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Default Extension="png" ContentType="image/png"/>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C45" w:rsidRDefault="00461C45" w:rsidP="001C3A1E">
      <w:pPr>
        <w:pStyle w:val="NormalWeb"/>
        <w:spacing w:before="0" w:beforeAutospacing="0" w:after="0" w:afterAutospacing="0"/>
        <w:ind w:left="-180" w:right="-334"/>
      </w:pPr>
      <w:r w:rsidRPr="00300CEB">
        <w:rPr>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pt;height:45pt" o:bordertopcolor="this" o:borderleftcolor="this" o:borderbottomcolor="this" o:borderrightcolor="this">
            <v:imagedata r:id="rId4" o:title=""/>
          </v:shape>
        </w:pict>
      </w:r>
    </w:p>
    <w:p w:rsidR="00461C45" w:rsidRDefault="00461C45" w:rsidP="001C3A1E">
      <w:pPr>
        <w:pStyle w:val="NormalWeb"/>
        <w:spacing w:before="0" w:beforeAutospacing="0" w:after="0" w:afterAutospacing="0"/>
        <w:ind w:left="-180" w:right="-334"/>
      </w:pPr>
    </w:p>
    <w:p w:rsidR="00461C45" w:rsidRDefault="00461C45" w:rsidP="001C3A1E">
      <w:pPr>
        <w:pStyle w:val="NormalWeb"/>
        <w:spacing w:before="0" w:beforeAutospacing="0" w:after="0" w:afterAutospacing="0"/>
        <w:ind w:left="-180" w:right="-334"/>
      </w:pPr>
    </w:p>
    <w:p w:rsidR="00461C45" w:rsidRDefault="00461C45" w:rsidP="001C3A1E">
      <w:pPr>
        <w:pStyle w:val="NormalWeb"/>
        <w:spacing w:before="0" w:beforeAutospacing="0" w:after="0" w:afterAutospacing="0"/>
        <w:ind w:left="-180" w:right="-334"/>
        <w:jc w:val="center"/>
        <w:rPr>
          <w:rFonts w:ascii="Arial" w:hAnsi="Arial" w:cs="Arial"/>
          <w:b/>
          <w:sz w:val="28"/>
          <w:lang w:val="cy-GB"/>
        </w:rPr>
      </w:pPr>
      <w:r w:rsidRPr="00230F35">
        <w:rPr>
          <w:rFonts w:ascii="Arial" w:hAnsi="Arial" w:cs="Arial"/>
          <w:b/>
          <w:sz w:val="28"/>
          <w:lang w:val="cy-GB"/>
        </w:rPr>
        <w:t>Postgraduate</w:t>
      </w:r>
      <w:r>
        <w:rPr>
          <w:rFonts w:ascii="Arial" w:hAnsi="Arial" w:cs="Arial"/>
          <w:b/>
          <w:sz w:val="28"/>
          <w:lang w:val="cy-GB"/>
        </w:rPr>
        <w:t xml:space="preserve">/Distance Learning </w:t>
      </w:r>
    </w:p>
    <w:p w:rsidR="00461C45" w:rsidRPr="00230F35" w:rsidRDefault="00461C45" w:rsidP="001C3A1E">
      <w:pPr>
        <w:pStyle w:val="NormalWeb"/>
        <w:spacing w:before="0" w:beforeAutospacing="0" w:after="0" w:afterAutospacing="0"/>
        <w:ind w:left="-180" w:right="-334"/>
        <w:jc w:val="center"/>
        <w:rPr>
          <w:rFonts w:ascii="Arial" w:hAnsi="Arial" w:cs="Arial"/>
          <w:b/>
          <w:sz w:val="28"/>
        </w:rPr>
      </w:pPr>
      <w:r>
        <w:rPr>
          <w:rFonts w:ascii="Arial" w:hAnsi="Arial" w:cs="Arial"/>
          <w:b/>
          <w:sz w:val="28"/>
          <w:lang w:val="cy-GB"/>
        </w:rPr>
        <w:t>A</w:t>
      </w:r>
      <w:r w:rsidRPr="00230F35">
        <w:rPr>
          <w:rFonts w:ascii="Arial" w:hAnsi="Arial" w:cs="Arial"/>
          <w:b/>
          <w:sz w:val="28"/>
          <w:lang w:val="cy-GB"/>
        </w:rPr>
        <w:t>ssignment coversheet &amp; feedback form</w:t>
      </w:r>
    </w:p>
    <w:p w:rsidR="00461C45" w:rsidRPr="00230F35" w:rsidRDefault="00461C45" w:rsidP="001C3A1E">
      <w:pPr>
        <w:rPr>
          <w:rFonts w:ascii="Arial" w:hAnsi="Arial" w:cs="Arial"/>
          <w:sz w:val="28"/>
          <w:lang w:val="cy-GB"/>
        </w:rPr>
      </w:pPr>
    </w:p>
    <w:p w:rsidR="00461C45" w:rsidRDefault="00461C45" w:rsidP="001C3A1E">
      <w:pPr>
        <w:pStyle w:val="Heading3"/>
        <w:jc w:val="center"/>
        <w:rPr>
          <w:lang w:val="cy-GB"/>
        </w:rPr>
      </w:pPr>
      <w:r>
        <w:rPr>
          <w:lang w:val="cy-GB"/>
        </w:rPr>
        <w:t>THIS SHEET MUST BE THE FIRST PAGE OF THE ASSIGNMENT YOU ARE SUBMITTING  (DO NOT SEND AS A SEPARATE FILE)</w:t>
      </w:r>
    </w:p>
    <w:p w:rsidR="00461C45" w:rsidRDefault="00461C45" w:rsidP="001C3A1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8"/>
        <w:gridCol w:w="423"/>
        <w:gridCol w:w="1557"/>
        <w:gridCol w:w="286"/>
        <w:gridCol w:w="1802"/>
      </w:tblGrid>
      <w:tr w:rsidR="00461C45" w:rsidRPr="00230F35">
        <w:trPr>
          <w:trHeight w:val="614"/>
        </w:trPr>
        <w:tc>
          <w:tcPr>
            <w:tcW w:w="8856" w:type="dxa"/>
            <w:gridSpan w:val="5"/>
          </w:tcPr>
          <w:p w:rsidR="00461C45" w:rsidRDefault="00461C45" w:rsidP="001C3A1E">
            <w:pPr>
              <w:pStyle w:val="NormalWeb"/>
              <w:spacing w:before="0" w:beforeAutospacing="0" w:after="0" w:afterAutospacing="0"/>
              <w:ind w:right="34"/>
              <w:rPr>
                <w:rFonts w:ascii="Arial" w:hAnsi="Arial" w:cs="Arial"/>
                <w:sz w:val="22"/>
              </w:rPr>
            </w:pPr>
            <w:r w:rsidRPr="00230F35">
              <w:rPr>
                <w:rFonts w:ascii="Arial" w:hAnsi="Arial" w:cs="Arial"/>
                <w:b/>
                <w:sz w:val="22"/>
              </w:rPr>
              <w:t xml:space="preserve">For completion by </w:t>
            </w:r>
            <w:r>
              <w:rPr>
                <w:rFonts w:ascii="Arial" w:hAnsi="Arial" w:cs="Arial"/>
                <w:b/>
                <w:sz w:val="22"/>
              </w:rPr>
              <w:t xml:space="preserve">the </w:t>
            </w:r>
            <w:r w:rsidRPr="00230F35">
              <w:rPr>
                <w:rFonts w:ascii="Arial" w:hAnsi="Arial" w:cs="Arial"/>
                <w:b/>
                <w:sz w:val="22"/>
              </w:rPr>
              <w:t>student</w:t>
            </w:r>
            <w:r>
              <w:rPr>
                <w:rFonts w:ascii="Arial" w:hAnsi="Arial" w:cs="Arial"/>
                <w:sz w:val="22"/>
              </w:rPr>
              <w:t>:</w:t>
            </w:r>
          </w:p>
          <w:p w:rsidR="00461C45" w:rsidRPr="00230F35" w:rsidRDefault="00461C45" w:rsidP="001C3A1E">
            <w:pPr>
              <w:pStyle w:val="NormalWeb"/>
              <w:spacing w:before="0" w:beforeAutospacing="0" w:after="0" w:afterAutospacing="0"/>
              <w:ind w:right="34"/>
              <w:rPr>
                <w:rFonts w:ascii="Arial" w:hAnsi="Arial" w:cs="Arial"/>
                <w:sz w:val="22"/>
              </w:rPr>
            </w:pPr>
          </w:p>
        </w:tc>
      </w:tr>
      <w:tr w:rsidR="00461C45" w:rsidRPr="00230F35">
        <w:trPr>
          <w:trHeight w:val="718"/>
        </w:trPr>
        <w:tc>
          <w:tcPr>
            <w:tcW w:w="8856" w:type="dxa"/>
            <w:gridSpan w:val="5"/>
          </w:tcPr>
          <w:p w:rsidR="00461C45" w:rsidRDefault="00461C45" w:rsidP="001C3A1E">
            <w:pPr>
              <w:pStyle w:val="NormalWeb"/>
              <w:spacing w:before="0" w:beforeAutospacing="0" w:after="0" w:afterAutospacing="0"/>
              <w:ind w:right="34"/>
              <w:rPr>
                <w:rFonts w:ascii="Arial" w:hAnsi="Arial" w:cs="Arial"/>
                <w:sz w:val="22"/>
              </w:rPr>
            </w:pPr>
            <w:r w:rsidRPr="00230F35">
              <w:rPr>
                <w:rFonts w:ascii="Arial" w:hAnsi="Arial" w:cs="Arial"/>
                <w:sz w:val="22"/>
              </w:rPr>
              <w:t>Student Name: LYNNE ELLER</w:t>
            </w:r>
          </w:p>
          <w:p w:rsidR="00461C45" w:rsidRPr="00230F35" w:rsidRDefault="00461C45" w:rsidP="001C3A1E">
            <w:pPr>
              <w:pStyle w:val="NormalWeb"/>
              <w:spacing w:before="0" w:beforeAutospacing="0" w:after="0" w:afterAutospacing="0"/>
              <w:ind w:right="34"/>
              <w:rPr>
                <w:rFonts w:ascii="Arial" w:hAnsi="Arial" w:cs="Arial"/>
                <w:sz w:val="22"/>
              </w:rPr>
            </w:pPr>
          </w:p>
          <w:p w:rsidR="00461C45" w:rsidRPr="00230F35" w:rsidRDefault="00461C45" w:rsidP="001C3A1E">
            <w:pPr>
              <w:pStyle w:val="NormalWeb"/>
              <w:spacing w:before="0" w:beforeAutospacing="0" w:after="0" w:afterAutospacing="0"/>
              <w:ind w:right="34"/>
              <w:rPr>
                <w:rFonts w:ascii="Arial" w:hAnsi="Arial" w:cs="Arial"/>
                <w:sz w:val="22"/>
              </w:rPr>
            </w:pPr>
            <w:r w:rsidRPr="00230F35">
              <w:rPr>
                <w:rFonts w:ascii="Arial" w:hAnsi="Arial" w:cs="Arial"/>
                <w:sz w:val="22"/>
              </w:rPr>
              <w:t xml:space="preserve">Student </w:t>
            </w:r>
            <w:r w:rsidRPr="00230F35">
              <w:rPr>
                <w:rFonts w:ascii="Arial" w:hAnsi="Arial" w:cs="Arial"/>
                <w:b/>
                <w:bCs/>
                <w:sz w:val="22"/>
                <w:u w:val="single"/>
              </w:rPr>
              <w:t>University</w:t>
            </w:r>
            <w:r w:rsidRPr="00230F35">
              <w:rPr>
                <w:rFonts w:ascii="Arial" w:hAnsi="Arial" w:cs="Arial"/>
                <w:sz w:val="22"/>
                <w:u w:val="single"/>
              </w:rPr>
              <w:t xml:space="preserve"> </w:t>
            </w:r>
            <w:r w:rsidRPr="00230F35">
              <w:rPr>
                <w:rFonts w:ascii="Arial" w:hAnsi="Arial" w:cs="Arial"/>
                <w:sz w:val="22"/>
              </w:rPr>
              <w:t>Email: 1804327@student.uwtsd.ac.uk</w:t>
            </w:r>
          </w:p>
        </w:tc>
      </w:tr>
      <w:tr w:rsidR="00461C45" w:rsidRPr="00230F35">
        <w:trPr>
          <w:trHeight w:val="849"/>
        </w:trPr>
        <w:tc>
          <w:tcPr>
            <w:tcW w:w="4788" w:type="dxa"/>
          </w:tcPr>
          <w:p w:rsidR="00461C45" w:rsidRPr="00230F35" w:rsidRDefault="00461C45" w:rsidP="001C3A1E">
            <w:pPr>
              <w:pStyle w:val="NormalWeb"/>
              <w:spacing w:before="0" w:beforeAutospacing="0" w:after="0" w:afterAutospacing="0"/>
              <w:ind w:right="34"/>
              <w:rPr>
                <w:rFonts w:ascii="Arial" w:hAnsi="Arial" w:cs="Arial"/>
                <w:sz w:val="22"/>
              </w:rPr>
            </w:pPr>
            <w:r w:rsidRPr="00230F35">
              <w:rPr>
                <w:rFonts w:ascii="Arial" w:hAnsi="Arial" w:cs="Arial"/>
                <w:sz w:val="22"/>
              </w:rPr>
              <w:t>Module code: CLCL7003</w:t>
            </w:r>
          </w:p>
          <w:p w:rsidR="00461C45" w:rsidRPr="00230F35" w:rsidRDefault="00461C45" w:rsidP="001C3A1E">
            <w:pPr>
              <w:pStyle w:val="NormalWeb"/>
              <w:spacing w:before="0" w:beforeAutospacing="0" w:after="0" w:afterAutospacing="0"/>
              <w:ind w:right="34"/>
              <w:rPr>
                <w:rFonts w:ascii="Arial" w:hAnsi="Arial" w:cs="Arial"/>
                <w:sz w:val="22"/>
              </w:rPr>
            </w:pPr>
          </w:p>
          <w:p w:rsidR="00461C45" w:rsidRDefault="00461C45" w:rsidP="001C3A1E">
            <w:pPr>
              <w:pStyle w:val="NormalWeb"/>
              <w:spacing w:before="0" w:beforeAutospacing="0" w:after="0" w:afterAutospacing="0"/>
              <w:ind w:right="34"/>
              <w:rPr>
                <w:rFonts w:ascii="Arial" w:hAnsi="Arial" w:cs="Arial"/>
                <w:sz w:val="22"/>
              </w:rPr>
            </w:pPr>
            <w:r w:rsidRPr="00230F35">
              <w:rPr>
                <w:rFonts w:ascii="Arial" w:hAnsi="Arial" w:cs="Arial"/>
                <w:sz w:val="22"/>
              </w:rPr>
              <w:t>Module title:</w:t>
            </w:r>
          </w:p>
          <w:p w:rsidR="00461C45" w:rsidRDefault="00461C45" w:rsidP="001C3A1E">
            <w:pPr>
              <w:pStyle w:val="NormalWeb"/>
              <w:spacing w:before="0" w:beforeAutospacing="0" w:after="0" w:afterAutospacing="0"/>
              <w:ind w:right="34"/>
              <w:rPr>
                <w:rFonts w:ascii="Arial" w:hAnsi="Arial" w:cs="Arial"/>
                <w:sz w:val="22"/>
              </w:rPr>
            </w:pPr>
            <w:r>
              <w:rPr>
                <w:rFonts w:ascii="Arial" w:hAnsi="Arial" w:cs="Arial"/>
                <w:sz w:val="22"/>
              </w:rPr>
              <w:t>TMAR</w:t>
            </w:r>
          </w:p>
          <w:p w:rsidR="00461C45" w:rsidRPr="00230F35" w:rsidRDefault="00461C45" w:rsidP="001C3A1E">
            <w:pPr>
              <w:pStyle w:val="NormalWeb"/>
              <w:spacing w:before="0" w:beforeAutospacing="0" w:after="0" w:afterAutospacing="0"/>
              <w:ind w:right="34"/>
              <w:rPr>
                <w:rFonts w:ascii="Arial" w:hAnsi="Arial" w:cs="Arial"/>
                <w:sz w:val="22"/>
              </w:rPr>
            </w:pPr>
          </w:p>
        </w:tc>
        <w:tc>
          <w:tcPr>
            <w:tcW w:w="2266" w:type="dxa"/>
            <w:gridSpan w:val="3"/>
          </w:tcPr>
          <w:p w:rsidR="00461C45" w:rsidRPr="00230F35" w:rsidRDefault="00461C45" w:rsidP="001C3A1E">
            <w:pPr>
              <w:pStyle w:val="NormalWeb"/>
              <w:spacing w:before="0" w:beforeAutospacing="0" w:after="0" w:afterAutospacing="0"/>
              <w:ind w:right="34"/>
              <w:rPr>
                <w:rFonts w:ascii="Arial" w:hAnsi="Arial" w:cs="Arial"/>
                <w:sz w:val="22"/>
              </w:rPr>
            </w:pPr>
            <w:r w:rsidRPr="00230F35">
              <w:rPr>
                <w:rFonts w:ascii="Arial" w:hAnsi="Arial" w:cs="Arial"/>
                <w:sz w:val="22"/>
              </w:rPr>
              <w:t>Student ID number:</w:t>
            </w:r>
          </w:p>
          <w:p w:rsidR="00461C45" w:rsidRPr="00230F35" w:rsidRDefault="00461C45" w:rsidP="001C3A1E">
            <w:pPr>
              <w:pStyle w:val="NormalWeb"/>
              <w:spacing w:before="0" w:beforeAutospacing="0" w:after="0" w:afterAutospacing="0"/>
              <w:ind w:right="34"/>
              <w:rPr>
                <w:rFonts w:ascii="Arial" w:hAnsi="Arial" w:cs="Arial"/>
                <w:sz w:val="22"/>
              </w:rPr>
            </w:pPr>
            <w:r w:rsidRPr="00230F35">
              <w:rPr>
                <w:rFonts w:ascii="Arial" w:hAnsi="Arial" w:cs="Arial"/>
                <w:sz w:val="22"/>
              </w:rPr>
              <w:t>1804327</w:t>
            </w:r>
          </w:p>
        </w:tc>
        <w:tc>
          <w:tcPr>
            <w:tcW w:w="1802" w:type="dxa"/>
          </w:tcPr>
          <w:p w:rsidR="00461C45" w:rsidRPr="00230F35" w:rsidRDefault="00461C45" w:rsidP="001C3A1E">
            <w:pPr>
              <w:pStyle w:val="NormalWeb"/>
              <w:spacing w:before="0" w:beforeAutospacing="0" w:after="0" w:afterAutospacing="0"/>
              <w:ind w:right="34"/>
              <w:rPr>
                <w:rFonts w:ascii="Arial" w:hAnsi="Arial" w:cs="Arial"/>
                <w:sz w:val="22"/>
              </w:rPr>
            </w:pPr>
            <w:r w:rsidRPr="00230F35">
              <w:rPr>
                <w:rFonts w:ascii="Arial" w:hAnsi="Arial" w:cs="Arial"/>
                <w:sz w:val="22"/>
              </w:rPr>
              <w:t>Educational support needs:</w:t>
            </w:r>
          </w:p>
          <w:p w:rsidR="00461C45" w:rsidRPr="00230F35" w:rsidRDefault="00461C45" w:rsidP="001C3A1E">
            <w:pPr>
              <w:pStyle w:val="NormalWeb"/>
              <w:spacing w:before="0" w:beforeAutospacing="0" w:after="0" w:afterAutospacing="0"/>
              <w:ind w:right="34"/>
              <w:rPr>
                <w:rFonts w:ascii="Arial" w:hAnsi="Arial" w:cs="Arial"/>
                <w:sz w:val="22"/>
              </w:rPr>
            </w:pPr>
            <w:r w:rsidRPr="00230F35">
              <w:rPr>
                <w:rFonts w:ascii="Arial" w:hAnsi="Arial" w:cs="Arial"/>
                <w:sz w:val="22"/>
              </w:rPr>
              <w:t>/No</w:t>
            </w:r>
          </w:p>
        </w:tc>
      </w:tr>
      <w:tr w:rsidR="00461C45" w:rsidRPr="00230F35">
        <w:trPr>
          <w:trHeight w:val="1139"/>
        </w:trPr>
        <w:tc>
          <w:tcPr>
            <w:tcW w:w="8856" w:type="dxa"/>
            <w:gridSpan w:val="5"/>
          </w:tcPr>
          <w:p w:rsidR="00461C45" w:rsidRPr="00230F35" w:rsidRDefault="00461C45" w:rsidP="001C3A1E">
            <w:pPr>
              <w:pStyle w:val="NormalWeb"/>
              <w:spacing w:before="0" w:beforeAutospacing="0" w:after="0" w:afterAutospacing="0"/>
              <w:ind w:right="34"/>
              <w:rPr>
                <w:rFonts w:ascii="Arial" w:hAnsi="Arial" w:cs="Arial"/>
                <w:sz w:val="22"/>
              </w:rPr>
            </w:pPr>
            <w:r w:rsidRPr="00230F35">
              <w:rPr>
                <w:rFonts w:ascii="Arial" w:hAnsi="Arial" w:cs="Arial"/>
                <w:sz w:val="22"/>
              </w:rPr>
              <w:t>Assignment title:  ESSAY</w:t>
            </w:r>
          </w:p>
          <w:p w:rsidR="00461C45" w:rsidRPr="00230F35" w:rsidRDefault="00461C45" w:rsidP="001C3A1E">
            <w:pPr>
              <w:pStyle w:val="NormalWeb"/>
              <w:spacing w:before="0" w:beforeAutospacing="0" w:after="0" w:afterAutospacing="0"/>
              <w:ind w:right="34"/>
              <w:rPr>
                <w:rFonts w:ascii="Arial" w:hAnsi="Arial" w:cs="Arial"/>
                <w:sz w:val="22"/>
              </w:rPr>
            </w:pPr>
          </w:p>
          <w:p w:rsidR="00461C45" w:rsidRDefault="00461C45" w:rsidP="001C3A1E">
            <w:pPr>
              <w:pStyle w:val="NormalWeb"/>
              <w:spacing w:before="0" w:beforeAutospacing="0" w:after="0" w:afterAutospacing="0"/>
              <w:ind w:right="34"/>
              <w:rPr>
                <w:rFonts w:ascii="Arial" w:hAnsi="Arial" w:cs="Arial"/>
                <w:sz w:val="22"/>
              </w:rPr>
            </w:pPr>
          </w:p>
          <w:p w:rsidR="00461C45" w:rsidRPr="00230F35" w:rsidRDefault="00461C45" w:rsidP="001C3A1E">
            <w:pPr>
              <w:pStyle w:val="NormalWeb"/>
              <w:spacing w:before="0" w:beforeAutospacing="0" w:after="0" w:afterAutospacing="0"/>
              <w:ind w:right="34"/>
              <w:rPr>
                <w:rFonts w:ascii="Arial" w:hAnsi="Arial" w:cs="Arial"/>
                <w:sz w:val="22"/>
              </w:rPr>
            </w:pPr>
            <w:r w:rsidRPr="00230F35">
              <w:rPr>
                <w:rFonts w:ascii="Arial" w:hAnsi="Arial" w:cs="Arial"/>
                <w:sz w:val="22"/>
              </w:rPr>
              <w:t>Assignment due date:  25/1/19</w:t>
            </w:r>
          </w:p>
        </w:tc>
      </w:tr>
      <w:tr w:rsidR="00461C45" w:rsidRPr="00230F35">
        <w:trPr>
          <w:trHeight w:val="978"/>
        </w:trPr>
        <w:tc>
          <w:tcPr>
            <w:tcW w:w="8856" w:type="dxa"/>
            <w:gridSpan w:val="5"/>
          </w:tcPr>
          <w:p w:rsidR="00461C45" w:rsidRPr="00230F35" w:rsidRDefault="00461C45" w:rsidP="001C3A1E">
            <w:pPr>
              <w:rPr>
                <w:rFonts w:ascii="Arial" w:hAnsi="Arial" w:cs="Arial"/>
                <w:sz w:val="22"/>
              </w:rPr>
            </w:pPr>
            <w:r w:rsidRPr="00230F35">
              <w:rPr>
                <w:rFonts w:ascii="Arial" w:hAnsi="Arial" w:cs="Arial"/>
                <w:sz w:val="22"/>
              </w:rPr>
              <w:t>This assignment is for the       1</w:t>
            </w:r>
            <w:r w:rsidRPr="00230F35">
              <w:rPr>
                <w:rFonts w:ascii="Arial" w:hAnsi="Arial" w:cs="Arial"/>
                <w:sz w:val="22"/>
                <w:vertAlign w:val="superscript"/>
              </w:rPr>
              <w:t xml:space="preserve">st </w:t>
            </w:r>
            <w:bookmarkStart w:id="0" w:name="Check13"/>
            <w:r w:rsidRPr="00230F35">
              <w:rPr>
                <w:rFonts w:ascii="Arial" w:hAnsi="Arial" w:cs="Arial"/>
                <w:sz w:val="22"/>
              </w:rPr>
              <w:fldChar w:fldCharType="begin">
                <w:ffData>
                  <w:name w:val="Check13"/>
                  <w:enabled/>
                  <w:calcOnExit w:val="0"/>
                  <w:checkBox>
                    <w:sizeAuto/>
                    <w:default w:val="0"/>
                  </w:checkBox>
                </w:ffData>
              </w:fldChar>
            </w:r>
            <w:r w:rsidRPr="00230F35">
              <w:rPr>
                <w:rFonts w:ascii="Arial" w:hAnsi="Arial" w:cs="Arial"/>
                <w:sz w:val="22"/>
              </w:rPr>
              <w:instrText xml:space="preserve"> FORMCHECKBOX </w:instrText>
            </w:r>
            <w:r w:rsidRPr="00461C45">
              <w:rPr>
                <w:rFonts w:ascii="Arial" w:hAnsi="Arial" w:cs="Arial"/>
                <w:sz w:val="22"/>
              </w:rPr>
            </w:r>
            <w:r w:rsidRPr="00230F35">
              <w:rPr>
                <w:rFonts w:ascii="Arial" w:hAnsi="Arial" w:cs="Arial"/>
                <w:sz w:val="22"/>
              </w:rPr>
              <w:fldChar w:fldCharType="end"/>
            </w:r>
            <w:bookmarkEnd w:id="0"/>
            <w:r w:rsidRPr="00230F35">
              <w:rPr>
                <w:rFonts w:ascii="Arial" w:hAnsi="Arial" w:cs="Arial"/>
                <w:sz w:val="22"/>
              </w:rPr>
              <w:t xml:space="preserve">    2</w:t>
            </w:r>
            <w:r w:rsidRPr="00230F35">
              <w:rPr>
                <w:rFonts w:ascii="Arial" w:hAnsi="Arial" w:cs="Arial"/>
                <w:sz w:val="22"/>
                <w:vertAlign w:val="superscript"/>
              </w:rPr>
              <w:t>nd</w:t>
            </w:r>
            <w:r w:rsidRPr="00230F35">
              <w:rPr>
                <w:rFonts w:ascii="Arial" w:hAnsi="Arial" w:cs="Arial"/>
                <w:sz w:val="22"/>
              </w:rPr>
              <w:t xml:space="preserve">  </w:t>
            </w:r>
            <w:bookmarkStart w:id="1" w:name="Check14"/>
            <w:r w:rsidRPr="00230F35">
              <w:rPr>
                <w:rFonts w:ascii="Arial" w:hAnsi="Arial" w:cs="Arial"/>
                <w:sz w:val="22"/>
              </w:rPr>
              <w:fldChar w:fldCharType="begin">
                <w:ffData>
                  <w:name w:val="Check14"/>
                  <w:enabled/>
                  <w:calcOnExit w:val="0"/>
                  <w:checkBox>
                    <w:sizeAuto/>
                    <w:default w:val="0"/>
                  </w:checkBox>
                </w:ffData>
              </w:fldChar>
            </w:r>
            <w:r w:rsidRPr="00230F35">
              <w:rPr>
                <w:rFonts w:ascii="Arial" w:hAnsi="Arial" w:cs="Arial"/>
                <w:sz w:val="22"/>
              </w:rPr>
              <w:instrText xml:space="preserve"> FORMCHECKBOX </w:instrText>
            </w:r>
            <w:r w:rsidRPr="00461C45">
              <w:rPr>
                <w:rFonts w:ascii="Arial" w:hAnsi="Arial" w:cs="Arial"/>
                <w:sz w:val="22"/>
              </w:rPr>
            </w:r>
            <w:r w:rsidRPr="00230F35">
              <w:rPr>
                <w:rFonts w:ascii="Arial" w:hAnsi="Arial" w:cs="Arial"/>
                <w:sz w:val="22"/>
              </w:rPr>
              <w:fldChar w:fldCharType="end"/>
            </w:r>
            <w:bookmarkEnd w:id="1"/>
            <w:r w:rsidRPr="00230F35">
              <w:rPr>
                <w:rFonts w:ascii="Arial" w:hAnsi="Arial" w:cs="Arial"/>
                <w:sz w:val="22"/>
              </w:rPr>
              <w:t xml:space="preserve">     3</w:t>
            </w:r>
            <w:r w:rsidRPr="00230F35">
              <w:rPr>
                <w:rFonts w:ascii="Arial" w:hAnsi="Arial" w:cs="Arial"/>
                <w:sz w:val="22"/>
                <w:vertAlign w:val="superscript"/>
              </w:rPr>
              <w:t>rd</w:t>
            </w:r>
            <w:r w:rsidRPr="00230F35">
              <w:rPr>
                <w:rFonts w:ascii="Arial" w:hAnsi="Arial" w:cs="Arial"/>
                <w:sz w:val="22"/>
              </w:rPr>
              <w:t xml:space="preserve">  </w:t>
            </w:r>
            <w:bookmarkStart w:id="2" w:name="Check15"/>
            <w:r w:rsidRPr="00230F35">
              <w:rPr>
                <w:rFonts w:ascii="Arial" w:hAnsi="Arial" w:cs="Arial"/>
                <w:sz w:val="22"/>
              </w:rPr>
              <w:fldChar w:fldCharType="begin">
                <w:ffData>
                  <w:name w:val="Check15"/>
                  <w:enabled/>
                  <w:calcOnExit w:val="0"/>
                  <w:checkBox>
                    <w:sizeAuto/>
                    <w:default w:val="0"/>
                  </w:checkBox>
                </w:ffData>
              </w:fldChar>
            </w:r>
            <w:r w:rsidRPr="00230F35">
              <w:rPr>
                <w:rFonts w:ascii="Arial" w:hAnsi="Arial" w:cs="Arial"/>
                <w:sz w:val="22"/>
              </w:rPr>
              <w:instrText xml:space="preserve"> FORMCHECKBOX </w:instrText>
            </w:r>
            <w:r w:rsidRPr="00461C45">
              <w:rPr>
                <w:rFonts w:ascii="Arial" w:hAnsi="Arial" w:cs="Arial"/>
                <w:sz w:val="22"/>
              </w:rPr>
            </w:r>
            <w:r w:rsidRPr="00230F35">
              <w:rPr>
                <w:rFonts w:ascii="Arial" w:hAnsi="Arial" w:cs="Arial"/>
                <w:sz w:val="22"/>
              </w:rPr>
              <w:fldChar w:fldCharType="end"/>
            </w:r>
            <w:bookmarkEnd w:id="2"/>
            <w:r w:rsidRPr="00230F35">
              <w:rPr>
                <w:rFonts w:ascii="Arial" w:hAnsi="Arial" w:cs="Arial"/>
                <w:sz w:val="22"/>
              </w:rPr>
              <w:t xml:space="preserve">      4</w:t>
            </w:r>
            <w:r w:rsidRPr="00230F35">
              <w:rPr>
                <w:rFonts w:ascii="Arial" w:hAnsi="Arial" w:cs="Arial"/>
                <w:sz w:val="22"/>
                <w:vertAlign w:val="superscript"/>
              </w:rPr>
              <w:t>th</w:t>
            </w:r>
            <w:r w:rsidRPr="00230F35">
              <w:rPr>
                <w:rFonts w:ascii="Arial" w:hAnsi="Arial" w:cs="Arial"/>
                <w:sz w:val="22"/>
              </w:rPr>
              <w:t xml:space="preserve"> </w:t>
            </w:r>
            <w:bookmarkStart w:id="3" w:name="Check16"/>
            <w:r w:rsidRPr="00230F35">
              <w:rPr>
                <w:rFonts w:ascii="Arial" w:hAnsi="Arial" w:cs="Arial"/>
                <w:sz w:val="22"/>
              </w:rPr>
              <w:fldChar w:fldCharType="begin">
                <w:ffData>
                  <w:name w:val="Check16"/>
                  <w:enabled/>
                  <w:calcOnExit w:val="0"/>
                  <w:checkBox>
                    <w:sizeAuto/>
                    <w:default w:val="0"/>
                  </w:checkBox>
                </w:ffData>
              </w:fldChar>
            </w:r>
            <w:r w:rsidRPr="00230F35">
              <w:rPr>
                <w:rFonts w:ascii="Arial" w:hAnsi="Arial" w:cs="Arial"/>
                <w:sz w:val="22"/>
              </w:rPr>
              <w:instrText xml:space="preserve"> FORMCHECKBOX </w:instrText>
            </w:r>
            <w:r w:rsidRPr="00461C45">
              <w:rPr>
                <w:rFonts w:ascii="Arial" w:hAnsi="Arial" w:cs="Arial"/>
                <w:sz w:val="22"/>
              </w:rPr>
            </w:r>
            <w:r w:rsidRPr="00230F35">
              <w:rPr>
                <w:rFonts w:ascii="Arial" w:hAnsi="Arial" w:cs="Arial"/>
                <w:sz w:val="22"/>
              </w:rPr>
              <w:fldChar w:fldCharType="end"/>
            </w:r>
            <w:bookmarkEnd w:id="3"/>
            <w:r w:rsidRPr="00230F35">
              <w:rPr>
                <w:rFonts w:ascii="Arial" w:hAnsi="Arial" w:cs="Arial"/>
                <w:sz w:val="22"/>
              </w:rPr>
              <w:t xml:space="preserve">      5</w:t>
            </w:r>
            <w:r w:rsidRPr="00230F35">
              <w:rPr>
                <w:rFonts w:ascii="Arial" w:hAnsi="Arial" w:cs="Arial"/>
                <w:sz w:val="22"/>
                <w:vertAlign w:val="superscript"/>
              </w:rPr>
              <w:t>th</w:t>
            </w:r>
            <w:r w:rsidRPr="00230F35">
              <w:rPr>
                <w:rFonts w:ascii="Arial" w:hAnsi="Arial" w:cs="Arial"/>
                <w:sz w:val="22"/>
              </w:rPr>
              <w:t xml:space="preserve"> </w:t>
            </w:r>
            <w:bookmarkStart w:id="4" w:name="Check17"/>
            <w:r w:rsidRPr="00230F35">
              <w:rPr>
                <w:rFonts w:ascii="Arial" w:hAnsi="Arial" w:cs="Arial"/>
                <w:sz w:val="22"/>
              </w:rPr>
              <w:fldChar w:fldCharType="begin">
                <w:ffData>
                  <w:name w:val="Check17"/>
                  <w:enabled/>
                  <w:calcOnExit w:val="0"/>
                  <w:checkBox>
                    <w:sizeAuto/>
                    <w:default w:val="0"/>
                  </w:checkBox>
                </w:ffData>
              </w:fldChar>
            </w:r>
            <w:r w:rsidRPr="00230F35">
              <w:rPr>
                <w:rFonts w:ascii="Arial" w:hAnsi="Arial" w:cs="Arial"/>
                <w:sz w:val="22"/>
              </w:rPr>
              <w:instrText xml:space="preserve"> FORMCHECKBOX </w:instrText>
            </w:r>
            <w:r w:rsidRPr="00461C45">
              <w:rPr>
                <w:rFonts w:ascii="Arial" w:hAnsi="Arial" w:cs="Arial"/>
                <w:sz w:val="22"/>
              </w:rPr>
            </w:r>
            <w:r w:rsidRPr="00230F35">
              <w:rPr>
                <w:rFonts w:ascii="Arial" w:hAnsi="Arial" w:cs="Arial"/>
                <w:sz w:val="22"/>
              </w:rPr>
              <w:fldChar w:fldCharType="end"/>
            </w:r>
            <w:bookmarkEnd w:id="4"/>
            <w:r w:rsidRPr="00230F35">
              <w:rPr>
                <w:rFonts w:ascii="Arial" w:hAnsi="Arial" w:cs="Arial"/>
                <w:sz w:val="22"/>
              </w:rPr>
              <w:t xml:space="preserve">      6</w:t>
            </w:r>
            <w:r w:rsidRPr="00230F35">
              <w:rPr>
                <w:rFonts w:ascii="Arial" w:hAnsi="Arial" w:cs="Arial"/>
                <w:sz w:val="22"/>
                <w:vertAlign w:val="superscript"/>
              </w:rPr>
              <w:t>th</w:t>
            </w:r>
            <w:r w:rsidRPr="00230F35">
              <w:rPr>
                <w:rFonts w:ascii="Arial" w:hAnsi="Arial" w:cs="Arial"/>
                <w:sz w:val="22"/>
              </w:rPr>
              <w:t xml:space="preserve"> </w:t>
            </w:r>
            <w:bookmarkStart w:id="5" w:name="Check18"/>
            <w:r w:rsidRPr="00230F35">
              <w:rPr>
                <w:rFonts w:ascii="Arial" w:hAnsi="Arial" w:cs="Arial"/>
                <w:sz w:val="22"/>
              </w:rPr>
              <w:fldChar w:fldCharType="begin">
                <w:ffData>
                  <w:name w:val="Check18"/>
                  <w:enabled/>
                  <w:calcOnExit w:val="0"/>
                  <w:checkBox>
                    <w:sizeAuto/>
                    <w:default w:val="0"/>
                  </w:checkBox>
                </w:ffData>
              </w:fldChar>
            </w:r>
            <w:r w:rsidRPr="00230F35">
              <w:rPr>
                <w:rFonts w:ascii="Arial" w:hAnsi="Arial" w:cs="Arial"/>
                <w:sz w:val="22"/>
              </w:rPr>
              <w:instrText xml:space="preserve"> FORMCHECKBOX </w:instrText>
            </w:r>
            <w:r w:rsidRPr="00461C45">
              <w:rPr>
                <w:rFonts w:ascii="Arial" w:hAnsi="Arial" w:cs="Arial"/>
                <w:sz w:val="22"/>
              </w:rPr>
            </w:r>
            <w:r w:rsidRPr="00230F35">
              <w:rPr>
                <w:rFonts w:ascii="Arial" w:hAnsi="Arial" w:cs="Arial"/>
                <w:sz w:val="22"/>
              </w:rPr>
              <w:fldChar w:fldCharType="end"/>
            </w:r>
            <w:bookmarkEnd w:id="5"/>
            <w:r w:rsidRPr="00230F35">
              <w:rPr>
                <w:rFonts w:ascii="Arial" w:hAnsi="Arial" w:cs="Arial"/>
                <w:b/>
                <w:sz w:val="22"/>
              </w:rPr>
              <w:t xml:space="preserve">   </w:t>
            </w:r>
            <w:r w:rsidRPr="00230F35">
              <w:rPr>
                <w:rFonts w:ascii="Arial" w:hAnsi="Arial" w:cs="Arial"/>
                <w:sz w:val="22"/>
              </w:rPr>
              <w:t>module of the degre</w:t>
            </w:r>
            <w:r>
              <w:rPr>
                <w:rFonts w:ascii="Arial" w:hAnsi="Arial" w:cs="Arial"/>
                <w:sz w:val="22"/>
              </w:rPr>
              <w:t>e</w:t>
            </w:r>
          </w:p>
        </w:tc>
      </w:tr>
      <w:tr w:rsidR="00461C45" w:rsidRPr="00230F35">
        <w:trPr>
          <w:trHeight w:val="978"/>
        </w:trPr>
        <w:tc>
          <w:tcPr>
            <w:tcW w:w="8856" w:type="dxa"/>
            <w:gridSpan w:val="5"/>
            <w:shd w:val="clear" w:color="auto" w:fill="D9D9D9"/>
          </w:tcPr>
          <w:p w:rsidR="00461C45" w:rsidRPr="00230F35" w:rsidRDefault="00461C45" w:rsidP="001C3A1E">
            <w:pPr>
              <w:pStyle w:val="NormalWeb"/>
              <w:spacing w:before="0" w:beforeAutospacing="0" w:after="0" w:afterAutospacing="0"/>
              <w:ind w:right="34"/>
              <w:rPr>
                <w:rFonts w:ascii="Arial" w:hAnsi="Arial" w:cs="Arial"/>
                <w:sz w:val="22"/>
              </w:rPr>
            </w:pPr>
            <w:r w:rsidRPr="00230F35">
              <w:rPr>
                <w:rFonts w:ascii="Arial" w:hAnsi="Arial" w:cs="Arial"/>
                <w:sz w:val="22"/>
              </w:rPr>
              <w:t>I confirm that this is my original work and that I have adhered to the University policy on plagiarism.</w:t>
            </w:r>
          </w:p>
          <w:p w:rsidR="00461C45" w:rsidRDefault="00461C45" w:rsidP="001C3A1E">
            <w:pPr>
              <w:pStyle w:val="NormalWeb"/>
              <w:spacing w:before="0" w:beforeAutospacing="0" w:after="0" w:afterAutospacing="0"/>
              <w:ind w:right="34"/>
              <w:rPr>
                <w:rFonts w:ascii="Arial" w:hAnsi="Arial" w:cs="Arial"/>
                <w:sz w:val="22"/>
              </w:rPr>
            </w:pPr>
            <w:r w:rsidRPr="00230F35">
              <w:rPr>
                <w:rFonts w:ascii="Arial" w:hAnsi="Arial" w:cs="Arial"/>
                <w:sz w:val="22"/>
              </w:rPr>
              <w:t>Signed ……………………………………………………………</w:t>
            </w:r>
          </w:p>
          <w:p w:rsidR="00461C45" w:rsidRDefault="00461C45" w:rsidP="001C3A1E">
            <w:pPr>
              <w:pStyle w:val="NormalWeb"/>
              <w:spacing w:before="0" w:beforeAutospacing="0" w:after="0" w:afterAutospacing="0"/>
              <w:ind w:right="34"/>
              <w:rPr>
                <w:rFonts w:ascii="Calibri" w:hAnsi="Calibri" w:cs="Calibri"/>
                <w:b/>
                <w:sz w:val="44"/>
              </w:rPr>
            </w:pPr>
            <w:r w:rsidRPr="005979EE">
              <w:rPr>
                <w:rFonts w:ascii="Calibri" w:hAnsi="Calibri" w:cs="Tahoma"/>
                <w:b/>
                <w:sz w:val="24"/>
              </w:rPr>
              <w:t>Email submission:</w:t>
            </w:r>
            <w:r>
              <w:rPr>
                <w:rFonts w:ascii="Calibri" w:hAnsi="Calibri" w:cs="Tahoma"/>
                <w:b/>
                <w:sz w:val="24"/>
              </w:rPr>
              <w:t xml:space="preserve">if you are submitting this form via email, please tick this box </w:t>
            </w:r>
            <w:r w:rsidRPr="005979EE">
              <w:rPr>
                <w:rFonts w:ascii="Calibri" w:hAnsi="Calibri" w:cs="Calibri" w:hint="eastAsia"/>
                <w:b/>
                <w:sz w:val="44"/>
              </w:rPr>
              <w:t>□</w:t>
            </w:r>
          </w:p>
          <w:p w:rsidR="00461C45" w:rsidRPr="00230F35" w:rsidRDefault="00461C45" w:rsidP="001C3A1E">
            <w:pPr>
              <w:pStyle w:val="NormalWeb"/>
              <w:spacing w:before="0" w:beforeAutospacing="0" w:after="0" w:afterAutospacing="0"/>
              <w:ind w:right="34"/>
              <w:rPr>
                <w:rFonts w:ascii="Arial" w:hAnsi="Arial" w:cs="Arial"/>
                <w:sz w:val="22"/>
              </w:rPr>
            </w:pPr>
            <w:r>
              <w:rPr>
                <w:rFonts w:ascii="Calibri" w:hAnsi="Calibri" w:cs="Tahoma"/>
                <w:b/>
                <w:sz w:val="24"/>
              </w:rPr>
              <w:t>(as a substitute for your signature) to confirm that you agree to the above declaration.</w:t>
            </w:r>
          </w:p>
        </w:tc>
      </w:tr>
      <w:tr w:rsidR="00461C45" w:rsidRPr="00230F35">
        <w:trPr>
          <w:trHeight w:val="3972"/>
        </w:trPr>
        <w:tc>
          <w:tcPr>
            <w:tcW w:w="8856" w:type="dxa"/>
            <w:gridSpan w:val="5"/>
          </w:tcPr>
          <w:p w:rsidR="00461C45" w:rsidRDefault="00461C45" w:rsidP="001C3A1E">
            <w:pPr>
              <w:rPr>
                <w:rFonts w:ascii="Arial" w:hAnsi="Arial"/>
                <w:b/>
              </w:rPr>
            </w:pPr>
          </w:p>
          <w:p w:rsidR="00461C45" w:rsidRPr="00116CE6" w:rsidRDefault="00461C45" w:rsidP="001C3A1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461C45" w:rsidRPr="00116CE6">
              <w:tc>
                <w:tcPr>
                  <w:tcW w:w="6970" w:type="dxa"/>
                  <w:tcBorders>
                    <w:top w:val="single" w:sz="4" w:space="0" w:color="auto"/>
                    <w:left w:val="single" w:sz="4" w:space="0" w:color="auto"/>
                    <w:bottom w:val="single" w:sz="4" w:space="0" w:color="auto"/>
                    <w:right w:val="single" w:sz="4" w:space="0" w:color="auto"/>
                  </w:tcBorders>
                </w:tcPr>
                <w:p w:rsidR="00461C45" w:rsidRPr="00116CE6" w:rsidRDefault="00461C45" w:rsidP="001C3A1E">
                  <w:pPr>
                    <w:rPr>
                      <w:rFonts w:ascii="Arial" w:hAnsi="Arial"/>
                      <w:sz w:val="20"/>
                    </w:rPr>
                  </w:pPr>
                </w:p>
                <w:p w:rsidR="00461C45" w:rsidRPr="00116CE6" w:rsidRDefault="00461C45" w:rsidP="001C3A1E">
                  <w:pPr>
                    <w:rPr>
                      <w:rFonts w:ascii="Arial" w:hAnsi="Arial"/>
                      <w:sz w:val="20"/>
                    </w:rPr>
                  </w:pPr>
                  <w:r w:rsidRPr="00116CE6">
                    <w:rPr>
                      <w:rFonts w:ascii="Arial" w:hAnsi="Arial"/>
                      <w:sz w:val="20"/>
                    </w:rPr>
                    <w:t>1</w:t>
                  </w:r>
                  <w:r w:rsidRPr="00116CE6">
                    <w:rPr>
                      <w:rFonts w:ascii="Arial" w:hAnsi="Arial"/>
                      <w:sz w:val="20"/>
                      <w:vertAlign w:val="superscript"/>
                    </w:rPr>
                    <w:t>st</w:t>
                  </w:r>
                  <w:r w:rsidRPr="00116CE6">
                    <w:rPr>
                      <w:rFonts w:ascii="Arial" w:hAnsi="Arial"/>
                      <w:sz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rsidR="00461C45" w:rsidRPr="00116CE6" w:rsidRDefault="00461C45" w:rsidP="001C3A1E">
                  <w:pPr>
                    <w:rPr>
                      <w:rFonts w:ascii="Arial" w:hAnsi="Arial"/>
                      <w:sz w:val="20"/>
                    </w:rPr>
                  </w:pPr>
                </w:p>
              </w:tc>
            </w:tr>
            <w:tr w:rsidR="00461C45" w:rsidRPr="00116CE6">
              <w:tc>
                <w:tcPr>
                  <w:tcW w:w="6970" w:type="dxa"/>
                  <w:tcBorders>
                    <w:top w:val="single" w:sz="4" w:space="0" w:color="auto"/>
                    <w:left w:val="single" w:sz="4" w:space="0" w:color="auto"/>
                    <w:bottom w:val="single" w:sz="4" w:space="0" w:color="auto"/>
                    <w:right w:val="single" w:sz="4" w:space="0" w:color="auto"/>
                  </w:tcBorders>
                </w:tcPr>
                <w:p w:rsidR="00461C45" w:rsidRPr="00116CE6" w:rsidRDefault="00461C45" w:rsidP="001C3A1E">
                  <w:pPr>
                    <w:rPr>
                      <w:rFonts w:ascii="Arial" w:hAnsi="Arial"/>
                      <w:sz w:val="20"/>
                    </w:rPr>
                  </w:pPr>
                </w:p>
                <w:p w:rsidR="00461C45" w:rsidRPr="00116CE6" w:rsidRDefault="00461C45" w:rsidP="001C3A1E">
                  <w:pPr>
                    <w:rPr>
                      <w:rFonts w:ascii="Arial" w:hAnsi="Arial"/>
                      <w:sz w:val="20"/>
                    </w:rPr>
                  </w:pPr>
                  <w:r w:rsidRPr="00116CE6">
                    <w:rPr>
                      <w:rFonts w:ascii="Arial" w:hAnsi="Arial"/>
                      <w:sz w:val="20"/>
                    </w:rPr>
                    <w:t>2</w:t>
                  </w:r>
                  <w:r w:rsidRPr="00116CE6">
                    <w:rPr>
                      <w:rFonts w:ascii="Arial" w:hAnsi="Arial"/>
                      <w:sz w:val="20"/>
                      <w:vertAlign w:val="superscript"/>
                    </w:rPr>
                    <w:t>nd</w:t>
                  </w:r>
                  <w:r w:rsidRPr="00116CE6">
                    <w:rPr>
                      <w:rFonts w:ascii="Arial" w:hAnsi="Arial"/>
                      <w:sz w:val="20"/>
                    </w:rPr>
                    <w:t xml:space="preserve"> Marker</w:t>
                  </w:r>
                  <w:r>
                    <w:rPr>
                      <w:rFonts w:ascii="Arial" w:hAnsi="Arial"/>
                      <w:sz w:val="20"/>
                    </w:rPr>
                    <w:t>’s/Moderator’s</w:t>
                  </w:r>
                  <w:r w:rsidRPr="00116CE6">
                    <w:rPr>
                      <w:rFonts w:ascii="Arial" w:hAnsi="Arial"/>
                      <w:sz w:val="20"/>
                    </w:rPr>
                    <w:t xml:space="preserve"> provisional mark</w:t>
                  </w:r>
                </w:p>
              </w:tc>
              <w:tc>
                <w:tcPr>
                  <w:tcW w:w="1660" w:type="dxa"/>
                  <w:tcBorders>
                    <w:top w:val="single" w:sz="4" w:space="0" w:color="auto"/>
                    <w:left w:val="single" w:sz="4" w:space="0" w:color="auto"/>
                    <w:bottom w:val="single" w:sz="4" w:space="0" w:color="auto"/>
                    <w:right w:val="single" w:sz="4" w:space="0" w:color="auto"/>
                  </w:tcBorders>
                </w:tcPr>
                <w:p w:rsidR="00461C45" w:rsidRPr="00116CE6" w:rsidRDefault="00461C45" w:rsidP="001C3A1E">
                  <w:pPr>
                    <w:rPr>
                      <w:rFonts w:ascii="Arial" w:hAnsi="Arial"/>
                      <w:sz w:val="20"/>
                    </w:rPr>
                  </w:pPr>
                </w:p>
              </w:tc>
            </w:tr>
            <w:tr w:rsidR="00461C45" w:rsidRPr="00116CE6">
              <w:tc>
                <w:tcPr>
                  <w:tcW w:w="6970" w:type="dxa"/>
                  <w:tcBorders>
                    <w:top w:val="single" w:sz="4" w:space="0" w:color="auto"/>
                    <w:left w:val="single" w:sz="4" w:space="0" w:color="auto"/>
                    <w:bottom w:val="single" w:sz="4" w:space="0" w:color="auto"/>
                    <w:right w:val="single" w:sz="4" w:space="0" w:color="auto"/>
                  </w:tcBorders>
                </w:tcPr>
                <w:p w:rsidR="00461C45" w:rsidRPr="00116CE6" w:rsidRDefault="00461C45" w:rsidP="001C3A1E">
                  <w:pPr>
                    <w:rPr>
                      <w:rFonts w:ascii="Arial" w:hAnsi="Arial"/>
                      <w:sz w:val="20"/>
                    </w:rPr>
                  </w:pPr>
                </w:p>
                <w:p w:rsidR="00461C45" w:rsidRPr="00116CE6" w:rsidRDefault="00461C45" w:rsidP="001C3A1E">
                  <w:pPr>
                    <w:rPr>
                      <w:rFonts w:ascii="Arial" w:hAnsi="Arial"/>
                      <w:sz w:val="20"/>
                    </w:rPr>
                  </w:pPr>
                  <w:r w:rsidRPr="00116CE6">
                    <w:rPr>
                      <w:rFonts w:ascii="Arial" w:hAnsi="Arial"/>
                      <w:sz w:val="20"/>
                    </w:rPr>
                    <w:t>External Examiner’s mark</w:t>
                  </w:r>
                  <w:r>
                    <w:rPr>
                      <w:rFonts w:ascii="Arial" w:hAnsi="Arial"/>
                      <w:sz w:val="20"/>
                    </w:rPr>
                    <w:t xml:space="preserve"> (if relevant)</w:t>
                  </w:r>
                </w:p>
              </w:tc>
              <w:tc>
                <w:tcPr>
                  <w:tcW w:w="1660" w:type="dxa"/>
                  <w:tcBorders>
                    <w:top w:val="single" w:sz="4" w:space="0" w:color="auto"/>
                    <w:left w:val="single" w:sz="4" w:space="0" w:color="auto"/>
                    <w:bottom w:val="single" w:sz="4" w:space="0" w:color="auto"/>
                    <w:right w:val="single" w:sz="4" w:space="0" w:color="auto"/>
                  </w:tcBorders>
                </w:tcPr>
                <w:p w:rsidR="00461C45" w:rsidRPr="00116CE6" w:rsidRDefault="00461C45" w:rsidP="001C3A1E">
                  <w:pPr>
                    <w:rPr>
                      <w:rFonts w:ascii="Arial" w:hAnsi="Arial"/>
                      <w:sz w:val="20"/>
                    </w:rPr>
                  </w:pPr>
                </w:p>
              </w:tc>
            </w:tr>
            <w:tr w:rsidR="00461C45" w:rsidRPr="00116CE6">
              <w:tc>
                <w:tcPr>
                  <w:tcW w:w="6970" w:type="dxa"/>
                  <w:tcBorders>
                    <w:top w:val="single" w:sz="4" w:space="0" w:color="auto"/>
                    <w:left w:val="single" w:sz="4" w:space="0" w:color="auto"/>
                    <w:bottom w:val="single" w:sz="4" w:space="0" w:color="auto"/>
                    <w:right w:val="single" w:sz="4" w:space="0" w:color="auto"/>
                  </w:tcBorders>
                </w:tcPr>
                <w:p w:rsidR="00461C45" w:rsidRDefault="00461C45" w:rsidP="001C3A1E">
                  <w:pPr>
                    <w:rPr>
                      <w:rFonts w:ascii="Arial" w:hAnsi="Arial"/>
                      <w:sz w:val="20"/>
                    </w:rPr>
                  </w:pPr>
                </w:p>
                <w:p w:rsidR="00461C45" w:rsidRPr="00022345" w:rsidRDefault="00461C45" w:rsidP="001C3A1E">
                  <w:pPr>
                    <w:rPr>
                      <w:rFonts w:ascii="Arial" w:hAnsi="Arial"/>
                      <w:b/>
                      <w:sz w:val="20"/>
                    </w:rPr>
                  </w:pPr>
                  <w:r w:rsidRPr="00022345">
                    <w:rPr>
                      <w:rFonts w:ascii="Arial" w:hAnsi="Arial"/>
                      <w:b/>
                      <w:sz w:val="20"/>
                    </w:rPr>
                    <w:t>Final Mark</w:t>
                  </w:r>
                </w:p>
                <w:p w:rsidR="00461C45" w:rsidRPr="00116CE6" w:rsidRDefault="00461C45" w:rsidP="001C3A1E">
                  <w:pPr>
                    <w:rPr>
                      <w:rFonts w:ascii="Arial" w:hAnsi="Arial"/>
                      <w:sz w:val="20"/>
                    </w:rPr>
                  </w:pPr>
                </w:p>
              </w:tc>
              <w:tc>
                <w:tcPr>
                  <w:tcW w:w="1660" w:type="dxa"/>
                  <w:tcBorders>
                    <w:top w:val="single" w:sz="4" w:space="0" w:color="auto"/>
                    <w:left w:val="single" w:sz="4" w:space="0" w:color="auto"/>
                    <w:bottom w:val="single" w:sz="4" w:space="0" w:color="auto"/>
                    <w:right w:val="single" w:sz="4" w:space="0" w:color="auto"/>
                  </w:tcBorders>
                </w:tcPr>
                <w:p w:rsidR="00461C45" w:rsidRPr="00116CE6" w:rsidRDefault="00461C45" w:rsidP="001C3A1E">
                  <w:pPr>
                    <w:rPr>
                      <w:rFonts w:ascii="Arial" w:hAnsi="Arial"/>
                      <w:sz w:val="20"/>
                    </w:rPr>
                  </w:pPr>
                </w:p>
              </w:tc>
            </w:tr>
          </w:tbl>
          <w:p w:rsidR="00461C45" w:rsidRDefault="00461C45" w:rsidP="001C3A1E">
            <w:pPr>
              <w:pStyle w:val="NormalWeb"/>
              <w:spacing w:before="0" w:beforeAutospacing="0" w:after="0" w:afterAutospacing="0"/>
              <w:ind w:left="142" w:right="34"/>
              <w:rPr>
                <w:rFonts w:ascii="Arial" w:hAnsi="Arial" w:cs="Arial"/>
                <w:b/>
                <w:sz w:val="22"/>
              </w:rPr>
            </w:pPr>
          </w:p>
          <w:p w:rsidR="00461C45" w:rsidRPr="00230F35" w:rsidRDefault="00461C45" w:rsidP="001C3A1E">
            <w:pPr>
              <w:pStyle w:val="NormalWeb"/>
              <w:spacing w:before="0" w:beforeAutospacing="0" w:after="0" w:afterAutospacing="0"/>
              <w:ind w:left="142" w:right="34"/>
              <w:rPr>
                <w:rFonts w:ascii="Arial" w:hAnsi="Arial" w:cs="Arial"/>
                <w:sz w:val="22"/>
              </w:rPr>
            </w:pPr>
            <w:r w:rsidRPr="00230F35">
              <w:rPr>
                <w:rFonts w:ascii="Arial" w:hAnsi="Arial" w:cs="Arial"/>
                <w:b/>
                <w:sz w:val="22"/>
              </w:rPr>
              <w:t>NB.</w:t>
            </w:r>
            <w:r w:rsidRPr="00230F35">
              <w:rPr>
                <w:rFonts w:ascii="Arial" w:hAnsi="Arial" w:cs="Arial"/>
                <w:sz w:val="22"/>
              </w:rPr>
              <w:t xml:space="preserve">  All marks are provisional until confirmed by the </w:t>
            </w:r>
            <w:r>
              <w:rPr>
                <w:rFonts w:ascii="Arial" w:hAnsi="Arial" w:cs="Arial"/>
                <w:sz w:val="22"/>
              </w:rPr>
              <w:t>F</w:t>
            </w:r>
            <w:r w:rsidRPr="00230F35">
              <w:rPr>
                <w:rFonts w:ascii="Arial" w:hAnsi="Arial" w:cs="Arial"/>
                <w:sz w:val="22"/>
              </w:rPr>
              <w:t xml:space="preserve">inal </w:t>
            </w:r>
            <w:r>
              <w:rPr>
                <w:rFonts w:ascii="Arial" w:hAnsi="Arial" w:cs="Arial"/>
                <w:sz w:val="22"/>
              </w:rPr>
              <w:t>E</w:t>
            </w:r>
            <w:r w:rsidRPr="00230F35">
              <w:rPr>
                <w:rFonts w:ascii="Arial" w:hAnsi="Arial" w:cs="Arial"/>
                <w:sz w:val="22"/>
              </w:rPr>
              <w:t>xamination</w:t>
            </w:r>
            <w:r>
              <w:rPr>
                <w:rFonts w:ascii="Arial" w:hAnsi="Arial" w:cs="Arial"/>
                <w:sz w:val="22"/>
              </w:rPr>
              <w:t xml:space="preserve"> Board.</w:t>
            </w:r>
          </w:p>
          <w:p w:rsidR="00461C45" w:rsidRDefault="00461C45" w:rsidP="001C3A1E">
            <w:pPr>
              <w:pStyle w:val="NormalWeb"/>
              <w:spacing w:before="0" w:beforeAutospacing="0" w:after="0" w:afterAutospacing="0"/>
              <w:rPr>
                <w:rFonts w:ascii="Arial" w:hAnsi="Arial" w:cs="Arial"/>
                <w:b/>
                <w:sz w:val="22"/>
              </w:rPr>
            </w:pPr>
          </w:p>
          <w:p w:rsidR="00461C45" w:rsidRDefault="00461C45" w:rsidP="001C3A1E">
            <w:pPr>
              <w:pStyle w:val="NormalWeb"/>
              <w:spacing w:before="0" w:beforeAutospacing="0" w:after="0" w:afterAutospacing="0"/>
              <w:rPr>
                <w:rFonts w:ascii="Arial" w:hAnsi="Arial" w:cs="Arial"/>
                <w:b/>
                <w:sz w:val="22"/>
              </w:rPr>
            </w:pPr>
          </w:p>
          <w:p w:rsidR="00461C45" w:rsidRDefault="00461C45" w:rsidP="001C3A1E">
            <w:pPr>
              <w:pStyle w:val="NormalWeb"/>
              <w:spacing w:before="0" w:beforeAutospacing="0" w:after="0" w:afterAutospacing="0"/>
              <w:rPr>
                <w:rFonts w:ascii="Arial" w:hAnsi="Arial" w:cs="Arial"/>
                <w:b/>
                <w:sz w:val="22"/>
              </w:rPr>
            </w:pPr>
          </w:p>
          <w:p w:rsidR="00461C45" w:rsidRDefault="00461C45" w:rsidP="001C3A1E">
            <w:pPr>
              <w:pStyle w:val="NormalWeb"/>
              <w:spacing w:before="0" w:beforeAutospacing="0" w:after="0" w:afterAutospacing="0"/>
              <w:rPr>
                <w:rFonts w:ascii="Arial" w:hAnsi="Arial" w:cs="Arial"/>
                <w:b/>
                <w:sz w:val="22"/>
              </w:rPr>
            </w:pPr>
          </w:p>
          <w:p w:rsidR="00461C45" w:rsidRDefault="00461C45" w:rsidP="001C3A1E">
            <w:pPr>
              <w:pStyle w:val="NormalWeb"/>
              <w:spacing w:before="0" w:beforeAutospacing="0" w:after="0" w:afterAutospacing="0"/>
              <w:rPr>
                <w:rFonts w:ascii="Arial" w:hAnsi="Arial" w:cs="Arial"/>
                <w:b/>
                <w:sz w:val="22"/>
              </w:rPr>
            </w:pPr>
          </w:p>
          <w:p w:rsidR="00461C45" w:rsidRPr="00230F35" w:rsidRDefault="00461C45" w:rsidP="001C3A1E">
            <w:pPr>
              <w:pStyle w:val="NormalWeb"/>
              <w:spacing w:before="0" w:beforeAutospacing="0" w:after="0" w:afterAutospacing="0"/>
              <w:rPr>
                <w:rFonts w:ascii="Arial" w:hAnsi="Arial" w:cs="Arial"/>
                <w:b/>
                <w:sz w:val="22"/>
              </w:rPr>
            </w:pPr>
            <w:r>
              <w:rPr>
                <w:rFonts w:ascii="Arial" w:hAnsi="Arial" w:cs="Arial"/>
                <w:b/>
                <w:sz w:val="22"/>
              </w:rPr>
              <w:t>For completion by M</w:t>
            </w:r>
            <w:r w:rsidRPr="00230F35">
              <w:rPr>
                <w:rFonts w:ascii="Arial" w:hAnsi="Arial" w:cs="Arial"/>
                <w:b/>
                <w:sz w:val="22"/>
              </w:rPr>
              <w:t>arker 1 :</w:t>
            </w:r>
          </w:p>
          <w:p w:rsidR="00461C45" w:rsidRDefault="00461C45" w:rsidP="001C3A1E">
            <w:pPr>
              <w:pStyle w:val="NormalWeb"/>
              <w:rPr>
                <w:rFonts w:ascii="Arial" w:hAnsi="Arial" w:cs="Arial"/>
                <w:sz w:val="22"/>
              </w:rPr>
            </w:pPr>
            <w:r w:rsidRPr="00230F35">
              <w:rPr>
                <w:rFonts w:ascii="Arial" w:hAnsi="Arial" w:cs="Arial"/>
                <w:sz w:val="22"/>
              </w:rPr>
              <w:t>Comments</w:t>
            </w:r>
            <w:r>
              <w:rPr>
                <w:rFonts w:ascii="Arial" w:hAnsi="Arial" w:cs="Arial"/>
                <w:sz w:val="22"/>
              </w:rPr>
              <w:t>:</w:t>
            </w:r>
          </w:p>
          <w:p w:rsidR="00461C45" w:rsidRPr="00001C3B" w:rsidRDefault="00461C45" w:rsidP="001C3A1E">
            <w:pPr>
              <w:pStyle w:val="NormalWeb"/>
              <w:rPr>
                <w:rFonts w:ascii="Arial" w:hAnsi="Arial" w:cs="Arial"/>
                <w:sz w:val="22"/>
              </w:rPr>
            </w:pPr>
          </w:p>
        </w:tc>
      </w:tr>
      <w:tr w:rsidR="00461C45" w:rsidRPr="00230F35">
        <w:trPr>
          <w:trHeight w:val="492"/>
        </w:trPr>
        <w:tc>
          <w:tcPr>
            <w:tcW w:w="6768" w:type="dxa"/>
            <w:gridSpan w:val="3"/>
          </w:tcPr>
          <w:p w:rsidR="00461C45" w:rsidRPr="00230F35" w:rsidRDefault="00461C45" w:rsidP="001C3A1E">
            <w:pPr>
              <w:pStyle w:val="NormalWeb"/>
              <w:ind w:left="142" w:right="34"/>
              <w:rPr>
                <w:rFonts w:ascii="Arial" w:hAnsi="Arial" w:cs="Arial"/>
                <w:sz w:val="22"/>
              </w:rPr>
            </w:pPr>
            <w:r w:rsidRPr="00230F35">
              <w:rPr>
                <w:rFonts w:ascii="Arial" w:hAnsi="Arial" w:cs="Arial"/>
                <w:sz w:val="22"/>
              </w:rPr>
              <w:t>Marker’s signatur</w:t>
            </w:r>
            <w:r>
              <w:rPr>
                <w:rFonts w:ascii="Arial" w:hAnsi="Arial" w:cs="Arial"/>
                <w:sz w:val="22"/>
              </w:rPr>
              <w:t>e:</w:t>
            </w:r>
          </w:p>
        </w:tc>
        <w:tc>
          <w:tcPr>
            <w:tcW w:w="2088" w:type="dxa"/>
            <w:gridSpan w:val="2"/>
          </w:tcPr>
          <w:p w:rsidR="00461C45" w:rsidRPr="00230F35" w:rsidRDefault="00461C45" w:rsidP="001C3A1E">
            <w:pPr>
              <w:pStyle w:val="NormalWeb"/>
              <w:spacing w:after="0"/>
              <w:ind w:left="142" w:right="34"/>
              <w:rPr>
                <w:rFonts w:ascii="Arial" w:hAnsi="Arial" w:cs="Arial"/>
                <w:sz w:val="22"/>
              </w:rPr>
            </w:pPr>
            <w:r w:rsidRPr="00230F35">
              <w:rPr>
                <w:rFonts w:ascii="Arial" w:hAnsi="Arial" w:cs="Arial"/>
                <w:sz w:val="22"/>
              </w:rPr>
              <w:t>Date:</w:t>
            </w:r>
          </w:p>
        </w:tc>
      </w:tr>
      <w:tr w:rsidR="00461C45" w:rsidRPr="002F467C">
        <w:tc>
          <w:tcPr>
            <w:tcW w:w="8856" w:type="dxa"/>
            <w:gridSpan w:val="5"/>
          </w:tcPr>
          <w:p w:rsidR="00461C45" w:rsidRPr="00230F35" w:rsidRDefault="00461C45" w:rsidP="001C3A1E">
            <w:pPr>
              <w:pStyle w:val="NormalWeb"/>
              <w:spacing w:before="0" w:beforeAutospacing="0" w:after="0" w:afterAutospacing="0"/>
              <w:ind w:right="-334"/>
              <w:rPr>
                <w:rFonts w:ascii="Arial" w:hAnsi="Arial" w:cs="Arial"/>
                <w:bCs/>
                <w:i/>
                <w:sz w:val="22"/>
              </w:rPr>
            </w:pPr>
          </w:p>
          <w:p w:rsidR="00461C45" w:rsidRPr="00230F35" w:rsidRDefault="00461C45" w:rsidP="001C3A1E">
            <w:pPr>
              <w:pStyle w:val="NormalWeb"/>
              <w:spacing w:before="0" w:beforeAutospacing="0" w:after="0" w:afterAutospacing="0"/>
              <w:ind w:right="-334"/>
              <w:rPr>
                <w:rFonts w:ascii="Arial" w:hAnsi="Arial" w:cs="Arial"/>
                <w:b/>
                <w:bCs/>
                <w:sz w:val="22"/>
              </w:rPr>
            </w:pPr>
            <w:r>
              <w:rPr>
                <w:rFonts w:ascii="Arial" w:hAnsi="Arial" w:cs="Arial"/>
                <w:b/>
                <w:bCs/>
                <w:sz w:val="22"/>
              </w:rPr>
              <w:t>For completion by M</w:t>
            </w:r>
            <w:r w:rsidRPr="00230F35">
              <w:rPr>
                <w:rFonts w:ascii="Arial" w:hAnsi="Arial" w:cs="Arial"/>
                <w:b/>
                <w:bCs/>
                <w:sz w:val="22"/>
              </w:rPr>
              <w:t>arker 2</w:t>
            </w:r>
            <w:r>
              <w:rPr>
                <w:rFonts w:ascii="Arial" w:hAnsi="Arial" w:cs="Arial"/>
                <w:b/>
                <w:bCs/>
                <w:sz w:val="22"/>
              </w:rPr>
              <w:t>/M</w:t>
            </w:r>
            <w:r w:rsidRPr="00230F35">
              <w:rPr>
                <w:rFonts w:ascii="Arial" w:hAnsi="Arial" w:cs="Arial"/>
                <w:b/>
                <w:bCs/>
                <w:sz w:val="22"/>
              </w:rPr>
              <w:t>oderator:</w:t>
            </w:r>
          </w:p>
          <w:p w:rsidR="00461C45" w:rsidRPr="00230F35" w:rsidRDefault="00461C45" w:rsidP="001C3A1E">
            <w:pPr>
              <w:pStyle w:val="NormalWeb"/>
              <w:spacing w:before="0" w:beforeAutospacing="0" w:after="0" w:afterAutospacing="0"/>
              <w:ind w:right="-334"/>
              <w:rPr>
                <w:rFonts w:ascii="Arial" w:hAnsi="Arial" w:cs="Arial"/>
                <w:b/>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r w:rsidRPr="00230F35">
              <w:rPr>
                <w:rFonts w:ascii="Arial" w:hAnsi="Arial" w:cs="Arial"/>
                <w:bCs/>
                <w:sz w:val="22"/>
              </w:rPr>
              <w:t>Comments:</w:t>
            </w: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tc>
      </w:tr>
      <w:tr w:rsidR="00461C45" w:rsidRPr="002F467C">
        <w:trPr>
          <w:trHeight w:val="720"/>
        </w:trPr>
        <w:tc>
          <w:tcPr>
            <w:tcW w:w="5211" w:type="dxa"/>
            <w:gridSpan w:val="2"/>
          </w:tcPr>
          <w:p w:rsidR="00461C45" w:rsidRPr="00230F35" w:rsidRDefault="00461C45" w:rsidP="001C3A1E">
            <w:pPr>
              <w:pStyle w:val="NormalWeb"/>
              <w:spacing w:before="0" w:beforeAutospacing="0" w:after="0" w:afterAutospacing="0"/>
              <w:ind w:right="-334"/>
              <w:rPr>
                <w:rFonts w:ascii="Arial" w:hAnsi="Arial" w:cs="Arial"/>
                <w:bCs/>
                <w:sz w:val="22"/>
              </w:rPr>
            </w:pPr>
            <w:r w:rsidRPr="00230F35">
              <w:rPr>
                <w:rFonts w:ascii="Arial" w:hAnsi="Arial" w:cs="Arial"/>
                <w:bCs/>
                <w:sz w:val="22"/>
              </w:rPr>
              <w:t>Marker’s Signature</w:t>
            </w:r>
            <w:r>
              <w:rPr>
                <w:rFonts w:ascii="Arial" w:hAnsi="Arial" w:cs="Arial"/>
                <w:bCs/>
                <w:sz w:val="22"/>
              </w:rPr>
              <w:t>:</w:t>
            </w:r>
          </w:p>
        </w:tc>
        <w:tc>
          <w:tcPr>
            <w:tcW w:w="3645" w:type="dxa"/>
            <w:gridSpan w:val="3"/>
          </w:tcPr>
          <w:p w:rsidR="00461C45" w:rsidRPr="00230F35" w:rsidRDefault="00461C45" w:rsidP="001C3A1E">
            <w:pPr>
              <w:pStyle w:val="NormalWeb"/>
              <w:spacing w:before="0" w:beforeAutospacing="0" w:after="0" w:afterAutospacing="0"/>
              <w:ind w:right="-334"/>
              <w:rPr>
                <w:rFonts w:ascii="Arial" w:hAnsi="Arial" w:cs="Arial"/>
                <w:bCs/>
                <w:sz w:val="22"/>
              </w:rPr>
            </w:pPr>
            <w:r w:rsidRPr="00230F35">
              <w:rPr>
                <w:rFonts w:ascii="Arial" w:hAnsi="Arial" w:cs="Arial"/>
                <w:bCs/>
                <w:sz w:val="22"/>
              </w:rPr>
              <w:t>Date:</w:t>
            </w:r>
          </w:p>
        </w:tc>
      </w:tr>
      <w:tr w:rsidR="00461C45" w:rsidRPr="002F467C">
        <w:trPr>
          <w:trHeight w:val="720"/>
        </w:trPr>
        <w:tc>
          <w:tcPr>
            <w:tcW w:w="8856" w:type="dxa"/>
            <w:gridSpan w:val="5"/>
          </w:tcPr>
          <w:p w:rsidR="00461C45" w:rsidRPr="00B34964" w:rsidRDefault="00461C45" w:rsidP="001C3A1E">
            <w:pPr>
              <w:rPr>
                <w:rFonts w:ascii="Arial" w:hAnsi="Arial" w:cs="Arial"/>
                <w:b/>
                <w:sz w:val="22"/>
              </w:rPr>
            </w:pPr>
            <w:r w:rsidRPr="00B34964">
              <w:rPr>
                <w:rFonts w:ascii="Arial" w:hAnsi="Arial" w:cs="Arial"/>
                <w:b/>
                <w:sz w:val="22"/>
              </w:rPr>
              <w:t>External Examiner’s comments (if relevant)</w:t>
            </w: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p w:rsidR="00461C45" w:rsidRPr="00230F35" w:rsidRDefault="00461C45" w:rsidP="001C3A1E">
            <w:pPr>
              <w:pStyle w:val="NormalWeb"/>
              <w:spacing w:before="0" w:beforeAutospacing="0" w:after="0" w:afterAutospacing="0"/>
              <w:ind w:right="-334"/>
              <w:rPr>
                <w:rFonts w:ascii="Arial" w:hAnsi="Arial" w:cs="Arial"/>
                <w:bCs/>
                <w:sz w:val="22"/>
              </w:rPr>
            </w:pPr>
          </w:p>
        </w:tc>
      </w:tr>
      <w:tr w:rsidR="00461C45" w:rsidRPr="002F467C">
        <w:trPr>
          <w:trHeight w:val="720"/>
        </w:trPr>
        <w:tc>
          <w:tcPr>
            <w:tcW w:w="5211" w:type="dxa"/>
            <w:gridSpan w:val="2"/>
          </w:tcPr>
          <w:p w:rsidR="00461C45" w:rsidRPr="00230F35" w:rsidRDefault="00461C45" w:rsidP="001C3A1E">
            <w:pPr>
              <w:rPr>
                <w:rFonts w:ascii="Arial" w:hAnsi="Arial" w:cs="Arial"/>
                <w:sz w:val="22"/>
              </w:rPr>
            </w:pPr>
            <w:r w:rsidRPr="00230F35">
              <w:rPr>
                <w:rFonts w:ascii="Arial" w:hAnsi="Arial" w:cs="Arial"/>
                <w:sz w:val="22"/>
              </w:rPr>
              <w:t>External Examiner’s Signature:</w:t>
            </w:r>
          </w:p>
        </w:tc>
        <w:tc>
          <w:tcPr>
            <w:tcW w:w="3645" w:type="dxa"/>
            <w:gridSpan w:val="3"/>
          </w:tcPr>
          <w:p w:rsidR="00461C45" w:rsidRPr="00230F35" w:rsidRDefault="00461C45" w:rsidP="001C3A1E">
            <w:pPr>
              <w:rPr>
                <w:rFonts w:ascii="Arial" w:hAnsi="Arial" w:cs="Arial"/>
                <w:sz w:val="22"/>
              </w:rPr>
            </w:pPr>
            <w:r w:rsidRPr="00230F35">
              <w:rPr>
                <w:rFonts w:ascii="Arial" w:hAnsi="Arial" w:cs="Arial"/>
                <w:sz w:val="22"/>
              </w:rPr>
              <w:t>Date:</w:t>
            </w:r>
          </w:p>
        </w:tc>
      </w:tr>
    </w:tbl>
    <w:p w:rsidR="00461C45" w:rsidRPr="00D67BF8" w:rsidRDefault="00461C45" w:rsidP="001C3A1E">
      <w:pPr>
        <w:pStyle w:val="NormalWeb"/>
        <w:spacing w:before="0" w:beforeAutospacing="0" w:after="0" w:afterAutospacing="0"/>
        <w:ind w:right="-334"/>
        <w:rPr>
          <w:rFonts w:ascii="Trebuchet MS" w:hAnsi="Trebuchet MS" w:cs="Tahoma"/>
          <w:bCs/>
          <w:sz w:val="24"/>
        </w:rPr>
      </w:pPr>
    </w:p>
    <w:p w:rsidR="00461C45" w:rsidRPr="000A37E9" w:rsidRDefault="00461C45" w:rsidP="000A37E9">
      <w:pPr>
        <w:spacing w:line="360" w:lineRule="auto"/>
      </w:pPr>
      <w:r w:rsidRPr="000A37E9">
        <w:rPr>
          <w:rFonts w:ascii="Arial" w:hAnsi="Arial" w:cs="Arial"/>
          <w:b/>
        </w:rPr>
        <w:t>Ritual practice might be defined as 'prescribed formal behaviour...having reference to beliefs in mystical beings or power.' (Turner 1982,79). How might we identify and interpret evidence for such behaviour in the archaeological record? Illustrate this with reference to specific examples drawn from the Bronze Age Aegean.</w:t>
      </w:r>
    </w:p>
    <w:p w:rsidR="00461C45" w:rsidRPr="000A37E9" w:rsidRDefault="00461C45" w:rsidP="000A37E9">
      <w:pPr>
        <w:spacing w:line="360" w:lineRule="auto"/>
      </w:pPr>
    </w:p>
    <w:p w:rsidR="00461C45" w:rsidRPr="000A37E9" w:rsidRDefault="00461C45" w:rsidP="000A37E9">
      <w:pPr>
        <w:spacing w:line="360" w:lineRule="auto"/>
        <w:rPr>
          <w:rFonts w:ascii="Arial" w:hAnsi="Arial" w:cs="Arial"/>
        </w:rPr>
      </w:pPr>
      <w:r w:rsidRPr="000A37E9">
        <w:rPr>
          <w:rFonts w:ascii="Arial" w:hAnsi="Arial" w:cs="Arial"/>
        </w:rPr>
        <w:t xml:space="preserve">Looking at the peak sanctuaries in Crete, specifically Juktas and Atsipadhes, this essay will explore the issues raised in the identification and interpretation of ritual practise that also indicates a reference to belief in a mystical realm. Examining Atsipadhes, a small rural peak sanctuary, and Juktas. a palatial peak sanctuary, will also enable an exploration of the differences between the two sites and what that may suggest. </w:t>
      </w:r>
    </w:p>
    <w:p w:rsidR="00461C45" w:rsidRPr="000A37E9" w:rsidRDefault="00461C45" w:rsidP="000A37E9">
      <w:pPr>
        <w:spacing w:line="360" w:lineRule="auto"/>
      </w:pPr>
    </w:p>
    <w:p w:rsidR="00461C45" w:rsidRPr="000A37E9" w:rsidRDefault="00461C45" w:rsidP="000A37E9">
      <w:pPr>
        <w:spacing w:line="360" w:lineRule="auto"/>
      </w:pPr>
      <w:r w:rsidRPr="000A37E9">
        <w:rPr>
          <w:rFonts w:ascii="Arial" w:hAnsi="Arial" w:cs="Arial"/>
        </w:rPr>
        <w:t>Without written sources or oral testimony archaeological evidence has to be relied upon to indicate the presence of ritual activity. Religious ritual is culture specific so a set of universal rules cannot be applied. Therefore, archaeologists must look for indicators that suggest a religious context. Fortunately, as ritualised actions are performed to a repeated format, and often conducted in a specific place over time, “it has a greater chance of being traced” in the archaeological record (Kyriakidis, 2007, p.9). Ritualised behaviour</w:t>
      </w:r>
      <w:r w:rsidRPr="000A37E9">
        <w:rPr>
          <w:rFonts w:ascii="Arial" w:hAnsi="Arial" w:cs="Arial"/>
          <w:b/>
        </w:rPr>
        <w:t xml:space="preserve"> </w:t>
      </w:r>
      <w:r w:rsidRPr="000A37E9">
        <w:rPr>
          <w:rFonts w:ascii="Arial" w:hAnsi="Arial" w:cs="Arial"/>
        </w:rPr>
        <w:t xml:space="preserve">consists of repeated actions, perhaps at designated times, in specific locations and involving specialised equipment. However, ritualised behaviour is not always performed in a religious context. For example, ploughing a specific field at a certain time of the year could be interpreted as ritualised behaviour but it would not necessarily have religious associations. Catherine Bell (1979) suggested that religious ritual involves formulaic behaviour, is traditional and without variance in its precise repetition and involves control over the participants' actions. This appears to be a rather narrow definition as some ritual activity may not be so precise and formal. Rituals may also develop and vary over time.  A religious context for ritualised behaviour is suggested by evidence that includes feasting or ritual consumption, deliberate fragmentation, as well as representational evidence. The depositing of objects in a structured way to imply meaning is perhaps the most important element indicating, “the objects were used and the relationships articulated by their use and then the object needed to be removed from circulation.” (Chapman, 2000, pp. 24-26)  Colin Renfrew (1986) proposed that locations indicating religious ritual activity could be either constructed or natural sites, but they should be rich in repeated symbols. The site could be within or outside a settlement but should stand out from normal domestic architecture and other public buildings. There could also be evidence of sacred architecture and ritualised equipment. A boundary or enclosure wall would be expected to separate the sacred space and devices for focusing attention to an area of particular importance may be employed. </w:t>
      </w:r>
    </w:p>
    <w:p w:rsidR="00461C45" w:rsidRPr="000A37E9" w:rsidRDefault="00461C45" w:rsidP="000A37E9">
      <w:pPr>
        <w:spacing w:line="360" w:lineRule="auto"/>
      </w:pPr>
      <w:r w:rsidRPr="000A37E9">
        <w:rPr>
          <w:rFonts w:ascii="Arial" w:hAnsi="Arial" w:cs="Arial"/>
        </w:rPr>
        <w:t xml:space="preserve"> </w:t>
      </w:r>
    </w:p>
    <w:p w:rsidR="00461C45" w:rsidRPr="000A37E9" w:rsidRDefault="00461C45" w:rsidP="000A37E9">
      <w:pPr>
        <w:spacing w:line="360" w:lineRule="auto"/>
      </w:pPr>
      <w:r w:rsidRPr="000A37E9">
        <w:rPr>
          <w:rFonts w:ascii="Arial" w:hAnsi="Arial" w:cs="Arial"/>
        </w:rPr>
        <w:t xml:space="preserve">Looking for sites where such topographic and find evidence existed together enabled Peatfield (1990, p.119) to identify twenty five peak sanctuaries. These mountain sites, both with and without architecture, are enclosed by a natural boundary or constructed wall. Ritual paraphernalia, ritual objects and pottery have been found at all sites. The fragmentary nature of the finds indicates deliberate breakage and some sites reveal evidence of feasting. Peatfield's research (1990) indicated that the topographic priority for the location of peak sanctuaries was not height but was in choosing a site that allowed viewing both ways between the site and the community. The site also had to be accessible to the habitation area therefore not too remote or arduous to access. The importance attached to the sanctuary's visibility to the habitation area and vice versa suggests these sites were used as community shrines. “The peak sanctuaries all lie within the main areas of human exploitation of the landscape...with their visibility, accessibility, and proximity to areas of human activity and exploitation, are community shrines” (Peatfield, 1990, p.120). The finds at the peak sanctuaries confirm the religious context. The terracotta figurines, animal and limb finds have all been interpreted as votive offerings. Peatfield (1987) also emphasised the difference between peak sanctuaries and domestic shrines. Whereas domestic sites indicating ritual behaviour only reveal ritual paraphernalia, the peak sanctuaries show the disposal of objects and thus the activity. No cult image has been found and, as none of the figurines are different enough to be a cult image, it is presumed they depict the worshippers themselves. Peatfield (1990, p.120) noted that whilst animal and human figurines are found at other sites including settlements and caves; the votive limbs are specific to peak sanctuaries. The human figurines depict arm gestures that could indicate ritual gestures. A gender difference is apparent; males are depicted with their arms crossing the chest while the women hold their hands up and forward. This may suggest a gender difference in ritual activity. The limbs mainly consist of arms, legs and heads. Peatfield proposed these votive limbs were offered in connection with healing, especially as one figure shows a swollen leg (1990, pp.121-122). Camilla Briault (2007) argued the importance of comparing the differences, as well as the similarities, of finds at different sites. She suggested there were a range of rituals performed on peak sanctuaries in addition to the deposition of figurines, and that the topographic relevance is less important that the finds themselves.  </w:t>
      </w:r>
    </w:p>
    <w:p w:rsidR="00461C45" w:rsidRPr="000A37E9" w:rsidRDefault="00461C45" w:rsidP="000A37E9">
      <w:pPr>
        <w:spacing w:line="360" w:lineRule="auto"/>
      </w:pPr>
    </w:p>
    <w:p w:rsidR="00461C45" w:rsidRPr="000A37E9" w:rsidRDefault="00461C45" w:rsidP="000A37E9">
      <w:pPr>
        <w:spacing w:line="360" w:lineRule="auto"/>
      </w:pPr>
      <w:r w:rsidRPr="000A37E9">
        <w:rPr>
          <w:rFonts w:ascii="Arial" w:hAnsi="Arial" w:cs="Arial"/>
        </w:rPr>
        <w:t>Peatfield described the rural peak sanctuary of Atsipadhes as “the smallest and poorest.. more typical of a cult whose origins and earliest phases lay firmly in a tradition of rural, popular religion” (1992, p.60). This site was relatively intact before excavation, unlike other sites that have suffered from looting and erosion. It therefore gave Peatfield an opportunity to assess the relationship between the finds and the spatial layout of the site; giving greater insight as to how the site may have been used and the level of activity. The site at Atsipadhes has no architectural remains but a boundary is formed from the natural line of bedrock. Approximately 5000 figurine fragments and 2500 sherds were found in three significant areas; the eastern side of the upper terrace, the west side of the lower terrace and a rock cleft to the north east - outside the sacred boundary. Deliberate fragmentation seems likely as all items were broken. The western rock clefts on the lower terrace contained the most figures which may have fallen in or been deliberately placed. The finds became thinner towards the eastern side suggesting the rock clefts were the focal point for depositing of figurines. Another rock cleft to the northeast, outside the main site, also contained a number of finds along with pottery sherds mainly consisting of cup fragments and large shallow dishes. On the eastern side of the upper terrace river pebbles that have been taken to the site specifically for the purpose of placing them there indicated a focal area. These pebbles could have been used to define the area and/or the pebble could have been used as part of the ritual process. A clear area in the middle of pebbles indicates that an object had once stood there suggesting that this object was the focal point. The pottery sherds found in this area are from a wider range of pottery than the sherds on the lower terrace that could reflect the different functions of different areas. The range of pottery sherds included bridge spouted jars and larger vessels; some showed remains of blue paint. A perforated vase and cup bases indicate the use of libation, which would enable the supernatural to take part in the ceremony. The range of coarse pottery shapes suggested there was also pottery for drinking and ritual meals. However, no ash or bone remains were found and the cooking pottery fragments have no sign of burning. Perhaps cooked food was taken to the site or perhaps the containers were primarily used for offerings. Some chronological evidence can be gleaned from the remains, such as the blue paint on some pottery, placing these in the Pre-palatial period. The figurine votive offerings are characteristic of figurines found at other peak sanctuaries but most of the animal figurines found were cattle; not the smaller domestic/ local wild animals more usual at other sites that could indicate a cattle- based community. There was also a bull's head and some hollow bulls, which could be rhyton remains. Peatfield's report mentioned finding only a few votive limbs along with many votive phalli. However, these phalli have since been interpreted as arms with bracelets illustrating the caution needed when interpreting evidence found. The excavation of this site reveals specific repeated activity</w:t>
      </w:r>
      <w:r w:rsidRPr="000A37E9">
        <w:rPr>
          <w:rFonts w:ascii="Arial" w:hAnsi="Arial" w:cs="Arial"/>
          <w:b/>
        </w:rPr>
        <w:t xml:space="preserve"> </w:t>
      </w:r>
      <w:r w:rsidRPr="000A37E9">
        <w:rPr>
          <w:rFonts w:ascii="Arial" w:hAnsi="Arial" w:cs="Arial"/>
        </w:rPr>
        <w:t>involving communal gathering, food and drink and pottery fragmentation. This suggests other rituals were performed alongside the offering of votives to a sacred entity. What this activity meant to the people involved cannot be seen. What sacred entity the participants were offering to is unknown due to the lack of a cult image. It can be speculated that the height of the site was relevant to their worship or the placing of offerings in the rock clefts could suggest the offerings were meant for a god of the mountain.  As Peatfield said the site was not necessarily the “abode of the gods, but rather, a suitable place for the god of that mountain to be worshipped” (1990, p.120).  People clearly took objects to the site and participated in the deliberate disposal of the objects as offerings. This communal behaviour would also be a way of establishing bonds while expressing identity and unity of belief. Comparing the ratio of fragments per metre suggested to Peatfield that everyone in the community did not make offerings; as, if this were the case he would have expected to find more (1987,p.77). He suggested that offerings were probably only disposed of “at the main seasonal events” (1987, p.93).</w:t>
      </w:r>
    </w:p>
    <w:p w:rsidR="00461C45" w:rsidRPr="000A37E9" w:rsidRDefault="00461C45" w:rsidP="000A37E9">
      <w:pPr>
        <w:spacing w:line="360" w:lineRule="auto"/>
      </w:pPr>
    </w:p>
    <w:p w:rsidR="00461C45" w:rsidRPr="000A37E9" w:rsidRDefault="00461C45" w:rsidP="000A37E9">
      <w:pPr>
        <w:spacing w:line="360" w:lineRule="auto"/>
      </w:pPr>
      <w:r w:rsidRPr="000A37E9">
        <w:rPr>
          <w:rFonts w:ascii="Arial" w:hAnsi="Arial" w:cs="Arial"/>
        </w:rPr>
        <w:t>Peatfield (1987) suggested that ritual practice in Crete evolved from small community burial sites where rituals were performed “to reaffirm the identity and spirit of the group.” (p.91).  He believes the growth in peak sanctuaries reflected a society developing into larger communities and suggests the many rural peak sanctuaries, especially those in the more isolated areas, were linked to a growth in pastoral and farming communities (Peatfield 1987, p.92). The use of so many sanctuaries seemed to decline over time alongside a growth in the concentrated use of a few. This growth in certain sites suggests a growing centralisation of religious power and religious unification. These particular sites appear to have a palatial connection as, along with the disposal of more luxury items, eight of them have structural remains that indicate more human labour was being directed towards them (Peatfield, 1990). This suggests a growth in the political and economic power of the palaces. The remains of ash</w:t>
      </w:r>
      <w:r w:rsidRPr="000A37E9">
        <w:rPr>
          <w:rFonts w:ascii="Arial" w:hAnsi="Arial" w:cs="Arial"/>
          <w:b/>
        </w:rPr>
        <w:t xml:space="preserve"> </w:t>
      </w:r>
      <w:r w:rsidRPr="000A37E9">
        <w:rPr>
          <w:rFonts w:ascii="Arial" w:hAnsi="Arial" w:cs="Arial"/>
        </w:rPr>
        <w:t xml:space="preserve">without bone remains suggest perhaps bonfires or beacons were lit implying an enhanced ritual and social function. Cherry (1978) also refers to a connection between the palatial peak sanctuaries and palaces indicated by the similar iconographic representations, the same cult apparatus and the use of Linear A script in both sites. </w:t>
      </w:r>
    </w:p>
    <w:p w:rsidR="00461C45" w:rsidRPr="000A37E9" w:rsidRDefault="00461C45" w:rsidP="000A37E9">
      <w:pPr>
        <w:spacing w:line="360" w:lineRule="auto"/>
      </w:pPr>
    </w:p>
    <w:p w:rsidR="00461C45" w:rsidRPr="000A37E9" w:rsidRDefault="00461C45" w:rsidP="000A37E9">
      <w:pPr>
        <w:spacing w:line="360" w:lineRule="auto"/>
      </w:pPr>
      <w:r w:rsidRPr="000A37E9">
        <w:rPr>
          <w:rFonts w:ascii="Arial" w:hAnsi="Arial" w:cs="Arial"/>
        </w:rPr>
        <w:t xml:space="preserve">The peak sanctuary of Mount Juktas is the largest and most elaborate of the palatial peak sanctuaries. Unlike Atsipadhes, Juktas was constructed, had sacred architecture, including altars and offering tables and is enclosed by a Cyclopean wall. Alexandra Karetsou (1981) says the Juktas peak sanctuary has the typical characteristics of a public open-air sanctuary of old palace period. This sanctuary consists of two excavated terraces, one containing an altar along the west side constructed on top of deep fissures in the bedrock.  A third terrace, partially excavated, has a long, narrow bench above it.  Hundreds of votive objects were found underneath suggesting they had originally been placed on the bench as offerings. Karetsou has dated the terraces to the end of the old palace / beginning of new palace period whilst objects found in the deepest fissures suggest older activity; reflecting the sites use over a long period. Karetsou proposed a connection between Juktas and Knossos due to the superior quality of the finds at Juktas in both the craftsmanship quality and the luxurious materials from which the items are crafted. Votive finds included bronze statuettes and a gold amulet. The central court palace at Knossos is also aligned on Juktas, which, if deliberate, suggests the development of more complex ideas around religious practice and belief. Terracotta figurines were also found at Juktas but, unlike Atsipadhes, most of the human figurines were male. Intriguing small s shaped clay votives were also found. Other finds include bronze double axes and offering tables; one inscribed with two lines of linear A. Rooms were also found at Juktas. Karetsou proposed that the items found in these rooms suggested they played an auxiliary part to the sanctuary. Room finds included an alabaster cup with linear A writing, an alabaster votive table, alabaster kernos, a clay seal depicting a bull's head and star symbol, a lead figurine, bird shaped bronze sheet, stone offerings, clay idols, seal-stones and a two-handled utensil. These finds reveal a more sophisticated range of objects than found at Atsipadhes. The Linear A writing, axes and alabaster utensils indicate a more sophisticated range of ritual. The development of a religious hierarchy is implied, perhaps with the recitation of script, alongside the control over the most important equipment found in the rooms.  </w:t>
      </w:r>
    </w:p>
    <w:p w:rsidR="00461C45" w:rsidRPr="000A37E9" w:rsidRDefault="00461C45" w:rsidP="000A37E9">
      <w:pPr>
        <w:spacing w:line="360" w:lineRule="auto"/>
      </w:pPr>
      <w:r w:rsidRPr="000A37E9">
        <w:rPr>
          <w:rFonts w:ascii="Arial" w:hAnsi="Arial" w:cs="Arial"/>
        </w:rPr>
        <w:t xml:space="preserve">Arthur Evans also (1921) believed Mount Juktas was the holy mountain of Knossos.  A clay seal from Knossos depicting a female deity, holding a sceptre and receiving adoration from the worshipper in front of her, stands between two lions and is positioned on a mountain peak.  Due to her position on a mountain, Evans considered this goddess figure represented the deity worshipped at Juktas. Karetsou (1981) also refers to a road connecting Knossos with Juktas's summit and considers the Juktas building corresponds to tripartite shrines represented on relief vases at Knossos. Markia Zeimbeki (2004) explored the manufacture of terracotta figures and found a wide organisational variability between and within the peak sanctuaries but concludes the Juktas terracotta figurines were manufactured by independent producers. The range in the quality and manufacture of the finds would perhaps suggest the interaction at Juktas involved a wider social spectrum than at Atsipadhes. Briault (2007) considered that although the artefacts were more elaborate at Juktas the ritual practises themselves would have remained relatively constant over long periods of time. There is no evidence that new types of cult paraphernalia or offerings suggested a change in belief.  </w:t>
      </w:r>
      <w:r w:rsidRPr="000A37E9">
        <w:rPr>
          <w:rFonts w:ascii="Arial" w:hAnsi="Arial" w:cs="Arial"/>
          <w:color w:val="222222"/>
        </w:rPr>
        <w:t xml:space="preserve">Briault (2007) </w:t>
      </w:r>
      <w:r w:rsidRPr="000A37E9">
        <w:rPr>
          <w:rFonts w:ascii="Arial" w:hAnsi="Arial" w:cs="Arial"/>
        </w:rPr>
        <w:t xml:space="preserve">identified ritual sites with the same assemblage of items as the peak sanctuary sites, suggesting the type of rituals enacted at the peak sanctuaries were not confined to them. Adams (2004, p.38) also stresses the importance of comparison with other sites saying, “ritual is not a subject to be analysed in isolation, precisely because it is the sphere in which all cultural and social concerns are created, reproduced and negotiated.“ She therefore stresses the importance of looking at the range of ritual behaviour in peak sanctuaries, settlements and cave cult as well as the regional differences to assess the fuller picture of religious ritual activity in Crete. </w:t>
      </w:r>
    </w:p>
    <w:p w:rsidR="00461C45" w:rsidRPr="000A37E9" w:rsidRDefault="00461C45" w:rsidP="000A37E9">
      <w:pPr>
        <w:spacing w:line="360" w:lineRule="auto"/>
      </w:pPr>
    </w:p>
    <w:p w:rsidR="00461C45" w:rsidRPr="000A37E9" w:rsidRDefault="00461C45" w:rsidP="000A37E9">
      <w:pPr>
        <w:spacing w:line="360" w:lineRule="auto"/>
      </w:pPr>
      <w:r w:rsidRPr="000A37E9">
        <w:rPr>
          <w:rFonts w:ascii="Arial" w:hAnsi="Arial" w:cs="Arial"/>
        </w:rPr>
        <w:t xml:space="preserve">From looking at the topographic and find evidence, both Atsipadhes and Juktas show the enacting of “prescribed formal behaviour...having reference to beliefs in mystical beings or power” (Turner 1982,p.79). The challenges of finding such evidence have been explored combining location and find criteria. Atsipadhes and Juktas were used as specific sites to examine where meaningful depositing of many objects were found and the consistent breakage strongly suggests fragmentation. Although ash remains within peak sanctuaries are sporadic and no bone remains have been found, the pottery sherds suggest feasting did take place. Both sites show there were repeated actions taking place involving specialised equipment in a specific location, probably at certain times and within a communal context. The differences and developments between the two types of peak sanctuary have been explored. Although many aspects are open to conjecture, including the diversity of ritual behaviour, it appears likely that a continuation of the Cretan belief system is reflected in these sites that were used for religious ritual activity in a communal context to forge social relations between the community and the spiritual. </w:t>
      </w:r>
      <w:r w:rsidRPr="000A37E9">
        <w:rPr>
          <w:rFonts w:ascii="Arial" w:hAnsi="Arial" w:cs="Arial"/>
          <w:b/>
        </w:rPr>
        <w:t xml:space="preserve"> </w:t>
      </w:r>
    </w:p>
    <w:p w:rsidR="00461C45" w:rsidRPr="000A37E9" w:rsidRDefault="00461C45" w:rsidP="000A37E9">
      <w:pPr>
        <w:spacing w:line="360" w:lineRule="auto"/>
      </w:pPr>
    </w:p>
    <w:p w:rsidR="00461C45" w:rsidRPr="000A37E9" w:rsidRDefault="00461C45" w:rsidP="000A37E9">
      <w:pPr>
        <w:spacing w:line="360" w:lineRule="auto"/>
      </w:pPr>
    </w:p>
    <w:p w:rsidR="00461C45" w:rsidRPr="000A37E9" w:rsidRDefault="00461C45" w:rsidP="000A37E9">
      <w:pPr>
        <w:spacing w:line="360" w:lineRule="auto"/>
      </w:pPr>
    </w:p>
    <w:p w:rsidR="00461C45" w:rsidRPr="000A37E9" w:rsidRDefault="00461C45" w:rsidP="000A37E9">
      <w:pPr>
        <w:spacing w:line="360" w:lineRule="auto"/>
      </w:pPr>
      <w:r w:rsidRPr="000A37E9">
        <w:rPr>
          <w:rFonts w:ascii="Arial" w:hAnsi="Arial" w:cs="Arial"/>
        </w:rPr>
        <w:t>BIBLIOGRAPHY</w:t>
      </w:r>
    </w:p>
    <w:p w:rsidR="00461C45" w:rsidRPr="000A37E9" w:rsidRDefault="00461C45" w:rsidP="000A37E9">
      <w:pPr>
        <w:spacing w:line="360" w:lineRule="auto"/>
      </w:pPr>
      <w:r w:rsidRPr="000A37E9">
        <w:rPr>
          <w:rFonts w:ascii="Arial" w:hAnsi="Arial" w:cs="Arial"/>
        </w:rPr>
        <w:t xml:space="preserve">Adam, E. (2004)  'Power and Ritual in Neopalatial Crete: A Regional Comparison'.  </w:t>
      </w:r>
      <w:r w:rsidRPr="000A37E9">
        <w:rPr>
          <w:rFonts w:ascii="Arial" w:hAnsi="Arial" w:cs="Arial"/>
          <w:i/>
        </w:rPr>
        <w:t>World Archaeology</w:t>
      </w:r>
      <w:r w:rsidRPr="000A37E9">
        <w:rPr>
          <w:rFonts w:ascii="Arial" w:hAnsi="Arial" w:cs="Arial"/>
        </w:rPr>
        <w:t xml:space="preserve">, 36 (1), pp. 26-42. </w:t>
      </w:r>
    </w:p>
    <w:p w:rsidR="00461C45" w:rsidRPr="000A37E9" w:rsidRDefault="00461C45" w:rsidP="000A37E9">
      <w:pPr>
        <w:spacing w:line="360" w:lineRule="auto"/>
      </w:pPr>
      <w:r w:rsidRPr="000A37E9">
        <w:rPr>
          <w:rFonts w:ascii="Arial" w:hAnsi="Arial" w:cs="Arial"/>
        </w:rPr>
        <w:t xml:space="preserve">Bell, C. (1997) </w:t>
      </w:r>
      <w:r w:rsidRPr="000A37E9">
        <w:rPr>
          <w:rFonts w:ascii="Arial" w:hAnsi="Arial" w:cs="Arial"/>
          <w:i/>
        </w:rPr>
        <w:t xml:space="preserve">Ritual: Perspectives and Dimensions. </w:t>
      </w:r>
      <w:r w:rsidRPr="000A37E9">
        <w:rPr>
          <w:rFonts w:ascii="Arial" w:hAnsi="Arial" w:cs="Arial"/>
        </w:rPr>
        <w:t xml:space="preserve">New York: Oxford University Press. </w:t>
      </w:r>
    </w:p>
    <w:p w:rsidR="00461C45" w:rsidRPr="000A37E9" w:rsidRDefault="00461C45" w:rsidP="000A37E9">
      <w:pPr>
        <w:spacing w:line="360" w:lineRule="auto"/>
      </w:pPr>
      <w:r w:rsidRPr="000A37E9">
        <w:rPr>
          <w:rFonts w:ascii="Arial" w:hAnsi="Arial" w:cs="Arial"/>
        </w:rPr>
        <w:t xml:space="preserve">Bowie, F. (2000) </w:t>
      </w:r>
      <w:r w:rsidRPr="000A37E9">
        <w:rPr>
          <w:rFonts w:ascii="Arial" w:hAnsi="Arial" w:cs="Arial"/>
          <w:i/>
        </w:rPr>
        <w:t>The Anthropology of Religion.</w:t>
      </w:r>
      <w:r w:rsidRPr="000A37E9">
        <w:rPr>
          <w:rFonts w:ascii="Arial" w:hAnsi="Arial" w:cs="Arial"/>
        </w:rPr>
        <w:t xml:space="preserve"> Oxford: Blackwell.</w:t>
      </w:r>
    </w:p>
    <w:p w:rsidR="00461C45" w:rsidRPr="000A37E9" w:rsidRDefault="00461C45" w:rsidP="000A37E9">
      <w:pPr>
        <w:spacing w:line="360" w:lineRule="auto"/>
      </w:pPr>
      <w:r w:rsidRPr="000A37E9">
        <w:rPr>
          <w:rFonts w:ascii="Arial" w:hAnsi="Arial" w:cs="Arial"/>
        </w:rPr>
        <w:t xml:space="preserve">Briault, C. (2007)  'Making Mountains out of Molehills in the Bronze Age Aegean: Visibility, Ritual Kits and the Idea of a Peak Sanctuary'. </w:t>
      </w:r>
      <w:r w:rsidRPr="000A37E9">
        <w:rPr>
          <w:rFonts w:ascii="Arial" w:hAnsi="Arial" w:cs="Arial"/>
          <w:i/>
        </w:rPr>
        <w:t>World Archaeology</w:t>
      </w:r>
      <w:r w:rsidRPr="000A37E9">
        <w:rPr>
          <w:rFonts w:ascii="Arial" w:hAnsi="Arial" w:cs="Arial"/>
        </w:rPr>
        <w:t>, 39 (1), pp.122-141</w:t>
      </w:r>
    </w:p>
    <w:p w:rsidR="00461C45" w:rsidRPr="000A37E9" w:rsidRDefault="00461C45" w:rsidP="000A37E9">
      <w:pPr>
        <w:spacing w:line="360" w:lineRule="auto"/>
        <w:rPr>
          <w:rFonts w:ascii="Arial" w:hAnsi="Arial" w:cs="Arial"/>
        </w:rPr>
      </w:pPr>
      <w:r w:rsidRPr="000A37E9">
        <w:rPr>
          <w:rFonts w:ascii="Arial" w:hAnsi="Arial" w:cs="Arial"/>
        </w:rPr>
        <w:t>Chapman, J. (2000) Fragmentation</w:t>
      </w:r>
      <w:r w:rsidRPr="000A37E9">
        <w:rPr>
          <w:rFonts w:ascii="Arial" w:hAnsi="Arial" w:cs="Arial"/>
          <w:i/>
        </w:rPr>
        <w:t xml:space="preserve"> in Archaeology: People, Places and Broken Objects in the Prehistory of South Eastern Europe</w:t>
      </w:r>
      <w:r w:rsidRPr="000A37E9">
        <w:rPr>
          <w:rFonts w:ascii="Arial" w:hAnsi="Arial" w:cs="Arial"/>
        </w:rPr>
        <w:t xml:space="preserve">. London and NewYork: Routledge. </w:t>
      </w:r>
    </w:p>
    <w:p w:rsidR="00461C45" w:rsidRPr="000A37E9" w:rsidRDefault="00461C45" w:rsidP="000A37E9">
      <w:pPr>
        <w:spacing w:line="360" w:lineRule="auto"/>
        <w:rPr>
          <w:rFonts w:ascii="Arial" w:hAnsi="Arial" w:cs="Arial"/>
        </w:rPr>
      </w:pPr>
      <w:r w:rsidRPr="000A37E9">
        <w:rPr>
          <w:rFonts w:ascii="Arial" w:hAnsi="Arial" w:cs="Arial"/>
        </w:rPr>
        <w:t xml:space="preserve">Cherry, J.F. (1978). ‘Generalisation and the Archaeology of the State.’ </w:t>
      </w:r>
      <w:r w:rsidRPr="00300CEB">
        <w:rPr>
          <w:rFonts w:ascii="Arial Italic" w:hAnsi="Arial Italic" w:cs="Arial"/>
          <w:i/>
        </w:rPr>
        <w:t>Social Organisation and Settlement</w:t>
      </w:r>
      <w:r w:rsidRPr="000A37E9">
        <w:rPr>
          <w:rFonts w:ascii="Arial" w:hAnsi="Arial" w:cs="Arial"/>
        </w:rPr>
        <w:t>. ed. Green, H. Haselgrove, C. Spriggs, M.  Oxford: British Archaeological Reports. pp. 411-37.</w:t>
      </w:r>
    </w:p>
    <w:p w:rsidR="00461C45" w:rsidRPr="000A37E9" w:rsidRDefault="00461C45" w:rsidP="000A37E9">
      <w:pPr>
        <w:spacing w:line="360" w:lineRule="auto"/>
      </w:pPr>
      <w:r w:rsidRPr="000A37E9">
        <w:rPr>
          <w:rFonts w:ascii="Arial" w:hAnsi="Arial" w:cs="Arial"/>
        </w:rPr>
        <w:t xml:space="preserve">Evans, A. (1921) </w:t>
      </w:r>
      <w:r w:rsidRPr="00300CEB">
        <w:rPr>
          <w:rFonts w:ascii="Arial Italic" w:hAnsi="Arial Italic" w:cs="Arial"/>
          <w:i/>
        </w:rPr>
        <w:t>The Palace of Minos at Knossos: A Comparative Account of the Successive Stages of the Early Cretan Civilization as Illustrated by the Discoveries at Knossos</w:t>
      </w:r>
      <w:r w:rsidRPr="000A37E9">
        <w:rPr>
          <w:rFonts w:ascii="Arial" w:hAnsi="Arial" w:cs="Arial"/>
        </w:rPr>
        <w:t>. London:Macmillian.</w:t>
      </w:r>
    </w:p>
    <w:p w:rsidR="00461C45" w:rsidRPr="000A37E9" w:rsidRDefault="00461C45" w:rsidP="000A37E9">
      <w:pPr>
        <w:spacing w:line="360" w:lineRule="auto"/>
      </w:pPr>
      <w:r w:rsidRPr="000A37E9">
        <w:rPr>
          <w:rFonts w:ascii="Arial" w:hAnsi="Arial" w:cs="Arial"/>
        </w:rPr>
        <w:t xml:space="preserve">Karetsou, A. (1981).'The Peak Sanctuary of Mt Juktas', in Haag, R and  Marinatos, N. (ed.)  </w:t>
      </w:r>
      <w:r w:rsidRPr="000A37E9">
        <w:rPr>
          <w:rFonts w:ascii="Arial" w:hAnsi="Arial" w:cs="Arial"/>
          <w:i/>
        </w:rPr>
        <w:t xml:space="preserve">Sanctuaries and Cults in the Aegean Bronze Age. </w:t>
      </w:r>
      <w:r w:rsidRPr="000A37E9">
        <w:rPr>
          <w:rFonts w:ascii="Arial" w:hAnsi="Arial" w:cs="Arial"/>
        </w:rPr>
        <w:t>Athens: First International Symposium at the Swedish Institute.</w:t>
      </w:r>
    </w:p>
    <w:p w:rsidR="00461C45" w:rsidRPr="000A37E9" w:rsidRDefault="00461C45" w:rsidP="000A37E9">
      <w:pPr>
        <w:spacing w:line="360" w:lineRule="auto"/>
      </w:pPr>
      <w:r w:rsidRPr="000A37E9">
        <w:rPr>
          <w:rFonts w:ascii="Arial" w:hAnsi="Arial" w:cs="Arial"/>
        </w:rPr>
        <w:t>Kyriakidis, E. (2007). 'Finding Ritual: Calibrating the Evidence,' in Kyriakidis, E. (ed.)</w:t>
      </w:r>
      <w:r w:rsidRPr="000A37E9">
        <w:rPr>
          <w:rFonts w:ascii="Arial" w:hAnsi="Arial" w:cs="Arial"/>
          <w:i/>
        </w:rPr>
        <w:t xml:space="preserve"> The Archaeology of Ritual</w:t>
      </w:r>
      <w:r w:rsidRPr="000A37E9">
        <w:rPr>
          <w:rFonts w:ascii="Arial" w:hAnsi="Arial" w:cs="Arial"/>
        </w:rPr>
        <w:t>. Los Angeles: Cotsen Institute of Archaeology at UCLA.</w:t>
      </w:r>
    </w:p>
    <w:p w:rsidR="00461C45" w:rsidRPr="000A37E9" w:rsidRDefault="00461C45" w:rsidP="000A37E9">
      <w:pPr>
        <w:spacing w:line="360" w:lineRule="auto"/>
      </w:pPr>
      <w:r w:rsidRPr="000A37E9">
        <w:rPr>
          <w:rFonts w:ascii="Arial" w:hAnsi="Arial" w:cs="Arial"/>
        </w:rPr>
        <w:t>Peatfield, A.A.D. (1987) 'Palace and Peak: The Political and Religious Relationship Between Palaces and Peak Sanctuaries' '</w:t>
      </w:r>
      <w:r w:rsidRPr="000A37E9">
        <w:rPr>
          <w:rFonts w:ascii="Arial" w:hAnsi="Arial" w:cs="Arial"/>
          <w:i/>
        </w:rPr>
        <w:t>The Function of Minoan Palaces'</w:t>
      </w:r>
      <w:r w:rsidRPr="000A37E9">
        <w:rPr>
          <w:rFonts w:ascii="Arial" w:hAnsi="Arial" w:cs="Arial"/>
        </w:rPr>
        <w:t>. ed. Hagg, R. And Marinatos, N. Fourth International Symposium at the Swedish</w:t>
      </w:r>
      <w:r w:rsidRPr="000A37E9">
        <w:rPr>
          <w:rFonts w:ascii="Arial" w:hAnsi="Arial" w:cs="Arial"/>
          <w:i/>
        </w:rPr>
        <w:t xml:space="preserve"> Institute.</w:t>
      </w:r>
      <w:r w:rsidRPr="000A37E9">
        <w:rPr>
          <w:rFonts w:ascii="Arial" w:hAnsi="Arial" w:cs="Arial"/>
        </w:rPr>
        <w:t>Stockolm: Paul Astroms Forlag.</w:t>
      </w:r>
    </w:p>
    <w:p w:rsidR="00461C45" w:rsidRPr="000A37E9" w:rsidRDefault="00461C45" w:rsidP="000A37E9">
      <w:pPr>
        <w:spacing w:line="360" w:lineRule="auto"/>
      </w:pPr>
      <w:r w:rsidRPr="000A37E9">
        <w:rPr>
          <w:rFonts w:ascii="Arial" w:hAnsi="Arial" w:cs="Arial"/>
        </w:rPr>
        <w:t>Peatfield, A.A.D. (1990). 'Minoan Peak Sanctuaries: History and Society'</w:t>
      </w:r>
    </w:p>
    <w:p w:rsidR="00461C45" w:rsidRPr="000A37E9" w:rsidRDefault="00461C45" w:rsidP="000A37E9">
      <w:pPr>
        <w:spacing w:line="360" w:lineRule="auto"/>
      </w:pPr>
      <w:r w:rsidRPr="000A37E9">
        <w:rPr>
          <w:rFonts w:ascii="Arial" w:hAnsi="Arial" w:cs="Arial"/>
        </w:rPr>
        <w:t xml:space="preserve">Peatfield, A.A.D. (1992). 'Rural Ritual in Bronze Age Crete: The Peak Sanctuary at Atsipadhes, </w:t>
      </w:r>
      <w:r w:rsidRPr="000A37E9">
        <w:rPr>
          <w:rFonts w:ascii="Arial" w:hAnsi="Arial" w:cs="Arial"/>
          <w:i/>
        </w:rPr>
        <w:t>Cambridge Archaeological Journal</w:t>
      </w:r>
      <w:r w:rsidRPr="000A37E9">
        <w:rPr>
          <w:rFonts w:ascii="Arial" w:hAnsi="Arial" w:cs="Arial"/>
        </w:rPr>
        <w:t xml:space="preserve"> 2(1)</w:t>
      </w:r>
      <w:r w:rsidRPr="000A37E9">
        <w:rPr>
          <w:rFonts w:ascii="Arial" w:hAnsi="Arial" w:cs="Arial"/>
          <w:b/>
        </w:rPr>
        <w:t xml:space="preserve">, </w:t>
      </w:r>
      <w:r w:rsidRPr="000A37E9">
        <w:rPr>
          <w:rFonts w:ascii="Arial" w:hAnsi="Arial" w:cs="Arial"/>
        </w:rPr>
        <w:t xml:space="preserve">pp.59-87. </w:t>
      </w:r>
    </w:p>
    <w:p w:rsidR="00461C45" w:rsidRPr="000A37E9" w:rsidRDefault="00461C45" w:rsidP="000A37E9">
      <w:pPr>
        <w:spacing w:line="360" w:lineRule="auto"/>
      </w:pPr>
      <w:r w:rsidRPr="000A37E9">
        <w:rPr>
          <w:rFonts w:ascii="Arial" w:hAnsi="Arial" w:cs="Arial"/>
        </w:rPr>
        <w:t xml:space="preserve">Renfrew, C. (1986). 'The Archaeology of Cult: The Sanctuary at Phylakopi'. </w:t>
      </w:r>
      <w:r w:rsidRPr="000A37E9">
        <w:rPr>
          <w:rFonts w:ascii="Arial" w:hAnsi="Arial" w:cs="Arial"/>
          <w:i/>
        </w:rPr>
        <w:t>British School of Archaeology</w:t>
      </w:r>
      <w:r w:rsidRPr="000A37E9">
        <w:rPr>
          <w:rFonts w:ascii="Arial" w:hAnsi="Arial" w:cs="Arial"/>
        </w:rPr>
        <w:t xml:space="preserve"> </w:t>
      </w:r>
      <w:r w:rsidRPr="000A37E9">
        <w:rPr>
          <w:rFonts w:ascii="Arial" w:hAnsi="Arial" w:cs="Arial"/>
          <w:i/>
        </w:rPr>
        <w:t>at Athens,</w:t>
      </w:r>
      <w:r w:rsidRPr="000A37E9">
        <w:rPr>
          <w:rFonts w:ascii="Arial" w:hAnsi="Arial" w:cs="Arial"/>
        </w:rPr>
        <w:t xml:space="preserve"> Supplement 18.</w:t>
      </w:r>
    </w:p>
    <w:p w:rsidR="00461C45" w:rsidRPr="000A37E9" w:rsidRDefault="00461C45" w:rsidP="000A37E9">
      <w:pPr>
        <w:spacing w:line="360" w:lineRule="auto"/>
      </w:pPr>
      <w:r w:rsidRPr="000A37E9">
        <w:rPr>
          <w:rFonts w:ascii="Arial" w:hAnsi="Arial" w:cs="Arial"/>
        </w:rPr>
        <w:t xml:space="preserve">Zeimbeki, M. (2004). 'The Organisation of Votive Production and Distribution in the Peak Sanctuaries of State Society Crete: a perspective offered by the Juktas clay animal figures.' </w:t>
      </w:r>
      <w:r w:rsidRPr="000A37E9">
        <w:rPr>
          <w:rFonts w:ascii="Arial" w:hAnsi="Arial" w:cs="Arial"/>
          <w:i/>
        </w:rPr>
        <w:t>British School at Athens Studies</w:t>
      </w:r>
      <w:r w:rsidRPr="000A37E9">
        <w:rPr>
          <w:rFonts w:ascii="Arial" w:hAnsi="Arial" w:cs="Arial"/>
        </w:rPr>
        <w:t xml:space="preserve">, 12, pp. 351-361     </w:t>
      </w:r>
    </w:p>
    <w:sectPr w:rsidR="00461C45" w:rsidRPr="000A37E9" w:rsidSect="00FB542B">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altName w:val="____"/>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SimSun">
    <w:altName w:val="____"/>
    <w:panose1 w:val="00000000000000000000"/>
    <w:charset w:val="86"/>
    <w:family w:val="auto"/>
    <w:notTrueType/>
    <w:pitch w:val="variable"/>
    <w:sig w:usb0="00000001" w:usb1="080E0000" w:usb2="00000010" w:usb3="00000000" w:csb0="00040000" w:csb1="00000000"/>
  </w:font>
  <w:font w:name="Calibri">
    <w:panose1 w:val="020F0502020204030204"/>
    <w:charset w:val="00"/>
    <w:family w:val="auto"/>
    <w:pitch w:val="variable"/>
    <w:sig w:usb0="03000000" w:usb1="00000000" w:usb2="00000000" w:usb3="00000000" w:csb0="00000001" w:csb1="00000000"/>
  </w:font>
  <w:font w:name="Georgia">
    <w:panose1 w:val="02040502050405020303"/>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Trebuchet MS">
    <w:panose1 w:val="020B0603020202020204"/>
    <w:charset w:val="00"/>
    <w:family w:val="auto"/>
    <w:pitch w:val="variable"/>
    <w:sig w:usb0="03000000" w:usb1="00000000" w:usb2="00000000" w:usb3="00000000" w:csb0="00000001" w:csb1="00000000"/>
  </w:font>
  <w:font w:name="Arial Italic">
    <w:panose1 w:val="020B060402020209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oNotTrackMoves/>
  <w:defaultTabStop w:val="720"/>
  <w:doNotHyphenateCaps/>
  <w:characterSpacingControl w:val="doNotCompress"/>
  <w:savePreviewPicture/>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B542B"/>
    <w:rsid w:val="00001C3B"/>
    <w:rsid w:val="00022345"/>
    <w:rsid w:val="000A37E9"/>
    <w:rsid w:val="000F3130"/>
    <w:rsid w:val="00116CE6"/>
    <w:rsid w:val="001C3A1E"/>
    <w:rsid w:val="00230F35"/>
    <w:rsid w:val="002F467C"/>
    <w:rsid w:val="00300CEB"/>
    <w:rsid w:val="00461C45"/>
    <w:rsid w:val="005979EE"/>
    <w:rsid w:val="006E343D"/>
    <w:rsid w:val="00B34964"/>
    <w:rsid w:val="00D67BF8"/>
    <w:rsid w:val="00E8610B"/>
    <w:rsid w:val="00FA3EFF"/>
    <w:rsid w:val="00FB542B"/>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EFF"/>
    <w:rPr>
      <w:sz w:val="24"/>
      <w:szCs w:val="24"/>
      <w:lang w:val="en-GB"/>
    </w:rPr>
  </w:style>
  <w:style w:type="paragraph" w:styleId="Heading3">
    <w:name w:val="heading 3"/>
    <w:basedOn w:val="Normal"/>
    <w:link w:val="Heading3Char"/>
    <w:uiPriority w:val="99"/>
    <w:qFormat/>
    <w:rsid w:val="000A37E9"/>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99"/>
    <w:semiHidden/>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3Char">
    <w:name w:val="Heading 3 Char"/>
    <w:basedOn w:val="DefaultParagraphFont"/>
    <w:link w:val="Heading3"/>
    <w:uiPriority w:val="99"/>
    <w:semiHidden/>
    <w:rPr>
      <w:rFonts w:ascii="Calibri" w:hAnsi="Calibri" w:cs="Times New Roman"/>
      <w:b/>
      <w:bCs/>
      <w:sz w:val="26"/>
      <w:lang w:val="en-GB"/>
    </w:rPr>
  </w:style>
  <w:style w:type="paragraph" w:styleId="NormalWeb">
    <w:name w:val="Normal (Web)"/>
    <w:basedOn w:val="Normal"/>
    <w:uiPriority w:val="99"/>
    <w:rsid w:val="000A37E9"/>
    <w:pPr>
      <w:spacing w:before="100" w:beforeAutospacing="1" w:after="100" w:afterAutospacing="1"/>
    </w:pPr>
    <w:rPr>
      <w:rFonts w:ascii="Georgia" w:eastAsia="SimSun" w:hAnsi="Georgia"/>
      <w:color w:val="000000"/>
      <w:sz w:val="21"/>
      <w:szCs w:val="21"/>
      <w:lang w:eastAsia="zh-CN"/>
    </w:rPr>
  </w:style>
</w:styles>
</file>

<file path=word/webSettings.xml><?xml version="1.0" encoding="utf-8"?>
<w:webSettings xmlns:r="http://schemas.openxmlformats.org/officeDocument/2006/relationships" xmlns:w="http://schemas.openxmlformats.org/wordprocessingml/2006/main">
  <w:doNotRelyOnCSS/>
  <w:doNotSaveAsSingleFile/>
  <w:doNotOrganizeInFolder/>
  <w:doNotUseLongFileNames/>
  <w:pixelsPerInch w:val="0"/>
  <w:targetScreenSz w:val="544x37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11</Pages>
  <Words>3037</Words>
  <Characters>16401</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lynne eller</dc:creator>
  <cp:keywords/>
  <cp:lastModifiedBy>lynne eller</cp:lastModifiedBy>
  <cp:revision>5</cp:revision>
  <dcterms:created xsi:type="dcterms:W3CDTF">2019-01-25T16:15:00Z</dcterms:created>
  <dcterms:modified xsi:type="dcterms:W3CDTF">2019-01-25T18:29:00Z</dcterms:modified>
</cp:coreProperties>
</file>