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proofErr w:type="spellStart"/>
      <w:r w:rsidR="005F3A53" w:rsidRPr="00A85BFE">
        <w:rPr>
          <w:rFonts w:ascii="Arial" w:hAnsi="Arial" w:cs="Arial"/>
          <w:b/>
          <w:sz w:val="28"/>
          <w:szCs w:val="28"/>
          <w:highlight w:val="yellow"/>
        </w:rPr>
        <w:t>GAxx</w:t>
      </w:r>
      <w:proofErr w:type="spellEnd"/>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7A7F33" w:rsidP="00E51AAC">
            <w:pPr>
              <w:spacing w:before="120" w:after="120"/>
              <w:jc w:val="both"/>
              <w:rPr>
                <w:rFonts w:ascii="Arial" w:hAnsi="Arial" w:cs="Arial"/>
                <w:b/>
                <w:sz w:val="22"/>
                <w:szCs w:val="22"/>
              </w:rPr>
            </w:pPr>
            <w:r>
              <w:rPr>
                <w:rFonts w:ascii="Arial" w:hAnsi="Arial" w:cs="Arial"/>
                <w:b/>
              </w:rPr>
              <w:t>BA Business</w:t>
            </w:r>
            <w:r w:rsidRPr="00A0187D">
              <w:rPr>
                <w:rFonts w:ascii="Arial" w:hAnsi="Arial" w:cs="Arial"/>
                <w:b/>
              </w:rPr>
              <w:t xml:space="preserve"> Portfolio</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7A7F33" w:rsidP="00E51AAC">
            <w:pPr>
              <w:spacing w:before="120" w:after="120"/>
              <w:jc w:val="both"/>
              <w:rPr>
                <w:rFonts w:ascii="Arial" w:hAnsi="Arial" w:cs="Arial"/>
                <w:b/>
                <w:sz w:val="22"/>
                <w:szCs w:val="22"/>
              </w:rPr>
            </w:pPr>
            <w:r>
              <w:rPr>
                <w:rFonts w:ascii="Arial" w:hAnsi="Arial" w:cs="Arial"/>
              </w:rPr>
              <w:t>Public Sector Finance and Control</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7A7F33" w:rsidP="00152E9D">
            <w:pPr>
              <w:spacing w:before="120" w:after="120"/>
              <w:jc w:val="both"/>
              <w:rPr>
                <w:rFonts w:ascii="Arial" w:hAnsi="Arial" w:cs="Arial"/>
                <w:b/>
                <w:sz w:val="22"/>
                <w:szCs w:val="22"/>
              </w:rPr>
            </w:pPr>
            <w:r w:rsidRPr="00D26721">
              <w:rPr>
                <w:rFonts w:ascii="Calibri" w:hAnsi="Calibri" w:cs="Arial"/>
                <w:sz w:val="22"/>
                <w:szCs w:val="22"/>
              </w:rPr>
              <w:t>M3X9095</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7A7F33"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7A7F33" w:rsidP="00E51AAC">
            <w:pPr>
              <w:spacing w:before="120" w:after="120"/>
              <w:jc w:val="both"/>
              <w:rPr>
                <w:rFonts w:ascii="Arial" w:hAnsi="Arial" w:cs="Arial"/>
                <w:b/>
                <w:sz w:val="22"/>
                <w:szCs w:val="22"/>
              </w:rPr>
            </w:pPr>
            <w:r>
              <w:rPr>
                <w:rFonts w:ascii="Arial" w:hAnsi="Arial" w:cs="Arial"/>
                <w:b/>
                <w:sz w:val="22"/>
                <w:szCs w:val="22"/>
              </w:rPr>
              <w:t>Manjit Biant</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7A7F33" w:rsidP="00E51AAC">
            <w:pPr>
              <w:spacing w:before="120" w:after="120"/>
              <w:jc w:val="both"/>
              <w:rPr>
                <w:rFonts w:ascii="Arial" w:hAnsi="Arial" w:cs="Arial"/>
                <w:b/>
                <w:sz w:val="22"/>
                <w:szCs w:val="22"/>
              </w:rPr>
            </w:pPr>
            <w:r>
              <w:rPr>
                <w:rFonts w:ascii="Arial" w:hAnsi="Arial" w:cs="Arial"/>
                <w:b/>
                <w:sz w:val="22"/>
                <w:szCs w:val="22"/>
              </w:rPr>
              <w:t>Ian Jackson</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7A7F33" w:rsidP="005F0579">
            <w:pPr>
              <w:spacing w:before="120" w:after="120"/>
              <w:jc w:val="both"/>
              <w:rPr>
                <w:rFonts w:ascii="Arial" w:hAnsi="Arial" w:cs="Arial"/>
                <w:b/>
                <w:sz w:val="22"/>
                <w:szCs w:val="22"/>
              </w:rPr>
            </w:pPr>
            <w:r>
              <w:rPr>
                <w:rFonts w:ascii="Arial" w:hAnsi="Arial" w:cs="Arial"/>
              </w:rPr>
              <w:t>Critical Evaluation and Appraisal of the “P.F.I.” and value for money.</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7A7F33"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7A7F33" w:rsidP="005F0579">
            <w:pPr>
              <w:spacing w:before="120" w:after="120"/>
              <w:jc w:val="both"/>
              <w:rPr>
                <w:rFonts w:ascii="Arial" w:hAnsi="Arial" w:cs="Arial"/>
                <w:b/>
                <w:sz w:val="22"/>
                <w:szCs w:val="22"/>
              </w:rPr>
            </w:pPr>
            <w:r>
              <w:rPr>
                <w:rFonts w:ascii="Arial" w:hAnsi="Arial" w:cs="Arial"/>
                <w:b/>
                <w:sz w:val="22"/>
                <w:szCs w:val="22"/>
              </w:rPr>
              <w:t>April 2019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7A7F33" w:rsidP="005F0579">
            <w:pPr>
              <w:spacing w:before="120" w:after="120"/>
              <w:jc w:val="both"/>
              <w:rPr>
                <w:rFonts w:ascii="Arial" w:hAnsi="Arial" w:cs="Arial"/>
                <w:b/>
                <w:sz w:val="22"/>
                <w:szCs w:val="22"/>
              </w:rPr>
            </w:pPr>
            <w:r>
              <w:rPr>
                <w:rFonts w:ascii="Arial" w:hAnsi="Arial" w:cs="Arial"/>
                <w:b/>
                <w:sz w:val="22"/>
                <w:szCs w:val="22"/>
              </w:rPr>
              <w:t>April 2019</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EF5F99" w:rsidRPr="004C7CE9" w:rsidRDefault="00EF5F99" w:rsidP="00EF5F99">
            <w:pPr>
              <w:pStyle w:val="ListParagraph"/>
              <w:numPr>
                <w:ilvl w:val="0"/>
                <w:numId w:val="17"/>
              </w:numPr>
              <w:ind w:left="567" w:hanging="567"/>
              <w:contextualSpacing w:val="0"/>
              <w:rPr>
                <w:rFonts w:ascii="Calibri" w:hAnsi="Calibri" w:cs="Arial"/>
              </w:rPr>
            </w:pPr>
            <w:r w:rsidRPr="004C7CE9">
              <w:rPr>
                <w:rFonts w:ascii="Calibri" w:hAnsi="Calibri" w:cs="Arial"/>
              </w:rPr>
              <w:t xml:space="preserve">Evaluate critically the processes and mechanisms used in the financial management of public organisations, incorporating a review of the role of the external audit agencies. </w:t>
            </w:r>
          </w:p>
          <w:p w:rsidR="00EF5F99" w:rsidRPr="00C1361B" w:rsidRDefault="00EF5F99" w:rsidP="00EF5F99">
            <w:pPr>
              <w:rPr>
                <w:rFonts w:ascii="Calibri" w:hAnsi="Calibri"/>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EF5F99" w:rsidRPr="0086261A" w:rsidRDefault="00EF5F99" w:rsidP="00EF5F99">
      <w:pPr>
        <w:rPr>
          <w:rFonts w:ascii="Arial" w:hAnsi="Arial" w:cs="Arial"/>
          <w:sz w:val="22"/>
          <w:szCs w:val="22"/>
        </w:rPr>
      </w:pPr>
      <w:r w:rsidRPr="0086261A">
        <w:rPr>
          <w:rFonts w:ascii="Arial" w:hAnsi="Arial" w:cs="Arial"/>
          <w:sz w:val="22"/>
          <w:szCs w:val="22"/>
        </w:rPr>
        <w:t>The “Private Finance Initiative” (PFI) has been perceived by Government as the mechanism, which can:</w:t>
      </w:r>
      <w:r w:rsidRPr="0086261A">
        <w:rPr>
          <w:rFonts w:ascii="Arial" w:hAnsi="Arial" w:cs="Arial"/>
          <w:sz w:val="22"/>
          <w:szCs w:val="22"/>
        </w:rPr>
        <w:br/>
      </w:r>
    </w:p>
    <w:p w:rsidR="00EF5F99" w:rsidRPr="0086261A" w:rsidRDefault="00EF5F99" w:rsidP="00EF5F99">
      <w:pPr>
        <w:numPr>
          <w:ilvl w:val="0"/>
          <w:numId w:val="18"/>
        </w:numPr>
        <w:rPr>
          <w:rFonts w:ascii="Arial" w:hAnsi="Arial" w:cs="Arial"/>
          <w:sz w:val="22"/>
          <w:szCs w:val="22"/>
        </w:rPr>
      </w:pPr>
      <w:r w:rsidRPr="0086261A">
        <w:rPr>
          <w:rFonts w:ascii="Arial" w:hAnsi="Arial" w:cs="Arial"/>
          <w:sz w:val="22"/>
          <w:szCs w:val="22"/>
        </w:rPr>
        <w:t>Provide and finance new public assets without having an impact on the Public Sector Borrowing Requirement (PSBR), and traditional financing methods.</w:t>
      </w:r>
      <w:r w:rsidRPr="0086261A">
        <w:rPr>
          <w:rFonts w:ascii="Arial" w:hAnsi="Arial" w:cs="Arial"/>
          <w:sz w:val="22"/>
          <w:szCs w:val="22"/>
        </w:rPr>
        <w:br/>
      </w:r>
    </w:p>
    <w:p w:rsidR="00EF5F99" w:rsidRPr="0086261A" w:rsidRDefault="00EF5F99" w:rsidP="00EF5F99">
      <w:pPr>
        <w:numPr>
          <w:ilvl w:val="0"/>
          <w:numId w:val="18"/>
        </w:numPr>
        <w:rPr>
          <w:rFonts w:ascii="Arial" w:hAnsi="Arial" w:cs="Arial"/>
          <w:sz w:val="22"/>
          <w:szCs w:val="22"/>
        </w:rPr>
      </w:pPr>
      <w:r w:rsidRPr="0086261A">
        <w:rPr>
          <w:rFonts w:ascii="Arial" w:hAnsi="Arial" w:cs="Arial"/>
          <w:sz w:val="22"/>
          <w:szCs w:val="22"/>
        </w:rPr>
        <w:t>Allow the “risk” involved in designing, building and (sometimes) operating new public assets to be removed from Government.</w:t>
      </w:r>
    </w:p>
    <w:p w:rsidR="00EF5F99" w:rsidRPr="0086261A" w:rsidRDefault="00EF5F99" w:rsidP="00EF5F99">
      <w:pPr>
        <w:ind w:left="720"/>
        <w:rPr>
          <w:rFonts w:ascii="Arial" w:hAnsi="Arial" w:cs="Arial"/>
          <w:sz w:val="22"/>
          <w:szCs w:val="22"/>
        </w:rPr>
      </w:pPr>
    </w:p>
    <w:p w:rsidR="00EF5F99" w:rsidRDefault="00EF5F99" w:rsidP="00EF5F99">
      <w:pPr>
        <w:numPr>
          <w:ilvl w:val="0"/>
          <w:numId w:val="18"/>
        </w:numPr>
        <w:rPr>
          <w:rFonts w:ascii="Arial" w:hAnsi="Arial" w:cs="Arial"/>
          <w:sz w:val="22"/>
          <w:szCs w:val="22"/>
        </w:rPr>
      </w:pPr>
      <w:r w:rsidRPr="0086261A">
        <w:rPr>
          <w:rFonts w:ascii="Arial" w:hAnsi="Arial" w:cs="Arial"/>
          <w:sz w:val="22"/>
          <w:szCs w:val="22"/>
        </w:rPr>
        <w:t>Achieve greater value for money/best value in the provision of public services.</w:t>
      </w:r>
    </w:p>
    <w:p w:rsidR="00EF5F99" w:rsidRDefault="00EF5F99" w:rsidP="00EF5F99">
      <w:pPr>
        <w:ind w:left="360"/>
        <w:rPr>
          <w:rFonts w:ascii="Arial" w:hAnsi="Arial" w:cs="Arial"/>
          <w:b/>
          <w:sz w:val="22"/>
          <w:szCs w:val="22"/>
          <w:u w:val="single"/>
        </w:rPr>
      </w:pPr>
    </w:p>
    <w:p w:rsidR="00EF5F99" w:rsidRDefault="00EF5F99" w:rsidP="00EF5F99">
      <w:pPr>
        <w:ind w:left="360"/>
        <w:rPr>
          <w:rFonts w:ascii="Arial" w:hAnsi="Arial" w:cs="Arial"/>
          <w:b/>
          <w:sz w:val="22"/>
          <w:szCs w:val="22"/>
          <w:u w:val="single"/>
        </w:rPr>
      </w:pPr>
    </w:p>
    <w:p w:rsidR="00EF5F99" w:rsidRDefault="00EF5F99" w:rsidP="00EF5F99">
      <w:pPr>
        <w:ind w:left="360"/>
        <w:rPr>
          <w:rFonts w:ascii="Arial" w:hAnsi="Arial" w:cs="Arial"/>
          <w:b/>
          <w:sz w:val="22"/>
          <w:szCs w:val="22"/>
        </w:rPr>
      </w:pPr>
      <w:r w:rsidRPr="0096065F">
        <w:rPr>
          <w:rFonts w:ascii="Arial" w:hAnsi="Arial" w:cs="Arial"/>
          <w:b/>
          <w:sz w:val="22"/>
          <w:szCs w:val="22"/>
          <w:u w:val="single"/>
        </w:rPr>
        <w:t xml:space="preserve">You are required </w:t>
      </w:r>
      <w:proofErr w:type="gramStart"/>
      <w:r w:rsidRPr="0096065F">
        <w:rPr>
          <w:rFonts w:ascii="Arial" w:hAnsi="Arial" w:cs="Arial"/>
          <w:b/>
          <w:sz w:val="22"/>
          <w:szCs w:val="22"/>
          <w:u w:val="single"/>
        </w:rPr>
        <w:t>to</w:t>
      </w:r>
      <w:r w:rsidRPr="0096065F">
        <w:rPr>
          <w:rFonts w:ascii="Arial" w:hAnsi="Arial" w:cs="Arial"/>
          <w:b/>
          <w:sz w:val="22"/>
          <w:szCs w:val="22"/>
        </w:rPr>
        <w:t xml:space="preserve"> :</w:t>
      </w:r>
      <w:proofErr w:type="gramEnd"/>
    </w:p>
    <w:p w:rsidR="00EF5F99" w:rsidRPr="0096065F" w:rsidRDefault="00EF5F99" w:rsidP="00EF5F99">
      <w:pPr>
        <w:ind w:left="360"/>
        <w:rPr>
          <w:rFonts w:ascii="Arial" w:hAnsi="Arial" w:cs="Arial"/>
          <w:b/>
          <w:sz w:val="22"/>
          <w:szCs w:val="22"/>
        </w:rPr>
      </w:pPr>
    </w:p>
    <w:p w:rsidR="00EF5F99" w:rsidRDefault="00EF5F99" w:rsidP="00EF5F99">
      <w:pPr>
        <w:numPr>
          <w:ilvl w:val="0"/>
          <w:numId w:val="3"/>
        </w:numPr>
        <w:tabs>
          <w:tab w:val="clear" w:pos="360"/>
          <w:tab w:val="num" w:pos="720"/>
        </w:tabs>
        <w:ind w:left="720"/>
        <w:rPr>
          <w:rFonts w:ascii="Arial" w:hAnsi="Arial" w:cs="Arial"/>
          <w:sz w:val="22"/>
          <w:szCs w:val="22"/>
        </w:rPr>
      </w:pPr>
      <w:r w:rsidRPr="0086261A">
        <w:rPr>
          <w:rFonts w:ascii="Arial" w:hAnsi="Arial" w:cs="Arial"/>
          <w:sz w:val="22"/>
          <w:szCs w:val="22"/>
        </w:rPr>
        <w:t>Critically evaluate and appraise the above issues, incorporating examples of specific schemes</w:t>
      </w:r>
      <w:r>
        <w:rPr>
          <w:rFonts w:ascii="Arial" w:hAnsi="Arial" w:cs="Arial"/>
          <w:sz w:val="22"/>
          <w:szCs w:val="22"/>
        </w:rPr>
        <w:t xml:space="preserve"> from countries </w:t>
      </w:r>
      <w:r w:rsidRPr="00B97B46">
        <w:rPr>
          <w:rFonts w:ascii="Arial" w:hAnsi="Arial" w:cs="Arial"/>
          <w:b/>
          <w:sz w:val="22"/>
          <w:szCs w:val="22"/>
          <w:u w:val="single"/>
        </w:rPr>
        <w:t>worldwide,</w:t>
      </w:r>
      <w:r w:rsidRPr="0086261A">
        <w:rPr>
          <w:rFonts w:ascii="Arial" w:hAnsi="Arial" w:cs="Arial"/>
          <w:sz w:val="22"/>
          <w:szCs w:val="22"/>
        </w:rPr>
        <w:t xml:space="preserve"> </w:t>
      </w:r>
      <w:r>
        <w:rPr>
          <w:rFonts w:ascii="Arial" w:hAnsi="Arial" w:cs="Arial"/>
          <w:sz w:val="22"/>
          <w:szCs w:val="22"/>
        </w:rPr>
        <w:t xml:space="preserve">and selecting </w:t>
      </w:r>
      <w:r w:rsidRPr="0086261A">
        <w:rPr>
          <w:rFonts w:ascii="Arial" w:hAnsi="Arial" w:cs="Arial"/>
          <w:sz w:val="22"/>
          <w:szCs w:val="22"/>
        </w:rPr>
        <w:t xml:space="preserve">evidence </w:t>
      </w:r>
      <w:r>
        <w:rPr>
          <w:rFonts w:ascii="Arial" w:hAnsi="Arial" w:cs="Arial"/>
          <w:sz w:val="22"/>
          <w:szCs w:val="22"/>
        </w:rPr>
        <w:t xml:space="preserve">which </w:t>
      </w:r>
      <w:r w:rsidRPr="0086261A">
        <w:rPr>
          <w:rFonts w:ascii="Arial" w:hAnsi="Arial" w:cs="Arial"/>
          <w:sz w:val="22"/>
          <w:szCs w:val="22"/>
        </w:rPr>
        <w:t>may (or may not)</w:t>
      </w:r>
      <w:r>
        <w:rPr>
          <w:rFonts w:ascii="Arial" w:hAnsi="Arial" w:cs="Arial"/>
          <w:sz w:val="22"/>
          <w:szCs w:val="22"/>
        </w:rPr>
        <w:t xml:space="preserve"> suggest that G</w:t>
      </w:r>
      <w:r w:rsidRPr="0086261A">
        <w:rPr>
          <w:rFonts w:ascii="Arial" w:hAnsi="Arial" w:cs="Arial"/>
          <w:sz w:val="22"/>
          <w:szCs w:val="22"/>
        </w:rPr>
        <w:t>overnments/Public organisations desired outcomes</w:t>
      </w:r>
      <w:r>
        <w:rPr>
          <w:rFonts w:ascii="Arial" w:hAnsi="Arial" w:cs="Arial"/>
          <w:sz w:val="22"/>
          <w:szCs w:val="22"/>
        </w:rPr>
        <w:t xml:space="preserve"> above have been achieved</w:t>
      </w:r>
      <w:r w:rsidRPr="0086261A">
        <w:rPr>
          <w:rFonts w:ascii="Arial" w:hAnsi="Arial" w:cs="Arial"/>
          <w:sz w:val="22"/>
          <w:szCs w:val="22"/>
        </w:rPr>
        <w:t>.</w:t>
      </w:r>
    </w:p>
    <w:p w:rsidR="00EF5F99" w:rsidRDefault="00EF5F99" w:rsidP="00EF5F99">
      <w:pPr>
        <w:rPr>
          <w:rFonts w:ascii="Arial" w:hAnsi="Arial" w:cs="Arial"/>
          <w:sz w:val="22"/>
          <w:szCs w:val="22"/>
        </w:rPr>
      </w:pPr>
      <w:r>
        <w:rPr>
          <w:rFonts w:ascii="Arial" w:hAnsi="Arial" w:cs="Arial"/>
          <w:sz w:val="22"/>
          <w:szCs w:val="22"/>
        </w:rPr>
        <w:t xml:space="preserve">            </w:t>
      </w:r>
    </w:p>
    <w:p w:rsidR="00EF5F99" w:rsidRDefault="00EF5F99" w:rsidP="00EF5F99">
      <w:pPr>
        <w:ind w:left="360"/>
        <w:rPr>
          <w:rFonts w:ascii="Arial" w:hAnsi="Arial" w:cs="Arial"/>
          <w:sz w:val="22"/>
          <w:szCs w:val="22"/>
        </w:rPr>
      </w:pPr>
    </w:p>
    <w:p w:rsidR="00EF5F99" w:rsidRDefault="00EF5F99" w:rsidP="00EF5F99">
      <w:pPr>
        <w:numPr>
          <w:ilvl w:val="0"/>
          <w:numId w:val="3"/>
        </w:numPr>
        <w:tabs>
          <w:tab w:val="clear" w:pos="360"/>
          <w:tab w:val="num" w:pos="720"/>
        </w:tabs>
        <w:ind w:left="720"/>
        <w:rPr>
          <w:rFonts w:ascii="Arial" w:hAnsi="Arial" w:cs="Arial"/>
          <w:sz w:val="22"/>
          <w:szCs w:val="22"/>
        </w:rPr>
      </w:pPr>
      <w:r w:rsidRPr="00050AEC">
        <w:rPr>
          <w:rFonts w:ascii="Arial" w:hAnsi="Arial" w:cs="Arial"/>
          <w:sz w:val="22"/>
          <w:szCs w:val="22"/>
        </w:rPr>
        <w:t xml:space="preserve">Discuss </w:t>
      </w:r>
      <w:r>
        <w:rPr>
          <w:rFonts w:ascii="Arial" w:hAnsi="Arial" w:cs="Arial"/>
          <w:sz w:val="22"/>
          <w:szCs w:val="22"/>
        </w:rPr>
        <w:t>the evidence that PFI adds value to the economy and increases GDP and that they are VFM.</w:t>
      </w:r>
    </w:p>
    <w:p w:rsidR="00EF5F99" w:rsidRDefault="00EF5F99" w:rsidP="00EF5F99">
      <w:pPr>
        <w:ind w:left="720"/>
        <w:rPr>
          <w:rFonts w:ascii="Arial" w:hAnsi="Arial" w:cs="Arial"/>
          <w:sz w:val="22"/>
          <w:szCs w:val="22"/>
        </w:rPr>
      </w:pPr>
    </w:p>
    <w:p w:rsidR="00EF5F99" w:rsidRDefault="00EF5F99" w:rsidP="00EF5F99">
      <w:pPr>
        <w:numPr>
          <w:ilvl w:val="0"/>
          <w:numId w:val="3"/>
        </w:numPr>
        <w:tabs>
          <w:tab w:val="clear" w:pos="360"/>
          <w:tab w:val="num" w:pos="720"/>
        </w:tabs>
        <w:ind w:left="720"/>
        <w:rPr>
          <w:rFonts w:ascii="Arial" w:hAnsi="Arial" w:cs="Arial"/>
          <w:sz w:val="22"/>
          <w:szCs w:val="22"/>
        </w:rPr>
      </w:pPr>
      <w:r>
        <w:rPr>
          <w:rFonts w:ascii="Arial" w:hAnsi="Arial" w:cs="Arial"/>
          <w:sz w:val="22"/>
          <w:szCs w:val="22"/>
        </w:rPr>
        <w:t>Discuss any other methods that can be used to build and pay for infrastructure or services and the advantages and disadvantages of charging the public for such infrastructure or services directly if applicable.</w:t>
      </w:r>
    </w:p>
    <w:p w:rsidR="00EF5F99" w:rsidRDefault="00EF5F99" w:rsidP="00EF5F99">
      <w:pPr>
        <w:rPr>
          <w:rFonts w:ascii="Arial" w:hAnsi="Arial" w:cs="Arial"/>
          <w:sz w:val="22"/>
          <w:szCs w:val="22"/>
        </w:rPr>
      </w:pPr>
    </w:p>
    <w:p w:rsidR="00EF5F99" w:rsidRPr="00050AEC" w:rsidRDefault="00EF5F99" w:rsidP="00EF5F99">
      <w:pPr>
        <w:ind w:left="720"/>
        <w:rPr>
          <w:rFonts w:ascii="Arial" w:hAnsi="Arial" w:cs="Arial"/>
          <w:sz w:val="22"/>
          <w:szCs w:val="22"/>
        </w:rPr>
      </w:pPr>
    </w:p>
    <w:p w:rsidR="00EF5F99" w:rsidRDefault="00EF5F99" w:rsidP="00EF5F99">
      <w:pPr>
        <w:numPr>
          <w:ilvl w:val="0"/>
          <w:numId w:val="3"/>
        </w:numPr>
        <w:tabs>
          <w:tab w:val="clear" w:pos="360"/>
          <w:tab w:val="num" w:pos="720"/>
        </w:tabs>
        <w:ind w:left="720"/>
        <w:rPr>
          <w:rFonts w:ascii="Arial" w:hAnsi="Arial" w:cs="Arial"/>
          <w:sz w:val="22"/>
          <w:szCs w:val="22"/>
        </w:rPr>
      </w:pPr>
      <w:r>
        <w:rPr>
          <w:rFonts w:ascii="Arial" w:hAnsi="Arial" w:cs="Arial"/>
          <w:sz w:val="22"/>
          <w:szCs w:val="22"/>
        </w:rPr>
        <w:t>Discuss the impact of sustainability with these projects supported with any case examples.</w:t>
      </w:r>
    </w:p>
    <w:p w:rsidR="00EF5F99" w:rsidRDefault="00EF5F99" w:rsidP="00EF5F99">
      <w:pPr>
        <w:ind w:left="360"/>
        <w:rPr>
          <w:rFonts w:ascii="Arial" w:hAnsi="Arial" w:cs="Arial"/>
          <w:sz w:val="22"/>
          <w:szCs w:val="22"/>
        </w:rPr>
      </w:pPr>
    </w:p>
    <w:p w:rsidR="00EF5F99" w:rsidRDefault="00EF5F99" w:rsidP="00EF5F99">
      <w:pPr>
        <w:numPr>
          <w:ilvl w:val="0"/>
          <w:numId w:val="3"/>
        </w:numPr>
        <w:tabs>
          <w:tab w:val="clear" w:pos="360"/>
          <w:tab w:val="num" w:pos="720"/>
        </w:tabs>
        <w:ind w:left="720"/>
        <w:rPr>
          <w:rFonts w:ascii="Arial" w:hAnsi="Arial" w:cs="Arial"/>
          <w:sz w:val="22"/>
          <w:szCs w:val="22"/>
        </w:rPr>
      </w:pPr>
      <w:r>
        <w:rPr>
          <w:rFonts w:ascii="Arial" w:hAnsi="Arial" w:cs="Arial"/>
          <w:sz w:val="22"/>
          <w:szCs w:val="22"/>
        </w:rPr>
        <w:t>Quality/depth of discussion/evidence of research/relevant examples provided to support critical evaluation/ relevant and appropriately referenced a</w:t>
      </w:r>
      <w:r w:rsidRPr="005B7C25">
        <w:rPr>
          <w:rFonts w:ascii="Arial" w:hAnsi="Arial" w:cs="Arial"/>
          <w:sz w:val="22"/>
          <w:szCs w:val="22"/>
        </w:rPr>
        <w:t>cademic</w:t>
      </w:r>
      <w:r>
        <w:rPr>
          <w:rFonts w:ascii="Arial" w:hAnsi="Arial" w:cs="Arial"/>
          <w:sz w:val="22"/>
          <w:szCs w:val="22"/>
        </w:rPr>
        <w:t xml:space="preserve"> sources/journals/texts. A minimum of 20 references required.  </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EF5F99" w:rsidP="00A67FB1">
      <w:pPr>
        <w:ind w:left="720"/>
        <w:rPr>
          <w:rFonts w:ascii="Arial" w:hAnsi="Arial" w:cs="Arial"/>
          <w:sz w:val="24"/>
          <w:szCs w:val="24"/>
        </w:rPr>
      </w:pPr>
      <w:r>
        <w:rPr>
          <w:rFonts w:ascii="Arial" w:hAnsi="Arial" w:cs="Arial"/>
          <w:sz w:val="24"/>
          <w:szCs w:val="24"/>
        </w:rPr>
        <w:t>Guidance</w:t>
      </w:r>
    </w:p>
    <w:p w:rsidR="00152E9D" w:rsidRPr="00A406E5" w:rsidRDefault="00152E9D" w:rsidP="00A67FB1">
      <w:pPr>
        <w:ind w:left="720"/>
        <w:rPr>
          <w:rFonts w:ascii="Arial" w:hAnsi="Arial" w:cs="Arial"/>
          <w:sz w:val="24"/>
          <w:szCs w:val="24"/>
        </w:rPr>
      </w:pPr>
    </w:p>
    <w:p w:rsidR="00EF5F99" w:rsidRDefault="00EF5F99" w:rsidP="00EF5F99">
      <w:pPr>
        <w:numPr>
          <w:ilvl w:val="0"/>
          <w:numId w:val="19"/>
        </w:numPr>
        <w:rPr>
          <w:rFonts w:ascii="Arial" w:hAnsi="Arial" w:cs="Arial"/>
          <w:sz w:val="22"/>
          <w:szCs w:val="22"/>
        </w:rPr>
      </w:pPr>
      <w:r>
        <w:rPr>
          <w:rFonts w:ascii="Arial" w:hAnsi="Arial" w:cs="Arial"/>
          <w:sz w:val="22"/>
          <w:szCs w:val="22"/>
        </w:rPr>
        <w:t>Provide a brief overview of the PFI mechanism.</w:t>
      </w:r>
    </w:p>
    <w:p w:rsidR="00EF5F99" w:rsidRDefault="00EF5F99" w:rsidP="00EF5F99">
      <w:pPr>
        <w:ind w:left="360"/>
        <w:rPr>
          <w:rFonts w:ascii="Arial" w:hAnsi="Arial" w:cs="Arial"/>
          <w:sz w:val="22"/>
          <w:szCs w:val="22"/>
        </w:rPr>
      </w:pPr>
    </w:p>
    <w:p w:rsidR="00EF5F99" w:rsidRDefault="00EF5F99" w:rsidP="00EF5F99">
      <w:pPr>
        <w:numPr>
          <w:ilvl w:val="0"/>
          <w:numId w:val="19"/>
        </w:numPr>
        <w:rPr>
          <w:rFonts w:ascii="Arial" w:hAnsi="Arial" w:cs="Arial"/>
          <w:sz w:val="22"/>
          <w:szCs w:val="22"/>
        </w:rPr>
      </w:pPr>
      <w:r w:rsidRPr="00695950">
        <w:rPr>
          <w:rFonts w:ascii="Arial" w:hAnsi="Arial" w:cs="Arial"/>
          <w:sz w:val="22"/>
          <w:szCs w:val="22"/>
        </w:rPr>
        <w:t>Explain the how the Private Finance Initiative changed the way in which Public Assets were traditionally financed, and how this has (previously and currently) impacted on the UK Government’s National Debt.</w:t>
      </w:r>
    </w:p>
    <w:p w:rsidR="00EF5F99" w:rsidRDefault="00EF5F99" w:rsidP="00EF5F99">
      <w:pPr>
        <w:pStyle w:val="ListParagraph"/>
        <w:rPr>
          <w:rFonts w:ascii="Arial" w:hAnsi="Arial" w:cs="Arial"/>
          <w:sz w:val="22"/>
          <w:szCs w:val="22"/>
        </w:rPr>
      </w:pPr>
    </w:p>
    <w:p w:rsidR="00EF5F99" w:rsidRDefault="00EF5F99" w:rsidP="00EF5F99">
      <w:pPr>
        <w:numPr>
          <w:ilvl w:val="0"/>
          <w:numId w:val="19"/>
        </w:numPr>
        <w:rPr>
          <w:rFonts w:ascii="Arial" w:hAnsi="Arial" w:cs="Arial"/>
          <w:sz w:val="22"/>
          <w:szCs w:val="22"/>
        </w:rPr>
      </w:pPr>
      <w:r>
        <w:rPr>
          <w:rFonts w:ascii="Arial" w:hAnsi="Arial" w:cs="Arial"/>
          <w:sz w:val="22"/>
          <w:szCs w:val="22"/>
        </w:rPr>
        <w:t>Discuss the perceived advantages/disadvantages of the PFI.</w:t>
      </w:r>
      <w:r w:rsidRPr="00695950">
        <w:rPr>
          <w:rFonts w:ascii="Arial" w:hAnsi="Arial" w:cs="Arial"/>
          <w:sz w:val="22"/>
          <w:szCs w:val="22"/>
        </w:rPr>
        <w:t xml:space="preserve"> </w:t>
      </w:r>
    </w:p>
    <w:p w:rsidR="00EF5F99" w:rsidRDefault="00EF5F99" w:rsidP="00EF5F99">
      <w:pPr>
        <w:pStyle w:val="ListParagraph"/>
        <w:rPr>
          <w:rFonts w:ascii="Arial" w:hAnsi="Arial" w:cs="Arial"/>
          <w:sz w:val="22"/>
          <w:szCs w:val="22"/>
        </w:rPr>
      </w:pPr>
    </w:p>
    <w:p w:rsidR="00EF5F99" w:rsidRDefault="00EF5F99" w:rsidP="00EF5F99">
      <w:pPr>
        <w:numPr>
          <w:ilvl w:val="0"/>
          <w:numId w:val="19"/>
        </w:numPr>
        <w:rPr>
          <w:rFonts w:ascii="Arial" w:hAnsi="Arial" w:cs="Arial"/>
          <w:sz w:val="22"/>
          <w:szCs w:val="22"/>
        </w:rPr>
      </w:pPr>
      <w:r>
        <w:rPr>
          <w:rFonts w:ascii="Arial" w:hAnsi="Arial" w:cs="Arial"/>
          <w:sz w:val="22"/>
          <w:szCs w:val="22"/>
        </w:rPr>
        <w:t>Select a number of appropriate PFI schemes and critically evaluate them in relation to the three points mentioned above</w:t>
      </w:r>
    </w:p>
    <w:p w:rsidR="00EF5F99" w:rsidRDefault="00EF5F99" w:rsidP="00EF5F99">
      <w:pPr>
        <w:pStyle w:val="ListParagraph"/>
        <w:rPr>
          <w:rFonts w:ascii="Arial" w:hAnsi="Arial" w:cs="Arial"/>
          <w:sz w:val="22"/>
          <w:szCs w:val="22"/>
        </w:rPr>
      </w:pPr>
    </w:p>
    <w:p w:rsidR="00EF5F99" w:rsidRDefault="00EF5F99" w:rsidP="00EF5F99">
      <w:pPr>
        <w:numPr>
          <w:ilvl w:val="0"/>
          <w:numId w:val="19"/>
        </w:numPr>
        <w:rPr>
          <w:rFonts w:ascii="Arial" w:hAnsi="Arial" w:cs="Arial"/>
          <w:sz w:val="22"/>
          <w:szCs w:val="22"/>
        </w:rPr>
      </w:pPr>
      <w:r w:rsidRPr="0086261A">
        <w:rPr>
          <w:rFonts w:ascii="Arial" w:hAnsi="Arial" w:cs="Arial"/>
          <w:sz w:val="22"/>
          <w:szCs w:val="22"/>
        </w:rPr>
        <w:t>Discuss the role of the external audit agencies (National Audit Office; Welsh Auditor General) in relation to the P.F.I</w:t>
      </w:r>
      <w:proofErr w:type="gramStart"/>
      <w:r w:rsidRPr="0086261A">
        <w:rPr>
          <w:rFonts w:ascii="Arial" w:hAnsi="Arial" w:cs="Arial"/>
          <w:sz w:val="22"/>
          <w:szCs w:val="22"/>
        </w:rPr>
        <w:t>.</w:t>
      </w:r>
      <w:r>
        <w:rPr>
          <w:rFonts w:ascii="Arial" w:hAnsi="Arial" w:cs="Arial"/>
          <w:sz w:val="22"/>
          <w:szCs w:val="22"/>
        </w:rPr>
        <w:t>(</w:t>
      </w:r>
      <w:proofErr w:type="gramEnd"/>
      <w:r>
        <w:rPr>
          <w:rFonts w:ascii="Arial" w:hAnsi="Arial" w:cs="Arial"/>
          <w:sz w:val="22"/>
          <w:szCs w:val="22"/>
        </w:rPr>
        <w:t xml:space="preserve">for schemes in the UK ), </w:t>
      </w:r>
      <w:r w:rsidRPr="0086261A">
        <w:rPr>
          <w:rFonts w:ascii="Arial" w:hAnsi="Arial" w:cs="Arial"/>
          <w:sz w:val="22"/>
          <w:szCs w:val="22"/>
        </w:rPr>
        <w:t>and the statutory requirement to achieve value for money</w:t>
      </w:r>
      <w:r>
        <w:rPr>
          <w:rFonts w:ascii="Arial" w:hAnsi="Arial" w:cs="Arial"/>
          <w:sz w:val="22"/>
          <w:szCs w:val="22"/>
        </w:rPr>
        <w:t xml:space="preserve"> and sustainability</w:t>
      </w:r>
      <w:r w:rsidRPr="0086261A">
        <w:rPr>
          <w:rFonts w:ascii="Arial" w:hAnsi="Arial" w:cs="Arial"/>
          <w:sz w:val="22"/>
          <w:szCs w:val="22"/>
        </w:rPr>
        <w:t>.</w:t>
      </w:r>
      <w:r>
        <w:rPr>
          <w:rFonts w:ascii="Arial" w:hAnsi="Arial" w:cs="Arial"/>
          <w:sz w:val="22"/>
          <w:szCs w:val="22"/>
        </w:rPr>
        <w:t xml:space="preserve"> </w:t>
      </w:r>
    </w:p>
    <w:p w:rsidR="00EF5F99" w:rsidRDefault="00EF5F99" w:rsidP="00EF5F99">
      <w:pPr>
        <w:pStyle w:val="ListParagraph"/>
        <w:rPr>
          <w:rFonts w:ascii="Arial" w:hAnsi="Arial" w:cs="Arial"/>
          <w:sz w:val="22"/>
          <w:szCs w:val="22"/>
        </w:rPr>
      </w:pPr>
    </w:p>
    <w:p w:rsidR="00EF5F99" w:rsidRPr="00375911" w:rsidRDefault="00EF5F99" w:rsidP="00EF5F99">
      <w:pPr>
        <w:numPr>
          <w:ilvl w:val="0"/>
          <w:numId w:val="19"/>
        </w:numPr>
        <w:rPr>
          <w:rFonts w:ascii="Arial" w:hAnsi="Arial" w:cs="Arial"/>
          <w:sz w:val="22"/>
          <w:szCs w:val="22"/>
        </w:rPr>
      </w:pPr>
      <w:r w:rsidRPr="00375911">
        <w:rPr>
          <w:rFonts w:ascii="Arial" w:hAnsi="Arial" w:cs="Arial"/>
          <w:sz w:val="22"/>
          <w:szCs w:val="22"/>
        </w:rPr>
        <w:t>Produce a</w:t>
      </w:r>
      <w:r>
        <w:rPr>
          <w:rFonts w:ascii="Arial" w:hAnsi="Arial" w:cs="Arial"/>
          <w:sz w:val="22"/>
          <w:szCs w:val="22"/>
        </w:rPr>
        <w:t xml:space="preserve"> structured</w:t>
      </w:r>
      <w:r w:rsidRPr="00375911">
        <w:rPr>
          <w:rFonts w:ascii="Arial" w:hAnsi="Arial" w:cs="Arial"/>
          <w:sz w:val="22"/>
          <w:szCs w:val="22"/>
        </w:rPr>
        <w:t xml:space="preserve"> essay of </w:t>
      </w:r>
      <w:r>
        <w:rPr>
          <w:rFonts w:ascii="Arial" w:hAnsi="Arial" w:cs="Arial"/>
          <w:sz w:val="22"/>
          <w:szCs w:val="22"/>
        </w:rPr>
        <w:t xml:space="preserve">approx. </w:t>
      </w:r>
      <w:r w:rsidRPr="00375911">
        <w:rPr>
          <w:rFonts w:ascii="Arial" w:hAnsi="Arial" w:cs="Arial"/>
          <w:sz w:val="22"/>
          <w:szCs w:val="22"/>
        </w:rPr>
        <w:t>2,000 words</w:t>
      </w:r>
      <w:r>
        <w:rPr>
          <w:rFonts w:ascii="Arial" w:hAnsi="Arial" w:cs="Arial"/>
          <w:sz w:val="22"/>
          <w:szCs w:val="22"/>
        </w:rPr>
        <w:t>.</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EF5F99" w:rsidRPr="00EF5F99" w:rsidRDefault="008042F0" w:rsidP="00EF5F99">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F5F99" w:rsidRPr="00EF5F99">
        <w:rPr>
          <w:rFonts w:ascii="Arial" w:hAnsi="Arial" w:cs="Arial"/>
          <w:i/>
          <w:sz w:val="22"/>
          <w:szCs w:val="22"/>
        </w:rPr>
        <w:t>Select, read, and research from credible sources information to provide structured discussion of the tasks set above.</w:t>
      </w:r>
    </w:p>
    <w:p w:rsidR="00C01A3F" w:rsidRPr="00A406E5" w:rsidRDefault="00EF5F99" w:rsidP="00EF5F99">
      <w:pPr>
        <w:jc w:val="both"/>
        <w:rPr>
          <w:rFonts w:ascii="Arial" w:hAnsi="Arial" w:cs="Arial"/>
          <w:i/>
          <w:sz w:val="22"/>
          <w:szCs w:val="22"/>
        </w:rPr>
      </w:pPr>
      <w:r w:rsidRPr="00EF5F99">
        <w:rPr>
          <w:rFonts w:ascii="Arial" w:hAnsi="Arial" w:cs="Arial"/>
          <w:i/>
          <w:sz w:val="22"/>
          <w:szCs w:val="22"/>
        </w:rPr>
        <w:t xml:space="preserve"> A full and appropriate reference listing will be required.</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00C01A3F" w:rsidRPr="00A406E5" w:rsidRDefault="00C01A3F" w:rsidP="00C01A3F">
      <w:pPr>
        <w:jc w:val="both"/>
        <w:rPr>
          <w:rFonts w:ascii="Arial" w:hAnsi="Arial" w:cs="Arial"/>
          <w:b/>
          <w:i/>
          <w:sz w:val="22"/>
          <w:szCs w:val="22"/>
        </w:rPr>
      </w:pPr>
    </w:p>
    <w:p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EF5F99" w:rsidRDefault="00EF5F99" w:rsidP="00EF5F99">
      <w:pPr>
        <w:spacing w:after="120"/>
        <w:rPr>
          <w:rFonts w:ascii="Arial" w:hAnsi="Arial" w:cs="Arial"/>
          <w:sz w:val="22"/>
          <w:szCs w:val="22"/>
        </w:rPr>
      </w:pPr>
      <w:r>
        <w:rPr>
          <w:rFonts w:ascii="Arial" w:hAnsi="Arial" w:cs="Arial"/>
          <w:sz w:val="22"/>
          <w:szCs w:val="22"/>
        </w:rPr>
        <w:t xml:space="preserve">Extent of knowledge and understanding of the following: </w:t>
      </w:r>
    </w:p>
    <w:p w:rsidR="00EF5F99" w:rsidRDefault="00EF5F99" w:rsidP="00EF5F99">
      <w:pPr>
        <w:numPr>
          <w:ilvl w:val="0"/>
          <w:numId w:val="20"/>
        </w:numPr>
        <w:spacing w:after="120"/>
        <w:rPr>
          <w:rFonts w:ascii="Arial" w:hAnsi="Arial" w:cs="Arial"/>
          <w:sz w:val="22"/>
          <w:szCs w:val="22"/>
        </w:rPr>
      </w:pPr>
      <w:r>
        <w:rPr>
          <w:rFonts w:ascii="Arial" w:hAnsi="Arial" w:cs="Arial"/>
          <w:sz w:val="22"/>
          <w:szCs w:val="22"/>
        </w:rPr>
        <w:t>The PFI mechanism.</w:t>
      </w:r>
    </w:p>
    <w:p w:rsidR="00EF5F99" w:rsidRDefault="00EF5F99" w:rsidP="00EF5F99">
      <w:pPr>
        <w:numPr>
          <w:ilvl w:val="0"/>
          <w:numId w:val="20"/>
        </w:numPr>
        <w:spacing w:after="120"/>
        <w:rPr>
          <w:rFonts w:ascii="Arial" w:hAnsi="Arial" w:cs="Arial"/>
          <w:sz w:val="22"/>
          <w:szCs w:val="22"/>
        </w:rPr>
      </w:pPr>
      <w:r>
        <w:rPr>
          <w:rFonts w:ascii="Arial" w:hAnsi="Arial" w:cs="Arial"/>
          <w:sz w:val="22"/>
          <w:szCs w:val="22"/>
        </w:rPr>
        <w:t>H</w:t>
      </w:r>
      <w:r w:rsidRPr="00695950">
        <w:rPr>
          <w:rFonts w:ascii="Arial" w:hAnsi="Arial" w:cs="Arial"/>
          <w:sz w:val="22"/>
          <w:szCs w:val="22"/>
        </w:rPr>
        <w:t>ow the Private Finance Initiative changed the way in which Public Assets were traditionally financed, and how this has (previously and currently) impacted on the UK Government’s National Debt.</w:t>
      </w:r>
    </w:p>
    <w:p w:rsidR="00EF5F99" w:rsidRDefault="00EF5F99" w:rsidP="00EF5F99">
      <w:pPr>
        <w:numPr>
          <w:ilvl w:val="0"/>
          <w:numId w:val="20"/>
        </w:numPr>
        <w:spacing w:after="120"/>
        <w:rPr>
          <w:rFonts w:ascii="Arial" w:hAnsi="Arial" w:cs="Arial"/>
          <w:sz w:val="22"/>
          <w:szCs w:val="22"/>
        </w:rPr>
      </w:pPr>
      <w:r>
        <w:rPr>
          <w:rFonts w:ascii="Arial" w:hAnsi="Arial" w:cs="Arial"/>
          <w:sz w:val="22"/>
          <w:szCs w:val="22"/>
        </w:rPr>
        <w:t>The perceived advantages/disadvantages of the PFI.</w:t>
      </w:r>
      <w:r w:rsidRPr="00695950">
        <w:rPr>
          <w:rFonts w:ascii="Arial" w:hAnsi="Arial" w:cs="Arial"/>
          <w:sz w:val="22"/>
          <w:szCs w:val="22"/>
        </w:rPr>
        <w:t xml:space="preserve"> </w:t>
      </w:r>
    </w:p>
    <w:p w:rsidR="00EF5F99" w:rsidRDefault="00EF5F99" w:rsidP="00EF5F99">
      <w:pPr>
        <w:numPr>
          <w:ilvl w:val="0"/>
          <w:numId w:val="20"/>
        </w:numPr>
        <w:spacing w:after="120"/>
        <w:rPr>
          <w:rFonts w:ascii="Arial" w:hAnsi="Arial" w:cs="Arial"/>
          <w:sz w:val="22"/>
          <w:szCs w:val="22"/>
        </w:rPr>
      </w:pPr>
      <w:r>
        <w:rPr>
          <w:rFonts w:ascii="Arial" w:hAnsi="Arial" w:cs="Arial"/>
          <w:sz w:val="22"/>
          <w:szCs w:val="22"/>
        </w:rPr>
        <w:t xml:space="preserve">Appropriate PFI schemes in relation to the three points mentioned above. </w:t>
      </w:r>
    </w:p>
    <w:p w:rsidR="00EF5F99" w:rsidRDefault="00EF5F99" w:rsidP="00EF5F99">
      <w:pPr>
        <w:numPr>
          <w:ilvl w:val="0"/>
          <w:numId w:val="20"/>
        </w:numPr>
        <w:spacing w:after="120"/>
        <w:rPr>
          <w:rFonts w:ascii="Arial" w:hAnsi="Arial" w:cs="Arial"/>
          <w:sz w:val="22"/>
          <w:szCs w:val="22"/>
        </w:rPr>
      </w:pPr>
      <w:r>
        <w:rPr>
          <w:rFonts w:ascii="Arial" w:hAnsi="Arial" w:cs="Arial"/>
          <w:sz w:val="22"/>
          <w:szCs w:val="22"/>
        </w:rPr>
        <w:t>R</w:t>
      </w:r>
      <w:r w:rsidRPr="0086261A">
        <w:rPr>
          <w:rFonts w:ascii="Arial" w:hAnsi="Arial" w:cs="Arial"/>
          <w:sz w:val="22"/>
          <w:szCs w:val="22"/>
        </w:rPr>
        <w:t>ole of the external audit agencies</w:t>
      </w:r>
      <w:r>
        <w:rPr>
          <w:rFonts w:ascii="Arial" w:hAnsi="Arial" w:cs="Arial"/>
          <w:sz w:val="22"/>
          <w:szCs w:val="22"/>
        </w:rPr>
        <w:t xml:space="preserve"> regarding VFM on PFI schemes.</w:t>
      </w:r>
    </w:p>
    <w:p w:rsidR="00EF5F99" w:rsidRPr="00A406E5" w:rsidRDefault="00EF5F99" w:rsidP="00C01A3F">
      <w:pPr>
        <w:jc w:val="both"/>
        <w:rPr>
          <w:rFonts w:ascii="Arial" w:hAnsi="Arial" w:cs="Arial"/>
          <w:i/>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w:t>
      </w:r>
      <w:r w:rsidR="00D22D9C" w:rsidRPr="00A406E5">
        <w:rPr>
          <w:rFonts w:ascii="Arial" w:hAnsi="Arial" w:cs="Arial"/>
          <w:sz w:val="22"/>
          <w:szCs w:val="22"/>
        </w:rPr>
        <w:lastRenderedPageBreak/>
        <w:t xml:space="preserve">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EF5F99" w:rsidRPr="00A406E5" w:rsidRDefault="00EF5F99" w:rsidP="00C01A3F">
      <w:pPr>
        <w:jc w:val="both"/>
        <w:rPr>
          <w:rFonts w:ascii="Arial" w:hAnsi="Arial" w:cs="Arial"/>
          <w:i/>
          <w:sz w:val="22"/>
          <w:szCs w:val="22"/>
        </w:rPr>
      </w:pPr>
    </w:p>
    <w:p w:rsidR="00EF5F99" w:rsidRDefault="00EF5F99" w:rsidP="00EF5F99">
      <w:pPr>
        <w:spacing w:after="120"/>
        <w:rPr>
          <w:rFonts w:ascii="Arial" w:hAnsi="Arial" w:cs="Arial"/>
          <w:sz w:val="22"/>
          <w:szCs w:val="22"/>
        </w:rPr>
      </w:pPr>
      <w:r w:rsidRPr="005C4D4D">
        <w:rPr>
          <w:rFonts w:ascii="Arial" w:hAnsi="Arial" w:cs="Arial"/>
          <w:sz w:val="22"/>
          <w:szCs w:val="22"/>
        </w:rPr>
        <w:t>Extent of eva</w:t>
      </w:r>
      <w:r>
        <w:rPr>
          <w:rFonts w:ascii="Arial" w:hAnsi="Arial" w:cs="Arial"/>
          <w:sz w:val="22"/>
          <w:szCs w:val="22"/>
        </w:rPr>
        <w:t>luation, synthesis, argument, logic, and judgement relating to the private</w:t>
      </w:r>
    </w:p>
    <w:p w:rsidR="00C01A3F" w:rsidRPr="00A406E5" w:rsidRDefault="00EF5F99" w:rsidP="00EF5F99">
      <w:pPr>
        <w:jc w:val="both"/>
        <w:rPr>
          <w:rFonts w:ascii="Arial" w:hAnsi="Arial" w:cs="Arial"/>
          <w:sz w:val="22"/>
          <w:szCs w:val="22"/>
        </w:rPr>
      </w:pPr>
      <w:r>
        <w:rPr>
          <w:rFonts w:ascii="Arial" w:hAnsi="Arial" w:cs="Arial"/>
          <w:sz w:val="22"/>
          <w:szCs w:val="22"/>
        </w:rPr>
        <w:t xml:space="preserve">    </w:t>
      </w:r>
      <w:proofErr w:type="gramStart"/>
      <w:r>
        <w:rPr>
          <w:rFonts w:ascii="Arial" w:hAnsi="Arial" w:cs="Arial"/>
          <w:sz w:val="22"/>
          <w:szCs w:val="22"/>
        </w:rPr>
        <w:t>finance</w:t>
      </w:r>
      <w:proofErr w:type="gramEnd"/>
      <w:r>
        <w:rPr>
          <w:rFonts w:ascii="Arial" w:hAnsi="Arial" w:cs="Arial"/>
          <w:sz w:val="22"/>
          <w:szCs w:val="22"/>
        </w:rPr>
        <w:t xml:space="preserve"> initiative and role of the external audit agencies.                                                                   </w:t>
      </w: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Default="00C01A3F" w:rsidP="00D22D9C">
      <w:pPr>
        <w:jc w:val="both"/>
        <w:rPr>
          <w:rFonts w:ascii="Arial" w:hAnsi="Arial" w:cs="Arial"/>
          <w:sz w:val="22"/>
          <w:szCs w:val="22"/>
        </w:rPr>
      </w:pPr>
    </w:p>
    <w:p w:rsidR="00EF5F99" w:rsidRDefault="00EF5F99" w:rsidP="00EF5F99">
      <w:pPr>
        <w:spacing w:after="120"/>
        <w:rPr>
          <w:rFonts w:ascii="Calibri" w:hAnsi="Calibri"/>
          <w:sz w:val="14"/>
          <w:szCs w:val="14"/>
        </w:rPr>
      </w:pPr>
      <w:r>
        <w:rPr>
          <w:rFonts w:ascii="Arial" w:hAnsi="Arial" w:cs="Arial"/>
          <w:sz w:val="22"/>
          <w:szCs w:val="22"/>
        </w:rPr>
        <w:t xml:space="preserve">Demonstrate how PFI has added value to the economy and the effect of Brexit to PFI investment.                                                                                  </w:t>
      </w:r>
    </w:p>
    <w:p w:rsidR="00EF5F99" w:rsidRPr="00A406E5" w:rsidRDefault="00EF5F99"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EF5F99" w:rsidP="00D22D9C">
      <w:pPr>
        <w:jc w:val="both"/>
        <w:rPr>
          <w:rFonts w:ascii="Arial" w:hAnsi="Arial" w:cs="Arial"/>
          <w:sz w:val="22"/>
          <w:szCs w:val="22"/>
        </w:rPr>
      </w:pPr>
      <w:r w:rsidRPr="00994254">
        <w:rPr>
          <w:rFonts w:ascii="Arial" w:hAnsi="Arial" w:cs="Arial"/>
          <w:sz w:val="22"/>
          <w:szCs w:val="22"/>
        </w:rPr>
        <w:t xml:space="preserve">Provide a </w:t>
      </w:r>
      <w:r>
        <w:rPr>
          <w:rFonts w:ascii="Arial" w:hAnsi="Arial" w:cs="Arial"/>
          <w:sz w:val="22"/>
          <w:szCs w:val="22"/>
        </w:rPr>
        <w:t xml:space="preserve">clear, coherent and </w:t>
      </w:r>
      <w:proofErr w:type="spellStart"/>
      <w:r w:rsidRPr="00994254">
        <w:rPr>
          <w:rFonts w:ascii="Arial" w:hAnsi="Arial" w:cs="Arial"/>
          <w:sz w:val="22"/>
          <w:szCs w:val="22"/>
        </w:rPr>
        <w:t>well structured</w:t>
      </w:r>
      <w:proofErr w:type="spellEnd"/>
      <w:r>
        <w:rPr>
          <w:rFonts w:ascii="Arial" w:hAnsi="Arial" w:cs="Arial"/>
          <w:sz w:val="22"/>
          <w:szCs w:val="22"/>
        </w:rPr>
        <w:t xml:space="preserve"> essay in order to address the five tasks and reflecting best professional practice</w:t>
      </w: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EF5F99" w:rsidP="00152E9D">
            <w:pPr>
              <w:jc w:val="center"/>
              <w:rPr>
                <w:rFonts w:ascii="Arial" w:hAnsi="Arial" w:cs="Arial"/>
                <w:sz w:val="32"/>
              </w:rPr>
            </w:pPr>
            <w:r>
              <w:rPr>
                <w:rFonts w:ascii="Arial" w:hAnsi="Arial" w:cs="Arial"/>
                <w:sz w:val="32"/>
              </w:rPr>
              <w:t>10</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EF5F99" w:rsidP="00152E9D">
            <w:pPr>
              <w:jc w:val="center"/>
              <w:rPr>
                <w:rFonts w:ascii="Arial" w:hAnsi="Arial" w:cs="Arial"/>
                <w:sz w:val="32"/>
              </w:rPr>
            </w:pPr>
            <w:r>
              <w:rPr>
                <w:rFonts w:ascii="Arial" w:hAnsi="Arial" w:cs="Arial"/>
                <w:sz w:val="32"/>
              </w:rPr>
              <w:t>50</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EF5F99" w:rsidP="00152E9D">
            <w:pPr>
              <w:jc w:val="center"/>
              <w:rPr>
                <w:rFonts w:ascii="Arial" w:hAnsi="Arial" w:cs="Arial"/>
                <w:sz w:val="32"/>
              </w:rPr>
            </w:pPr>
            <w:r>
              <w:rPr>
                <w:rFonts w:ascii="Arial" w:hAnsi="Arial" w:cs="Arial"/>
                <w:sz w:val="32"/>
              </w:rPr>
              <w:t>20</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EF5F99" w:rsidP="00152E9D">
            <w:pPr>
              <w:jc w:val="center"/>
              <w:rPr>
                <w:rFonts w:ascii="Arial" w:hAnsi="Arial" w:cs="Arial"/>
                <w:sz w:val="32"/>
              </w:rPr>
            </w:pPr>
            <w:r>
              <w:rPr>
                <w:rFonts w:ascii="Arial" w:hAnsi="Arial" w:cs="Arial"/>
                <w:sz w:val="32"/>
              </w:rPr>
              <w:t>10</w:t>
            </w: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EF5F99" w:rsidP="00152E9D">
            <w:pPr>
              <w:jc w:val="center"/>
              <w:rPr>
                <w:rFonts w:ascii="Arial" w:hAnsi="Arial" w:cs="Arial"/>
                <w:sz w:val="32"/>
              </w:rPr>
            </w:pPr>
            <w:r>
              <w:rPr>
                <w:rFonts w:ascii="Arial" w:hAnsi="Arial" w:cs="Arial"/>
                <w:sz w:val="32"/>
              </w:rPr>
              <w:t>10</w:t>
            </w: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bookmarkStart w:id="0" w:name="_GoBack"/>
      <w:bookmarkEnd w:id="0"/>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tc>
          <w:tcPr>
            <w:tcW w:w="13858" w:type="dxa"/>
            <w:shd w:val="clear" w:color="auto" w:fill="C2D69B" w:themeFill="accent3"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rsidTr="00AC5F32">
        <w:tc>
          <w:tcPr>
            <w:tcW w:w="13948" w:type="dxa"/>
            <w:shd w:val="clear" w:color="auto" w:fill="C2D69B" w:themeFill="accent3" w:themeFillTint="99"/>
          </w:tcPr>
          <w:p w:rsidR="00C073F1" w:rsidRPr="00D9771E" w:rsidRDefault="00C073F1" w:rsidP="0050796C">
            <w:pPr>
              <w:rPr>
                <w:rFonts w:ascii="Arial" w:hAnsi="Arial" w:cs="Arial"/>
                <w:b/>
              </w:rPr>
            </w:pPr>
            <w:r>
              <w:rPr>
                <w:rFonts w:ascii="Arial" w:hAnsi="Arial" w:cs="Arial"/>
                <w:b/>
              </w:rPr>
              <w:t>Level 6</w:t>
            </w:r>
          </w:p>
        </w:tc>
      </w:tr>
      <w:tr w:rsidR="00C073F1" w:rsidRPr="00D9771E" w:rsidTr="00E05287">
        <w:tc>
          <w:tcPr>
            <w:tcW w:w="13948" w:type="dxa"/>
            <w:shd w:val="clear" w:color="auto" w:fill="EAF1DD" w:themeFill="accent3" w:themeFillTint="33"/>
          </w:tcPr>
          <w:p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rsidTr="00AC5F32">
        <w:trPr>
          <w:tblHeader/>
        </w:trPr>
        <w:tc>
          <w:tcPr>
            <w:tcW w:w="1735" w:type="dxa"/>
            <w:shd w:val="clear" w:color="auto" w:fill="C2D69B" w:themeFill="accent3" w:themeFillTint="99"/>
          </w:tcPr>
          <w:p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rsidTr="00AC5F32">
        <w:trPr>
          <w:tblHeader/>
        </w:trPr>
        <w:tc>
          <w:tcPr>
            <w:tcW w:w="1735" w:type="dxa"/>
            <w:shd w:val="clear" w:color="auto" w:fill="C2D69B" w:themeFill="accent3" w:themeFillTint="99"/>
          </w:tcPr>
          <w:p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rsidTr="00AC5F32">
        <w:tc>
          <w:tcPr>
            <w:tcW w:w="1735" w:type="dxa"/>
            <w:shd w:val="clear" w:color="auto" w:fill="C2D69B" w:themeFill="accent3" w:themeFillTint="99"/>
          </w:tcPr>
          <w:p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rsidTr="00AC5F32">
        <w:tc>
          <w:tcPr>
            <w:tcW w:w="1735" w:type="dxa"/>
            <w:shd w:val="clear" w:color="auto" w:fill="C2D69B" w:themeFill="accent3" w:themeFillTint="99"/>
          </w:tcPr>
          <w:p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rsidR="00C073F1" w:rsidRPr="00B669B1" w:rsidRDefault="00C073F1" w:rsidP="0050796C">
            <w:pPr>
              <w:rPr>
                <w:rFonts w:ascii="Arial" w:hAnsi="Arial" w:cs="Arial"/>
              </w:rPr>
            </w:pPr>
            <w:r w:rsidRPr="00B669B1">
              <w:rPr>
                <w:rFonts w:ascii="Arial" w:hAnsi="Arial" w:cs="Arial"/>
              </w:rPr>
              <w:t>Limited or no use of methods, materials, tools and/or techniques.</w:t>
            </w:r>
          </w:p>
          <w:p w:rsidR="00C073F1" w:rsidRDefault="00C073F1" w:rsidP="0050796C">
            <w:pPr>
              <w:rPr>
                <w:rFonts w:ascii="Arial" w:hAnsi="Arial" w:cs="Arial"/>
              </w:rPr>
            </w:pPr>
            <w:r w:rsidRPr="00B669B1">
              <w:rPr>
                <w:rFonts w:ascii="Arial" w:hAnsi="Arial" w:cs="Arial"/>
              </w:rPr>
              <w:t>Little or no appreciation of the context of the application.</w:t>
            </w:r>
          </w:p>
          <w:p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C073F1" w:rsidRPr="00B669B1" w:rsidRDefault="00C073F1" w:rsidP="0050796C">
            <w:pPr>
              <w:rPr>
                <w:rFonts w:ascii="Arial" w:hAnsi="Arial" w:cs="Arial"/>
              </w:rPr>
            </w:pP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00C073F1" w:rsidRPr="00ED3ABD" w:rsidRDefault="00C073F1" w:rsidP="0050796C">
            <w:pPr>
              <w:rPr>
                <w:rFonts w:ascii="Arial" w:hAnsi="Arial" w:cs="Arial"/>
              </w:rPr>
            </w:pPr>
          </w:p>
          <w:p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00C073F1" w:rsidRPr="00A406E5" w:rsidRDefault="00C073F1" w:rsidP="001F50B6">
      <w:pPr>
        <w:pStyle w:val="NormalWeb"/>
        <w:rPr>
          <w:rFonts w:ascii="Arial" w:hAnsi="Arial" w:cs="Arial"/>
          <w:color w:val="303B44"/>
          <w:sz w:val="22"/>
          <w:szCs w:val="22"/>
        </w:rPr>
      </w:pPr>
    </w:p>
    <w:p w:rsidR="00995D51" w:rsidRPr="00A406E5" w:rsidRDefault="00995D51">
      <w:pPr>
        <w:pStyle w:val="NormalWeb"/>
        <w:rPr>
          <w:rFonts w:ascii="Arial" w:hAnsi="Arial" w:cs="Arial"/>
          <w:color w:val="303B44"/>
          <w:sz w:val="22"/>
          <w:szCs w:val="22"/>
        </w:rPr>
      </w:pPr>
    </w:p>
    <w:sectPr w:rsidR="00995D5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6692E" w:rsidRDefault="0096692E">
      <w:r>
        <w:separator/>
      </w:r>
    </w:p>
  </w:endnote>
  <w:endnote w:type="continuationSeparator" w:id="0">
    <w:p w:rsidR="0096692E" w:rsidRDefault="0096692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EF5F99">
      <w:rPr>
        <w:b/>
        <w:noProof/>
      </w:rPr>
      <w:t>6</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EF5F99">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6692E" w:rsidRDefault="0096692E">
      <w:r>
        <w:separator/>
      </w:r>
    </w:p>
  </w:footnote>
  <w:footnote w:type="continuationSeparator" w:id="0">
    <w:p w:rsidR="0096692E" w:rsidRDefault="0096692E">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6337B01"/>
    <w:multiLevelType w:val="hybridMultilevel"/>
    <w:tmpl w:val="B560CA50"/>
    <w:lvl w:ilvl="0" w:tplc="22B613B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E6F1DD8"/>
    <w:multiLevelType w:val="hybridMultilevel"/>
    <w:tmpl w:val="1F36C682"/>
    <w:lvl w:ilvl="0" w:tplc="93ACAA80">
      <w:start w:val="1"/>
      <w:numFmt w:val="decimal"/>
      <w:lvlText w:val="%1."/>
      <w:lvlJc w:val="left"/>
      <w:pPr>
        <w:ind w:left="1069" w:hanging="360"/>
      </w:pPr>
      <w:rPr>
        <w:rFonts w:ascii="Arial" w:hAnsi="Arial" w:hint="default"/>
        <w:sz w:val="24"/>
      </w:rPr>
    </w:lvl>
    <w:lvl w:ilvl="1" w:tplc="0409000F">
      <w:start w:val="1"/>
      <w:numFmt w:val="decimal"/>
      <w:lvlText w:val="%2."/>
      <w:lvlJc w:val="left"/>
      <w:pPr>
        <w:ind w:left="36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BA00B11"/>
    <w:multiLevelType w:val="hybridMultilevel"/>
    <w:tmpl w:val="FDA0A37E"/>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EC52F43"/>
    <w:multiLevelType w:val="hybridMultilevel"/>
    <w:tmpl w:val="61848C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10"/>
  </w:num>
  <w:num w:numId="3">
    <w:abstractNumId w:val="17"/>
  </w:num>
  <w:num w:numId="4">
    <w:abstractNumId w:val="12"/>
  </w:num>
  <w:num w:numId="5">
    <w:abstractNumId w:val="7"/>
  </w:num>
  <w:num w:numId="6">
    <w:abstractNumId w:val="16"/>
  </w:num>
  <w:num w:numId="7">
    <w:abstractNumId w:val="2"/>
  </w:num>
  <w:num w:numId="8">
    <w:abstractNumId w:val="15"/>
  </w:num>
  <w:num w:numId="9">
    <w:abstractNumId w:val="11"/>
  </w:num>
  <w:num w:numId="10">
    <w:abstractNumId w:val="4"/>
  </w:num>
  <w:num w:numId="11">
    <w:abstractNumId w:val="5"/>
  </w:num>
  <w:num w:numId="12">
    <w:abstractNumId w:val="8"/>
  </w:num>
  <w:num w:numId="13">
    <w:abstractNumId w:val="14"/>
  </w:num>
  <w:num w:numId="14">
    <w:abstractNumId w:val="3"/>
  </w:num>
  <w:num w:numId="15">
    <w:abstractNumId w:val="0"/>
  </w:num>
  <w:num w:numId="16">
    <w:abstractNumId w:val="6"/>
  </w:num>
  <w:num w:numId="17">
    <w:abstractNumId w:val="13"/>
  </w:num>
  <w:num w:numId="18">
    <w:abstractNumId w:val="18"/>
  </w:num>
  <w:num w:numId="19">
    <w:abstractNumId w:val="19"/>
  </w:num>
  <w:num w:numId="2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A7F33"/>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6692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EF5F99"/>
    <w:rsid w:val="00F02126"/>
    <w:rsid w:val="00F03D85"/>
    <w:rsid w:val="00F07C8C"/>
    <w:rsid w:val="00F249F1"/>
    <w:rsid w:val="00F25B9D"/>
    <w:rsid w:val="00F2664E"/>
    <w:rsid w:val="00F31163"/>
    <w:rsid w:val="00F31C04"/>
    <w:rsid w:val="00F442A7"/>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4</TotalTime>
  <Pages>10</Pages>
  <Words>3782</Words>
  <Characters>21560</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25292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Manjit Biant</cp:lastModifiedBy>
  <cp:revision>3</cp:revision>
  <cp:lastPrinted>2014-10-10T07:42:00Z</cp:lastPrinted>
  <dcterms:created xsi:type="dcterms:W3CDTF">2018-12-17T10:21:00Z</dcterms:created>
  <dcterms:modified xsi:type="dcterms:W3CDTF">2018-12-17T10:27:00Z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