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572B65" w14:textId="77777777" w:rsidR="000C2D8A" w:rsidRPr="00314A67" w:rsidRDefault="000C2D8A" w:rsidP="000C2D8A">
      <w:pPr>
        <w:spacing w:after="1600"/>
        <w:rPr>
          <w:rFonts w:asciiTheme="majorHAnsi" w:hAnsiTheme="majorHAnsi"/>
        </w:rPr>
      </w:pPr>
      <w:r w:rsidRPr="006C6526">
        <w:rPr>
          <w:rFonts w:asciiTheme="minorHAnsi" w:hAnsiTheme="minorHAnsi"/>
          <w:noProof/>
        </w:rPr>
        <w:drawing>
          <wp:anchor distT="0" distB="0" distL="114300" distR="114300" simplePos="0" relativeHeight="251659264" behindDoc="0" locked="0" layoutInCell="1" allowOverlap="1" wp14:anchorId="1D5A85BE" wp14:editId="34C99268">
            <wp:simplePos x="0" y="0"/>
            <wp:positionH relativeFrom="column">
              <wp:posOffset>-464820</wp:posOffset>
            </wp:positionH>
            <wp:positionV relativeFrom="paragraph">
              <wp:posOffset>0</wp:posOffset>
            </wp:positionV>
            <wp:extent cx="2266950" cy="86868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66950" cy="868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287F6E" w14:textId="77777777" w:rsidR="000C2D8A" w:rsidRDefault="000C2D8A" w:rsidP="000C2D8A">
      <w:pPr>
        <w:spacing w:after="400"/>
        <w:jc w:val="center"/>
        <w:rPr>
          <w:rFonts w:asciiTheme="majorHAnsi" w:hAnsiTheme="majorHAnsi"/>
          <w:b/>
          <w:bCs/>
          <w:sz w:val="32"/>
          <w:szCs w:val="32"/>
        </w:rPr>
      </w:pPr>
    </w:p>
    <w:p w14:paraId="00AD9294" w14:textId="77777777" w:rsidR="000C2D8A" w:rsidRDefault="000C2D8A" w:rsidP="000C2D8A">
      <w:pPr>
        <w:spacing w:after="400"/>
        <w:jc w:val="center"/>
        <w:rPr>
          <w:rFonts w:asciiTheme="majorHAnsi" w:hAnsiTheme="majorHAnsi"/>
          <w:b/>
          <w:bCs/>
          <w:sz w:val="32"/>
          <w:szCs w:val="32"/>
        </w:rPr>
      </w:pPr>
    </w:p>
    <w:p w14:paraId="1DDCF5A9" w14:textId="77777777" w:rsidR="000C2D8A" w:rsidRPr="00314A67" w:rsidRDefault="000C2D8A" w:rsidP="000C2D8A">
      <w:pPr>
        <w:spacing w:after="400"/>
        <w:jc w:val="center"/>
        <w:rPr>
          <w:rFonts w:asciiTheme="majorHAnsi" w:hAnsiTheme="majorHAnsi"/>
        </w:rPr>
      </w:pPr>
      <w:r w:rsidRPr="00314A67">
        <w:rPr>
          <w:rFonts w:asciiTheme="majorHAnsi" w:hAnsiTheme="majorHAnsi"/>
          <w:b/>
          <w:bCs/>
          <w:sz w:val="32"/>
          <w:szCs w:val="32"/>
        </w:rPr>
        <w:t>Dissertation Proposal</w:t>
      </w:r>
    </w:p>
    <w:p w14:paraId="40C90938" w14:textId="3DF21947" w:rsidR="000C2D8A" w:rsidRPr="000C2D8A" w:rsidRDefault="000C2D8A" w:rsidP="000C2D8A">
      <w:pPr>
        <w:spacing w:after="200"/>
        <w:jc w:val="center"/>
        <w:rPr>
          <w:rFonts w:asciiTheme="minorHAnsi" w:hAnsiTheme="minorHAnsi"/>
        </w:rPr>
      </w:pPr>
      <w:r w:rsidRPr="000C2D8A">
        <w:rPr>
          <w:rFonts w:asciiTheme="minorHAnsi" w:eastAsia="Calibri" w:hAnsiTheme="minorHAnsi" w:cs="Calibri"/>
          <w:b/>
          <w:bCs/>
          <w:sz w:val="32"/>
          <w:szCs w:val="32"/>
        </w:rPr>
        <w:t>Explainable AI for Anomaly Detection in Quantum Key Distribution Systems</w:t>
      </w:r>
    </w:p>
    <w:p w14:paraId="7B7390DB" w14:textId="77777777" w:rsidR="000C2D8A" w:rsidRPr="00B25381" w:rsidRDefault="000C2D8A" w:rsidP="000C2D8A">
      <w:pPr>
        <w:spacing w:after="800"/>
        <w:jc w:val="center"/>
        <w:rPr>
          <w:rFonts w:asciiTheme="majorHAnsi" w:hAnsiTheme="majorHAnsi"/>
          <w:b/>
          <w:bCs/>
          <w:sz w:val="30"/>
          <w:szCs w:val="30"/>
        </w:rPr>
      </w:pPr>
    </w:p>
    <w:p w14:paraId="1B890C1C" w14:textId="77777777" w:rsidR="000C2D8A" w:rsidRDefault="000C2D8A" w:rsidP="000C2D8A">
      <w:pPr>
        <w:spacing w:after="1600"/>
        <w:jc w:val="center"/>
        <w:rPr>
          <w:rFonts w:asciiTheme="minorHAnsi" w:hAnsiTheme="minorHAnsi"/>
          <w:b/>
          <w:bCs/>
          <w:sz w:val="24"/>
          <w:szCs w:val="24"/>
        </w:rPr>
      </w:pPr>
    </w:p>
    <w:p w14:paraId="73A24D09" w14:textId="77777777" w:rsidR="000C2D8A" w:rsidRPr="00B30706" w:rsidRDefault="000C2D8A" w:rsidP="000C2D8A">
      <w:pPr>
        <w:spacing w:after="1600"/>
        <w:jc w:val="center"/>
        <w:rPr>
          <w:rFonts w:asciiTheme="minorHAnsi" w:hAnsiTheme="minorHAnsi"/>
          <w:b/>
          <w:bCs/>
          <w:sz w:val="24"/>
          <w:szCs w:val="24"/>
        </w:rPr>
      </w:pPr>
      <w:r w:rsidRPr="00B30706">
        <w:rPr>
          <w:rFonts w:asciiTheme="minorHAnsi" w:hAnsiTheme="minorHAnsi"/>
          <w:b/>
          <w:bCs/>
          <w:sz w:val="24"/>
          <w:szCs w:val="24"/>
        </w:rPr>
        <w:t>Student name: Vivek Nelapati</w:t>
      </w:r>
    </w:p>
    <w:p w14:paraId="34723B52" w14:textId="77777777" w:rsidR="000C2D8A" w:rsidRPr="00B30706" w:rsidRDefault="000C2D8A" w:rsidP="000C2D8A">
      <w:pPr>
        <w:spacing w:after="1600"/>
        <w:jc w:val="center"/>
        <w:rPr>
          <w:rFonts w:asciiTheme="minorHAnsi" w:hAnsiTheme="minorHAnsi"/>
          <w:b/>
          <w:bCs/>
          <w:sz w:val="24"/>
          <w:szCs w:val="24"/>
        </w:rPr>
      </w:pPr>
      <w:r w:rsidRPr="00B30706">
        <w:rPr>
          <w:rFonts w:asciiTheme="minorHAnsi" w:hAnsiTheme="minorHAnsi"/>
          <w:b/>
          <w:bCs/>
          <w:sz w:val="24"/>
          <w:szCs w:val="24"/>
        </w:rPr>
        <w:t>Student id: 2511594</w:t>
      </w:r>
    </w:p>
    <w:p w14:paraId="7250CA5A" w14:textId="77777777" w:rsidR="000C2D8A" w:rsidRDefault="000C2D8A" w:rsidP="000C2D8A">
      <w:pPr>
        <w:pStyle w:val="Heading1"/>
        <w:keepNext/>
        <w:spacing w:before="300" w:after="150"/>
        <w:rPr>
          <w:rFonts w:asciiTheme="minorHAnsi" w:hAnsiTheme="minorHAnsi"/>
        </w:rPr>
      </w:pPr>
    </w:p>
    <w:sdt>
      <w:sdtPr>
        <w:id w:val="-560787931"/>
        <w:docPartObj>
          <w:docPartGallery w:val="Table of Contents"/>
          <w:docPartUnique/>
        </w:docPartObj>
      </w:sdtPr>
      <w:sdtEndPr>
        <w:rPr>
          <w:rFonts w:ascii="Times New Roman" w:eastAsia="Times New Roman" w:hAnsi="Times New Roman" w:cs="Times New Roman"/>
          <w:b/>
          <w:bCs/>
          <w:noProof/>
          <w:color w:val="auto"/>
          <w:sz w:val="20"/>
          <w:szCs w:val="20"/>
          <w:lang w:val="en-IN" w:eastAsia="en-IN"/>
        </w:rPr>
      </w:sdtEndPr>
      <w:sdtContent>
        <w:p w14:paraId="4787EF39" w14:textId="0C4FB830" w:rsidR="000529E6" w:rsidRDefault="000529E6">
          <w:pPr>
            <w:pStyle w:val="TOCHeading"/>
            <w:pageBreakBefore/>
          </w:pPr>
          <w:r>
            <w:t>Table of Contents</w:t>
          </w:r>
        </w:p>
        <w:p w14:paraId="2150E4E1" w14:textId="1D4941DA"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41437130" w:history="1">
            <w:r w:rsidRPr="006F79F4">
              <w:rPr>
                <w:rStyle w:val="Hyperlink"/>
                <w:noProof/>
              </w:rPr>
              <w:t>Abstract</w:t>
            </w:r>
            <w:r>
              <w:rPr>
                <w:noProof/>
                <w:webHidden/>
              </w:rPr>
              <w:tab/>
            </w:r>
            <w:r>
              <w:rPr>
                <w:noProof/>
                <w:webHidden/>
              </w:rPr>
              <w:fldChar w:fldCharType="begin"/>
            </w:r>
            <w:r>
              <w:rPr>
                <w:noProof/>
                <w:webHidden/>
              </w:rPr>
              <w:instrText xml:space="preserve"> PAGEREF _Toc241437130 \h </w:instrText>
            </w:r>
            <w:r>
              <w:rPr>
                <w:noProof/>
                <w:webHidden/>
              </w:rPr>
            </w:r>
            <w:r>
              <w:rPr>
                <w:noProof/>
                <w:webHidden/>
              </w:rPr>
              <w:fldChar w:fldCharType="separate"/>
            </w:r>
            <w:r>
              <w:rPr>
                <w:noProof/>
                <w:webHidden/>
              </w:rPr>
              <w:t>3</w:t>
            </w:r>
            <w:r>
              <w:rPr>
                <w:noProof/>
                <w:webHidden/>
              </w:rPr>
              <w:fldChar w:fldCharType="end"/>
            </w:r>
          </w:hyperlink>
        </w:p>
        <w:p w14:paraId="37694D3B" w14:textId="4BE566D3"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31" w:history="1">
            <w:r w:rsidRPr="006F79F4">
              <w:rPr>
                <w:rStyle w:val="Hyperlink"/>
                <w:noProof/>
              </w:rPr>
              <w:t>Introduction</w:t>
            </w:r>
            <w:r>
              <w:rPr>
                <w:noProof/>
                <w:webHidden/>
              </w:rPr>
              <w:tab/>
            </w:r>
            <w:r>
              <w:rPr>
                <w:noProof/>
                <w:webHidden/>
              </w:rPr>
              <w:fldChar w:fldCharType="begin"/>
            </w:r>
            <w:r>
              <w:rPr>
                <w:noProof/>
                <w:webHidden/>
              </w:rPr>
              <w:instrText xml:space="preserve"> PAGEREF _Toc241437131 \h </w:instrText>
            </w:r>
            <w:r>
              <w:rPr>
                <w:noProof/>
                <w:webHidden/>
              </w:rPr>
            </w:r>
            <w:r>
              <w:rPr>
                <w:noProof/>
                <w:webHidden/>
              </w:rPr>
              <w:fldChar w:fldCharType="separate"/>
            </w:r>
            <w:r>
              <w:rPr>
                <w:noProof/>
                <w:webHidden/>
              </w:rPr>
              <w:t>4</w:t>
            </w:r>
            <w:r>
              <w:rPr>
                <w:noProof/>
                <w:webHidden/>
              </w:rPr>
              <w:fldChar w:fldCharType="end"/>
            </w:r>
          </w:hyperlink>
        </w:p>
        <w:p w14:paraId="5DC49178" w14:textId="2245D8A7"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32" w:history="1">
            <w:r w:rsidRPr="006F79F4">
              <w:rPr>
                <w:rStyle w:val="Hyperlink"/>
                <w:noProof/>
              </w:rPr>
              <w:t>Objectives</w:t>
            </w:r>
            <w:r>
              <w:rPr>
                <w:noProof/>
                <w:webHidden/>
              </w:rPr>
              <w:tab/>
            </w:r>
            <w:r>
              <w:rPr>
                <w:noProof/>
                <w:webHidden/>
              </w:rPr>
              <w:fldChar w:fldCharType="begin"/>
            </w:r>
            <w:r>
              <w:rPr>
                <w:noProof/>
                <w:webHidden/>
              </w:rPr>
              <w:instrText xml:space="preserve"> PAGEREF _Toc241437132 \h </w:instrText>
            </w:r>
            <w:r>
              <w:rPr>
                <w:noProof/>
                <w:webHidden/>
              </w:rPr>
            </w:r>
            <w:r>
              <w:rPr>
                <w:noProof/>
                <w:webHidden/>
              </w:rPr>
              <w:fldChar w:fldCharType="separate"/>
            </w:r>
            <w:r>
              <w:rPr>
                <w:noProof/>
                <w:webHidden/>
              </w:rPr>
              <w:t>6</w:t>
            </w:r>
            <w:r>
              <w:rPr>
                <w:noProof/>
                <w:webHidden/>
              </w:rPr>
              <w:fldChar w:fldCharType="end"/>
            </w:r>
          </w:hyperlink>
        </w:p>
        <w:p w14:paraId="590D9BE8" w14:textId="369F99DA"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33" w:history="1">
            <w:r w:rsidRPr="006F79F4">
              <w:rPr>
                <w:rStyle w:val="Hyperlink"/>
                <w:noProof/>
              </w:rPr>
              <w:t>Importance of Research</w:t>
            </w:r>
            <w:r>
              <w:rPr>
                <w:noProof/>
                <w:webHidden/>
              </w:rPr>
              <w:tab/>
            </w:r>
            <w:r>
              <w:rPr>
                <w:noProof/>
                <w:webHidden/>
              </w:rPr>
              <w:fldChar w:fldCharType="begin"/>
            </w:r>
            <w:r>
              <w:rPr>
                <w:noProof/>
                <w:webHidden/>
              </w:rPr>
              <w:instrText xml:space="preserve"> PAGEREF _Toc241437133 \h </w:instrText>
            </w:r>
            <w:r>
              <w:rPr>
                <w:noProof/>
                <w:webHidden/>
              </w:rPr>
            </w:r>
            <w:r>
              <w:rPr>
                <w:noProof/>
                <w:webHidden/>
              </w:rPr>
              <w:fldChar w:fldCharType="separate"/>
            </w:r>
            <w:r>
              <w:rPr>
                <w:noProof/>
                <w:webHidden/>
              </w:rPr>
              <w:t>6</w:t>
            </w:r>
            <w:r>
              <w:rPr>
                <w:noProof/>
                <w:webHidden/>
              </w:rPr>
              <w:fldChar w:fldCharType="end"/>
            </w:r>
          </w:hyperlink>
        </w:p>
        <w:p w14:paraId="7A230206" w14:textId="1718C54B"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34" w:history="1">
            <w:r w:rsidRPr="006F79F4">
              <w:rPr>
                <w:rStyle w:val="Hyperlink"/>
                <w:noProof/>
              </w:rPr>
              <w:t>Literature Review</w:t>
            </w:r>
            <w:r>
              <w:rPr>
                <w:noProof/>
                <w:webHidden/>
              </w:rPr>
              <w:tab/>
            </w:r>
            <w:r>
              <w:rPr>
                <w:noProof/>
                <w:webHidden/>
              </w:rPr>
              <w:fldChar w:fldCharType="begin"/>
            </w:r>
            <w:r>
              <w:rPr>
                <w:noProof/>
                <w:webHidden/>
              </w:rPr>
              <w:instrText xml:space="preserve"> PAGEREF _Toc241437134 \h </w:instrText>
            </w:r>
            <w:r>
              <w:rPr>
                <w:noProof/>
                <w:webHidden/>
              </w:rPr>
            </w:r>
            <w:r>
              <w:rPr>
                <w:noProof/>
                <w:webHidden/>
              </w:rPr>
              <w:fldChar w:fldCharType="separate"/>
            </w:r>
            <w:r>
              <w:rPr>
                <w:noProof/>
                <w:webHidden/>
              </w:rPr>
              <w:t>8</w:t>
            </w:r>
            <w:r>
              <w:rPr>
                <w:noProof/>
                <w:webHidden/>
              </w:rPr>
              <w:fldChar w:fldCharType="end"/>
            </w:r>
          </w:hyperlink>
        </w:p>
        <w:p w14:paraId="2C118BDA" w14:textId="6A440683"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35" w:history="1">
            <w:r w:rsidRPr="006F79F4">
              <w:rPr>
                <w:rStyle w:val="Hyperlink"/>
                <w:noProof/>
              </w:rPr>
              <w:t>Hypothesis / Research Question</w:t>
            </w:r>
            <w:r>
              <w:rPr>
                <w:noProof/>
                <w:webHidden/>
              </w:rPr>
              <w:tab/>
            </w:r>
            <w:r>
              <w:rPr>
                <w:noProof/>
                <w:webHidden/>
              </w:rPr>
              <w:fldChar w:fldCharType="begin"/>
            </w:r>
            <w:r>
              <w:rPr>
                <w:noProof/>
                <w:webHidden/>
              </w:rPr>
              <w:instrText xml:space="preserve"> PAGEREF _Toc241437135 \h </w:instrText>
            </w:r>
            <w:r>
              <w:rPr>
                <w:noProof/>
                <w:webHidden/>
              </w:rPr>
            </w:r>
            <w:r>
              <w:rPr>
                <w:noProof/>
                <w:webHidden/>
              </w:rPr>
              <w:fldChar w:fldCharType="separate"/>
            </w:r>
            <w:r>
              <w:rPr>
                <w:noProof/>
                <w:webHidden/>
              </w:rPr>
              <w:t>11</w:t>
            </w:r>
            <w:r>
              <w:rPr>
                <w:noProof/>
                <w:webHidden/>
              </w:rPr>
              <w:fldChar w:fldCharType="end"/>
            </w:r>
          </w:hyperlink>
        </w:p>
        <w:p w14:paraId="382F04C9" w14:textId="6B952086"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36" w:history="1">
            <w:r w:rsidRPr="006F79F4">
              <w:rPr>
                <w:rStyle w:val="Hyperlink"/>
                <w:noProof/>
              </w:rPr>
              <w:t>Research Design and Methodology</w:t>
            </w:r>
            <w:r>
              <w:rPr>
                <w:noProof/>
                <w:webHidden/>
              </w:rPr>
              <w:tab/>
            </w:r>
            <w:r>
              <w:rPr>
                <w:noProof/>
                <w:webHidden/>
              </w:rPr>
              <w:fldChar w:fldCharType="begin"/>
            </w:r>
            <w:r>
              <w:rPr>
                <w:noProof/>
                <w:webHidden/>
              </w:rPr>
              <w:instrText xml:space="preserve"> PAGEREF _Toc241437136 \h </w:instrText>
            </w:r>
            <w:r>
              <w:rPr>
                <w:noProof/>
                <w:webHidden/>
              </w:rPr>
            </w:r>
            <w:r>
              <w:rPr>
                <w:noProof/>
                <w:webHidden/>
              </w:rPr>
              <w:fldChar w:fldCharType="separate"/>
            </w:r>
            <w:r>
              <w:rPr>
                <w:noProof/>
                <w:webHidden/>
              </w:rPr>
              <w:t>12</w:t>
            </w:r>
            <w:r>
              <w:rPr>
                <w:noProof/>
                <w:webHidden/>
              </w:rPr>
              <w:fldChar w:fldCharType="end"/>
            </w:r>
          </w:hyperlink>
        </w:p>
        <w:p w14:paraId="7ED75DA5" w14:textId="4F965736"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37" w:history="1">
            <w:r w:rsidRPr="006F79F4">
              <w:rPr>
                <w:rStyle w:val="Hyperlink"/>
                <w:noProof/>
              </w:rPr>
              <w:t>Research Limitations</w:t>
            </w:r>
            <w:r>
              <w:rPr>
                <w:noProof/>
                <w:webHidden/>
              </w:rPr>
              <w:tab/>
            </w:r>
            <w:r>
              <w:rPr>
                <w:noProof/>
                <w:webHidden/>
              </w:rPr>
              <w:fldChar w:fldCharType="begin"/>
            </w:r>
            <w:r>
              <w:rPr>
                <w:noProof/>
                <w:webHidden/>
              </w:rPr>
              <w:instrText xml:space="preserve"> PAGEREF _Toc241437137 \h </w:instrText>
            </w:r>
            <w:r>
              <w:rPr>
                <w:noProof/>
                <w:webHidden/>
              </w:rPr>
            </w:r>
            <w:r>
              <w:rPr>
                <w:noProof/>
                <w:webHidden/>
              </w:rPr>
              <w:fldChar w:fldCharType="separate"/>
            </w:r>
            <w:r>
              <w:rPr>
                <w:noProof/>
                <w:webHidden/>
              </w:rPr>
              <w:t>13</w:t>
            </w:r>
            <w:r>
              <w:rPr>
                <w:noProof/>
                <w:webHidden/>
              </w:rPr>
              <w:fldChar w:fldCharType="end"/>
            </w:r>
          </w:hyperlink>
        </w:p>
        <w:p w14:paraId="27307FD9" w14:textId="718E98A1"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38" w:history="1">
            <w:r w:rsidRPr="006F79F4">
              <w:rPr>
                <w:rStyle w:val="Hyperlink"/>
                <w:noProof/>
              </w:rPr>
              <w:t>Timeline with Professional Practice</w:t>
            </w:r>
            <w:r>
              <w:rPr>
                <w:noProof/>
                <w:webHidden/>
              </w:rPr>
              <w:tab/>
            </w:r>
            <w:r>
              <w:rPr>
                <w:noProof/>
                <w:webHidden/>
              </w:rPr>
              <w:fldChar w:fldCharType="begin"/>
            </w:r>
            <w:r>
              <w:rPr>
                <w:noProof/>
                <w:webHidden/>
              </w:rPr>
              <w:instrText xml:space="preserve"> PAGEREF _Toc241437138 \h </w:instrText>
            </w:r>
            <w:r>
              <w:rPr>
                <w:noProof/>
                <w:webHidden/>
              </w:rPr>
            </w:r>
            <w:r>
              <w:rPr>
                <w:noProof/>
                <w:webHidden/>
              </w:rPr>
              <w:fldChar w:fldCharType="separate"/>
            </w:r>
            <w:r>
              <w:rPr>
                <w:noProof/>
                <w:webHidden/>
              </w:rPr>
              <w:t>14</w:t>
            </w:r>
            <w:r>
              <w:rPr>
                <w:noProof/>
                <w:webHidden/>
              </w:rPr>
              <w:fldChar w:fldCharType="end"/>
            </w:r>
          </w:hyperlink>
        </w:p>
        <w:p w14:paraId="0AA579E2" w14:textId="51BC6E2F"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39" w:history="1">
            <w:r w:rsidRPr="006F79F4">
              <w:rPr>
                <w:rStyle w:val="Hyperlink"/>
                <w:noProof/>
              </w:rPr>
              <w:t>Expected Findings</w:t>
            </w:r>
            <w:r>
              <w:rPr>
                <w:noProof/>
                <w:webHidden/>
              </w:rPr>
              <w:tab/>
            </w:r>
            <w:r>
              <w:rPr>
                <w:noProof/>
                <w:webHidden/>
              </w:rPr>
              <w:fldChar w:fldCharType="begin"/>
            </w:r>
            <w:r>
              <w:rPr>
                <w:noProof/>
                <w:webHidden/>
              </w:rPr>
              <w:instrText xml:space="preserve"> PAGEREF _Toc241437139 \h </w:instrText>
            </w:r>
            <w:r>
              <w:rPr>
                <w:noProof/>
                <w:webHidden/>
              </w:rPr>
            </w:r>
            <w:r>
              <w:rPr>
                <w:noProof/>
                <w:webHidden/>
              </w:rPr>
              <w:fldChar w:fldCharType="separate"/>
            </w:r>
            <w:r>
              <w:rPr>
                <w:noProof/>
                <w:webHidden/>
              </w:rPr>
              <w:t>14</w:t>
            </w:r>
            <w:r>
              <w:rPr>
                <w:noProof/>
                <w:webHidden/>
              </w:rPr>
              <w:fldChar w:fldCharType="end"/>
            </w:r>
          </w:hyperlink>
        </w:p>
        <w:p w14:paraId="0941829C" w14:textId="3FEBC5E1" w:rsidR="000529E6" w:rsidRDefault="000529E6">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41437140" w:history="1">
            <w:r w:rsidRPr="006F79F4">
              <w:rPr>
                <w:rStyle w:val="Hyperlink"/>
                <w:noProof/>
              </w:rPr>
              <w:t>References</w:t>
            </w:r>
            <w:r>
              <w:rPr>
                <w:noProof/>
                <w:webHidden/>
              </w:rPr>
              <w:tab/>
            </w:r>
            <w:r>
              <w:rPr>
                <w:noProof/>
                <w:webHidden/>
              </w:rPr>
              <w:fldChar w:fldCharType="begin"/>
            </w:r>
            <w:r>
              <w:rPr>
                <w:noProof/>
                <w:webHidden/>
              </w:rPr>
              <w:instrText xml:space="preserve"> PAGEREF _Toc241437140 \h </w:instrText>
            </w:r>
            <w:r>
              <w:rPr>
                <w:noProof/>
                <w:webHidden/>
              </w:rPr>
            </w:r>
            <w:r>
              <w:rPr>
                <w:noProof/>
                <w:webHidden/>
              </w:rPr>
              <w:fldChar w:fldCharType="separate"/>
            </w:r>
            <w:r>
              <w:rPr>
                <w:noProof/>
                <w:webHidden/>
              </w:rPr>
              <w:t>16</w:t>
            </w:r>
            <w:r>
              <w:rPr>
                <w:noProof/>
                <w:webHidden/>
              </w:rPr>
              <w:fldChar w:fldCharType="end"/>
            </w:r>
          </w:hyperlink>
        </w:p>
        <w:p w14:paraId="44F12DBB" w14:textId="313C544B" w:rsidR="000529E6" w:rsidRDefault="000529E6">
          <w:r>
            <w:rPr>
              <w:b/>
              <w:bCs/>
              <w:noProof/>
            </w:rPr>
            <w:fldChar w:fldCharType="end"/>
          </w:r>
        </w:p>
      </w:sdtContent>
    </w:sdt>
    <w:p w14:paraId="1953D79F" w14:textId="236B6D2B" w:rsidR="001E3C0B" w:rsidRPr="000C2D8A" w:rsidRDefault="00000000" w:rsidP="000C2D8A">
      <w:pPr>
        <w:pStyle w:val="Heading1"/>
        <w:keepNext/>
        <w:pageBreakBefore/>
        <w:spacing w:before="300" w:after="150"/>
        <w:rPr>
          <w:rFonts w:asciiTheme="minorHAnsi" w:hAnsiTheme="minorHAnsi"/>
        </w:rPr>
      </w:pPr>
      <w:bookmarkStart w:id="0" w:name="_Toc241437130"/>
      <w:r w:rsidRPr="000C2D8A">
        <w:rPr>
          <w:rFonts w:asciiTheme="minorHAnsi" w:hAnsiTheme="minorHAnsi"/>
        </w:rPr>
        <w:t>Abstract</w:t>
      </w:r>
      <w:bookmarkEnd w:id="0"/>
    </w:p>
    <w:p>
      <w:pPr>
        <w:spacing w:after="160" w:line="276" w:lineRule="auto"/>
        <w:jc w:val="both"/>
        <w:rPr>
          <w:rFonts w:asciiTheme="minorHAnsi" w:hAnsiTheme="minorHAnsi"/>
        </w:rPr>
      </w:pPr>
      <w:r>
        <w:rPr>
          <w:rFonts w:asciiTheme="minorHAnsi" w:eastAsia="Calibri" w:hAnsiTheme="minorHAnsi" w:cs="Calibri"/>
          <w:sz w:val="22"/>
          <w:szCs w:val="22"/>
        </w:rPr>
        <w:t xml:space="preserve">Quantum Key Distribution (QKD) protocols such as BB84 offer information-theoretic security, yet practical systems still rely on fixed error thresholds, such as the 11% Quantum Bit Error Rate (QBER) limit, that struggle to separate eavesdropping from ordinary channel noise, while deep learning detectors that could help are often opaque and hard to trust. The purpose of this dissertation is to develop and evaluate an Explainable AI (XAI) framework for anomaly detection in QKD systems, using simulated BB84 sessions. The method generates labelled normal, intercept-resend and photon-number-splitting datasets in Python, trains and compares ten deep learning architectures (ANN, 1D-CNN, LSTM, GRU, Bi-LSTM, CNN-LSTM, CNN-GRU, Transformer, CNN-BiLSTM-Attention and Autoencoder-Classifier) on accuracy, precision, recall, F1-score, ROC-AUC, training time and parameter count, and applies SHAP to explain their predictions. The expected results are that deep models will outperform the static QBER threshold, that temporal and hybrid architectures will outperform the plain ANN, and that SHAP will identify QBER-related and temporal features as the main drivers of detection. Overall, the study aims to show that explainable deep learning offers a transparent and auditable alternative to fixed-threshold detection in QKD systems.</w:t>
      </w:r>
    </w:p>
    <w:p w14:paraId="6A5FDBD4" w14:textId="7A5529E3" w:rsidR="001E3C0B" w:rsidRPr="000C2D8A" w:rsidRDefault="00000000" w:rsidP="000C2D8A">
      <w:pPr>
        <w:pStyle w:val="Heading1"/>
        <w:keepNext/>
        <w:pageBreakBefore/>
        <w:spacing w:before="300" w:after="150"/>
        <w:rPr>
          <w:rFonts w:asciiTheme="minorHAnsi" w:hAnsiTheme="minorHAnsi"/>
        </w:rPr>
      </w:pPr>
      <w:bookmarkStart w:id="1" w:name="_Toc241437131"/>
      <w:r w:rsidRPr="000C2D8A">
        <w:rPr>
          <w:rFonts w:asciiTheme="minorHAnsi" w:hAnsiTheme="minorHAnsi"/>
        </w:rPr>
        <w:t>Introduction</w:t>
      </w:r>
      <w:bookmarkEnd w:id="1"/>
    </w:p>
    <w:p>
      <w:pPr>
        <w:pStyle w:val="Heading2"/>
        <w:keepNext/>
        <w:spacing w:before="200" w:after="100"/>
        <w:rPr>
          <w:rFonts w:asciiTheme="minorHAnsi" w:hAnsiTheme="minorHAnsi"/>
        </w:rPr>
      </w:pPr>
      <w:r>
        <w:rPr>
          <w:rFonts w:asciiTheme="minorHAnsi" w:hAnsiTheme="minorHAnsi"/>
        </w:rPr>
        <w:t>Background</w:t>
      </w:r>
    </w:p>
    <w:p w14:paraId="7A815616" w14:textId="77777777" w:rsidR="001E3C0B" w:rsidRPr="000C2D8A" w:rsidRDefault="00000000">
      <w:pPr>
        <w:spacing w:after="160" w:line="276" w:lineRule="auto"/>
        <w:jc w:val="both"/>
        <w:rPr>
          <w:rFonts w:asciiTheme="minorHAnsi" w:hAnsiTheme="minorHAnsi"/>
        </w:rPr>
      </w:pPr>
      <w:r w:rsidRPr="000C2D8A">
        <w:rPr>
          <w:rFonts w:asciiTheme="minorHAnsi" w:eastAsia="Calibri" w:hAnsiTheme="minorHAnsi" w:cs="Calibri"/>
          <w:sz w:val="22"/>
          <w:szCs w:val="22"/>
        </w:rPr>
        <w:t>Quantum computing's advancing capabilities threaten the mathematical hardness assumptions, integer factorisation and discrete logarithms, that underpin classical public-key cryptography such as RSA and ECC. Quantum Key Distribution (QKD) offers an alternative: rather than relying on computational hardness, protocols such as BB84, proposed by Bennett and Brassard in 1984, derive their security from the laws of quantum mechanics itself. In BB84, any attempt by an eavesdropper to intercept and measure the transmitted qubits inevitably disturbs their quantum state, introducing statistically detectable errors into the sifted key. This principle underlies BB84's central security metric, the Quantum Bit Error Rate (QBER): if QBER exceeds a threshold of approximately 11%, the session is aborted as compromised.</w:t>
      </w:r>
    </w:p>
    <w:p>
      <w:pPr>
        <w:spacing w:after="160" w:line="276" w:lineRule="auto"/>
        <w:jc w:val="both"/>
        <w:rPr>
          <w:rFonts w:asciiTheme="minorHAnsi" w:hAnsiTheme="minorHAnsi"/>
        </w:rPr>
      </w:pPr>
      <w:r>
        <w:rPr>
          <w:rFonts w:asciiTheme="minorHAnsi" w:eastAsia="Calibri" w:hAnsiTheme="minorHAnsi" w:cs="Calibri"/>
          <w:sz w:val="22"/>
          <w:szCs w:val="22"/>
        </w:rPr>
        <w:t xml:space="preserve">BB84 is one of several discrete-variable protocols, alongside B92 and SARG04, that share the same principle of detecting eavesdropping through disturbance of quantum states, and QKD is increasingly explored for critical infrastructure such as energy communication [1].</w:t>
      </w:r>
    </w:p>
    <w:p>
      <w:pPr>
        <w:pStyle w:val="Heading2"/>
        <w:keepNext/>
        <w:spacing w:before="200" w:after="100"/>
        <w:rPr>
          <w:rFonts w:asciiTheme="minorHAnsi" w:hAnsiTheme="minorHAnsi"/>
        </w:rPr>
      </w:pPr>
      <w:r>
        <w:rPr>
          <w:rFonts w:asciiTheme="minorHAnsi" w:hAnsiTheme="minorHAnsi"/>
        </w:rPr>
        <w:t>Research Problem</w:t>
      </w:r>
    </w:p>
    <w:p>
      <w:pPr>
        <w:spacing w:after="160" w:line="276" w:lineRule="auto"/>
        <w:jc w:val="both"/>
        <w:rPr>
          <w:rFonts w:asciiTheme="minorHAnsi" w:hAnsiTheme="minorHAnsi"/>
        </w:rPr>
      </w:pPr>
      <w:r>
        <w:rPr>
          <w:rFonts w:asciiTheme="minorHAnsi" w:eastAsia="Calibri" w:hAnsiTheme="minorHAnsi" w:cs="Calibri"/>
          <w:sz w:val="22"/>
          <w:szCs w:val="22"/>
        </w:rPr>
        <w:t xml:space="preserve">In practice, however, this threshold-based approach cannot reliably distinguish genuine eavesdropping from ordinary channel noise, detector imperfections and environmental disturbance, because both elevate QBER. When QBER hovers near the 11% boundary it is unclear whether the channel is degraded or under attack [2], and adaptive or partial-interception attacks can disturb the channel only marginally while still leaking key information [3]. The research problem addressed here is therefore how to detect eavesdropping in BB84 sessions more reliably than a fixed threshold, using deep learning on multivariate and temporal channel features, while keeping every decision explainable to a security analyst. Without such a detector, operators must either abort sessions unnecessarily or risk accepting compromised keys, and both outcomes undermine the practical value of QKD.</w:t>
      </w:r>
    </w:p>
    <w:p>
      <w:pPr>
        <w:pStyle w:val="Heading2"/>
        <w:keepNext/>
        <w:spacing w:before="200" w:after="100"/>
        <w:rPr>
          <w:rFonts w:asciiTheme="minorHAnsi" w:hAnsiTheme="minorHAnsi"/>
        </w:rPr>
      </w:pPr>
      <w:r>
        <w:rPr>
          <w:rFonts w:asciiTheme="minorHAnsi" w:hAnsiTheme="minorHAnsi"/>
        </w:rPr>
        <w:t>Motivation and Need for this Research</w:t>
      </w:r>
    </w:p>
    <w:p>
      <w:pPr>
        <w:spacing w:after="160" w:line="276" w:lineRule="auto"/>
        <w:jc w:val="both"/>
        <w:rPr>
          <w:rFonts w:asciiTheme="minorHAnsi" w:hAnsiTheme="minorHAnsi"/>
        </w:rPr>
      </w:pPr>
      <w:r>
        <w:rPr>
          <w:rFonts w:asciiTheme="minorHAnsi" w:eastAsia="Calibri" w:hAnsiTheme="minorHAnsi" w:cs="Calibri"/>
          <w:sz w:val="22"/>
          <w:szCs w:val="22"/>
        </w:rPr>
        <w:t xml:space="preserve">This dissertation is motivated by four considerations. First, security: static thresholds are a blunt instrument against intercept-resend, photon-number-splitting and stealthier strategies, whereas recurrent, convolutional and attention-based networks can learn temporal and cross-feature structure directly from session data [4], [5]. Second, trust: deep networks are often treated as black boxes, and an engineer cannot act on an unexplained anomaly flag as confidently as on a documented QBER breach, so explainability is a design requirement and SHAP is applied throughout. Third, academic fit: the project treats a physics-grounded security problem as a data science exercise (dataset generation, feature engineering, architecture comparison and interpretable evaluation), which sits squarely within the MSc Data and AI programme. Fourth, feasibility: a simulation-based study is achievable within the timeline without quantum hardware, while engaging with an active field in which several 2026 studies address learning-based QKD attack detection [4]–[6].</w:t>
      </w:r>
    </w:p>
    <w:p>
      <w:pPr>
        <w:pStyle w:val="Heading2"/>
        <w:keepNext/>
        <w:spacing w:before="200" w:after="100"/>
        <w:rPr>
          <w:rFonts w:asciiTheme="minorHAnsi" w:hAnsiTheme="minorHAnsi"/>
        </w:rPr>
      </w:pPr>
      <w:r>
        <w:rPr>
          <w:rFonts w:asciiTheme="minorHAnsi" w:hAnsiTheme="minorHAnsi"/>
        </w:rPr>
        <w:t>Shortcomings in the Literature</w:t>
      </w:r>
    </w:p>
    <w:p>
      <w:pPr>
        <w:spacing w:after="160" w:line="276" w:lineRule="auto"/>
        <w:jc w:val="both"/>
        <w:rPr>
          <w:rFonts w:asciiTheme="minorHAnsi" w:hAnsiTheme="minorHAnsi"/>
        </w:rPr>
      </w:pPr>
      <w:r>
        <w:rPr>
          <w:rFonts w:asciiTheme="minorHAnsi" w:eastAsia="Calibri" w:hAnsiTheme="minorHAnsi" w:cs="Calibri"/>
          <w:sz w:val="22"/>
          <w:szCs w:val="22"/>
        </w:rPr>
        <w:t xml:space="preserve">Existing literature reveals three shortcomings. First, deep learning work on QKD attack detection largely targets continuous-variable QKD (CVQKD) rather than the more widely taught discrete-variable BB84 protocol [6], [7], or relies on quantum machine learning that needs quantum resources [5]. Second, comparisons are narrow: QKD studies typically evaluate a single classifier or a few baselines, so it is unclear which architecture families (feed-forward, convolutional, recurrent, hybrid, attention-based or reconstruction-based) generalise best, and at what training-time and parameter cost [5], [8], [9]. Third, explainability is rarely applied to QKD detectors, with [4] a notable exception, even though classical intrusion-detection studies show that CNN–BiLSTM–attention models paired with SHAP can be both accurate and interpretable [10]–[12]. This dissertation addresses these gaps by benchmarking ten deep learning architectures on simulated BB84 data under a common protocol, reporting computational cost alongside detection metrics, and embedding SHAP-based explainability throughout.</w:t>
      </w:r>
    </w:p>
    <w:p>
      <w:pPr>
        <w:pStyle w:val="Heading2"/>
        <w:keepNext/>
        <w:spacing w:before="200" w:after="100"/>
        <w:rPr>
          <w:rFonts w:asciiTheme="minorHAnsi" w:hAnsiTheme="minorHAnsi"/>
        </w:rPr>
      </w:pPr>
      <w:r>
        <w:rPr>
          <w:rFonts w:asciiTheme="minorHAnsi" w:hAnsiTheme="minorHAnsi"/>
        </w:rPr>
        <w:t>Difference from Existing Work</w:t>
      </w:r>
    </w:p>
    <w:p>
      <w:pPr>
        <w:spacing w:after="160" w:line="276" w:lineRule="auto"/>
        <w:jc w:val="both"/>
        <w:rPr>
          <w:rFonts w:asciiTheme="minorHAnsi" w:hAnsiTheme="minorHAnsi"/>
        </w:rPr>
      </w:pPr>
      <w:r>
        <w:rPr>
          <w:rFonts w:asciiTheme="minorHAnsi" w:eastAsia="Calibri" w:hAnsiTheme="minorHAnsi" w:cs="Calibri"/>
          <w:sz w:val="22"/>
          <w:szCs w:val="22"/>
        </w:rPr>
        <w:t xml:space="preserve">Unlike [4], which applies classical ML to BB84, this work benchmarks ten deep learning architectures. Unlike [5], it uses classical deep models that need no quantum hardware. Unlike CVQKD-focused studies [6], [7], it targets discrete-variable BB84. Unlike the intrusion-detection studies [10], [12], it applies deep learning and SHAP to QKD channel features and reports training time and parameter count.</w:t>
      </w:r>
    </w:p>
    <w:p w14:paraId="4C48E5B6" w14:textId="453437E4" w:rsidR="001E3C0B" w:rsidRPr="000C2D8A" w:rsidRDefault="00000000" w:rsidP="000C2D8A">
      <w:pPr>
        <w:pStyle w:val="Heading1"/>
        <w:keepNext/>
        <w:pageBreakBefore/>
        <w:spacing w:before="300" w:after="150"/>
        <w:rPr>
          <w:rFonts w:asciiTheme="minorHAnsi" w:hAnsiTheme="minorHAnsi"/>
        </w:rPr>
      </w:pPr>
      <w:bookmarkStart w:id="2" w:name="_Toc241437132"/>
      <w:r w:rsidRPr="000C2D8A">
        <w:rPr>
          <w:rFonts w:asciiTheme="minorHAnsi" w:hAnsiTheme="minorHAnsi"/>
        </w:rPr>
        <w:t>Objectives</w:t>
      </w:r>
      <w:bookmarkEnd w:id="2"/>
    </w:p>
    <w:p>
      <w:pPr>
        <w:pStyle w:val="Heading2"/>
        <w:keepNext/>
        <w:spacing w:before="200" w:after="100"/>
        <w:rPr>
          <w:rFonts w:asciiTheme="minorHAnsi" w:hAnsiTheme="minorHAnsi"/>
        </w:rPr>
      </w:pPr>
      <w:r>
        <w:rPr>
          <w:rFonts w:asciiTheme="minorHAnsi" w:hAnsiTheme="minorHAnsi"/>
        </w:rPr>
        <w:t>Specific and Measurable Objectives</w:t>
      </w:r>
    </w:p>
    <w:p>
      <w:pPr>
        <w:spacing w:after="160" w:line="276" w:lineRule="auto"/>
        <w:jc w:val="both"/>
        <w:rPr>
          <w:rFonts w:asciiTheme="minorHAnsi" w:hAnsiTheme="minorHAnsi"/>
        </w:rPr>
      </w:pPr>
      <w:r>
        <w:rPr>
          <w:rFonts w:asciiTheme="minorHAnsi" w:eastAsia="Calibri" w:hAnsiTheme="minorHAnsi" w:cs="Calibri"/>
          <w:sz w:val="22"/>
          <w:szCs w:val="22"/>
        </w:rPr>
        <w:t xml:space="preserve">This study has four objectives:</w:t>
      </w:r>
    </w:p>
    <w:p>
      <w:pPr>
        <w:spacing w:after="100"/>
        <w:rPr>
          <w:rFonts w:asciiTheme="minorHAnsi" w:hAnsiTheme="minorHAnsi"/>
        </w:rPr>
      </w:pPr>
      <w:r>
        <w:rPr>
          <w:rFonts w:asciiTheme="minorHAnsi" w:eastAsia="Calibri" w:hAnsiTheme="minorHAnsi" w:cs="Calibri"/>
          <w:sz w:val="22"/>
          <w:szCs w:val="22"/>
        </w:rPr>
        <w:t xml:space="preserve">1. To build a Python-based BB84 simulator that generates labelled normal, intercept-resend and photon-number-splitting sessions.</w:t>
      </w:r>
    </w:p>
    <w:p>
      <w:pPr>
        <w:spacing w:after="100"/>
        <w:rPr>
          <w:rFonts w:asciiTheme="minorHAnsi" w:hAnsiTheme="minorHAnsi"/>
        </w:rPr>
      </w:pPr>
      <w:r>
        <w:rPr>
          <w:rFonts w:asciiTheme="minorHAnsi" w:eastAsia="Calibri" w:hAnsiTheme="minorHAnsi" w:cs="Calibri"/>
          <w:sz w:val="22"/>
          <w:szCs w:val="22"/>
        </w:rPr>
        <w:t xml:space="preserve">2. To extract features (QBER, sifted key rate, basis-mismatch rate and temporal error statistics) for deep learning classification.</w:t>
      </w:r>
    </w:p>
    <w:p>
      <w:pPr>
        <w:spacing w:after="100"/>
        <w:rPr>
          <w:rFonts w:asciiTheme="minorHAnsi" w:hAnsiTheme="minorHAnsi"/>
        </w:rPr>
      </w:pPr>
      <w:r>
        <w:rPr>
          <w:rFonts w:asciiTheme="minorHAnsi" w:eastAsia="Calibri" w:hAnsiTheme="minorHAnsi" w:cs="Calibri"/>
          <w:sz w:val="22"/>
          <w:szCs w:val="22"/>
        </w:rPr>
        <w:t xml:space="preserve">3. To train and compare ten architectures (ANN, 1D-CNN, LSTM, GRU, Bi-LSTM, CNN-LSTM, CNN-GRU, Transformer, CNN-BiLSTM-Attention and Autoencoder-Classifier) on accuracy, precision, recall, F1-score, ROC-AUC, training time and parameter count.</w:t>
      </w:r>
    </w:p>
    <w:p>
      <w:pPr>
        <w:spacing w:after="100"/>
        <w:rPr>
          <w:rFonts w:asciiTheme="minorHAnsi" w:hAnsiTheme="minorHAnsi"/>
        </w:rPr>
      </w:pPr>
      <w:r>
        <w:rPr>
          <w:rFonts w:asciiTheme="minorHAnsi" w:eastAsia="Calibri" w:hAnsiTheme="minorHAnsi" w:cs="Calibri"/>
          <w:sz w:val="22"/>
          <w:szCs w:val="22"/>
        </w:rPr>
        <w:t xml:space="preserve">4. To apply SHAP to identify the features driving each detection decision, and to test whether the best models beat the fixed 11% QBER threshold.</w:t>
      </w:r>
    </w:p>
    <w:p>
      <w:pPr>
        <w:pStyle w:val="Heading2"/>
        <w:keepNext/>
        <w:spacing w:before="200" w:after="100"/>
        <w:rPr>
          <w:rFonts w:asciiTheme="minorHAnsi" w:hAnsiTheme="minorHAnsi"/>
        </w:rPr>
      </w:pPr>
      <w:r>
        <w:rPr>
          <w:rFonts w:asciiTheme="minorHAnsi" w:hAnsiTheme="minorHAnsi"/>
        </w:rPr>
        <w:t>Purpose of the Study</w:t>
      </w:r>
    </w:p>
    <w:p>
      <w:pPr>
        <w:spacing w:after="160" w:line="276" w:lineRule="auto"/>
        <w:jc w:val="both"/>
        <w:rPr>
          <w:rFonts w:asciiTheme="minorHAnsi" w:hAnsiTheme="minorHAnsi"/>
        </w:rPr>
      </w:pPr>
      <w:r>
        <w:rPr>
          <w:rFonts w:asciiTheme="minorHAnsi" w:eastAsia="Calibri" w:hAnsiTheme="minorHAnsi" w:cs="Calibri"/>
          <w:sz w:val="22"/>
          <w:szCs w:val="22"/>
        </w:rPr>
        <w:t xml:space="preserve">The purpose is to determine which architecture best balances detection performance, computational cost and interpretability for QKD anomaly detection.</w:t>
      </w:r>
    </w:p>
    <w:p>
      <w:pPr>
        <w:pStyle w:val="Heading2"/>
        <w:keepNext/>
        <w:spacing w:before="200" w:after="100"/>
        <w:rPr>
          <w:rFonts w:asciiTheme="minorHAnsi" w:hAnsiTheme="minorHAnsi"/>
        </w:rPr>
      </w:pPr>
      <w:r>
        <w:rPr>
          <w:rFonts w:asciiTheme="minorHAnsi" w:hAnsiTheme="minorHAnsi"/>
        </w:rPr>
        <w:t>Expected Achievements</w:t>
      </w:r>
    </w:p>
    <w:p>
      <w:pPr>
        <w:spacing w:after="160" w:line="276" w:lineRule="auto"/>
        <w:jc w:val="both"/>
        <w:rPr>
          <w:rFonts w:asciiTheme="minorHAnsi" w:hAnsiTheme="minorHAnsi"/>
        </w:rPr>
      </w:pPr>
      <w:r>
        <w:rPr>
          <w:rFonts w:asciiTheme="minorHAnsi" w:eastAsia="Calibri" w:hAnsiTheme="minorHAnsi" w:cs="Calibri"/>
          <w:sz w:val="22"/>
          <w:szCs w:val="22"/>
        </w:rPr>
        <w:t xml:space="preserve">The study is expected to deliver a reproducible benchmark of ten models, a comparison against the QBER threshold, and SHAP-based explanations of the key detection features.</w:t>
      </w:r>
    </w:p>
    <w:p w14:paraId="23F6D368" w14:textId="20968993" w:rsidR="001E3C0B" w:rsidRPr="000C2D8A" w:rsidRDefault="00000000" w:rsidP="000C2D8A">
      <w:pPr>
        <w:pStyle w:val="Heading1"/>
        <w:keepNext/>
        <w:spacing w:before="300" w:after="150"/>
        <w:rPr>
          <w:rFonts w:asciiTheme="minorHAnsi" w:hAnsiTheme="minorHAnsi"/>
        </w:rPr>
      </w:pPr>
      <w:bookmarkStart w:id="3" w:name="_Toc241437133"/>
      <w:r w:rsidRPr="000C2D8A">
        <w:rPr>
          <w:rFonts w:asciiTheme="minorHAnsi" w:hAnsiTheme="minorHAnsi"/>
        </w:rPr>
        <w:t>Importance of Research</w:t>
      </w:r>
      <w:bookmarkEnd w:id="3"/>
    </w:p>
    <w:p>
      <w:pPr>
        <w:pStyle w:val="Heading2"/>
        <w:keepNext/>
        <w:spacing w:before="200" w:after="100"/>
        <w:rPr>
          <w:rFonts w:asciiTheme="minorHAnsi" w:hAnsiTheme="minorHAnsi"/>
        </w:rPr>
      </w:pPr>
      <w:r>
        <w:rPr>
          <w:rFonts w:asciiTheme="minorHAnsi" w:hAnsiTheme="minorHAnsi"/>
        </w:rPr>
        <w:t>Scientific Value (Knowledge and Understanding)</w:t>
      </w:r>
    </w:p>
    <w:p>
      <w:pPr>
        <w:spacing w:after="160" w:line="276" w:lineRule="auto"/>
        <w:jc w:val="both"/>
        <w:rPr>
          <w:rFonts w:asciiTheme="minorHAnsi" w:hAnsiTheme="minorHAnsi"/>
        </w:rPr>
      </w:pPr>
      <w:r>
        <w:rPr>
          <w:rFonts w:asciiTheme="minorHAnsi" w:eastAsia="Calibri" w:hAnsiTheme="minorHAnsi" w:cs="Calibri"/>
          <w:sz w:val="22"/>
          <w:szCs w:val="22"/>
        </w:rPr>
        <w:t xml:space="preserve">The study provides a systematic, like-for-like comparison of ten deep learning architectures on a common BB84 dataset, together with SHAP explanations, in an area where comparative and explainability-focused work remains limited [4], [9]. It improves understanding of which architecture families suit QKD anomaly detection and which channel features carry the detection signal. Because B92, SARG04 and entanglement-based protocols also rely on error statistics [13], the framework offers a template that can later be extended to them.</w:t>
      </w:r>
    </w:p>
    <w:p>
      <w:pPr>
        <w:pStyle w:val="Heading2"/>
        <w:keepNext/>
        <w:spacing w:before="200" w:after="100"/>
        <w:rPr>
          <w:rFonts w:asciiTheme="minorHAnsi" w:hAnsiTheme="minorHAnsi"/>
        </w:rPr>
      </w:pPr>
      <w:r>
        <w:rPr>
          <w:rFonts w:asciiTheme="minorHAnsi" w:hAnsiTheme="minorHAnsi"/>
        </w:rPr>
        <w:t>Practical Value</w:t>
      </w:r>
    </w:p>
    <w:p>
      <w:pPr>
        <w:spacing w:after="160" w:line="276" w:lineRule="auto"/>
        <w:jc w:val="both"/>
        <w:rPr>
          <w:rFonts w:asciiTheme="minorHAnsi" w:hAnsiTheme="minorHAnsi"/>
        </w:rPr>
      </w:pPr>
      <w:r>
        <w:rPr>
          <w:rFonts w:asciiTheme="minorHAnsi" w:eastAsia="Calibri" w:hAnsiTheme="minorHAnsi" w:cs="Calibri"/>
          <w:sz w:val="22"/>
          <w:szCs w:val="22"/>
        </w:rPr>
        <w:t xml:space="preserve">As fibre, free-space and satellite BB84 links move towards deployment, the reliability of eavesdropping detection determines the trustworthiness of the keys produced. Reporting training time and parameter count alongside accuracy shows whether lightweight networks can supplement static QBER thresholds on resource-constrained links [8], and auditable explanations make adoption by engineers more likely. Emerging applications such as securing energy communication make this important: QKD has been used to authenticate smart-grid SCADA communications [14], so reliable and explainable eavesdropping detection becomes a critical-infrastructure concern.</w:t>
      </w:r>
    </w:p>
    <w:p w14:paraId="1A158FEB" w14:textId="1D41BE53" w:rsidR="001E3C0B" w:rsidRPr="000C2D8A" w:rsidRDefault="00000000" w:rsidP="000C2D8A">
      <w:pPr>
        <w:pStyle w:val="Heading1"/>
        <w:keepNext/>
        <w:pageBreakBefore/>
        <w:spacing w:before="300" w:after="150"/>
        <w:rPr>
          <w:rFonts w:asciiTheme="minorHAnsi" w:hAnsiTheme="minorHAnsi"/>
        </w:rPr>
      </w:pPr>
      <w:bookmarkStart w:id="4" w:name="_Toc241437134"/>
      <w:r w:rsidRPr="000C2D8A">
        <w:rPr>
          <w:rFonts w:asciiTheme="minorHAnsi" w:hAnsiTheme="minorHAnsi"/>
        </w:rPr>
        <w:t>Literature Review</w:t>
      </w:r>
      <w:bookmarkEnd w:id="4"/>
    </w:p>
    <w:p>
      <w:pPr>
        <w:spacing w:after="160" w:line="276" w:lineRule="auto"/>
        <w:jc w:val="both"/>
        <w:rPr>
          <w:rFonts w:asciiTheme="minorHAnsi" w:hAnsiTheme="minorHAnsi"/>
        </w:rPr>
      </w:pPr>
      <w:r>
        <w:rPr>
          <w:rFonts w:asciiTheme="minorHAnsi" w:eastAsia="Calibri" w:hAnsiTheme="minorHAnsi" w:cs="Calibri"/>
          <w:sz w:val="22"/>
          <w:szCs w:val="22"/>
        </w:rPr>
        <w:t xml:space="preserve">The literature is organised into five strands, followed by a critical summary: QBER-based detection, machine and deep learning for QKD attack detection, deep architectures and explainability in related domains, other QKD protocols similar to BB84, and broader reviews.</w:t>
      </w:r>
    </w:p>
    <w:p>
      <w:pPr>
        <w:pStyle w:val="Heading2"/>
        <w:keepNext/>
        <w:spacing w:before="200" w:after="100"/>
        <w:rPr>
          <w:rFonts w:asciiTheme="minorHAnsi" w:hAnsiTheme="minorHAnsi"/>
        </w:rPr>
      </w:pPr>
      <w:r>
        <w:rPr>
          <w:rFonts w:asciiTheme="minorHAnsi" w:hAnsiTheme="minorHAnsi"/>
        </w:rPr>
        <w:t>QBER-Based Detection in BB84</w:t>
      </w:r>
    </w:p>
    <w:p>
      <w:pPr>
        <w:spacing w:after="160" w:line="276" w:lineRule="auto"/>
        <w:jc w:val="both"/>
        <w:rPr>
          <w:rFonts w:asciiTheme="minorHAnsi" w:hAnsiTheme="minorHAnsi"/>
        </w:rPr>
      </w:pPr>
      <w:r>
        <w:rPr>
          <w:rFonts w:asciiTheme="minorHAnsi" w:eastAsia="Calibri" w:hAnsiTheme="minorHAnsi" w:cs="Calibri"/>
          <w:sz w:val="22"/>
          <w:szCs w:val="22"/>
        </w:rPr>
        <w:t xml:space="preserve">Rath et al. [2] provide a simulation-based analysis confirming the near-linear relationship between an eavesdropper’s interception fraction and observed QBER, and highlight as an open challenge the difficulty of separating noise-induced from adversarial QBER near the 11% boundary. Bagunu [3] models an adaptive eavesdropper as a reinforcement-learning agent and shows that detection probability can fall from over 99% to under 1% at low channel noise. Together these studies show that a single scalar threshold is both ambiguous and evadable, which motivates multi-feature detection.</w:t>
      </w:r>
    </w:p>
    <w:p>
      <w:pPr>
        <w:pStyle w:val="Heading2"/>
        <w:keepNext/>
        <w:spacing w:before="200" w:after="100"/>
        <w:rPr>
          <w:rFonts w:asciiTheme="minorHAnsi" w:hAnsiTheme="minorHAnsi"/>
        </w:rPr>
      </w:pPr>
      <w:r>
        <w:rPr>
          <w:rFonts w:asciiTheme="minorHAnsi" w:hAnsiTheme="minorHAnsi"/>
        </w:rPr>
        <w:t>Machine and Deep Learning for QKD Attack Detection</w:t>
      </w:r>
    </w:p>
    <w:p>
      <w:pPr>
        <w:spacing w:after="160" w:line="276" w:lineRule="auto"/>
        <w:jc w:val="both"/>
        <w:rPr>
          <w:rFonts w:asciiTheme="minorHAnsi" w:hAnsiTheme="minorHAnsi"/>
        </w:rPr>
      </w:pPr>
      <w:r>
        <w:rPr>
          <w:rFonts w:asciiTheme="minorHAnsi" w:eastAsia="Calibri" w:hAnsiTheme="minorHAnsi" w:cs="Calibri"/>
          <w:sz w:val="22"/>
          <w:szCs w:val="22"/>
        </w:rPr>
        <w:t xml:space="preserve">Isha et al. [4] propose a temporal-QBER framework evaluated against seven eavesdropping strategies with Random Forest, XGBoost and SVM classifiers and SHAP, finding that temporal and channel-aware features carry the strongest signal. It is the closest work to this study and supplies its feature design, but it is limited to classical ML and does not compare deep architectures. Al-Kuwari et al. [5] report that a hybrid quantum LSTM reached 94.7% accuracy, outperforming classical LSTM, CNN, ANN, Random Forest and RNN baselines on a simulated decoy-state BB84 dataset; the authors describe the result as a proof of concept, and the approach needs quantum resources and offers no explainability analysis. Beyond BB84, He et al. [7] combine a CNN feature extractor with a variational quantum circuit for CVQKD, reporting 93% accuracy across five attack classes, and Liu et al. [6] use a deep embedding model that detected four known CVQKD attacks with 100% accuracy and two unseen attacks above 99% without retraining, showing that learned representations can generalise. Liu et al. [15] apply one-class anomaly detection to QKD operational states, learning normal behaviour, which motivates the Autoencoder-Classifier used here, while Tunc et al. [8] report 100% detection in an IoT–QKD simulation but with a single classifier. Xu et al. [16] use machine learning to separate implementation imperfections from attacks, a reminder that not all elevated QBER is adversarial, and Lejeune and Damanet [17] show the offensive side, using recurrent networks to design continuous attacks on BB84.</w:t>
      </w:r>
    </w:p>
    <w:p>
      <w:pPr>
        <w:pStyle w:val="Heading2"/>
        <w:keepNext/>
        <w:spacing w:before="200" w:after="100"/>
        <w:rPr>
          <w:rFonts w:asciiTheme="minorHAnsi" w:hAnsiTheme="minorHAnsi"/>
        </w:rPr>
      </w:pPr>
      <w:r>
        <w:rPr>
          <w:rFonts w:asciiTheme="minorHAnsi" w:hAnsiTheme="minorHAnsi"/>
        </w:rPr>
        <w:t>Deep Architectures and Explainability in Related Domains</w:t>
      </w:r>
    </w:p>
    <w:p>
      <w:pPr>
        <w:spacing w:after="160" w:line="276" w:lineRule="auto"/>
        <w:jc w:val="both"/>
        <w:rPr>
          <w:rFonts w:asciiTheme="minorHAnsi" w:hAnsiTheme="minorHAnsi"/>
        </w:rPr>
      </w:pPr>
      <w:r>
        <w:rPr>
          <w:rFonts w:asciiTheme="minorHAnsi" w:eastAsia="Calibri" w:hAnsiTheme="minorHAnsi" w:cs="Calibri"/>
          <w:sz w:val="22"/>
          <w:szCs w:val="22"/>
        </w:rPr>
        <w:t xml:space="preserve">Intrusion-detection research shows which architectures merit comparison. Qaisarani et al. [10] combine a CNN–BiLSTM–attention detector with context-aware SHAP, reporting 96.3% accuracy and 95.5% F1-score on CICIDS2017 and outperforming deep learning baselines, although latency and resource use were not benchmarked. Al-Shibly et al. [11] find that a CNN–BiLSTM (F1 of 0.9719) far exceeds a BiLSTM alone (0.7265), indicating that combining local feature extraction with temporal modelling matters, but note that permutation importance explains less than SHAP would. Udurume et al. [12] show that a SHAP-augmented 1D-CNN outperforms CNN and LSTM benchmarks and that SHAP-guided feature reduction retained over 93% F1 while cutting computational overhead by more than 38%, supporting the decision to report training time and parameter count. For unsupervised detection, Lu et al. [18] reach an F1-score of up to 0.960 with a Transformer-autoencoder that combines prediction and reconstruction errors. On explanation, Li et al. [19] survey explainable anomaly detection, including post-hoc SHAP methods for deep models, and Antwarg et al. [20] adapt SHAP to explain anomalies flagged by autoencoders; both inform the explainability design.</w:t>
      </w:r>
    </w:p>
    <w:p>
      <w:pPr>
        <w:pStyle w:val="Heading2"/>
        <w:keepNext/>
        <w:spacing w:before="200" w:after="100"/>
        <w:rPr>
          <w:rFonts w:asciiTheme="minorHAnsi" w:hAnsiTheme="minorHAnsi"/>
        </w:rPr>
      </w:pPr>
      <w:r>
        <w:rPr>
          <w:rFonts w:asciiTheme="minorHAnsi" w:hAnsiTheme="minorHAnsi"/>
        </w:rPr>
        <w:t>Deep Learning Architectures Under Comparison</w:t>
      </w:r>
    </w:p>
    <w:p>
      <w:pPr>
        <w:spacing w:after="160" w:line="276" w:lineRule="auto"/>
        <w:jc w:val="both"/>
        <w:rPr>
          <w:rFonts w:asciiTheme="minorHAnsi" w:hAnsiTheme="minorHAnsi"/>
        </w:rPr>
      </w:pPr>
      <w:r>
        <w:rPr>
          <w:rFonts w:asciiTheme="minorHAnsi" w:eastAsia="Calibri" w:hAnsiTheme="minorHAnsi" w:cs="Calibri"/>
          <w:sz w:val="22"/>
          <w:szCs w:val="22"/>
        </w:rPr>
        <w:t xml:space="preserve">The ten architectures span six families. The ANN is the feed-forward baseline; the 1D-CNN learns local patterns across neighbouring features or time steps; LSTM, GRU and Bi-LSTM model temporal dependence, with Bi-LSTM reading sequences in both directions; CNN-LSTM, CNN-GRU and CNN-BiLSTM-Attention combine local feature extraction with recurrent modelling, and the attention layer weights the most informative time steps; the Transformer uses self-attention to model dependencies across a whole sequence; and the Autoencoder-Classifier learns a compressed representation of normal behaviour and uses it for classification.</w:t>
      </w:r>
    </w:p>
    <w:p>
      <w:pPr>
        <w:pStyle w:val="Heading2"/>
        <w:keepNext/>
        <w:spacing w:before="200" w:after="100"/>
        <w:rPr>
          <w:rFonts w:asciiTheme="minorHAnsi" w:hAnsiTheme="minorHAnsi"/>
        </w:rPr>
      </w:pPr>
      <w:r>
        <w:rPr>
          <w:rFonts w:asciiTheme="minorHAnsi" w:hAnsiTheme="minorHAnsi"/>
        </w:rPr>
        <w:t>Other QKD Protocols Similar to BB84</w:t>
      </w:r>
    </w:p>
    <w:p>
      <w:pPr>
        <w:spacing w:after="160" w:line="276" w:lineRule="auto"/>
        <w:jc w:val="both"/>
        <w:rPr>
          <w:rFonts w:asciiTheme="minorHAnsi" w:hAnsiTheme="minorHAnsi"/>
        </w:rPr>
      </w:pPr>
      <w:r>
        <w:rPr>
          <w:rFonts w:asciiTheme="minorHAnsi" w:eastAsia="Calibri" w:hAnsiTheme="minorHAnsi" w:cs="Calibri"/>
          <w:sz w:val="22"/>
          <w:szCs w:val="22"/>
        </w:rPr>
        <w:t xml:space="preserve">BB84 is the reference protocol, but several variants exist. B92 encodes the key in only two non-orthogonal states, which simplifies implementation but is generally less efficient and less tolerant of noise. SARG04 uses the same four states and measurements as BB84 but changes the classical sifting procedure to improve robustness against photon-number-splitting attacks with weak coherent pulses, at the cost of lower sifting efficiency. BBM92 and E91 are entanglement-based, deriving the key from correlated photon pairs. A recent study compared BB84, SARG04 and BBM92 under system and channel impairments in underwater links [13], illustrating that protocol performance depends on the channel. Because these protocols also rely on error statistics, the approach developed here for BB84 could in principle be adapted to them, which is left as future work.</w:t>
      </w:r>
    </w:p>
    <w:p>
      <w:pPr>
        <w:pStyle w:val="Heading2"/>
        <w:keepNext/>
        <w:spacing w:before="200" w:after="100"/>
        <w:rPr>
          <w:rFonts w:asciiTheme="minorHAnsi" w:hAnsiTheme="minorHAnsi"/>
        </w:rPr>
      </w:pPr>
      <w:r>
        <w:rPr>
          <w:rFonts w:asciiTheme="minorHAnsi" w:hAnsiTheme="minorHAnsi"/>
        </w:rPr>
        <w:t>Broader Reviews</w:t>
      </w:r>
    </w:p>
    <w:p>
      <w:pPr>
        <w:spacing w:after="160" w:line="276" w:lineRule="auto"/>
        <w:jc w:val="both"/>
        <w:rPr>
          <w:rFonts w:asciiTheme="minorHAnsi" w:hAnsiTheme="minorHAnsi"/>
        </w:rPr>
      </w:pPr>
      <w:r>
        <w:rPr>
          <w:rFonts w:asciiTheme="minorHAnsi" w:eastAsia="Calibri" w:hAnsiTheme="minorHAnsi" w:cs="Calibri"/>
          <w:sz w:val="22"/>
          <w:szCs w:val="22"/>
        </w:rPr>
        <w:t xml:space="preserve">Al-Kuwari et al. [9] review machine learning for QKD and note the frequent use of DNNs, CNNs, LSTMs and autoencoders; Gençoğlu [21] frames quantum AI as a dual-use paradigm in cryptographic security; and Mohamed and Taherdoost [22] identify explainability and empirical validation under evolving threat models as open gaps.</w:t>
      </w:r>
    </w:p>
    <w:p>
      <w:pPr>
        <w:pStyle w:val="Heading2"/>
        <w:keepNext/>
        <w:spacing w:before="200" w:after="100"/>
        <w:rPr>
          <w:rFonts w:asciiTheme="minorHAnsi" w:hAnsiTheme="minorHAnsi"/>
        </w:rPr>
      </w:pPr>
      <w:r>
        <w:rPr>
          <w:rFonts w:asciiTheme="minorHAnsi" w:hAnsiTheme="minorHAnsi"/>
        </w:rPr>
        <w:t>Critical Summary and Research Gap</w:t>
      </w:r>
    </w:p>
    <w:p>
      <w:pPr>
        <w:spacing w:after="160" w:line="276" w:lineRule="auto"/>
        <w:jc w:val="both"/>
        <w:rPr>
          <w:rFonts w:asciiTheme="minorHAnsi" w:hAnsiTheme="minorHAnsi"/>
        </w:rPr>
      </w:pPr>
      <w:r>
        <w:rPr>
          <w:rFonts w:asciiTheme="minorHAnsi" w:eastAsia="Calibri" w:hAnsiTheme="minorHAnsi" w:cs="Calibri"/>
          <w:sz w:val="22"/>
          <w:szCs w:val="22"/>
        </w:rPr>
        <w:t xml:space="preserve">Critically, the QKD studies above are strong on detection accuracy but weak on breadth and transparency: most compare few architectures, many depend on quantum resources or target CVQKD, and few explain their predictions or report computational cost. The intrusion-detection studies offer richer architectures and SHAP, but their results rest on network-traffic benchmarks whose features and attack structure differ from BB84 channel statistics, so their rankings cannot be assumed to transfer. Three gaps follow: (i) no systematic benchmark of classical deep architectures on BB84 with cost reported; (ii) inconsistent use of explainability [4], [22]; and (iii) limited attention to adaptive adversaries [3]. This dissertation addresses them by comparing ten architectures under a common protocol, applying SHAP across them, and including an adaptive-attack scenario as a stretch goal.</w:t>
      </w:r>
    </w:p>
    <w:p w14:paraId="17145BEF" w14:textId="505A0417" w:rsidR="001E3C0B" w:rsidRPr="000C2D8A" w:rsidRDefault="00000000" w:rsidP="000C2D8A">
      <w:pPr>
        <w:pStyle w:val="Heading1"/>
        <w:keepNext/>
        <w:pageBreakBefore/>
        <w:spacing w:before="300" w:after="150"/>
        <w:rPr>
          <w:rFonts w:asciiTheme="minorHAnsi" w:hAnsiTheme="minorHAnsi"/>
        </w:rPr>
      </w:pPr>
      <w:bookmarkStart w:id="5" w:name="_Toc241437135"/>
      <w:r w:rsidRPr="000C2D8A">
        <w:rPr>
          <w:rFonts w:asciiTheme="minorHAnsi" w:hAnsiTheme="minorHAnsi"/>
        </w:rPr>
        <w:t>Hypothesis / Research Question</w:t>
      </w:r>
      <w:bookmarkEnd w:id="5"/>
    </w:p>
    <w:p>
      <w:pPr>
        <w:pStyle w:val="Heading2"/>
        <w:keepNext/>
        <w:spacing w:before="200" w:after="100"/>
        <w:rPr>
          <w:rFonts w:asciiTheme="minorHAnsi" w:hAnsiTheme="minorHAnsi"/>
        </w:rPr>
      </w:pPr>
      <w:r>
        <w:rPr>
          <w:rFonts w:asciiTheme="minorHAnsi" w:hAnsiTheme="minorHAnsi"/>
        </w:rPr>
        <w:t>Research Questions</w:t>
      </w:r>
    </w:p>
    <w:p>
      <w:pPr>
        <w:spacing w:after="160" w:line="276" w:lineRule="auto"/>
        <w:jc w:val="both"/>
        <w:rPr>
          <w:rFonts w:asciiTheme="minorHAnsi" w:hAnsiTheme="minorHAnsi"/>
        </w:rPr>
      </w:pPr>
      <w:r>
        <w:rPr>
          <w:rFonts w:asciiTheme="minorHAnsi" w:eastAsia="Calibri" w:hAnsiTheme="minorHAnsi" w:cs="Calibri"/>
          <w:i/>
          <w:iCs/>
          <w:sz w:val="22"/>
          <w:szCs w:val="22"/>
        </w:rPr>
        <w:t xml:space="preserve">RQ1: </w:t>
      </w:r>
      <w:r>
        <w:rPr>
          <w:rFonts w:asciiTheme="minorHAnsi" w:eastAsia="Calibri" w:hAnsiTheme="minorHAnsi" w:cs="Calibri"/>
          <w:sz w:val="22"/>
          <w:szCs w:val="22"/>
        </w:rPr>
        <w:t xml:space="preserve">Can deep learning models trained on statistical and temporal BB84 session features detect eavesdropping with higher accuracy and a lower false-positive rate than the fixed 11% QBER threshold?</w:t>
      </w:r>
    </w:p>
    <w:p>
      <w:pPr>
        <w:spacing w:after="160" w:line="276" w:lineRule="auto"/>
        <w:jc w:val="both"/>
        <w:rPr>
          <w:rFonts w:asciiTheme="minorHAnsi" w:hAnsiTheme="minorHAnsi"/>
        </w:rPr>
      </w:pPr>
      <w:r>
        <w:rPr>
          <w:rFonts w:asciiTheme="minorHAnsi" w:eastAsia="Calibri" w:hAnsiTheme="minorHAnsi" w:cs="Calibri"/>
          <w:i/>
          <w:iCs/>
          <w:sz w:val="22"/>
          <w:szCs w:val="22"/>
        </w:rPr>
        <w:t xml:space="preserve">RQ2: </w:t>
      </w:r>
      <w:r>
        <w:rPr>
          <w:rFonts w:asciiTheme="minorHAnsi" w:eastAsia="Calibri" w:hAnsiTheme="minorHAnsi" w:cs="Calibri"/>
          <w:sz w:val="22"/>
          <w:szCs w:val="22"/>
        </w:rPr>
        <w:t xml:space="preserve">Among the ten architectures, which offers the best balance of F1-score, ROC-AUC, training time and parameter count?</w:t>
      </w:r>
    </w:p>
    <w:p>
      <w:pPr>
        <w:spacing w:after="160" w:line="276" w:lineRule="auto"/>
        <w:jc w:val="both"/>
        <w:rPr>
          <w:rFonts w:asciiTheme="minorHAnsi" w:hAnsiTheme="minorHAnsi"/>
        </w:rPr>
      </w:pPr>
      <w:r>
        <w:rPr>
          <w:rFonts w:asciiTheme="minorHAnsi" w:eastAsia="Calibri" w:hAnsiTheme="minorHAnsi" w:cs="Calibri"/>
          <w:i/>
          <w:iCs/>
          <w:sz w:val="22"/>
          <w:szCs w:val="22"/>
        </w:rPr>
        <w:t xml:space="preserve">RQ3: </w:t>
      </w:r>
      <w:r>
        <w:rPr>
          <w:rFonts w:asciiTheme="minorHAnsi" w:eastAsia="Calibri" w:hAnsiTheme="minorHAnsi" w:cs="Calibri"/>
          <w:sz w:val="22"/>
          <w:szCs w:val="22"/>
        </w:rPr>
        <w:t xml:space="preserve">Which features does SHAP identify as most predictive of eavesdropping, and are the explanations consistent across architectures?</w:t>
      </w:r>
    </w:p>
    <w:p>
      <w:pPr>
        <w:pStyle w:val="Heading2"/>
        <w:keepNext/>
        <w:spacing w:before="200" w:after="100"/>
        <w:rPr>
          <w:rFonts w:asciiTheme="minorHAnsi" w:hAnsiTheme="minorHAnsi"/>
        </w:rPr>
      </w:pPr>
      <w:r>
        <w:rPr>
          <w:rFonts w:asciiTheme="minorHAnsi" w:hAnsiTheme="minorHAnsi"/>
        </w:rPr>
        <w:t>Hypotheses</w:t>
      </w:r>
    </w:p>
    <w:p>
      <w:pPr>
        <w:spacing w:after="160" w:line="276" w:lineRule="auto"/>
        <w:jc w:val="both"/>
        <w:rPr>
          <w:rFonts w:asciiTheme="minorHAnsi" w:hAnsiTheme="minorHAnsi"/>
        </w:rPr>
      </w:pPr>
      <w:r>
        <w:rPr>
          <w:rFonts w:asciiTheme="minorHAnsi" w:eastAsia="Calibri" w:hAnsiTheme="minorHAnsi" w:cs="Calibri"/>
          <w:i/>
          <w:iCs/>
          <w:sz w:val="22"/>
          <w:szCs w:val="22"/>
        </w:rPr>
        <w:t xml:space="preserve">H1: </w:t>
      </w:r>
      <w:r>
        <w:rPr>
          <w:rFonts w:asciiTheme="minorHAnsi" w:eastAsia="Calibri" w:hAnsiTheme="minorHAnsi" w:cs="Calibri"/>
          <w:sz w:val="22"/>
          <w:szCs w:val="22"/>
        </w:rPr>
        <w:t xml:space="preserve">Multi-feature deep learning detection achieves a statistically significant improvement in accuracy and/or false-positive rate over the static 11% QBER threshold, especially near the threshold boundary, with auditable explanations.</w:t>
      </w:r>
    </w:p>
    <w:p>
      <w:pPr>
        <w:spacing w:after="160" w:line="276" w:lineRule="auto"/>
        <w:jc w:val="both"/>
        <w:rPr>
          <w:rFonts w:asciiTheme="minorHAnsi" w:hAnsiTheme="minorHAnsi"/>
        </w:rPr>
      </w:pPr>
      <w:r>
        <w:rPr>
          <w:rFonts w:asciiTheme="minorHAnsi" w:eastAsia="Calibri" w:hAnsiTheme="minorHAnsi" w:cs="Calibri"/>
          <w:i/>
          <w:iCs/>
          <w:sz w:val="22"/>
          <w:szCs w:val="22"/>
        </w:rPr>
        <w:t xml:space="preserve">H2: </w:t>
      </w:r>
      <w:r>
        <w:rPr>
          <w:rFonts w:asciiTheme="minorHAnsi" w:eastAsia="Calibri" w:hAnsiTheme="minorHAnsi" w:cs="Calibri"/>
          <w:sz w:val="22"/>
          <w:szCs w:val="22"/>
        </w:rPr>
        <w:t xml:space="preserve">Hybrid and attention-based architectures outperform the plain ANN on temporal features, at higher computational cost.</w:t>
      </w:r>
    </w:p>
    <w:p>
      <w:pPr>
        <w:pStyle w:val="Heading2"/>
        <w:keepNext/>
        <w:spacing w:before="200" w:after="100"/>
        <w:rPr>
          <w:rFonts w:asciiTheme="minorHAnsi" w:hAnsiTheme="minorHAnsi"/>
        </w:rPr>
      </w:pPr>
      <w:r>
        <w:rPr>
          <w:rFonts w:asciiTheme="minorHAnsi" w:hAnsiTheme="minorHAnsi"/>
        </w:rPr>
        <w:t>Verifiability and Mapping to Objectives</w:t>
      </w:r>
    </w:p>
    <w:p>
      <w:pPr>
        <w:spacing w:after="160" w:line="276" w:lineRule="auto"/>
        <w:jc w:val="both"/>
        <w:rPr>
          <w:rFonts w:asciiTheme="minorHAnsi" w:hAnsiTheme="minorHAnsi"/>
        </w:rPr>
      </w:pPr>
      <w:r>
        <w:rPr>
          <w:rFonts w:asciiTheme="minorHAnsi" w:eastAsia="Calibri" w:hAnsiTheme="minorHAnsi" w:cs="Calibri"/>
          <w:sz w:val="22"/>
          <w:szCs w:val="22"/>
        </w:rPr>
        <w:t xml:space="preserve">All are verifiable by statistical analysis of performance metrics against the simulation’s ground-truth labels. RQ1 and H1 address the problem of threshold ambiguity and map to Objectives 3 and 4; RQ2 and H2 map to Objective 3; RQ3 maps to Objective 4.</w:t>
      </w:r>
    </w:p>
    <w:p w14:paraId="420162AF" w14:textId="1EEF5B24" w:rsidR="001E3C0B" w:rsidRPr="000C2D8A" w:rsidRDefault="00000000" w:rsidP="000C2D8A">
      <w:pPr>
        <w:pStyle w:val="Heading1"/>
        <w:keepNext/>
        <w:pageBreakBefore/>
        <w:spacing w:before="300" w:after="150"/>
        <w:rPr>
          <w:rFonts w:asciiTheme="minorHAnsi" w:hAnsiTheme="minorHAnsi"/>
        </w:rPr>
      </w:pPr>
      <w:bookmarkStart w:id="6" w:name="_Toc241437136"/>
      <w:r w:rsidRPr="000C2D8A">
        <w:rPr>
          <w:rFonts w:asciiTheme="minorHAnsi" w:hAnsiTheme="minorHAnsi"/>
        </w:rPr>
        <w:t>Research Design and Methodology</w:t>
      </w:r>
      <w:bookmarkEnd w:id="6"/>
    </w:p>
    <w:p>
      <w:pPr>
        <w:pStyle w:val="Heading2"/>
        <w:keepNext/>
        <w:spacing w:before="200" w:after="100"/>
        <w:rPr>
          <w:rFonts w:asciiTheme="minorHAnsi" w:hAnsiTheme="minorHAnsi"/>
        </w:rPr>
      </w:pPr>
      <w:r>
        <w:rPr>
          <w:rFonts w:asciiTheme="minorHAnsi" w:hAnsiTheme="minorHAnsi"/>
        </w:rPr>
        <w:t>Research Design</w:t>
      </w:r>
    </w:p>
    <w:p>
      <w:pPr>
        <w:spacing w:after="160" w:line="276" w:lineRule="auto"/>
        <w:jc w:val="both"/>
        <w:rPr>
          <w:rFonts w:asciiTheme="minorHAnsi" w:hAnsiTheme="minorHAnsi"/>
        </w:rPr>
      </w:pPr>
      <w:r>
        <w:rPr>
          <w:rFonts w:asciiTheme="minorHAnsi" w:eastAsia="Calibri" w:hAnsiTheme="minorHAnsi" w:cs="Calibri"/>
          <w:sz w:val="22"/>
          <w:szCs w:val="22"/>
        </w:rPr>
        <w:t xml:space="preserve">This dissertation uses a quantitative, simulation-based experimental design. Simulation gives exact ground-truth labels and controlled noise and attack conditions, which suits a comparison of ten deep learning architectures and maps directly onto Objectives 1 to 4.</w:t>
      </w:r>
    </w:p>
    <w:p>
      <w:pPr>
        <w:pStyle w:val="Heading2"/>
        <w:keepNext/>
        <w:spacing w:before="200" w:after="100"/>
        <w:rPr>
          <w:rFonts w:asciiTheme="minorHAnsi" w:hAnsiTheme="minorHAnsi"/>
        </w:rPr>
      </w:pPr>
      <w:r>
        <w:rPr>
          <w:rFonts w:asciiTheme="minorHAnsi" w:hAnsiTheme="minorHAnsi"/>
        </w:rPr>
        <w:t>The BB84 Protocol in Brief</w:t>
      </w:r>
    </w:p>
    <w:p>
      <w:pPr>
        <w:spacing w:after="160" w:line="276" w:lineRule="auto"/>
        <w:jc w:val="both"/>
        <w:rPr>
          <w:rFonts w:asciiTheme="minorHAnsi" w:hAnsiTheme="minorHAnsi"/>
        </w:rPr>
      </w:pPr>
      <w:r>
        <w:rPr>
          <w:rFonts w:asciiTheme="minorHAnsi" w:eastAsia="Calibri" w:hAnsiTheme="minorHAnsi" w:cs="Calibri"/>
          <w:sz w:val="22"/>
          <w:szCs w:val="22"/>
        </w:rPr>
        <w:t xml:space="preserve">In BB84, the sender (Alice) encodes random bits in photon polarisation, choosing at random between two bases (rectilinear or diagonal) for each photon. The receiver (Bob) measures each photon in a randomly chosen basis. They then publicly compare bases and keep only the bits where the bases matched, forming the sifted key, and compare a sample of it to estimate the QBER. An eavesdropper who measures in the wrong basis disturbs the photon and raises the QBER; above about 11% the session is aborted [2].</w:t>
      </w:r>
    </w:p>
    <w:p>
      <w:pPr>
        <w:pStyle w:val="Heading2"/>
        <w:keepNext/>
        <w:spacing w:before="200" w:after="100"/>
        <w:rPr>
          <w:rFonts w:asciiTheme="minorHAnsi" w:hAnsiTheme="minorHAnsi"/>
        </w:rPr>
      </w:pPr>
      <w:r>
        <w:rPr>
          <w:rFonts w:asciiTheme="minorHAnsi" w:hAnsiTheme="minorHAnsi"/>
        </w:rPr>
        <w:t>Procedural Steps</w:t>
      </w:r>
    </w:p>
    <w:p>
      <w:pPr>
        <w:spacing w:after="160" w:line="276" w:lineRule="auto"/>
        <w:jc w:val="both"/>
        <w:rPr>
          <w:rFonts w:asciiTheme="minorHAnsi" w:hAnsiTheme="minorHAnsi"/>
        </w:rPr>
      </w:pPr>
      <w:r>
        <w:rPr>
          <w:rFonts w:asciiTheme="minorHAnsi" w:eastAsia="Calibri" w:hAnsiTheme="minorHAnsi" w:cs="Calibri"/>
          <w:i/>
          <w:iCs/>
          <w:sz w:val="22"/>
          <w:szCs w:val="22"/>
        </w:rPr>
        <w:t xml:space="preserve">Phase 1 (Simulation and dataset generation): </w:t>
      </w:r>
      <w:r>
        <w:rPr>
          <w:rFonts w:asciiTheme="minorHAnsi" w:eastAsia="Calibri" w:hAnsiTheme="minorHAnsi" w:cs="Calibri"/>
          <w:sz w:val="22"/>
          <w:szCs w:val="22"/>
        </w:rPr>
        <w:t xml:space="preserve">A BB84 simulator will be built in Python, optionally with Qiskit, covering qubit transmission, basis reconciliation and sifted-key construction under three conditions: no eavesdropper (baseline noise), intercept-resend attacks at varying interception fractions, and photon-number-splitting attacks, following [2], [4]. Each session will be logged with QBER, sifted key rate, basis-mismatch rate and temporal error statistics such as rolling QBER variance [4], giving several thousand labelled sessions. An adaptive reinforcement-learning attacker informed by [3] is a stretch scenario.</w:t>
      </w:r>
    </w:p>
    <w:p>
      <w:pPr>
        <w:spacing w:after="160" w:line="276" w:lineRule="auto"/>
        <w:jc w:val="both"/>
        <w:rPr>
          <w:rFonts w:asciiTheme="minorHAnsi" w:hAnsiTheme="minorHAnsi"/>
        </w:rPr>
      </w:pPr>
      <w:r>
        <w:rPr>
          <w:rFonts w:asciiTheme="minorHAnsi" w:eastAsia="Calibri" w:hAnsiTheme="minorHAnsi" w:cs="Calibri"/>
          <w:i/>
          <w:iCs/>
          <w:sz w:val="22"/>
          <w:szCs w:val="22"/>
        </w:rPr>
        <w:t xml:space="preserve">Phase 2 (Pre-processing): </w:t>
      </w:r>
      <w:r>
        <w:rPr>
          <w:rFonts w:asciiTheme="minorHAnsi" w:eastAsia="Calibri" w:hAnsiTheme="minorHAnsi" w:cs="Calibri"/>
          <w:sz w:val="22"/>
          <w:szCs w:val="22"/>
        </w:rPr>
        <w:t xml:space="preserve">Features will be normalised using training-set statistics only, and the data split into stratified training, validation and test sets to prevent leakage. Sessions will be arranged as fixed-length sequences for the convolutional, recurrent and attention-based models and as flat vectors for the ANN.</w:t>
      </w:r>
    </w:p>
    <w:p>
      <w:pPr>
        <w:spacing w:after="160" w:line="276" w:lineRule="auto"/>
        <w:jc w:val="both"/>
        <w:rPr>
          <w:rFonts w:asciiTheme="minorHAnsi" w:hAnsiTheme="minorHAnsi"/>
        </w:rPr>
      </w:pPr>
      <w:r>
        <w:rPr>
          <w:rFonts w:asciiTheme="minorHAnsi" w:eastAsia="Calibri" w:hAnsiTheme="minorHAnsi" w:cs="Calibri"/>
          <w:i/>
          <w:iCs/>
          <w:sz w:val="22"/>
          <w:szCs w:val="22"/>
        </w:rPr>
        <w:t xml:space="preserve">Phase 3 (Modelling and evaluation): </w:t>
      </w:r>
      <w:r>
        <w:rPr>
          <w:rFonts w:asciiTheme="minorHAnsi" w:eastAsia="Calibri" w:hAnsiTheme="minorHAnsi" w:cs="Calibri"/>
          <w:sz w:val="22"/>
          <w:szCs w:val="22"/>
        </w:rPr>
        <w:t xml:space="preserve">The ten architectures will be trained under a common protocol with shared splits, fixed random seeds and early stopping. The Autoencoder-Classifier implementation has been corrected and verified so that it is compared fairly with the other nine. Each model will be evaluated on accuracy, precision, recall, F1-score, ROC-AUC, training time and parameter count, with particular attention to the false-negative rate, since a missed attack is more serious than a false alarm. Results will be benchmarked against the fixed 11% QBER rule (RQ1) and compared across architectures, with repeated runs to test statistical significance (RQ2).</w:t>
      </w:r>
    </w:p>
    <w:p>
      <w:pPr>
        <w:spacing w:after="160" w:line="276" w:lineRule="auto"/>
        <w:jc w:val="both"/>
        <w:rPr>
          <w:rFonts w:asciiTheme="minorHAnsi" w:hAnsiTheme="minorHAnsi"/>
        </w:rPr>
      </w:pPr>
      <w:r>
        <w:rPr>
          <w:rFonts w:asciiTheme="minorHAnsi" w:eastAsia="Calibri" w:hAnsiTheme="minorHAnsi" w:cs="Calibri"/>
          <w:i/>
          <w:iCs/>
          <w:sz w:val="22"/>
          <w:szCs w:val="22"/>
        </w:rPr>
        <w:t xml:space="preserve">Phase 4 (Explainability): </w:t>
      </w:r>
      <w:r>
        <w:rPr>
          <w:rFonts w:asciiTheme="minorHAnsi" w:eastAsia="Calibri" w:hAnsiTheme="minorHAnsi" w:cs="Calibri"/>
          <w:sz w:val="22"/>
          <w:szCs w:val="22"/>
        </w:rPr>
        <w:t xml:space="preserve">SHAP will be applied to the best-performing model and to a representative model from each architecture family, quantifying each feature’s contribution and comparing explanation consistency across architectures (RQ3), following approaches for explaining deep and autoencoder-based detectors [19], [20].</w:t>
      </w:r>
    </w:p>
    <w:p>
      <w:pPr>
        <w:pStyle w:val="Heading2"/>
        <w:keepNext/>
        <w:spacing w:before="200" w:after="100"/>
        <w:rPr>
          <w:rFonts w:asciiTheme="minorHAnsi" w:hAnsiTheme="minorHAnsi"/>
        </w:rPr>
      </w:pPr>
      <w:r>
        <w:rPr>
          <w:rFonts w:asciiTheme="minorHAnsi" w:hAnsiTheme="minorHAnsi"/>
        </w:rPr>
        <w:t>Analytical Techniques and Justification</w:t>
      </w:r>
    </w:p>
    <w:p>
      <w:pPr>
        <w:spacing w:after="160" w:line="276" w:lineRule="auto"/>
        <w:jc w:val="both"/>
        <w:rPr>
          <w:rFonts w:asciiTheme="minorHAnsi" w:hAnsiTheme="minorHAnsi"/>
        </w:rPr>
      </w:pPr>
      <w:r>
        <w:rPr>
          <w:rFonts w:asciiTheme="minorHAnsi" w:eastAsia="Calibri" w:hAnsiTheme="minorHAnsi" w:cs="Calibri"/>
          <w:sz w:val="22"/>
          <w:szCs w:val="22"/>
        </w:rPr>
        <w:t xml:space="preserve">Deep architectures are appropriate because they learn temporal and cross-feature patterns that a fixed threshold ignores. A common protocol, shared splits and repeated runs make the comparison fair. The chosen metrics capture both detection quality (F1-score, ROC-AUC, false-negative rate) and deployability (training time, parameters) [12], and SHAP supports the emphasis on interpretable rather than black-box AI.</w:t>
      </w:r>
    </w:p>
    <w:p w14:paraId="3A40D411" w14:textId="04FAC8EB" w:rsidR="001E3C0B" w:rsidRPr="000C2D8A" w:rsidRDefault="00000000" w:rsidP="000C2D8A">
      <w:pPr>
        <w:pStyle w:val="Heading1"/>
        <w:keepNext/>
        <w:spacing w:before="300" w:after="150"/>
        <w:rPr>
          <w:rFonts w:asciiTheme="minorHAnsi" w:hAnsiTheme="minorHAnsi"/>
        </w:rPr>
      </w:pPr>
      <w:bookmarkStart w:id="7" w:name="_Toc241437137"/>
      <w:r w:rsidRPr="000C2D8A">
        <w:rPr>
          <w:rFonts w:asciiTheme="minorHAnsi" w:hAnsiTheme="minorHAnsi"/>
        </w:rPr>
        <w:t>Research Limitations</w:t>
      </w:r>
      <w:bookmarkEnd w:id="7"/>
    </w:p>
    <w:p>
      <w:pPr>
        <w:pStyle w:val="Heading2"/>
        <w:keepNext/>
        <w:spacing w:before="200" w:after="100"/>
        <w:rPr>
          <w:rFonts w:asciiTheme="minorHAnsi" w:hAnsiTheme="minorHAnsi"/>
        </w:rPr>
      </w:pPr>
      <w:r>
        <w:rPr>
          <w:rFonts w:asciiTheme="minorHAnsi" w:hAnsiTheme="minorHAnsi"/>
        </w:rPr>
        <w:t>Limitations of the Research Design</w:t>
      </w:r>
    </w:p>
    <w:p>
      <w:pPr>
        <w:spacing w:after="160" w:line="276" w:lineRule="auto"/>
        <w:jc w:val="both"/>
        <w:rPr>
          <w:rFonts w:asciiTheme="minorHAnsi" w:hAnsiTheme="minorHAnsi"/>
        </w:rPr>
      </w:pPr>
      <w:r>
        <w:rPr>
          <w:rFonts w:asciiTheme="minorHAnsi" w:eastAsia="Calibri" w:hAnsiTheme="minorHAnsi" w:cs="Calibri"/>
          <w:sz w:val="22"/>
          <w:szCs w:val="22"/>
        </w:rPr>
        <w:t xml:space="preserve">First, all data are simulated rather than collected from physical QKD hardware. This is a deliberate scope decision given the timeline, but results show detection feasibility under modelled noise and attacks, not field performance, and may not transfer to hardware with different noise or implementation imperfections [16]. Second, only discrete-variable BB84 is studied, so findings may not generalise to CVQKD [6], [7]. Third, the modelled attacks (intercept-resend and photon-number-splitting) cannot cover all strategies; Trojan-horse and detector-blinding attacks are out of scope.</w:t>
      </w:r>
    </w:p>
    <w:p>
      <w:pPr>
        <w:pStyle w:val="Heading2"/>
        <w:keepNext/>
        <w:spacing w:before="200" w:after="100"/>
        <w:rPr>
          <w:rFonts w:asciiTheme="minorHAnsi" w:hAnsiTheme="minorHAnsi"/>
        </w:rPr>
      </w:pPr>
      <w:r>
        <w:rPr>
          <w:rFonts w:asciiTheme="minorHAnsi" w:hAnsiTheme="minorHAnsi"/>
        </w:rPr>
        <w:t>Limitations of the Methodology</w:t>
      </w:r>
    </w:p>
    <w:p>
      <w:pPr>
        <w:spacing w:after="160" w:line="276" w:lineRule="auto"/>
        <w:jc w:val="both"/>
        <w:rPr>
          <w:rFonts w:asciiTheme="minorHAnsi" w:hAnsiTheme="minorHAnsi"/>
        </w:rPr>
      </w:pPr>
      <w:r>
        <w:rPr>
          <w:rFonts w:asciiTheme="minorHAnsi" w:eastAsia="Calibri" w:hAnsiTheme="minorHAnsi" w:cs="Calibri"/>
          <w:sz w:val="22"/>
          <w:szCs w:val="22"/>
        </w:rPr>
        <w:t xml:space="preserve">First, deep models are sensitive to hyperparameters and data volume, so each architecture is tuned under a common, moderate protocol rather than exhaustively optimised, and quantum machine learning [5] is excluded. Second, SHAP is a post-hoc approximation, so explanations indicate influence rather than causation [19]. Third, the Autoencoder-Classifier assumes that normal training sessions contain no undetected attacks, which may not hold in real deployments.</w:t>
      </w:r>
    </w:p>
    <w:p w14:paraId="36E96EE4" w14:textId="6F7AA3FB" w:rsidR="001E3C0B" w:rsidRPr="000C2D8A" w:rsidRDefault="00000000" w:rsidP="000C2D8A">
      <w:pPr>
        <w:pStyle w:val="Heading1"/>
        <w:keepNext/>
        <w:pageBreakBefore/>
        <w:spacing w:before="300" w:after="150"/>
        <w:rPr>
          <w:rFonts w:asciiTheme="minorHAnsi" w:hAnsiTheme="minorHAnsi"/>
        </w:rPr>
      </w:pPr>
      <w:bookmarkStart w:id="8" w:name="_Toc241437138"/>
      <w:r w:rsidRPr="000C2D8A">
        <w:rPr>
          <w:rFonts w:asciiTheme="minorHAnsi" w:hAnsiTheme="minorHAnsi"/>
        </w:rPr>
        <w:t>Timeline with Professional Practice</w:t>
      </w:r>
      <w:bookmarkEnd w:id="8"/>
    </w:p>
    <w:p>
      <w:pPr>
        <w:pStyle w:val="Heading2"/>
        <w:keepNext/>
        <w:spacing w:before="200" w:after="100"/>
        <w:rPr>
          <w:rFonts w:asciiTheme="minorHAnsi" w:hAnsiTheme="minorHAnsi"/>
        </w:rPr>
      </w:pPr>
      <w:r>
        <w:rPr>
          <w:rFonts w:asciiTheme="minorHAnsi" w:hAnsiTheme="minorHAnsi"/>
        </w:rPr>
        <w:t>Project Plan and Professional Practice</w:t>
      </w:r>
    </w:p>
    <w:p>
      <w:pPr>
        <w:spacing w:after="160" w:line="276" w:lineRule="auto"/>
        <w:jc w:val="both"/>
        <w:rPr>
          <w:rFonts w:asciiTheme="minorHAnsi" w:hAnsiTheme="minorHAnsi"/>
        </w:rPr>
      </w:pPr>
      <w:r>
        <w:rPr>
          <w:rFonts w:asciiTheme="minorHAnsi" w:eastAsia="Calibri" w:hAnsiTheme="minorHAnsi" w:cs="Calibri"/>
          <w:sz w:val="22"/>
          <w:szCs w:val="22"/>
        </w:rPr>
        <w:t xml:space="preserve">The remaining weeks are organised into eight overlapping phases so that data generation, modelling and explainability finish before writing begins, with a buffer for supervisor feedback. Weeks 5–6 cover title confirmation and a focused literature review; Weeks 7–8 the BB84 simulation and dataset generation; Weeks 8–10 training, tuning and comparative evaluation of the ten architectures; Weeks 10–11 SHAP analysis; Weeks 11–13 writing; Weeks 13–15 supervisor feedback and revision; and Weeks 15–16 formatting, plagiarism checking and submission. This sequencing of dependent tasks with contingency time reflects professional project-planning practice, and independent learning of deep learning and XAI tooling runs alongside each phase, as shown in the Gantt chart below.</w:t>
      </w:r>
    </w:p>
    <w:p>
      <w:pPr>
        <w:pStyle w:val="Heading2"/>
        <w:keepNext/>
        <w:spacing w:before="200" w:after="100"/>
        <w:rPr>
          <w:rFonts w:asciiTheme="minorHAnsi" w:hAnsiTheme="minorHAnsi"/>
        </w:rPr>
      </w:pPr>
      <w:r>
        <w:rPr>
          <w:rFonts w:asciiTheme="minorHAnsi" w:hAnsiTheme="minorHAnsi"/>
        </w:rPr>
        <w:t>Gantt Chart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04"/>
        <w:gridCol w:w="497"/>
        <w:gridCol w:w="497"/>
        <w:gridCol w:w="497"/>
        <w:gridCol w:w="497"/>
        <w:gridCol w:w="496"/>
        <w:gridCol w:w="496"/>
        <w:gridCol w:w="496"/>
        <w:gridCol w:w="496"/>
        <w:gridCol w:w="496"/>
        <w:gridCol w:w="496"/>
        <w:gridCol w:w="496"/>
        <w:gridCol w:w="496"/>
      </w:tblGrid>
      <w:tr w:rsidR="001E3C0B" w:rsidRPr="000C2D8A" w14:paraId="04F4B55E" w14:textId="77777777">
        <w:tblPrEx>
          <w:tblCellMar>
            <w:top w:w="0" w:type="dxa"/>
            <w:bottom w:w="0" w:type="dxa"/>
          </w:tblCellMar>
        </w:tblPrEx>
        <w:tc>
          <w:tcPr>
            <w:tcW w:w="3400" w:type="dxa"/>
            <w:shd w:val="clear" w:color="auto" w:fill="2F5496"/>
          </w:tcPr>
          <w:p w14:paraId="3FE95D59"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Phase</w:t>
            </w:r>
          </w:p>
        </w:tc>
        <w:tc>
          <w:tcPr>
            <w:tcW w:w="496" w:type="dxa"/>
            <w:shd w:val="clear" w:color="auto" w:fill="2F5496"/>
          </w:tcPr>
          <w:p w14:paraId="76AEF1AD"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Wk5</w:t>
            </w:r>
          </w:p>
        </w:tc>
        <w:tc>
          <w:tcPr>
            <w:tcW w:w="496" w:type="dxa"/>
            <w:shd w:val="clear" w:color="auto" w:fill="2F5496"/>
          </w:tcPr>
          <w:p w14:paraId="307A6B97"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Wk6</w:t>
            </w:r>
          </w:p>
        </w:tc>
        <w:tc>
          <w:tcPr>
            <w:tcW w:w="496" w:type="dxa"/>
            <w:shd w:val="clear" w:color="auto" w:fill="2F5496"/>
          </w:tcPr>
          <w:p w14:paraId="637E4F81"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Wk7</w:t>
            </w:r>
          </w:p>
        </w:tc>
        <w:tc>
          <w:tcPr>
            <w:tcW w:w="496" w:type="dxa"/>
            <w:shd w:val="clear" w:color="auto" w:fill="2F5496"/>
          </w:tcPr>
          <w:p w14:paraId="7FBCE4EC"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Wk8</w:t>
            </w:r>
          </w:p>
        </w:tc>
        <w:tc>
          <w:tcPr>
            <w:tcW w:w="496" w:type="dxa"/>
            <w:shd w:val="clear" w:color="auto" w:fill="2F5496"/>
          </w:tcPr>
          <w:p w14:paraId="0CA72281"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Wk9</w:t>
            </w:r>
          </w:p>
        </w:tc>
        <w:tc>
          <w:tcPr>
            <w:tcW w:w="496" w:type="dxa"/>
            <w:shd w:val="clear" w:color="auto" w:fill="2F5496"/>
          </w:tcPr>
          <w:p w14:paraId="02E37094"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Wk10</w:t>
            </w:r>
          </w:p>
        </w:tc>
        <w:tc>
          <w:tcPr>
            <w:tcW w:w="496" w:type="dxa"/>
            <w:shd w:val="clear" w:color="auto" w:fill="2F5496"/>
          </w:tcPr>
          <w:p w14:paraId="6A629CB4"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Wk11</w:t>
            </w:r>
          </w:p>
        </w:tc>
        <w:tc>
          <w:tcPr>
            <w:tcW w:w="496" w:type="dxa"/>
            <w:shd w:val="clear" w:color="auto" w:fill="2F5496"/>
          </w:tcPr>
          <w:p w14:paraId="64229569"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Wk12</w:t>
            </w:r>
          </w:p>
        </w:tc>
        <w:tc>
          <w:tcPr>
            <w:tcW w:w="496" w:type="dxa"/>
            <w:shd w:val="clear" w:color="auto" w:fill="2F5496"/>
          </w:tcPr>
          <w:p w14:paraId="1DCABCD5"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Wk13</w:t>
            </w:r>
          </w:p>
        </w:tc>
        <w:tc>
          <w:tcPr>
            <w:tcW w:w="496" w:type="dxa"/>
            <w:shd w:val="clear" w:color="auto" w:fill="2F5496"/>
          </w:tcPr>
          <w:p w14:paraId="05BAE923"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Wk14</w:t>
            </w:r>
          </w:p>
        </w:tc>
        <w:tc>
          <w:tcPr>
            <w:tcW w:w="496" w:type="dxa"/>
            <w:shd w:val="clear" w:color="auto" w:fill="2F5496"/>
          </w:tcPr>
          <w:p w14:paraId="6E8E8834"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Wk15</w:t>
            </w:r>
          </w:p>
        </w:tc>
        <w:tc>
          <w:tcPr>
            <w:tcW w:w="496" w:type="dxa"/>
            <w:shd w:val="clear" w:color="auto" w:fill="2F5496"/>
          </w:tcPr>
          <w:p w14:paraId="6D0C1E56" w14:textId="77777777" w:rsidR="001E3C0B" w:rsidRPr="000C2D8A" w:rsidRDefault="00000000">
            <w:pPr>
              <w:jc w:val="center"/>
              <w:rPr>
                <w:rFonts w:asciiTheme="minorHAnsi" w:hAnsiTheme="minorHAnsi"/>
              </w:rPr>
            </w:pPr>
            <w:r w:rsidRPr="000C2D8A">
              <w:rPr>
                <w:rFonts w:asciiTheme="minorHAnsi" w:eastAsia="Calibri" w:hAnsiTheme="minorHAnsi" w:cs="Calibri"/>
                <w:b/>
                <w:bCs/>
                <w:color w:val="FFFFFF"/>
                <w:sz w:val="16"/>
                <w:szCs w:val="16"/>
              </w:rPr>
              <w:t>Wk16</w:t>
            </w:r>
          </w:p>
        </w:tc>
      </w:tr>
      <w:tr w:rsidR="001E3C0B" w:rsidRPr="000C2D8A" w14:paraId="768942D0" w14:textId="77777777">
        <w:tblPrEx>
          <w:tblCellMar>
            <w:top w:w="0" w:type="dxa"/>
            <w:bottom w:w="0" w:type="dxa"/>
          </w:tblCellMar>
        </w:tblPrEx>
        <w:tc>
          <w:tcPr>
            <w:tcW w:w="3400" w:type="dxa"/>
          </w:tcPr>
          <w:p w14:paraId="3ADE8ED2" w14:textId="77777777" w:rsidR="001E3C0B" w:rsidRPr="000C2D8A" w:rsidRDefault="00000000">
            <w:pPr>
              <w:rPr>
                <w:rFonts w:asciiTheme="minorHAnsi" w:hAnsiTheme="minorHAnsi"/>
              </w:rPr>
            </w:pPr>
            <w:r w:rsidRPr="000C2D8A">
              <w:rPr>
                <w:rFonts w:asciiTheme="minorHAnsi" w:eastAsia="Calibri" w:hAnsiTheme="minorHAnsi" w:cs="Calibri"/>
                <w:sz w:val="17"/>
                <w:szCs w:val="17"/>
              </w:rPr>
              <w:t>Title confirmation &amp; focused lit review</w:t>
            </w:r>
          </w:p>
        </w:tc>
        <w:tc>
          <w:tcPr>
            <w:tcW w:w="496" w:type="dxa"/>
            <w:shd w:val="clear" w:color="auto" w:fill="8EA9DB"/>
          </w:tcPr>
          <w:p w14:paraId="0719E68F" w14:textId="77777777" w:rsidR="001E3C0B" w:rsidRPr="000C2D8A" w:rsidRDefault="001E3C0B">
            <w:pPr>
              <w:rPr>
                <w:rFonts w:asciiTheme="minorHAnsi" w:hAnsiTheme="minorHAnsi"/>
              </w:rPr>
            </w:pPr>
          </w:p>
        </w:tc>
        <w:tc>
          <w:tcPr>
            <w:tcW w:w="496" w:type="dxa"/>
            <w:shd w:val="clear" w:color="auto" w:fill="8EA9DB"/>
          </w:tcPr>
          <w:p w14:paraId="07AEAE61" w14:textId="77777777" w:rsidR="001E3C0B" w:rsidRPr="000C2D8A" w:rsidRDefault="001E3C0B">
            <w:pPr>
              <w:rPr>
                <w:rFonts w:asciiTheme="minorHAnsi" w:hAnsiTheme="minorHAnsi"/>
              </w:rPr>
            </w:pPr>
          </w:p>
        </w:tc>
        <w:tc>
          <w:tcPr>
            <w:tcW w:w="496" w:type="dxa"/>
            <w:shd w:val="clear" w:color="auto" w:fill="FFFFFF"/>
          </w:tcPr>
          <w:p w14:paraId="53647C14" w14:textId="77777777" w:rsidR="001E3C0B" w:rsidRPr="000C2D8A" w:rsidRDefault="001E3C0B">
            <w:pPr>
              <w:rPr>
                <w:rFonts w:asciiTheme="minorHAnsi" w:hAnsiTheme="minorHAnsi"/>
              </w:rPr>
            </w:pPr>
          </w:p>
        </w:tc>
        <w:tc>
          <w:tcPr>
            <w:tcW w:w="496" w:type="dxa"/>
            <w:shd w:val="clear" w:color="auto" w:fill="FFFFFF"/>
          </w:tcPr>
          <w:p w14:paraId="50F8F7FC" w14:textId="77777777" w:rsidR="001E3C0B" w:rsidRPr="000C2D8A" w:rsidRDefault="001E3C0B">
            <w:pPr>
              <w:rPr>
                <w:rFonts w:asciiTheme="minorHAnsi" w:hAnsiTheme="minorHAnsi"/>
              </w:rPr>
            </w:pPr>
          </w:p>
        </w:tc>
        <w:tc>
          <w:tcPr>
            <w:tcW w:w="496" w:type="dxa"/>
            <w:shd w:val="clear" w:color="auto" w:fill="FFFFFF"/>
          </w:tcPr>
          <w:p w14:paraId="7A4E6DE3" w14:textId="77777777" w:rsidR="001E3C0B" w:rsidRPr="000C2D8A" w:rsidRDefault="001E3C0B">
            <w:pPr>
              <w:rPr>
                <w:rFonts w:asciiTheme="minorHAnsi" w:hAnsiTheme="minorHAnsi"/>
              </w:rPr>
            </w:pPr>
          </w:p>
        </w:tc>
        <w:tc>
          <w:tcPr>
            <w:tcW w:w="496" w:type="dxa"/>
            <w:shd w:val="clear" w:color="auto" w:fill="FFFFFF"/>
          </w:tcPr>
          <w:p w14:paraId="2DDA9A86" w14:textId="77777777" w:rsidR="001E3C0B" w:rsidRPr="000C2D8A" w:rsidRDefault="001E3C0B">
            <w:pPr>
              <w:rPr>
                <w:rFonts w:asciiTheme="minorHAnsi" w:hAnsiTheme="minorHAnsi"/>
              </w:rPr>
            </w:pPr>
          </w:p>
        </w:tc>
        <w:tc>
          <w:tcPr>
            <w:tcW w:w="496" w:type="dxa"/>
            <w:shd w:val="clear" w:color="auto" w:fill="FFFFFF"/>
          </w:tcPr>
          <w:p w14:paraId="3666C04D" w14:textId="77777777" w:rsidR="001E3C0B" w:rsidRPr="000C2D8A" w:rsidRDefault="001E3C0B">
            <w:pPr>
              <w:rPr>
                <w:rFonts w:asciiTheme="minorHAnsi" w:hAnsiTheme="minorHAnsi"/>
              </w:rPr>
            </w:pPr>
          </w:p>
        </w:tc>
        <w:tc>
          <w:tcPr>
            <w:tcW w:w="496" w:type="dxa"/>
            <w:shd w:val="clear" w:color="auto" w:fill="FFFFFF"/>
          </w:tcPr>
          <w:p w14:paraId="1EEC179A" w14:textId="77777777" w:rsidR="001E3C0B" w:rsidRPr="000C2D8A" w:rsidRDefault="001E3C0B">
            <w:pPr>
              <w:rPr>
                <w:rFonts w:asciiTheme="minorHAnsi" w:hAnsiTheme="minorHAnsi"/>
              </w:rPr>
            </w:pPr>
          </w:p>
        </w:tc>
        <w:tc>
          <w:tcPr>
            <w:tcW w:w="496" w:type="dxa"/>
            <w:shd w:val="clear" w:color="auto" w:fill="FFFFFF"/>
          </w:tcPr>
          <w:p w14:paraId="62522950" w14:textId="77777777" w:rsidR="001E3C0B" w:rsidRPr="000C2D8A" w:rsidRDefault="001E3C0B">
            <w:pPr>
              <w:rPr>
                <w:rFonts w:asciiTheme="minorHAnsi" w:hAnsiTheme="minorHAnsi"/>
              </w:rPr>
            </w:pPr>
          </w:p>
        </w:tc>
        <w:tc>
          <w:tcPr>
            <w:tcW w:w="496" w:type="dxa"/>
            <w:shd w:val="clear" w:color="auto" w:fill="FFFFFF"/>
          </w:tcPr>
          <w:p w14:paraId="0507CF03" w14:textId="77777777" w:rsidR="001E3C0B" w:rsidRPr="000C2D8A" w:rsidRDefault="001E3C0B">
            <w:pPr>
              <w:rPr>
                <w:rFonts w:asciiTheme="minorHAnsi" w:hAnsiTheme="minorHAnsi"/>
              </w:rPr>
            </w:pPr>
          </w:p>
        </w:tc>
        <w:tc>
          <w:tcPr>
            <w:tcW w:w="496" w:type="dxa"/>
            <w:shd w:val="clear" w:color="auto" w:fill="FFFFFF"/>
          </w:tcPr>
          <w:p w14:paraId="179D5D9D" w14:textId="77777777" w:rsidR="001E3C0B" w:rsidRPr="000C2D8A" w:rsidRDefault="001E3C0B">
            <w:pPr>
              <w:rPr>
                <w:rFonts w:asciiTheme="minorHAnsi" w:hAnsiTheme="minorHAnsi"/>
              </w:rPr>
            </w:pPr>
          </w:p>
        </w:tc>
        <w:tc>
          <w:tcPr>
            <w:tcW w:w="496" w:type="dxa"/>
            <w:shd w:val="clear" w:color="auto" w:fill="FFFFFF"/>
          </w:tcPr>
          <w:p w14:paraId="0B1D1A5E" w14:textId="77777777" w:rsidR="001E3C0B" w:rsidRPr="000C2D8A" w:rsidRDefault="001E3C0B">
            <w:pPr>
              <w:rPr>
                <w:rFonts w:asciiTheme="minorHAnsi" w:hAnsiTheme="minorHAnsi"/>
              </w:rPr>
            </w:pPr>
          </w:p>
        </w:tc>
      </w:tr>
      <w:tr w:rsidR="001E3C0B" w:rsidRPr="000C2D8A" w14:paraId="0EB00493" w14:textId="77777777">
        <w:tblPrEx>
          <w:tblCellMar>
            <w:top w:w="0" w:type="dxa"/>
            <w:bottom w:w="0" w:type="dxa"/>
          </w:tblCellMar>
        </w:tblPrEx>
        <w:tc>
          <w:tcPr>
            <w:tcW w:w="3400" w:type="dxa"/>
          </w:tcPr>
          <w:p w14:paraId="0AD52E63" w14:textId="77777777" w:rsidR="001E3C0B" w:rsidRPr="000C2D8A" w:rsidRDefault="00000000">
            <w:pPr>
              <w:rPr>
                <w:rFonts w:asciiTheme="minorHAnsi" w:hAnsiTheme="minorHAnsi"/>
              </w:rPr>
            </w:pPr>
            <w:r w:rsidRPr="000C2D8A">
              <w:rPr>
                <w:rFonts w:asciiTheme="minorHAnsi" w:eastAsia="Calibri" w:hAnsiTheme="minorHAnsi" w:cs="Calibri"/>
                <w:sz w:val="17"/>
                <w:szCs w:val="17"/>
              </w:rPr>
              <w:t>BB84 simulation &amp; dataset generation</w:t>
            </w:r>
          </w:p>
        </w:tc>
        <w:tc>
          <w:tcPr>
            <w:tcW w:w="496" w:type="dxa"/>
            <w:shd w:val="clear" w:color="auto" w:fill="FFFFFF"/>
          </w:tcPr>
          <w:p w14:paraId="2F613327" w14:textId="77777777" w:rsidR="001E3C0B" w:rsidRPr="000C2D8A" w:rsidRDefault="001E3C0B">
            <w:pPr>
              <w:rPr>
                <w:rFonts w:asciiTheme="minorHAnsi" w:hAnsiTheme="minorHAnsi"/>
              </w:rPr>
            </w:pPr>
          </w:p>
        </w:tc>
        <w:tc>
          <w:tcPr>
            <w:tcW w:w="496" w:type="dxa"/>
            <w:shd w:val="clear" w:color="auto" w:fill="FFFFFF"/>
          </w:tcPr>
          <w:p w14:paraId="3EF438EF" w14:textId="77777777" w:rsidR="001E3C0B" w:rsidRPr="000C2D8A" w:rsidRDefault="001E3C0B">
            <w:pPr>
              <w:rPr>
                <w:rFonts w:asciiTheme="minorHAnsi" w:hAnsiTheme="minorHAnsi"/>
              </w:rPr>
            </w:pPr>
          </w:p>
        </w:tc>
        <w:tc>
          <w:tcPr>
            <w:tcW w:w="496" w:type="dxa"/>
            <w:shd w:val="clear" w:color="auto" w:fill="8EA9DB"/>
          </w:tcPr>
          <w:p w14:paraId="3A38F387" w14:textId="77777777" w:rsidR="001E3C0B" w:rsidRPr="000C2D8A" w:rsidRDefault="001E3C0B">
            <w:pPr>
              <w:rPr>
                <w:rFonts w:asciiTheme="minorHAnsi" w:hAnsiTheme="minorHAnsi"/>
              </w:rPr>
            </w:pPr>
          </w:p>
        </w:tc>
        <w:tc>
          <w:tcPr>
            <w:tcW w:w="496" w:type="dxa"/>
            <w:shd w:val="clear" w:color="auto" w:fill="8EA9DB"/>
          </w:tcPr>
          <w:p w14:paraId="35E35F8E" w14:textId="77777777" w:rsidR="001E3C0B" w:rsidRPr="000C2D8A" w:rsidRDefault="001E3C0B">
            <w:pPr>
              <w:rPr>
                <w:rFonts w:asciiTheme="minorHAnsi" w:hAnsiTheme="minorHAnsi"/>
              </w:rPr>
            </w:pPr>
          </w:p>
        </w:tc>
        <w:tc>
          <w:tcPr>
            <w:tcW w:w="496" w:type="dxa"/>
            <w:shd w:val="clear" w:color="auto" w:fill="FFFFFF"/>
          </w:tcPr>
          <w:p w14:paraId="6ED5986F" w14:textId="77777777" w:rsidR="001E3C0B" w:rsidRPr="000C2D8A" w:rsidRDefault="001E3C0B">
            <w:pPr>
              <w:rPr>
                <w:rFonts w:asciiTheme="minorHAnsi" w:hAnsiTheme="minorHAnsi"/>
              </w:rPr>
            </w:pPr>
          </w:p>
        </w:tc>
        <w:tc>
          <w:tcPr>
            <w:tcW w:w="496" w:type="dxa"/>
            <w:shd w:val="clear" w:color="auto" w:fill="FFFFFF"/>
          </w:tcPr>
          <w:p w14:paraId="1345CFF7" w14:textId="77777777" w:rsidR="001E3C0B" w:rsidRPr="000C2D8A" w:rsidRDefault="001E3C0B">
            <w:pPr>
              <w:rPr>
                <w:rFonts w:asciiTheme="minorHAnsi" w:hAnsiTheme="minorHAnsi"/>
              </w:rPr>
            </w:pPr>
          </w:p>
        </w:tc>
        <w:tc>
          <w:tcPr>
            <w:tcW w:w="496" w:type="dxa"/>
            <w:shd w:val="clear" w:color="auto" w:fill="FFFFFF"/>
          </w:tcPr>
          <w:p w14:paraId="7847F119" w14:textId="77777777" w:rsidR="001E3C0B" w:rsidRPr="000C2D8A" w:rsidRDefault="001E3C0B">
            <w:pPr>
              <w:rPr>
                <w:rFonts w:asciiTheme="minorHAnsi" w:hAnsiTheme="minorHAnsi"/>
              </w:rPr>
            </w:pPr>
          </w:p>
        </w:tc>
        <w:tc>
          <w:tcPr>
            <w:tcW w:w="496" w:type="dxa"/>
            <w:shd w:val="clear" w:color="auto" w:fill="FFFFFF"/>
          </w:tcPr>
          <w:p w14:paraId="7AF93906" w14:textId="77777777" w:rsidR="001E3C0B" w:rsidRPr="000C2D8A" w:rsidRDefault="001E3C0B">
            <w:pPr>
              <w:rPr>
                <w:rFonts w:asciiTheme="minorHAnsi" w:hAnsiTheme="minorHAnsi"/>
              </w:rPr>
            </w:pPr>
          </w:p>
        </w:tc>
        <w:tc>
          <w:tcPr>
            <w:tcW w:w="496" w:type="dxa"/>
            <w:shd w:val="clear" w:color="auto" w:fill="FFFFFF"/>
          </w:tcPr>
          <w:p w14:paraId="460D9F94" w14:textId="77777777" w:rsidR="001E3C0B" w:rsidRPr="000C2D8A" w:rsidRDefault="001E3C0B">
            <w:pPr>
              <w:rPr>
                <w:rFonts w:asciiTheme="minorHAnsi" w:hAnsiTheme="minorHAnsi"/>
              </w:rPr>
            </w:pPr>
          </w:p>
        </w:tc>
        <w:tc>
          <w:tcPr>
            <w:tcW w:w="496" w:type="dxa"/>
            <w:shd w:val="clear" w:color="auto" w:fill="FFFFFF"/>
          </w:tcPr>
          <w:p w14:paraId="13AFC91C" w14:textId="77777777" w:rsidR="001E3C0B" w:rsidRPr="000C2D8A" w:rsidRDefault="001E3C0B">
            <w:pPr>
              <w:rPr>
                <w:rFonts w:asciiTheme="minorHAnsi" w:hAnsiTheme="minorHAnsi"/>
              </w:rPr>
            </w:pPr>
          </w:p>
        </w:tc>
        <w:tc>
          <w:tcPr>
            <w:tcW w:w="496" w:type="dxa"/>
            <w:shd w:val="clear" w:color="auto" w:fill="FFFFFF"/>
          </w:tcPr>
          <w:p w14:paraId="59C2F091" w14:textId="77777777" w:rsidR="001E3C0B" w:rsidRPr="000C2D8A" w:rsidRDefault="001E3C0B">
            <w:pPr>
              <w:rPr>
                <w:rFonts w:asciiTheme="minorHAnsi" w:hAnsiTheme="minorHAnsi"/>
              </w:rPr>
            </w:pPr>
          </w:p>
        </w:tc>
        <w:tc>
          <w:tcPr>
            <w:tcW w:w="496" w:type="dxa"/>
            <w:shd w:val="clear" w:color="auto" w:fill="FFFFFF"/>
          </w:tcPr>
          <w:p w14:paraId="2693C9C3" w14:textId="77777777" w:rsidR="001E3C0B" w:rsidRPr="000C2D8A" w:rsidRDefault="001E3C0B">
            <w:pPr>
              <w:rPr>
                <w:rFonts w:asciiTheme="minorHAnsi" w:hAnsiTheme="minorHAnsi"/>
              </w:rPr>
            </w:pPr>
          </w:p>
        </w:tc>
      </w:tr>
      <w:tr w:rsidR="001E3C0B" w:rsidRPr="000C2D8A" w14:paraId="12AC649B" w14:textId="77777777">
        <w:tblPrEx>
          <w:tblCellMar>
            <w:top w:w="0" w:type="dxa"/>
            <w:bottom w:w="0" w:type="dxa"/>
          </w:tblCellMar>
        </w:tblPrEx>
        <w:tc>
          <w:tcPr>
            <w:tcW w:w="3400" w:type="dxa"/>
          </w:tcPr>
          <w:p w14:paraId="11AC40DD" w14:textId="77777777" w:rsidR="001E3C0B" w:rsidRPr="000C2D8A" w:rsidRDefault="00000000">
            <w:pPr>
              <w:rPr>
                <w:rFonts w:asciiTheme="minorHAnsi" w:hAnsiTheme="minorHAnsi"/>
              </w:rPr>
            </w:pPr>
            <w:r w:rsidRPr="000C2D8A">
              <w:rPr>
                <w:rFonts w:asciiTheme="minorHAnsi" w:eastAsia="Calibri" w:hAnsiTheme="minorHAnsi" w:cs="Calibri"/>
                <w:sz w:val="17"/>
                <w:szCs w:val="17"/>
              </w:rPr>
              <w:t>Training &amp; tuning of 10 DL architectures</w:t>
            </w:r>
          </w:p>
        </w:tc>
        <w:tc>
          <w:tcPr>
            <w:tcW w:w="496" w:type="dxa"/>
            <w:shd w:val="clear" w:color="auto" w:fill="FFFFFF"/>
          </w:tcPr>
          <w:p w14:paraId="18412060" w14:textId="77777777" w:rsidR="001E3C0B" w:rsidRPr="000C2D8A" w:rsidRDefault="001E3C0B">
            <w:pPr>
              <w:rPr>
                <w:rFonts w:asciiTheme="minorHAnsi" w:hAnsiTheme="minorHAnsi"/>
              </w:rPr>
            </w:pPr>
          </w:p>
        </w:tc>
        <w:tc>
          <w:tcPr>
            <w:tcW w:w="496" w:type="dxa"/>
            <w:shd w:val="clear" w:color="auto" w:fill="FFFFFF"/>
          </w:tcPr>
          <w:p w14:paraId="1583BE4C" w14:textId="77777777" w:rsidR="001E3C0B" w:rsidRPr="000C2D8A" w:rsidRDefault="001E3C0B">
            <w:pPr>
              <w:rPr>
                <w:rFonts w:asciiTheme="minorHAnsi" w:hAnsiTheme="minorHAnsi"/>
              </w:rPr>
            </w:pPr>
          </w:p>
        </w:tc>
        <w:tc>
          <w:tcPr>
            <w:tcW w:w="496" w:type="dxa"/>
            <w:shd w:val="clear" w:color="auto" w:fill="FFFFFF"/>
          </w:tcPr>
          <w:p w14:paraId="7A281EA8" w14:textId="77777777" w:rsidR="001E3C0B" w:rsidRPr="000C2D8A" w:rsidRDefault="001E3C0B">
            <w:pPr>
              <w:rPr>
                <w:rFonts w:asciiTheme="minorHAnsi" w:hAnsiTheme="minorHAnsi"/>
              </w:rPr>
            </w:pPr>
          </w:p>
        </w:tc>
        <w:tc>
          <w:tcPr>
            <w:tcW w:w="496" w:type="dxa"/>
            <w:shd w:val="clear" w:color="auto" w:fill="8EA9DB"/>
          </w:tcPr>
          <w:p w14:paraId="702D03F2" w14:textId="77777777" w:rsidR="001E3C0B" w:rsidRPr="000C2D8A" w:rsidRDefault="001E3C0B">
            <w:pPr>
              <w:rPr>
                <w:rFonts w:asciiTheme="minorHAnsi" w:hAnsiTheme="minorHAnsi"/>
              </w:rPr>
            </w:pPr>
          </w:p>
        </w:tc>
        <w:tc>
          <w:tcPr>
            <w:tcW w:w="496" w:type="dxa"/>
            <w:shd w:val="clear" w:color="auto" w:fill="8EA9DB"/>
          </w:tcPr>
          <w:p w14:paraId="09FD50EE" w14:textId="77777777" w:rsidR="001E3C0B" w:rsidRPr="000C2D8A" w:rsidRDefault="001E3C0B">
            <w:pPr>
              <w:rPr>
                <w:rFonts w:asciiTheme="minorHAnsi" w:hAnsiTheme="minorHAnsi"/>
              </w:rPr>
            </w:pPr>
          </w:p>
        </w:tc>
        <w:tc>
          <w:tcPr>
            <w:tcW w:w="496" w:type="dxa"/>
            <w:shd w:val="clear" w:color="auto" w:fill="FFFFFF"/>
          </w:tcPr>
          <w:p w14:paraId="5616713C" w14:textId="77777777" w:rsidR="001E3C0B" w:rsidRPr="000C2D8A" w:rsidRDefault="001E3C0B">
            <w:pPr>
              <w:rPr>
                <w:rFonts w:asciiTheme="minorHAnsi" w:hAnsiTheme="minorHAnsi"/>
              </w:rPr>
            </w:pPr>
          </w:p>
        </w:tc>
        <w:tc>
          <w:tcPr>
            <w:tcW w:w="496" w:type="dxa"/>
            <w:shd w:val="clear" w:color="auto" w:fill="FFFFFF"/>
          </w:tcPr>
          <w:p w14:paraId="3602DC2C" w14:textId="77777777" w:rsidR="001E3C0B" w:rsidRPr="000C2D8A" w:rsidRDefault="001E3C0B">
            <w:pPr>
              <w:rPr>
                <w:rFonts w:asciiTheme="minorHAnsi" w:hAnsiTheme="minorHAnsi"/>
              </w:rPr>
            </w:pPr>
          </w:p>
        </w:tc>
        <w:tc>
          <w:tcPr>
            <w:tcW w:w="496" w:type="dxa"/>
            <w:shd w:val="clear" w:color="auto" w:fill="FFFFFF"/>
          </w:tcPr>
          <w:p w14:paraId="26C54181" w14:textId="77777777" w:rsidR="001E3C0B" w:rsidRPr="000C2D8A" w:rsidRDefault="001E3C0B">
            <w:pPr>
              <w:rPr>
                <w:rFonts w:asciiTheme="minorHAnsi" w:hAnsiTheme="minorHAnsi"/>
              </w:rPr>
            </w:pPr>
          </w:p>
        </w:tc>
        <w:tc>
          <w:tcPr>
            <w:tcW w:w="496" w:type="dxa"/>
            <w:shd w:val="clear" w:color="auto" w:fill="FFFFFF"/>
          </w:tcPr>
          <w:p w14:paraId="786EAA35" w14:textId="77777777" w:rsidR="001E3C0B" w:rsidRPr="000C2D8A" w:rsidRDefault="001E3C0B">
            <w:pPr>
              <w:rPr>
                <w:rFonts w:asciiTheme="minorHAnsi" w:hAnsiTheme="minorHAnsi"/>
              </w:rPr>
            </w:pPr>
          </w:p>
        </w:tc>
        <w:tc>
          <w:tcPr>
            <w:tcW w:w="496" w:type="dxa"/>
            <w:shd w:val="clear" w:color="auto" w:fill="FFFFFF"/>
          </w:tcPr>
          <w:p w14:paraId="4884A3DF" w14:textId="77777777" w:rsidR="001E3C0B" w:rsidRPr="000C2D8A" w:rsidRDefault="001E3C0B">
            <w:pPr>
              <w:rPr>
                <w:rFonts w:asciiTheme="minorHAnsi" w:hAnsiTheme="minorHAnsi"/>
              </w:rPr>
            </w:pPr>
          </w:p>
        </w:tc>
        <w:tc>
          <w:tcPr>
            <w:tcW w:w="496" w:type="dxa"/>
            <w:shd w:val="clear" w:color="auto" w:fill="FFFFFF"/>
          </w:tcPr>
          <w:p w14:paraId="238F7C27" w14:textId="77777777" w:rsidR="001E3C0B" w:rsidRPr="000C2D8A" w:rsidRDefault="001E3C0B">
            <w:pPr>
              <w:rPr>
                <w:rFonts w:asciiTheme="minorHAnsi" w:hAnsiTheme="minorHAnsi"/>
              </w:rPr>
            </w:pPr>
          </w:p>
        </w:tc>
        <w:tc>
          <w:tcPr>
            <w:tcW w:w="496" w:type="dxa"/>
            <w:shd w:val="clear" w:color="auto" w:fill="FFFFFF"/>
          </w:tcPr>
          <w:p w14:paraId="529AAB59" w14:textId="77777777" w:rsidR="001E3C0B" w:rsidRPr="000C2D8A" w:rsidRDefault="001E3C0B">
            <w:pPr>
              <w:rPr>
                <w:rFonts w:asciiTheme="minorHAnsi" w:hAnsiTheme="minorHAnsi"/>
              </w:rPr>
            </w:pPr>
          </w:p>
        </w:tc>
      </w:tr>
      <w:tr w:rsidR="001E3C0B" w:rsidRPr="000C2D8A" w14:paraId="2D470C27" w14:textId="77777777">
        <w:tblPrEx>
          <w:tblCellMar>
            <w:top w:w="0" w:type="dxa"/>
            <w:bottom w:w="0" w:type="dxa"/>
          </w:tblCellMar>
        </w:tblPrEx>
        <w:tc>
          <w:tcPr>
            <w:tcW w:w="3400" w:type="dxa"/>
          </w:tcPr>
          <w:p w14:paraId="7A9C37AA" w14:textId="77777777" w:rsidR="001E3C0B" w:rsidRPr="000C2D8A" w:rsidRDefault="00000000">
            <w:pPr>
              <w:rPr>
                <w:rFonts w:asciiTheme="minorHAnsi" w:hAnsiTheme="minorHAnsi"/>
              </w:rPr>
            </w:pPr>
            <w:r w:rsidRPr="000C2D8A">
              <w:rPr>
                <w:rFonts w:asciiTheme="minorHAnsi" w:eastAsia="Calibri" w:hAnsiTheme="minorHAnsi" w:cs="Calibri"/>
                <w:sz w:val="17"/>
                <w:szCs w:val="17"/>
              </w:rPr>
              <w:t>Evaluation &amp; model comparison</w:t>
            </w:r>
          </w:p>
        </w:tc>
        <w:tc>
          <w:tcPr>
            <w:tcW w:w="496" w:type="dxa"/>
            <w:shd w:val="clear" w:color="auto" w:fill="FFFFFF"/>
          </w:tcPr>
          <w:p w14:paraId="56107F26" w14:textId="77777777" w:rsidR="001E3C0B" w:rsidRPr="000C2D8A" w:rsidRDefault="001E3C0B">
            <w:pPr>
              <w:rPr>
                <w:rFonts w:asciiTheme="minorHAnsi" w:hAnsiTheme="minorHAnsi"/>
              </w:rPr>
            </w:pPr>
          </w:p>
        </w:tc>
        <w:tc>
          <w:tcPr>
            <w:tcW w:w="496" w:type="dxa"/>
            <w:shd w:val="clear" w:color="auto" w:fill="FFFFFF"/>
          </w:tcPr>
          <w:p w14:paraId="51EAC186" w14:textId="77777777" w:rsidR="001E3C0B" w:rsidRPr="000C2D8A" w:rsidRDefault="001E3C0B">
            <w:pPr>
              <w:rPr>
                <w:rFonts w:asciiTheme="minorHAnsi" w:hAnsiTheme="minorHAnsi"/>
              </w:rPr>
            </w:pPr>
          </w:p>
        </w:tc>
        <w:tc>
          <w:tcPr>
            <w:tcW w:w="496" w:type="dxa"/>
            <w:shd w:val="clear" w:color="auto" w:fill="FFFFFF"/>
          </w:tcPr>
          <w:p w14:paraId="360F2106" w14:textId="77777777" w:rsidR="001E3C0B" w:rsidRPr="000C2D8A" w:rsidRDefault="001E3C0B">
            <w:pPr>
              <w:rPr>
                <w:rFonts w:asciiTheme="minorHAnsi" w:hAnsiTheme="minorHAnsi"/>
              </w:rPr>
            </w:pPr>
          </w:p>
        </w:tc>
        <w:tc>
          <w:tcPr>
            <w:tcW w:w="496" w:type="dxa"/>
            <w:shd w:val="clear" w:color="auto" w:fill="FFFFFF"/>
          </w:tcPr>
          <w:p w14:paraId="7D72B9DE" w14:textId="77777777" w:rsidR="001E3C0B" w:rsidRPr="000C2D8A" w:rsidRDefault="001E3C0B">
            <w:pPr>
              <w:rPr>
                <w:rFonts w:asciiTheme="minorHAnsi" w:hAnsiTheme="minorHAnsi"/>
              </w:rPr>
            </w:pPr>
          </w:p>
        </w:tc>
        <w:tc>
          <w:tcPr>
            <w:tcW w:w="496" w:type="dxa"/>
            <w:shd w:val="clear" w:color="auto" w:fill="8EA9DB"/>
          </w:tcPr>
          <w:p w14:paraId="35517FEC" w14:textId="77777777" w:rsidR="001E3C0B" w:rsidRPr="000C2D8A" w:rsidRDefault="001E3C0B">
            <w:pPr>
              <w:rPr>
                <w:rFonts w:asciiTheme="minorHAnsi" w:hAnsiTheme="minorHAnsi"/>
              </w:rPr>
            </w:pPr>
          </w:p>
        </w:tc>
        <w:tc>
          <w:tcPr>
            <w:tcW w:w="496" w:type="dxa"/>
            <w:shd w:val="clear" w:color="auto" w:fill="8EA9DB"/>
          </w:tcPr>
          <w:p w14:paraId="12A54765" w14:textId="77777777" w:rsidR="001E3C0B" w:rsidRPr="000C2D8A" w:rsidRDefault="001E3C0B">
            <w:pPr>
              <w:rPr>
                <w:rFonts w:asciiTheme="minorHAnsi" w:hAnsiTheme="minorHAnsi"/>
              </w:rPr>
            </w:pPr>
          </w:p>
        </w:tc>
        <w:tc>
          <w:tcPr>
            <w:tcW w:w="496" w:type="dxa"/>
            <w:shd w:val="clear" w:color="auto" w:fill="FFFFFF"/>
          </w:tcPr>
          <w:p w14:paraId="69B0AC2E" w14:textId="77777777" w:rsidR="001E3C0B" w:rsidRPr="000C2D8A" w:rsidRDefault="001E3C0B">
            <w:pPr>
              <w:rPr>
                <w:rFonts w:asciiTheme="minorHAnsi" w:hAnsiTheme="minorHAnsi"/>
              </w:rPr>
            </w:pPr>
          </w:p>
        </w:tc>
        <w:tc>
          <w:tcPr>
            <w:tcW w:w="496" w:type="dxa"/>
            <w:shd w:val="clear" w:color="auto" w:fill="FFFFFF"/>
          </w:tcPr>
          <w:p w14:paraId="39CA4D48" w14:textId="77777777" w:rsidR="001E3C0B" w:rsidRPr="000C2D8A" w:rsidRDefault="001E3C0B">
            <w:pPr>
              <w:rPr>
                <w:rFonts w:asciiTheme="minorHAnsi" w:hAnsiTheme="minorHAnsi"/>
              </w:rPr>
            </w:pPr>
          </w:p>
        </w:tc>
        <w:tc>
          <w:tcPr>
            <w:tcW w:w="496" w:type="dxa"/>
            <w:shd w:val="clear" w:color="auto" w:fill="FFFFFF"/>
          </w:tcPr>
          <w:p w14:paraId="2103A491" w14:textId="77777777" w:rsidR="001E3C0B" w:rsidRPr="000C2D8A" w:rsidRDefault="001E3C0B">
            <w:pPr>
              <w:rPr>
                <w:rFonts w:asciiTheme="minorHAnsi" w:hAnsiTheme="minorHAnsi"/>
              </w:rPr>
            </w:pPr>
          </w:p>
        </w:tc>
        <w:tc>
          <w:tcPr>
            <w:tcW w:w="496" w:type="dxa"/>
            <w:shd w:val="clear" w:color="auto" w:fill="FFFFFF"/>
          </w:tcPr>
          <w:p w14:paraId="23CD0740" w14:textId="77777777" w:rsidR="001E3C0B" w:rsidRPr="000C2D8A" w:rsidRDefault="001E3C0B">
            <w:pPr>
              <w:rPr>
                <w:rFonts w:asciiTheme="minorHAnsi" w:hAnsiTheme="minorHAnsi"/>
              </w:rPr>
            </w:pPr>
          </w:p>
        </w:tc>
        <w:tc>
          <w:tcPr>
            <w:tcW w:w="496" w:type="dxa"/>
            <w:shd w:val="clear" w:color="auto" w:fill="FFFFFF"/>
          </w:tcPr>
          <w:p w14:paraId="0B9BDB0D" w14:textId="77777777" w:rsidR="001E3C0B" w:rsidRPr="000C2D8A" w:rsidRDefault="001E3C0B">
            <w:pPr>
              <w:rPr>
                <w:rFonts w:asciiTheme="minorHAnsi" w:hAnsiTheme="minorHAnsi"/>
              </w:rPr>
            </w:pPr>
          </w:p>
        </w:tc>
        <w:tc>
          <w:tcPr>
            <w:tcW w:w="496" w:type="dxa"/>
            <w:shd w:val="clear" w:color="auto" w:fill="FFFFFF"/>
          </w:tcPr>
          <w:p w14:paraId="752F290F" w14:textId="77777777" w:rsidR="001E3C0B" w:rsidRPr="000C2D8A" w:rsidRDefault="001E3C0B">
            <w:pPr>
              <w:rPr>
                <w:rFonts w:asciiTheme="minorHAnsi" w:hAnsiTheme="minorHAnsi"/>
              </w:rPr>
            </w:pPr>
          </w:p>
        </w:tc>
      </w:tr>
      <w:tr w:rsidR="001E3C0B" w:rsidRPr="000C2D8A" w14:paraId="62F5B6FE" w14:textId="77777777">
        <w:tblPrEx>
          <w:tblCellMar>
            <w:top w:w="0" w:type="dxa"/>
            <w:bottom w:w="0" w:type="dxa"/>
          </w:tblCellMar>
        </w:tblPrEx>
        <w:tc>
          <w:tcPr>
            <w:tcW w:w="3400" w:type="dxa"/>
          </w:tcPr>
          <w:p w14:paraId="19A9F6A2" w14:textId="77777777" w:rsidR="001E3C0B" w:rsidRPr="000C2D8A" w:rsidRDefault="00000000">
            <w:pPr>
              <w:rPr>
                <w:rFonts w:asciiTheme="minorHAnsi" w:hAnsiTheme="minorHAnsi"/>
              </w:rPr>
            </w:pPr>
            <w:r w:rsidRPr="000C2D8A">
              <w:rPr>
                <w:rFonts w:asciiTheme="minorHAnsi" w:eastAsia="Calibri" w:hAnsiTheme="minorHAnsi" w:cs="Calibri"/>
                <w:sz w:val="17"/>
                <w:szCs w:val="17"/>
              </w:rPr>
              <w:t>XAI (SHAP) analysis</w:t>
            </w:r>
          </w:p>
        </w:tc>
        <w:tc>
          <w:tcPr>
            <w:tcW w:w="496" w:type="dxa"/>
            <w:shd w:val="clear" w:color="auto" w:fill="FFFFFF"/>
          </w:tcPr>
          <w:p w14:paraId="28675CC0" w14:textId="77777777" w:rsidR="001E3C0B" w:rsidRPr="000C2D8A" w:rsidRDefault="001E3C0B">
            <w:pPr>
              <w:rPr>
                <w:rFonts w:asciiTheme="minorHAnsi" w:hAnsiTheme="minorHAnsi"/>
              </w:rPr>
            </w:pPr>
          </w:p>
        </w:tc>
        <w:tc>
          <w:tcPr>
            <w:tcW w:w="496" w:type="dxa"/>
            <w:shd w:val="clear" w:color="auto" w:fill="FFFFFF"/>
          </w:tcPr>
          <w:p w14:paraId="205DF88F" w14:textId="77777777" w:rsidR="001E3C0B" w:rsidRPr="000C2D8A" w:rsidRDefault="001E3C0B">
            <w:pPr>
              <w:rPr>
                <w:rFonts w:asciiTheme="minorHAnsi" w:hAnsiTheme="minorHAnsi"/>
              </w:rPr>
            </w:pPr>
          </w:p>
        </w:tc>
        <w:tc>
          <w:tcPr>
            <w:tcW w:w="496" w:type="dxa"/>
            <w:shd w:val="clear" w:color="auto" w:fill="FFFFFF"/>
          </w:tcPr>
          <w:p w14:paraId="50155260" w14:textId="77777777" w:rsidR="001E3C0B" w:rsidRPr="000C2D8A" w:rsidRDefault="001E3C0B">
            <w:pPr>
              <w:rPr>
                <w:rFonts w:asciiTheme="minorHAnsi" w:hAnsiTheme="minorHAnsi"/>
              </w:rPr>
            </w:pPr>
          </w:p>
        </w:tc>
        <w:tc>
          <w:tcPr>
            <w:tcW w:w="496" w:type="dxa"/>
            <w:shd w:val="clear" w:color="auto" w:fill="FFFFFF"/>
          </w:tcPr>
          <w:p w14:paraId="5D061134" w14:textId="77777777" w:rsidR="001E3C0B" w:rsidRPr="000C2D8A" w:rsidRDefault="001E3C0B">
            <w:pPr>
              <w:rPr>
                <w:rFonts w:asciiTheme="minorHAnsi" w:hAnsiTheme="minorHAnsi"/>
              </w:rPr>
            </w:pPr>
          </w:p>
        </w:tc>
        <w:tc>
          <w:tcPr>
            <w:tcW w:w="496" w:type="dxa"/>
            <w:shd w:val="clear" w:color="auto" w:fill="FFFFFF"/>
          </w:tcPr>
          <w:p w14:paraId="4CCEDA0C" w14:textId="77777777" w:rsidR="001E3C0B" w:rsidRPr="000C2D8A" w:rsidRDefault="001E3C0B">
            <w:pPr>
              <w:rPr>
                <w:rFonts w:asciiTheme="minorHAnsi" w:hAnsiTheme="minorHAnsi"/>
              </w:rPr>
            </w:pPr>
          </w:p>
        </w:tc>
        <w:tc>
          <w:tcPr>
            <w:tcW w:w="496" w:type="dxa"/>
            <w:shd w:val="clear" w:color="auto" w:fill="8EA9DB"/>
          </w:tcPr>
          <w:p w14:paraId="368FD640" w14:textId="77777777" w:rsidR="001E3C0B" w:rsidRPr="000C2D8A" w:rsidRDefault="001E3C0B">
            <w:pPr>
              <w:rPr>
                <w:rFonts w:asciiTheme="minorHAnsi" w:hAnsiTheme="minorHAnsi"/>
              </w:rPr>
            </w:pPr>
          </w:p>
        </w:tc>
        <w:tc>
          <w:tcPr>
            <w:tcW w:w="496" w:type="dxa"/>
            <w:shd w:val="clear" w:color="auto" w:fill="8EA9DB"/>
          </w:tcPr>
          <w:p w14:paraId="471B3190" w14:textId="77777777" w:rsidR="001E3C0B" w:rsidRPr="000C2D8A" w:rsidRDefault="001E3C0B">
            <w:pPr>
              <w:rPr>
                <w:rFonts w:asciiTheme="minorHAnsi" w:hAnsiTheme="minorHAnsi"/>
              </w:rPr>
            </w:pPr>
          </w:p>
        </w:tc>
        <w:tc>
          <w:tcPr>
            <w:tcW w:w="496" w:type="dxa"/>
            <w:shd w:val="clear" w:color="auto" w:fill="FFFFFF"/>
          </w:tcPr>
          <w:p w14:paraId="794932C2" w14:textId="77777777" w:rsidR="001E3C0B" w:rsidRPr="000C2D8A" w:rsidRDefault="001E3C0B">
            <w:pPr>
              <w:rPr>
                <w:rFonts w:asciiTheme="minorHAnsi" w:hAnsiTheme="minorHAnsi"/>
              </w:rPr>
            </w:pPr>
          </w:p>
        </w:tc>
        <w:tc>
          <w:tcPr>
            <w:tcW w:w="496" w:type="dxa"/>
            <w:shd w:val="clear" w:color="auto" w:fill="FFFFFF"/>
          </w:tcPr>
          <w:p w14:paraId="082D2754" w14:textId="77777777" w:rsidR="001E3C0B" w:rsidRPr="000C2D8A" w:rsidRDefault="001E3C0B">
            <w:pPr>
              <w:rPr>
                <w:rFonts w:asciiTheme="minorHAnsi" w:hAnsiTheme="minorHAnsi"/>
              </w:rPr>
            </w:pPr>
          </w:p>
        </w:tc>
        <w:tc>
          <w:tcPr>
            <w:tcW w:w="496" w:type="dxa"/>
            <w:shd w:val="clear" w:color="auto" w:fill="FFFFFF"/>
          </w:tcPr>
          <w:p w14:paraId="474A75E4" w14:textId="77777777" w:rsidR="001E3C0B" w:rsidRPr="000C2D8A" w:rsidRDefault="001E3C0B">
            <w:pPr>
              <w:rPr>
                <w:rFonts w:asciiTheme="minorHAnsi" w:hAnsiTheme="minorHAnsi"/>
              </w:rPr>
            </w:pPr>
          </w:p>
        </w:tc>
        <w:tc>
          <w:tcPr>
            <w:tcW w:w="496" w:type="dxa"/>
            <w:shd w:val="clear" w:color="auto" w:fill="FFFFFF"/>
          </w:tcPr>
          <w:p w14:paraId="0E998466" w14:textId="77777777" w:rsidR="001E3C0B" w:rsidRPr="000C2D8A" w:rsidRDefault="001E3C0B">
            <w:pPr>
              <w:rPr>
                <w:rFonts w:asciiTheme="minorHAnsi" w:hAnsiTheme="minorHAnsi"/>
              </w:rPr>
            </w:pPr>
          </w:p>
        </w:tc>
        <w:tc>
          <w:tcPr>
            <w:tcW w:w="496" w:type="dxa"/>
            <w:shd w:val="clear" w:color="auto" w:fill="FFFFFF"/>
          </w:tcPr>
          <w:p w14:paraId="3278E4FE" w14:textId="77777777" w:rsidR="001E3C0B" w:rsidRPr="000C2D8A" w:rsidRDefault="001E3C0B">
            <w:pPr>
              <w:rPr>
                <w:rFonts w:asciiTheme="minorHAnsi" w:hAnsiTheme="minorHAnsi"/>
              </w:rPr>
            </w:pPr>
          </w:p>
        </w:tc>
      </w:tr>
      <w:tr w:rsidR="001E3C0B" w:rsidRPr="000C2D8A" w14:paraId="7823C486" w14:textId="77777777">
        <w:tblPrEx>
          <w:tblCellMar>
            <w:top w:w="0" w:type="dxa"/>
            <w:bottom w:w="0" w:type="dxa"/>
          </w:tblCellMar>
        </w:tblPrEx>
        <w:tc>
          <w:tcPr>
            <w:tcW w:w="3400" w:type="dxa"/>
          </w:tcPr>
          <w:p w14:paraId="077A1C7F" w14:textId="77777777" w:rsidR="001E3C0B" w:rsidRPr="000C2D8A" w:rsidRDefault="00000000">
            <w:pPr>
              <w:rPr>
                <w:rFonts w:asciiTheme="minorHAnsi" w:hAnsiTheme="minorHAnsi"/>
              </w:rPr>
            </w:pPr>
            <w:r w:rsidRPr="000C2D8A">
              <w:rPr>
                <w:rFonts w:asciiTheme="minorHAnsi" w:eastAsia="Calibri" w:hAnsiTheme="minorHAnsi" w:cs="Calibri"/>
                <w:sz w:val="17"/>
                <w:szCs w:val="17"/>
              </w:rPr>
              <w:t>Writing: methodology, results, discussion &amp; conclusion</w:t>
            </w:r>
          </w:p>
        </w:tc>
        <w:tc>
          <w:tcPr>
            <w:tcW w:w="496" w:type="dxa"/>
            <w:shd w:val="clear" w:color="auto" w:fill="FFFFFF"/>
          </w:tcPr>
          <w:p w14:paraId="72A3EF07" w14:textId="77777777" w:rsidR="001E3C0B" w:rsidRPr="000C2D8A" w:rsidRDefault="001E3C0B">
            <w:pPr>
              <w:rPr>
                <w:rFonts w:asciiTheme="minorHAnsi" w:hAnsiTheme="minorHAnsi"/>
              </w:rPr>
            </w:pPr>
          </w:p>
        </w:tc>
        <w:tc>
          <w:tcPr>
            <w:tcW w:w="496" w:type="dxa"/>
            <w:shd w:val="clear" w:color="auto" w:fill="FFFFFF"/>
          </w:tcPr>
          <w:p w14:paraId="1615D6E8" w14:textId="77777777" w:rsidR="001E3C0B" w:rsidRPr="000C2D8A" w:rsidRDefault="001E3C0B">
            <w:pPr>
              <w:rPr>
                <w:rFonts w:asciiTheme="minorHAnsi" w:hAnsiTheme="minorHAnsi"/>
              </w:rPr>
            </w:pPr>
          </w:p>
        </w:tc>
        <w:tc>
          <w:tcPr>
            <w:tcW w:w="496" w:type="dxa"/>
            <w:shd w:val="clear" w:color="auto" w:fill="FFFFFF"/>
          </w:tcPr>
          <w:p w14:paraId="5EE24364" w14:textId="77777777" w:rsidR="001E3C0B" w:rsidRPr="000C2D8A" w:rsidRDefault="001E3C0B">
            <w:pPr>
              <w:rPr>
                <w:rFonts w:asciiTheme="minorHAnsi" w:hAnsiTheme="minorHAnsi"/>
              </w:rPr>
            </w:pPr>
          </w:p>
        </w:tc>
        <w:tc>
          <w:tcPr>
            <w:tcW w:w="496" w:type="dxa"/>
            <w:shd w:val="clear" w:color="auto" w:fill="FFFFFF"/>
          </w:tcPr>
          <w:p w14:paraId="29404D9D" w14:textId="77777777" w:rsidR="001E3C0B" w:rsidRPr="000C2D8A" w:rsidRDefault="001E3C0B">
            <w:pPr>
              <w:rPr>
                <w:rFonts w:asciiTheme="minorHAnsi" w:hAnsiTheme="minorHAnsi"/>
              </w:rPr>
            </w:pPr>
          </w:p>
        </w:tc>
        <w:tc>
          <w:tcPr>
            <w:tcW w:w="496" w:type="dxa"/>
            <w:shd w:val="clear" w:color="auto" w:fill="FFFFFF"/>
          </w:tcPr>
          <w:p w14:paraId="22EE444C" w14:textId="77777777" w:rsidR="001E3C0B" w:rsidRPr="000C2D8A" w:rsidRDefault="001E3C0B">
            <w:pPr>
              <w:rPr>
                <w:rFonts w:asciiTheme="minorHAnsi" w:hAnsiTheme="minorHAnsi"/>
              </w:rPr>
            </w:pPr>
          </w:p>
        </w:tc>
        <w:tc>
          <w:tcPr>
            <w:tcW w:w="496" w:type="dxa"/>
            <w:shd w:val="clear" w:color="auto" w:fill="FFFFFF"/>
          </w:tcPr>
          <w:p w14:paraId="29BEDD4B" w14:textId="77777777" w:rsidR="001E3C0B" w:rsidRPr="000C2D8A" w:rsidRDefault="001E3C0B">
            <w:pPr>
              <w:rPr>
                <w:rFonts w:asciiTheme="minorHAnsi" w:hAnsiTheme="minorHAnsi"/>
              </w:rPr>
            </w:pPr>
          </w:p>
        </w:tc>
        <w:tc>
          <w:tcPr>
            <w:tcW w:w="496" w:type="dxa"/>
            <w:shd w:val="clear" w:color="auto" w:fill="8EA9DB"/>
          </w:tcPr>
          <w:p w14:paraId="1A3C5D3E" w14:textId="77777777" w:rsidR="001E3C0B" w:rsidRPr="000C2D8A" w:rsidRDefault="001E3C0B">
            <w:pPr>
              <w:rPr>
                <w:rFonts w:asciiTheme="minorHAnsi" w:hAnsiTheme="minorHAnsi"/>
              </w:rPr>
            </w:pPr>
          </w:p>
        </w:tc>
        <w:tc>
          <w:tcPr>
            <w:tcW w:w="496" w:type="dxa"/>
            <w:shd w:val="clear" w:color="auto" w:fill="8EA9DB"/>
          </w:tcPr>
          <w:p w14:paraId="18D1C295" w14:textId="77777777" w:rsidR="001E3C0B" w:rsidRPr="000C2D8A" w:rsidRDefault="001E3C0B">
            <w:pPr>
              <w:rPr>
                <w:rFonts w:asciiTheme="minorHAnsi" w:hAnsiTheme="minorHAnsi"/>
              </w:rPr>
            </w:pPr>
          </w:p>
        </w:tc>
        <w:tc>
          <w:tcPr>
            <w:tcW w:w="496" w:type="dxa"/>
            <w:shd w:val="clear" w:color="auto" w:fill="8EA9DB"/>
          </w:tcPr>
          <w:p w14:paraId="4222844D" w14:textId="77777777" w:rsidR="001E3C0B" w:rsidRPr="000C2D8A" w:rsidRDefault="001E3C0B">
            <w:pPr>
              <w:rPr>
                <w:rFonts w:asciiTheme="minorHAnsi" w:hAnsiTheme="minorHAnsi"/>
              </w:rPr>
            </w:pPr>
          </w:p>
        </w:tc>
        <w:tc>
          <w:tcPr>
            <w:tcW w:w="496" w:type="dxa"/>
            <w:shd w:val="clear" w:color="auto" w:fill="FFFFFF"/>
          </w:tcPr>
          <w:p w14:paraId="413A6453" w14:textId="77777777" w:rsidR="001E3C0B" w:rsidRPr="000C2D8A" w:rsidRDefault="001E3C0B">
            <w:pPr>
              <w:rPr>
                <w:rFonts w:asciiTheme="minorHAnsi" w:hAnsiTheme="minorHAnsi"/>
              </w:rPr>
            </w:pPr>
          </w:p>
        </w:tc>
        <w:tc>
          <w:tcPr>
            <w:tcW w:w="496" w:type="dxa"/>
            <w:shd w:val="clear" w:color="auto" w:fill="FFFFFF"/>
          </w:tcPr>
          <w:p w14:paraId="7827A2A2" w14:textId="77777777" w:rsidR="001E3C0B" w:rsidRPr="000C2D8A" w:rsidRDefault="001E3C0B">
            <w:pPr>
              <w:rPr>
                <w:rFonts w:asciiTheme="minorHAnsi" w:hAnsiTheme="minorHAnsi"/>
              </w:rPr>
            </w:pPr>
          </w:p>
        </w:tc>
        <w:tc>
          <w:tcPr>
            <w:tcW w:w="496" w:type="dxa"/>
            <w:shd w:val="clear" w:color="auto" w:fill="FFFFFF"/>
          </w:tcPr>
          <w:p w14:paraId="239722EE" w14:textId="77777777" w:rsidR="001E3C0B" w:rsidRPr="000C2D8A" w:rsidRDefault="001E3C0B">
            <w:pPr>
              <w:rPr>
                <w:rFonts w:asciiTheme="minorHAnsi" w:hAnsiTheme="minorHAnsi"/>
              </w:rPr>
            </w:pPr>
          </w:p>
        </w:tc>
      </w:tr>
      <w:tr w:rsidR="001E3C0B" w:rsidRPr="000C2D8A" w14:paraId="17577E21" w14:textId="77777777">
        <w:tblPrEx>
          <w:tblCellMar>
            <w:top w:w="0" w:type="dxa"/>
            <w:bottom w:w="0" w:type="dxa"/>
          </w:tblCellMar>
        </w:tblPrEx>
        <w:tc>
          <w:tcPr>
            <w:tcW w:w="3400" w:type="dxa"/>
          </w:tcPr>
          <w:p w14:paraId="0F372E23" w14:textId="77777777" w:rsidR="001E3C0B" w:rsidRPr="000C2D8A" w:rsidRDefault="00000000">
            <w:pPr>
              <w:rPr>
                <w:rFonts w:asciiTheme="minorHAnsi" w:hAnsiTheme="minorHAnsi"/>
              </w:rPr>
            </w:pPr>
            <w:r w:rsidRPr="000C2D8A">
              <w:rPr>
                <w:rFonts w:asciiTheme="minorHAnsi" w:eastAsia="Calibri" w:hAnsiTheme="minorHAnsi" w:cs="Calibri"/>
                <w:sz w:val="17"/>
                <w:szCs w:val="17"/>
              </w:rPr>
              <w:t>Supervisor feedback &amp; revision</w:t>
            </w:r>
          </w:p>
        </w:tc>
        <w:tc>
          <w:tcPr>
            <w:tcW w:w="496" w:type="dxa"/>
            <w:shd w:val="clear" w:color="auto" w:fill="FFFFFF"/>
          </w:tcPr>
          <w:p w14:paraId="52F1A617" w14:textId="77777777" w:rsidR="001E3C0B" w:rsidRPr="000C2D8A" w:rsidRDefault="001E3C0B">
            <w:pPr>
              <w:rPr>
                <w:rFonts w:asciiTheme="minorHAnsi" w:hAnsiTheme="minorHAnsi"/>
              </w:rPr>
            </w:pPr>
          </w:p>
        </w:tc>
        <w:tc>
          <w:tcPr>
            <w:tcW w:w="496" w:type="dxa"/>
            <w:shd w:val="clear" w:color="auto" w:fill="FFFFFF"/>
          </w:tcPr>
          <w:p w14:paraId="1B7DB519" w14:textId="77777777" w:rsidR="001E3C0B" w:rsidRPr="000C2D8A" w:rsidRDefault="001E3C0B">
            <w:pPr>
              <w:rPr>
                <w:rFonts w:asciiTheme="minorHAnsi" w:hAnsiTheme="minorHAnsi"/>
              </w:rPr>
            </w:pPr>
          </w:p>
        </w:tc>
        <w:tc>
          <w:tcPr>
            <w:tcW w:w="496" w:type="dxa"/>
            <w:shd w:val="clear" w:color="auto" w:fill="FFFFFF"/>
          </w:tcPr>
          <w:p w14:paraId="40993369" w14:textId="77777777" w:rsidR="001E3C0B" w:rsidRPr="000C2D8A" w:rsidRDefault="001E3C0B">
            <w:pPr>
              <w:rPr>
                <w:rFonts w:asciiTheme="minorHAnsi" w:hAnsiTheme="minorHAnsi"/>
              </w:rPr>
            </w:pPr>
          </w:p>
        </w:tc>
        <w:tc>
          <w:tcPr>
            <w:tcW w:w="496" w:type="dxa"/>
            <w:shd w:val="clear" w:color="auto" w:fill="FFFFFF"/>
          </w:tcPr>
          <w:p w14:paraId="505606E1" w14:textId="77777777" w:rsidR="001E3C0B" w:rsidRPr="000C2D8A" w:rsidRDefault="001E3C0B">
            <w:pPr>
              <w:rPr>
                <w:rFonts w:asciiTheme="minorHAnsi" w:hAnsiTheme="minorHAnsi"/>
              </w:rPr>
            </w:pPr>
          </w:p>
        </w:tc>
        <w:tc>
          <w:tcPr>
            <w:tcW w:w="496" w:type="dxa"/>
            <w:shd w:val="clear" w:color="auto" w:fill="FFFFFF"/>
          </w:tcPr>
          <w:p w14:paraId="0F52C760" w14:textId="77777777" w:rsidR="001E3C0B" w:rsidRPr="000C2D8A" w:rsidRDefault="001E3C0B">
            <w:pPr>
              <w:rPr>
                <w:rFonts w:asciiTheme="minorHAnsi" w:hAnsiTheme="minorHAnsi"/>
              </w:rPr>
            </w:pPr>
          </w:p>
        </w:tc>
        <w:tc>
          <w:tcPr>
            <w:tcW w:w="496" w:type="dxa"/>
            <w:shd w:val="clear" w:color="auto" w:fill="FFFFFF"/>
          </w:tcPr>
          <w:p w14:paraId="75B754FC" w14:textId="77777777" w:rsidR="001E3C0B" w:rsidRPr="000C2D8A" w:rsidRDefault="001E3C0B">
            <w:pPr>
              <w:rPr>
                <w:rFonts w:asciiTheme="minorHAnsi" w:hAnsiTheme="minorHAnsi"/>
              </w:rPr>
            </w:pPr>
          </w:p>
        </w:tc>
        <w:tc>
          <w:tcPr>
            <w:tcW w:w="496" w:type="dxa"/>
            <w:shd w:val="clear" w:color="auto" w:fill="FFFFFF"/>
          </w:tcPr>
          <w:p w14:paraId="154440B5" w14:textId="77777777" w:rsidR="001E3C0B" w:rsidRPr="000C2D8A" w:rsidRDefault="001E3C0B">
            <w:pPr>
              <w:rPr>
                <w:rFonts w:asciiTheme="minorHAnsi" w:hAnsiTheme="minorHAnsi"/>
              </w:rPr>
            </w:pPr>
          </w:p>
        </w:tc>
        <w:tc>
          <w:tcPr>
            <w:tcW w:w="496" w:type="dxa"/>
            <w:shd w:val="clear" w:color="auto" w:fill="FFFFFF"/>
          </w:tcPr>
          <w:p w14:paraId="76732EA7" w14:textId="77777777" w:rsidR="001E3C0B" w:rsidRPr="000C2D8A" w:rsidRDefault="001E3C0B">
            <w:pPr>
              <w:rPr>
                <w:rFonts w:asciiTheme="minorHAnsi" w:hAnsiTheme="minorHAnsi"/>
              </w:rPr>
            </w:pPr>
          </w:p>
        </w:tc>
        <w:tc>
          <w:tcPr>
            <w:tcW w:w="496" w:type="dxa"/>
            <w:shd w:val="clear" w:color="auto" w:fill="8EA9DB"/>
          </w:tcPr>
          <w:p w14:paraId="3BD1A0C6" w14:textId="77777777" w:rsidR="001E3C0B" w:rsidRPr="000C2D8A" w:rsidRDefault="001E3C0B">
            <w:pPr>
              <w:rPr>
                <w:rFonts w:asciiTheme="minorHAnsi" w:hAnsiTheme="minorHAnsi"/>
              </w:rPr>
            </w:pPr>
          </w:p>
        </w:tc>
        <w:tc>
          <w:tcPr>
            <w:tcW w:w="496" w:type="dxa"/>
            <w:shd w:val="clear" w:color="auto" w:fill="8EA9DB"/>
          </w:tcPr>
          <w:p w14:paraId="7411992E" w14:textId="77777777" w:rsidR="001E3C0B" w:rsidRPr="000C2D8A" w:rsidRDefault="001E3C0B">
            <w:pPr>
              <w:rPr>
                <w:rFonts w:asciiTheme="minorHAnsi" w:hAnsiTheme="minorHAnsi"/>
              </w:rPr>
            </w:pPr>
          </w:p>
        </w:tc>
        <w:tc>
          <w:tcPr>
            <w:tcW w:w="496" w:type="dxa"/>
            <w:shd w:val="clear" w:color="auto" w:fill="8EA9DB"/>
          </w:tcPr>
          <w:p w14:paraId="622E5DF7" w14:textId="77777777" w:rsidR="001E3C0B" w:rsidRPr="000C2D8A" w:rsidRDefault="001E3C0B">
            <w:pPr>
              <w:rPr>
                <w:rFonts w:asciiTheme="minorHAnsi" w:hAnsiTheme="minorHAnsi"/>
              </w:rPr>
            </w:pPr>
          </w:p>
        </w:tc>
        <w:tc>
          <w:tcPr>
            <w:tcW w:w="496" w:type="dxa"/>
            <w:shd w:val="clear" w:color="auto" w:fill="FFFFFF"/>
          </w:tcPr>
          <w:p w14:paraId="27D7A812" w14:textId="77777777" w:rsidR="001E3C0B" w:rsidRPr="000C2D8A" w:rsidRDefault="001E3C0B">
            <w:pPr>
              <w:rPr>
                <w:rFonts w:asciiTheme="minorHAnsi" w:hAnsiTheme="minorHAnsi"/>
              </w:rPr>
            </w:pPr>
          </w:p>
        </w:tc>
      </w:tr>
      <w:tr w:rsidR="001E3C0B" w:rsidRPr="000C2D8A" w14:paraId="7E3E2D05" w14:textId="77777777">
        <w:tblPrEx>
          <w:tblCellMar>
            <w:top w:w="0" w:type="dxa"/>
            <w:bottom w:w="0" w:type="dxa"/>
          </w:tblCellMar>
        </w:tblPrEx>
        <w:tc>
          <w:tcPr>
            <w:tcW w:w="3400" w:type="dxa"/>
          </w:tcPr>
          <w:p w14:paraId="128E6553" w14:textId="77777777" w:rsidR="001E3C0B" w:rsidRPr="000C2D8A" w:rsidRDefault="00000000">
            <w:pPr>
              <w:rPr>
                <w:rFonts w:asciiTheme="minorHAnsi" w:hAnsiTheme="minorHAnsi"/>
              </w:rPr>
            </w:pPr>
            <w:r w:rsidRPr="000C2D8A">
              <w:rPr>
                <w:rFonts w:asciiTheme="minorHAnsi" w:eastAsia="Calibri" w:hAnsiTheme="minorHAnsi" w:cs="Calibri"/>
                <w:sz w:val="17"/>
                <w:szCs w:val="17"/>
              </w:rPr>
              <w:t>Formatting, plagiarism check &amp; submission</w:t>
            </w:r>
          </w:p>
        </w:tc>
        <w:tc>
          <w:tcPr>
            <w:tcW w:w="496" w:type="dxa"/>
            <w:shd w:val="clear" w:color="auto" w:fill="FFFFFF"/>
          </w:tcPr>
          <w:p w14:paraId="7BD1D081" w14:textId="77777777" w:rsidR="001E3C0B" w:rsidRPr="000C2D8A" w:rsidRDefault="001E3C0B">
            <w:pPr>
              <w:rPr>
                <w:rFonts w:asciiTheme="minorHAnsi" w:hAnsiTheme="minorHAnsi"/>
              </w:rPr>
            </w:pPr>
          </w:p>
        </w:tc>
        <w:tc>
          <w:tcPr>
            <w:tcW w:w="496" w:type="dxa"/>
            <w:shd w:val="clear" w:color="auto" w:fill="FFFFFF"/>
          </w:tcPr>
          <w:p w14:paraId="3B38DD46" w14:textId="77777777" w:rsidR="001E3C0B" w:rsidRPr="000C2D8A" w:rsidRDefault="001E3C0B">
            <w:pPr>
              <w:rPr>
                <w:rFonts w:asciiTheme="minorHAnsi" w:hAnsiTheme="minorHAnsi"/>
              </w:rPr>
            </w:pPr>
          </w:p>
        </w:tc>
        <w:tc>
          <w:tcPr>
            <w:tcW w:w="496" w:type="dxa"/>
            <w:shd w:val="clear" w:color="auto" w:fill="FFFFFF"/>
          </w:tcPr>
          <w:p w14:paraId="0F8D9C60" w14:textId="77777777" w:rsidR="001E3C0B" w:rsidRPr="000C2D8A" w:rsidRDefault="001E3C0B">
            <w:pPr>
              <w:rPr>
                <w:rFonts w:asciiTheme="minorHAnsi" w:hAnsiTheme="minorHAnsi"/>
              </w:rPr>
            </w:pPr>
          </w:p>
        </w:tc>
        <w:tc>
          <w:tcPr>
            <w:tcW w:w="496" w:type="dxa"/>
            <w:shd w:val="clear" w:color="auto" w:fill="FFFFFF"/>
          </w:tcPr>
          <w:p w14:paraId="46B4CF77" w14:textId="77777777" w:rsidR="001E3C0B" w:rsidRPr="000C2D8A" w:rsidRDefault="001E3C0B">
            <w:pPr>
              <w:rPr>
                <w:rFonts w:asciiTheme="minorHAnsi" w:hAnsiTheme="minorHAnsi"/>
              </w:rPr>
            </w:pPr>
          </w:p>
        </w:tc>
        <w:tc>
          <w:tcPr>
            <w:tcW w:w="496" w:type="dxa"/>
            <w:shd w:val="clear" w:color="auto" w:fill="FFFFFF"/>
          </w:tcPr>
          <w:p w14:paraId="2187D1BD" w14:textId="77777777" w:rsidR="001E3C0B" w:rsidRPr="000C2D8A" w:rsidRDefault="001E3C0B">
            <w:pPr>
              <w:rPr>
                <w:rFonts w:asciiTheme="minorHAnsi" w:hAnsiTheme="minorHAnsi"/>
              </w:rPr>
            </w:pPr>
          </w:p>
        </w:tc>
        <w:tc>
          <w:tcPr>
            <w:tcW w:w="496" w:type="dxa"/>
            <w:shd w:val="clear" w:color="auto" w:fill="FFFFFF"/>
          </w:tcPr>
          <w:p w14:paraId="7285FA67" w14:textId="77777777" w:rsidR="001E3C0B" w:rsidRPr="000C2D8A" w:rsidRDefault="001E3C0B">
            <w:pPr>
              <w:rPr>
                <w:rFonts w:asciiTheme="minorHAnsi" w:hAnsiTheme="minorHAnsi"/>
              </w:rPr>
            </w:pPr>
          </w:p>
        </w:tc>
        <w:tc>
          <w:tcPr>
            <w:tcW w:w="496" w:type="dxa"/>
            <w:shd w:val="clear" w:color="auto" w:fill="FFFFFF"/>
          </w:tcPr>
          <w:p w14:paraId="18E42AD8" w14:textId="77777777" w:rsidR="001E3C0B" w:rsidRPr="000C2D8A" w:rsidRDefault="001E3C0B">
            <w:pPr>
              <w:rPr>
                <w:rFonts w:asciiTheme="minorHAnsi" w:hAnsiTheme="minorHAnsi"/>
              </w:rPr>
            </w:pPr>
          </w:p>
        </w:tc>
        <w:tc>
          <w:tcPr>
            <w:tcW w:w="496" w:type="dxa"/>
            <w:shd w:val="clear" w:color="auto" w:fill="FFFFFF"/>
          </w:tcPr>
          <w:p w14:paraId="044C69D4" w14:textId="77777777" w:rsidR="001E3C0B" w:rsidRPr="000C2D8A" w:rsidRDefault="001E3C0B">
            <w:pPr>
              <w:rPr>
                <w:rFonts w:asciiTheme="minorHAnsi" w:hAnsiTheme="minorHAnsi"/>
              </w:rPr>
            </w:pPr>
          </w:p>
        </w:tc>
        <w:tc>
          <w:tcPr>
            <w:tcW w:w="496" w:type="dxa"/>
            <w:shd w:val="clear" w:color="auto" w:fill="FFFFFF"/>
          </w:tcPr>
          <w:p w14:paraId="028496D4" w14:textId="77777777" w:rsidR="001E3C0B" w:rsidRPr="000C2D8A" w:rsidRDefault="001E3C0B">
            <w:pPr>
              <w:rPr>
                <w:rFonts w:asciiTheme="minorHAnsi" w:hAnsiTheme="minorHAnsi"/>
              </w:rPr>
            </w:pPr>
          </w:p>
        </w:tc>
        <w:tc>
          <w:tcPr>
            <w:tcW w:w="496" w:type="dxa"/>
            <w:shd w:val="clear" w:color="auto" w:fill="FFFFFF"/>
          </w:tcPr>
          <w:p w14:paraId="339AE7F5" w14:textId="77777777" w:rsidR="001E3C0B" w:rsidRPr="000C2D8A" w:rsidRDefault="001E3C0B">
            <w:pPr>
              <w:rPr>
                <w:rFonts w:asciiTheme="minorHAnsi" w:hAnsiTheme="minorHAnsi"/>
              </w:rPr>
            </w:pPr>
          </w:p>
        </w:tc>
        <w:tc>
          <w:tcPr>
            <w:tcW w:w="496" w:type="dxa"/>
            <w:shd w:val="clear" w:color="auto" w:fill="8EA9DB"/>
          </w:tcPr>
          <w:p w14:paraId="58C16A89" w14:textId="77777777" w:rsidR="001E3C0B" w:rsidRPr="000C2D8A" w:rsidRDefault="001E3C0B">
            <w:pPr>
              <w:rPr>
                <w:rFonts w:asciiTheme="minorHAnsi" w:hAnsiTheme="minorHAnsi"/>
              </w:rPr>
            </w:pPr>
          </w:p>
        </w:tc>
        <w:tc>
          <w:tcPr>
            <w:tcW w:w="496" w:type="dxa"/>
            <w:shd w:val="clear" w:color="auto" w:fill="8EA9DB"/>
          </w:tcPr>
          <w:p w14:paraId="0F20F405" w14:textId="77777777" w:rsidR="001E3C0B" w:rsidRPr="000C2D8A" w:rsidRDefault="001E3C0B">
            <w:pPr>
              <w:rPr>
                <w:rFonts w:asciiTheme="minorHAnsi" w:hAnsiTheme="minorHAnsi"/>
              </w:rPr>
            </w:pPr>
          </w:p>
        </w:tc>
      </w:tr>
    </w:tbl>
    <w:p w14:paraId="3252046A" w14:textId="77777777" w:rsidR="001E3C0B" w:rsidRPr="000C2D8A" w:rsidRDefault="001E3C0B">
      <w:pPr>
        <w:spacing w:after="200"/>
        <w:rPr>
          <w:rFonts w:asciiTheme="minorHAnsi" w:hAnsiTheme="minorHAnsi"/>
        </w:rPr>
      </w:pPr>
    </w:p>
    <w:p w14:paraId="42DA22DE" w14:textId="0B596FFE" w:rsidR="001E3C0B" w:rsidRPr="000C2D8A" w:rsidRDefault="00000000" w:rsidP="000C2D8A">
      <w:pPr>
        <w:pStyle w:val="Heading1"/>
        <w:keepNext/>
        <w:spacing w:before="300" w:after="150"/>
        <w:rPr>
          <w:rFonts w:asciiTheme="minorHAnsi" w:hAnsiTheme="minorHAnsi"/>
        </w:rPr>
      </w:pPr>
      <w:bookmarkStart w:id="9" w:name="_Toc241437139"/>
      <w:r w:rsidRPr="000C2D8A">
        <w:rPr>
          <w:rFonts w:asciiTheme="minorHAnsi" w:hAnsiTheme="minorHAnsi"/>
        </w:rPr>
        <w:t>Expected Findings</w:t>
      </w:r>
      <w:bookmarkEnd w:id="9"/>
    </w:p>
    <w:p>
      <w:pPr>
        <w:pStyle w:val="Heading2"/>
        <w:keepNext/>
        <w:spacing w:before="200" w:after="100"/>
        <w:rPr>
          <w:rFonts w:asciiTheme="minorHAnsi" w:hAnsiTheme="minorHAnsi"/>
        </w:rPr>
      </w:pPr>
      <w:r>
        <w:rPr>
          <w:rFonts w:asciiTheme="minorHAnsi" w:hAnsiTheme="minorHAnsi"/>
        </w:rPr>
        <w:t>Detection Performance (Objectives 3 and 4)</w:t>
      </w:r>
    </w:p>
    <w:p>
      <w:pPr>
        <w:spacing w:after="160" w:line="276" w:lineRule="auto"/>
        <w:jc w:val="both"/>
        <w:rPr>
          <w:rFonts w:asciiTheme="minorHAnsi" w:hAnsiTheme="minorHAnsi"/>
        </w:rPr>
      </w:pPr>
      <w:r>
        <w:rPr>
          <w:rFonts w:asciiTheme="minorHAnsi" w:eastAsia="Calibri" w:hAnsiTheme="minorHAnsi" w:cs="Calibri"/>
          <w:sz w:val="22"/>
          <w:szCs w:val="22"/>
        </w:rPr>
        <w:t xml:space="preserve">The deep learning models are expected to outperform the static 11% QBER threshold in accuracy and false-positive rate, consistent with learning-based results in related QKD studies [4]–[6], with the largest gain for attacks calibrated to keep QBER near the threshold boundary, where a single-feature rule struggles most.</w:t>
      </w:r>
    </w:p>
    <w:p>
      <w:pPr>
        <w:pStyle w:val="Heading2"/>
        <w:keepNext/>
        <w:spacing w:before="200" w:after="100"/>
        <w:rPr>
          <w:rFonts w:asciiTheme="minorHAnsi" w:hAnsiTheme="minorHAnsi"/>
        </w:rPr>
      </w:pPr>
      <w:r>
        <w:rPr>
          <w:rFonts w:asciiTheme="minorHAnsi" w:hAnsiTheme="minorHAnsi"/>
        </w:rPr>
        <w:t>Architecture Comparison (RQ2 and H2)</w:t>
      </w:r>
    </w:p>
    <w:p>
      <w:pPr>
        <w:spacing w:after="160" w:line="276" w:lineRule="auto"/>
        <w:jc w:val="both"/>
        <w:rPr>
          <w:rFonts w:asciiTheme="minorHAnsi" w:hAnsiTheme="minorHAnsi"/>
        </w:rPr>
      </w:pPr>
      <w:r>
        <w:rPr>
          <w:rFonts w:asciiTheme="minorHAnsi" w:eastAsia="Calibri" w:hAnsiTheme="minorHAnsi" w:cs="Calibri"/>
          <w:sz w:val="22"/>
          <w:szCs w:val="22"/>
        </w:rPr>
        <w:t xml:space="preserve">Architectures that exploit temporal structure (LSTM, GRU, Bi-LSTM and the hybrids CNN-LSTM, CNN-GRU and CNN-BiLSTM-Attention) are expected to outperform the plain ANN, in line with intrusion-detection findings [10], [11]. The Transformer and Autoencoder-Classifier are expected to be competitive but costlier in training time or parameters, so lighter models such as the 1D-CNN or GRU may offer the best accuracy-to-cost trade-off [12], [18].</w:t>
      </w:r>
    </w:p>
    <w:p>
      <w:pPr>
        <w:pStyle w:val="Heading2"/>
        <w:keepNext/>
        <w:spacing w:before="200" w:after="100"/>
        <w:rPr>
          <w:rFonts w:asciiTheme="minorHAnsi" w:hAnsiTheme="minorHAnsi"/>
        </w:rPr>
      </w:pPr>
      <w:r>
        <w:rPr>
          <w:rFonts w:asciiTheme="minorHAnsi" w:hAnsiTheme="minorHAnsi"/>
        </w:rPr>
        <w:t>Explainability (RQ3)</w:t>
      </w:r>
    </w:p>
    <w:p>
      <w:pPr>
        <w:spacing w:after="160" w:line="276" w:lineRule="auto"/>
        <w:jc w:val="both"/>
        <w:rPr>
          <w:rFonts w:asciiTheme="minorHAnsi" w:hAnsiTheme="minorHAnsi"/>
        </w:rPr>
      </w:pPr>
      <w:r>
        <w:rPr>
          <w:rFonts w:asciiTheme="minorHAnsi" w:eastAsia="Calibri" w:hAnsiTheme="minorHAnsi" w:cs="Calibri"/>
          <w:sz w:val="22"/>
          <w:szCs w:val="22"/>
        </w:rPr>
        <w:t xml:space="preserve">SHAP is expected to confirm that QBER-related features dominate overall, while temporal and basis-mismatch features help detect subtler attacks, and that feature rankings are broadly consistent across architectures, suggesting that the features rather than the algorithm drive detectability. If the adaptive attacker informed by [3] is included, it is expected to be harder to detect, illustrating the limits of explainable deep detection and motivating adversarial training as future work.</w:t>
      </w:r>
    </w:p>
    <w:p>
      <w:pPr>
        <w:pStyle w:val="Heading2"/>
        <w:keepNext/>
        <w:spacing w:before="200" w:after="100"/>
        <w:rPr>
          <w:rFonts w:asciiTheme="minorHAnsi" w:hAnsiTheme="minorHAnsi"/>
        </w:rPr>
      </w:pPr>
      <w:r>
        <w:rPr>
          <w:rFonts w:asciiTheme="minorHAnsi" w:hAnsiTheme="minorHAnsi"/>
        </w:rPr>
        <w:t>Future Challenges and Emerging Applications</w:t>
      </w:r>
    </w:p>
    <w:p>
      <w:pPr>
        <w:spacing w:after="160" w:line="276" w:lineRule="auto"/>
        <w:jc w:val="both"/>
        <w:rPr>
          <w:rFonts w:asciiTheme="minorHAnsi" w:hAnsiTheme="minorHAnsi"/>
        </w:rPr>
      </w:pPr>
      <w:r>
        <w:rPr>
          <w:rFonts w:asciiTheme="minorHAnsi" w:eastAsia="Calibri" w:hAnsiTheme="minorHAnsi" w:cs="Calibri"/>
          <w:sz w:val="22"/>
          <w:szCs w:val="22"/>
        </w:rPr>
        <w:t xml:space="preserve">Future work should extend the framework beyond BB84 to B92, SARG04 and entanglement-based protocols [13] and to continuous-variable systems [6], [7]. Securing energy communication is a pressing application: QKD has been demonstrated over utility fibre to authenticate smart-grid communications [14], and quantum technologies are being explored for grid edge devices, yet large-scale deployment remains limited and eavesdropping on a quantum channel can enable denial-of-service attacks [1]. Explainable detection that separates noise from attack could help grid operators decide when to trust, re-key or fall back on classical protection.</w:t>
      </w:r>
    </w:p>
    <w:p>
      <w:pPr>
        <w:pStyle w:val="Heading2"/>
        <w:keepNext/>
        <w:spacing w:before="200" w:after="100"/>
        <w:rPr>
          <w:rFonts w:asciiTheme="minorHAnsi" w:hAnsiTheme="minorHAnsi"/>
        </w:rPr>
      </w:pPr>
      <w:r>
        <w:rPr>
          <w:rFonts w:asciiTheme="minorHAnsi" w:hAnsiTheme="minorHAnsi"/>
        </w:rPr>
        <w:t>Overall Contribution</w:t>
      </w:r>
    </w:p>
    <w:p>
      <w:pPr>
        <w:spacing w:after="160" w:line="276" w:lineRule="auto"/>
        <w:jc w:val="both"/>
        <w:rPr>
          <w:rFonts w:asciiTheme="minorHAnsi" w:hAnsiTheme="minorHAnsi"/>
        </w:rPr>
      </w:pPr>
      <w:r>
        <w:rPr>
          <w:rFonts w:asciiTheme="minorHAnsi" w:eastAsia="Calibri" w:hAnsiTheme="minorHAnsi" w:cs="Calibri"/>
          <w:sz w:val="22"/>
          <w:szCs w:val="22"/>
        </w:rPr>
        <w:t xml:space="preserve">Together, these findings would support H1 and H2 and show that explainable AI, combining deep learning anomaly detection with SHAP explanations, can provide a transparent alternative to fixed-threshold detection in QKD systems, demonstrated here on BB84 as a representative protocol. This is a modest but concrete contribution to Explainable AI for Anomaly Detection in Quantum Key Distribution Systems.</w:t>
      </w:r>
    </w:p>
    <w:p w14:paraId="0E7A1F43" w14:textId="69D7F60B" w:rsidR="001E3C0B" w:rsidRPr="000C2D8A" w:rsidRDefault="00000000">
      <w:pPr>
        <w:pStyle w:val="Heading1"/>
        <w:keepNext/>
        <w:pageBreakBefore/>
        <w:spacing w:before="300" w:after="150"/>
        <w:rPr>
          <w:rFonts w:asciiTheme="minorHAnsi" w:hAnsiTheme="minorHAnsi"/>
        </w:rPr>
      </w:pPr>
      <w:bookmarkStart w:id="10" w:name="_Toc241437140"/>
      <w:r w:rsidRPr="000C2D8A">
        <w:rPr>
          <w:rFonts w:asciiTheme="minorHAnsi" w:hAnsiTheme="minorHAnsi"/>
        </w:rPr>
        <w:t>References</w:t>
      </w:r>
      <w:bookmarkEnd w:id="10"/>
    </w:p>
    <w:p>
      <w:pPr>
        <w:spacing w:after="140"/>
        <w:ind w:left="360" w:hanging="360"/>
        <w:rPr>
          <w:rFonts w:asciiTheme="minorHAnsi" w:hAnsiTheme="minorHAnsi"/>
        </w:rPr>
      </w:pPr>
      <w:r>
        <w:rPr>
          <w:rFonts w:asciiTheme="minorHAnsi" w:eastAsia="Calibri" w:hAnsiTheme="minorHAnsi" w:cs="Calibri"/>
          <w:sz w:val="21"/>
          <w:szCs w:val="21"/>
        </w:rPr>
        <w:t xml:space="preserve">[1] M. Hoegen, R. Glebke, M. S. Alam et al., "Quantum Technologies and Edge Devices in Electrical Grids: Opportunities, Challenges, and Future Directions," arXiv:2603.06783, Mar. 2026.</w:t>
      </w:r>
    </w:p>
    <w:p>
      <w:pPr>
        <w:spacing w:after="140"/>
        <w:ind w:left="360" w:hanging="360"/>
        <w:rPr>
          <w:rFonts w:asciiTheme="minorHAnsi" w:hAnsiTheme="minorHAnsi"/>
        </w:rPr>
      </w:pPr>
      <w:r>
        <w:rPr>
          <w:rFonts w:asciiTheme="minorHAnsi" w:eastAsia="Calibri" w:hAnsiTheme="minorHAnsi" w:cs="Calibri"/>
          <w:sz w:val="21"/>
          <w:szCs w:val="21"/>
        </w:rPr>
        <w:t xml:space="preserve">[2] J. Rath, P. Panth, and P. S. N. Bhaskar, "Quantum Bit Error Rate Analysis in BB84 Quantum Key Distribution: Measurement, Statistical Estimation, and Eavesdropping Detection," arXiv:2603.27278, Mar. 2026.</w:t>
      </w:r>
    </w:p>
    <w:p>
      <w:pPr>
        <w:spacing w:after="140"/>
        <w:ind w:left="360" w:hanging="360"/>
        <w:rPr>
          <w:rFonts w:asciiTheme="minorHAnsi" w:hAnsiTheme="minorHAnsi"/>
        </w:rPr>
      </w:pPr>
      <w:r>
        <w:rPr>
          <w:rFonts w:asciiTheme="minorHAnsi" w:eastAsia="Calibri" w:hAnsiTheme="minorHAnsi" w:cs="Calibri"/>
          <w:sz w:val="21"/>
          <w:szCs w:val="21"/>
        </w:rPr>
        <w:t xml:space="preserve">[3] R. J. C. Bagunu, "Adversarial Reinforcement Learning for Adaptive Eavesdropping in BB84 Quantum Key Distribution," arXiv:2606.22962, Jun. 2026.</w:t>
      </w:r>
    </w:p>
    <w:p>
      <w:pPr>
        <w:spacing w:after="140"/>
        <w:ind w:left="360" w:hanging="360"/>
        <w:rPr>
          <w:rFonts w:asciiTheme="minorHAnsi" w:hAnsiTheme="minorHAnsi"/>
        </w:rPr>
      </w:pPr>
      <w:r>
        <w:rPr>
          <w:rFonts w:asciiTheme="minorHAnsi" w:eastAsia="Calibri" w:hAnsiTheme="minorHAnsi" w:cs="Calibri"/>
          <w:sz w:val="21"/>
          <w:szCs w:val="21"/>
        </w:rPr>
        <w:t xml:space="preserve">[4] Isha, D. Singh, D. Kumar, S. K. Pal, P. Hambarde, and A. Shukla, "Beyond the QBER Threshold: A Temporal QBER-Based Machine Learning Framework for Multi-Attack Detection in BB84 QKD," arXiv:2608.04047, Aug. 2026.</w:t>
      </w:r>
    </w:p>
    <w:p>
      <w:pPr>
        <w:spacing w:after="140"/>
        <w:ind w:left="360" w:hanging="360"/>
        <w:rPr>
          <w:rFonts w:asciiTheme="minorHAnsi" w:hAnsiTheme="minorHAnsi"/>
        </w:rPr>
      </w:pPr>
      <w:r>
        <w:rPr>
          <w:rFonts w:asciiTheme="minorHAnsi" w:eastAsia="Calibri" w:hAnsiTheme="minorHAnsi" w:cs="Calibri"/>
          <w:sz w:val="21"/>
          <w:szCs w:val="21"/>
        </w:rPr>
        <w:t xml:space="preserve">[5] S. Al-Kuwari et al., "Resisting Quantum Key Distribution Attacks Using Quantum Machine Learning," IET Quantum Communication, vol. 7, no. 1, Art. no. e70028, 2026.</w:t>
      </w:r>
    </w:p>
    <w:p>
      <w:pPr>
        <w:spacing w:after="140"/>
        <w:ind w:left="360" w:hanging="360"/>
        <w:rPr>
          <w:rFonts w:asciiTheme="minorHAnsi" w:hAnsiTheme="minorHAnsi"/>
        </w:rPr>
      </w:pPr>
      <w:r>
        <w:rPr>
          <w:rFonts w:asciiTheme="minorHAnsi" w:eastAsia="Calibri" w:hAnsiTheme="minorHAnsi" w:cs="Calibri"/>
          <w:sz w:val="21"/>
          <w:szCs w:val="21"/>
        </w:rPr>
        <w:t xml:space="preserve">[6] M. Liu, Y. Chen, X. Fan et al., "Dynamically Quantum Attack Detection for Quantum Key Distribution Based on Deep Representations," Science China Information Sciences, vol. 69, Art. no. 192503, Aug. 2026.</w:t>
      </w:r>
    </w:p>
    <w:p>
      <w:pPr>
        <w:spacing w:after="140"/>
        <w:ind w:left="360" w:hanging="360"/>
        <w:rPr>
          <w:rFonts w:asciiTheme="minorHAnsi" w:hAnsiTheme="minorHAnsi"/>
        </w:rPr>
      </w:pPr>
      <w:r>
        <w:rPr>
          <w:rFonts w:asciiTheme="minorHAnsi" w:eastAsia="Calibri" w:hAnsiTheme="minorHAnsi" w:cs="Calibri"/>
          <w:sz w:val="21"/>
          <w:szCs w:val="21"/>
        </w:rPr>
        <w:t xml:space="preserve">[7] X. He, J. Xiao, and X. Lyu, "A Hybrid Quantum–Classical Neural Network Framework for the Detection of Quantum Hacking Attacks in CVQKD," Applied Sciences, vol. 16, no. 6, Art. no. 2793, Mar. 2026.</w:t>
      </w:r>
    </w:p>
    <w:p>
      <w:pPr>
        <w:spacing w:after="140"/>
        <w:ind w:left="360" w:hanging="360"/>
        <w:rPr>
          <w:rFonts w:asciiTheme="minorHAnsi" w:hAnsiTheme="minorHAnsi"/>
        </w:rPr>
      </w:pPr>
      <w:r>
        <w:rPr>
          <w:rFonts w:asciiTheme="minorHAnsi" w:eastAsia="Calibri" w:hAnsiTheme="minorHAnsi" w:cs="Calibri"/>
          <w:sz w:val="21"/>
          <w:szCs w:val="21"/>
        </w:rPr>
        <w:t xml:space="preserve">[8] H. S. D. Tunc, Y. Wang, R. Bassoli, and F. H. P. Fitzek, "Machine Learning Based Attack Detection for Quantum Key Distribution," in Proc. 2023 IEEE 9th World Forum on Internet of Things (WF-IoT), Aveiro, Portugal, 2023, pp. 1–6.</w:t>
      </w:r>
    </w:p>
    <w:p>
      <w:pPr>
        <w:spacing w:after="140"/>
        <w:ind w:left="360" w:hanging="360"/>
        <w:rPr>
          <w:rFonts w:asciiTheme="minorHAnsi" w:hAnsiTheme="minorHAnsi"/>
        </w:rPr>
      </w:pPr>
      <w:r>
        <w:rPr>
          <w:rFonts w:asciiTheme="minorHAnsi" w:eastAsia="Calibri" w:hAnsiTheme="minorHAnsi" w:cs="Calibri"/>
          <w:sz w:val="21"/>
          <w:szCs w:val="21"/>
        </w:rPr>
        <w:t xml:space="preserve">[9] S. Al-Kuwari et al., "Machine Learning Techniques for Enhancing Quantum Key Distribution," arXiv:2603.07384, Mar. 2026.</w:t>
      </w:r>
    </w:p>
    <w:p>
      <w:pPr>
        <w:spacing w:after="140"/>
        <w:ind w:left="360" w:hanging="360"/>
        <w:rPr>
          <w:rFonts w:asciiTheme="minorHAnsi" w:hAnsiTheme="minorHAnsi"/>
        </w:rPr>
      </w:pPr>
      <w:r>
        <w:rPr>
          <w:rFonts w:asciiTheme="minorHAnsi" w:eastAsia="Calibri" w:hAnsiTheme="minorHAnsi" w:cs="Calibri"/>
          <w:sz w:val="21"/>
          <w:szCs w:val="21"/>
        </w:rPr>
        <w:t xml:space="preserve">[10] S. N. Qaisarani et al., "X-THREAT Framework for Adaptive and Explainable Deep Learning-Based Minority-Class and Zero-Day Cyber Threat Detection," Scientific Reports, vol. 16, Art. no. 28721, Sep. 2026.</w:t>
      </w:r>
    </w:p>
    <w:p>
      <w:pPr>
        <w:spacing w:after="140"/>
        <w:ind w:left="360" w:hanging="360"/>
        <w:rPr>
          <w:rFonts w:asciiTheme="minorHAnsi" w:hAnsiTheme="minorHAnsi"/>
        </w:rPr>
      </w:pPr>
      <w:r>
        <w:rPr>
          <w:rFonts w:asciiTheme="minorHAnsi" w:eastAsia="Calibri" w:hAnsiTheme="minorHAnsi" w:cs="Calibri"/>
          <w:sz w:val="21"/>
          <w:szCs w:val="21"/>
        </w:rPr>
        <w:t xml:space="preserve">[11] I. Al-Shibly, L. Burgas, and J. Massana, "Interpretable Intrusion Detection for IoT: A CNN-BiLSTM Permutation Importance Framework for Deep Feature Selection," Frontiers in Big Data, 2026, doi: 10.3389/fdata.2026.1813265.</w:t>
      </w:r>
    </w:p>
    <w:p>
      <w:pPr>
        <w:spacing w:after="140"/>
        <w:ind w:left="360" w:hanging="360"/>
        <w:rPr>
          <w:rFonts w:asciiTheme="minorHAnsi" w:hAnsiTheme="minorHAnsi"/>
        </w:rPr>
      </w:pPr>
      <w:r>
        <w:rPr>
          <w:rFonts w:asciiTheme="minorHAnsi" w:eastAsia="Calibri" w:hAnsiTheme="minorHAnsi" w:cs="Calibri"/>
          <w:sz w:val="21"/>
          <w:szCs w:val="21"/>
        </w:rPr>
        <w:t xml:space="preserve">[12] M. Udurume et al., "Enhancing IoT Network Security with Explainable Deep Learning-Based Intrusion Detection Systems," Scientific Reports, vol. 16, Jul. 2026.</w:t>
      </w:r>
    </w:p>
    <w:p>
      <w:pPr>
        <w:spacing w:after="140"/>
        <w:ind w:left="360" w:hanging="360"/>
        <w:rPr>
          <w:rFonts w:asciiTheme="minorHAnsi" w:hAnsiTheme="minorHAnsi"/>
        </w:rPr>
      </w:pPr>
      <w:r>
        <w:rPr>
          <w:rFonts w:asciiTheme="minorHAnsi" w:eastAsia="Calibri" w:hAnsiTheme="minorHAnsi" w:cs="Calibri"/>
          <w:sz w:val="21"/>
          <w:szCs w:val="21"/>
        </w:rPr>
        <w:t xml:space="preserve">[13] N. Rizk, A. Drémeau, and A. Coatanhay, "Performance Analysis of Underwater Quantum Key Distribution Protocols: BB84, SARG04, and BBM92," arXiv:2605.29513, 2026.</w:t>
      </w:r>
    </w:p>
    <w:p>
      <w:pPr>
        <w:spacing w:after="140"/>
        <w:ind w:left="360" w:hanging="360"/>
        <w:rPr>
          <w:rFonts w:asciiTheme="minorHAnsi" w:hAnsiTheme="minorHAnsi"/>
        </w:rPr>
      </w:pPr>
      <w:r>
        <w:rPr>
          <w:rFonts w:asciiTheme="minorHAnsi" w:eastAsia="Calibri" w:hAnsiTheme="minorHAnsi" w:cs="Calibri"/>
          <w:sz w:val="21"/>
          <w:szCs w:val="21"/>
        </w:rPr>
        <w:t xml:space="preserve">[14] M. Alshowkan, P. G. Evans, M. Starke, D. Earl, and N. A. Peters, "Authentication of Smart Grid Communications Using Quantum Key Distribution," Scientific Reports, vol. 12, Art. no. 12731, 2022.</w:t>
      </w:r>
    </w:p>
    <w:p>
      <w:pPr>
        <w:spacing w:after="140"/>
        <w:ind w:left="360" w:hanging="360"/>
        <w:rPr>
          <w:rFonts w:asciiTheme="minorHAnsi" w:hAnsiTheme="minorHAnsi"/>
        </w:rPr>
      </w:pPr>
      <w:r>
        <w:rPr>
          <w:rFonts w:asciiTheme="minorHAnsi" w:eastAsia="Calibri" w:hAnsiTheme="minorHAnsi" w:cs="Calibri"/>
          <w:sz w:val="21"/>
          <w:szCs w:val="21"/>
        </w:rPr>
        <w:t xml:space="preserve">[15] J. Liu, B. Huang, J. Su, Q. Peng, and A. Huang, "Deep Anomaly Detection for Active Attacks on the Receiver in Quantum Key Distribution," arXiv:2508.12749, 2025.</w:t>
      </w:r>
    </w:p>
    <w:p>
      <w:pPr>
        <w:spacing w:after="140"/>
        <w:ind w:left="360" w:hanging="360"/>
        <w:rPr>
          <w:rFonts w:asciiTheme="minorHAnsi" w:hAnsiTheme="minorHAnsi"/>
        </w:rPr>
      </w:pPr>
      <w:r>
        <w:rPr>
          <w:rFonts w:asciiTheme="minorHAnsi" w:eastAsia="Calibri" w:hAnsiTheme="minorHAnsi" w:cs="Calibri"/>
          <w:sz w:val="21"/>
          <w:szCs w:val="21"/>
        </w:rPr>
        <w:t xml:space="preserve">[16] J. Xu, X. Ma, J. Liu, C. Zhang, H. Li, X. Zhou, and Q. Wang, "Automatically Identifying Imperfections and Attacks in Practical Quantum Key Distribution Systems via Machine Learning," Science China Information Sciences, vol. 67, no. 10, Art. no. 202501, 2024.</w:t>
      </w:r>
    </w:p>
    <w:p>
      <w:pPr>
        <w:spacing w:after="140"/>
        <w:ind w:left="360" w:hanging="360"/>
        <w:rPr>
          <w:rFonts w:asciiTheme="minorHAnsi" w:hAnsiTheme="minorHAnsi"/>
        </w:rPr>
      </w:pPr>
      <w:r>
        <w:rPr>
          <w:rFonts w:asciiTheme="minorHAnsi" w:eastAsia="Calibri" w:hAnsiTheme="minorHAnsi" w:cs="Calibri"/>
          <w:sz w:val="21"/>
          <w:szCs w:val="21"/>
        </w:rPr>
        <w:t xml:space="preserve">[17] T. Lejeune and F. Damanet, "Deep-Learning-Based Continuous Attacks on QKD Protocols," Quantum Information Processing, vol. 25, Art. no. 114, 2026.</w:t>
      </w:r>
    </w:p>
    <w:p>
      <w:pPr>
        <w:spacing w:after="140"/>
        <w:ind w:left="360" w:hanging="360"/>
        <w:rPr>
          <w:rFonts w:asciiTheme="minorHAnsi" w:hAnsiTheme="minorHAnsi"/>
        </w:rPr>
      </w:pPr>
      <w:r>
        <w:rPr>
          <w:rFonts w:asciiTheme="minorHAnsi" w:eastAsia="Calibri" w:hAnsiTheme="minorHAnsi" w:cs="Calibri"/>
          <w:sz w:val="21"/>
          <w:szCs w:val="21"/>
        </w:rPr>
        <w:t xml:space="preserve">[18] J. Lu, X. Yang, Y. Liu, H. Zuo, F. Zhou, T. Yu, D. Liu, T. Deng, and L. Luo, "Transformer-Autoencoder-Based Unsupervised Temporal Anomaly Detection for Network Traffic with Dual Prediction and Reconstruction," Applied Sciences, vol. 16, no. 4, Art. no. 2143, Feb. 2026.</w:t>
      </w:r>
    </w:p>
    <w:p>
      <w:pPr>
        <w:spacing w:after="140"/>
        <w:ind w:left="360" w:hanging="360"/>
        <w:rPr>
          <w:rFonts w:asciiTheme="minorHAnsi" w:hAnsiTheme="minorHAnsi"/>
        </w:rPr>
      </w:pPr>
      <w:r>
        <w:rPr>
          <w:rFonts w:asciiTheme="minorHAnsi" w:eastAsia="Calibri" w:hAnsiTheme="minorHAnsi" w:cs="Calibri"/>
          <w:sz w:val="21"/>
          <w:szCs w:val="21"/>
        </w:rPr>
        <w:t xml:space="preserve">[19] Z. Li, Y. Zhu, and M. van Leeuwen, "A Survey on Explainable Anomaly Detection," ACM Transactions on Knowledge Discovery from Data, vol. 18, no. 1, Art. no. 23, 2023.</w:t>
      </w:r>
    </w:p>
    <w:p>
      <w:pPr>
        <w:spacing w:after="140"/>
        <w:ind w:left="360" w:hanging="360"/>
        <w:rPr>
          <w:rFonts w:asciiTheme="minorHAnsi" w:hAnsiTheme="minorHAnsi"/>
        </w:rPr>
      </w:pPr>
      <w:r>
        <w:rPr>
          <w:rFonts w:asciiTheme="minorHAnsi" w:eastAsia="Calibri" w:hAnsiTheme="minorHAnsi" w:cs="Calibri"/>
          <w:sz w:val="21"/>
          <w:szCs w:val="21"/>
        </w:rPr>
        <w:t xml:space="preserve">[20] L. Antwarg, R. M. Miller, B. Shapira, and L. Rokach, "Explaining Anomalies Detected by Autoencoders Using Shapley Additive Explanations," Expert Systems with Applications, vol. 186, Art. no. 115736, 2021.</w:t>
      </w:r>
    </w:p>
    <w:p>
      <w:pPr>
        <w:spacing w:after="140"/>
        <w:ind w:left="360" w:hanging="360"/>
        <w:rPr>
          <w:rFonts w:asciiTheme="minorHAnsi" w:hAnsiTheme="minorHAnsi"/>
        </w:rPr>
      </w:pPr>
      <w:r>
        <w:rPr>
          <w:rFonts w:asciiTheme="minorHAnsi" w:eastAsia="Calibri" w:hAnsiTheme="minorHAnsi" w:cs="Calibri"/>
          <w:sz w:val="21"/>
          <w:szCs w:val="21"/>
        </w:rPr>
        <w:t xml:space="preserve">[21] M. T. Gençoğlu, "Quantum Artificial Intelligence and Cryptographic Security from a Quantum Cryptography Perspective," Discover Quantum Science, vol. 2, Art. no. 4, 2026.</w:t>
      </w:r>
    </w:p>
    <w:p>
      <w:pPr>
        <w:spacing w:after="140"/>
        <w:ind w:left="360" w:hanging="360"/>
        <w:rPr>
          <w:rFonts w:asciiTheme="minorHAnsi" w:hAnsiTheme="minorHAnsi"/>
        </w:rPr>
      </w:pPr>
      <w:r>
        <w:rPr>
          <w:rFonts w:asciiTheme="minorHAnsi" w:eastAsia="Calibri" w:hAnsiTheme="minorHAnsi" w:cs="Calibri"/>
          <w:sz w:val="21"/>
          <w:szCs w:val="21"/>
        </w:rPr>
        <w:t xml:space="preserve">[22] N. Mohamed and H. Taherdoost, "The Convergence of Post-Quantum Cryptography and AI-Driven Threat Hunting: A Review of Quantum-Resilient Defense Frameworks," Frontiers in Communications and Networks, vol. 7, Art. no. 1816116, Jul. 2026.</w:t>
      </w:r>
    </w:p>
    <w:sectPr w:rsidR="001E3C0B" w:rsidRPr="000C2D8A">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5166E"/>
    <w:multiLevelType w:val="hybridMultilevel"/>
    <w:tmpl w:val="580644B0"/>
    <w:lvl w:ilvl="0" w:tplc="9AC2AFF2">
      <w:start w:val="1"/>
      <w:numFmt w:val="bullet"/>
      <w:lvlText w:val="●"/>
      <w:lvlJc w:val="left"/>
      <w:pPr>
        <w:ind w:left="720" w:hanging="360"/>
      </w:pPr>
    </w:lvl>
    <w:lvl w:ilvl="1" w:tplc="88D4ABFE">
      <w:start w:val="1"/>
      <w:numFmt w:val="bullet"/>
      <w:lvlText w:val="○"/>
      <w:lvlJc w:val="left"/>
      <w:pPr>
        <w:ind w:left="1440" w:hanging="360"/>
      </w:pPr>
    </w:lvl>
    <w:lvl w:ilvl="2" w:tplc="A0CE69FE">
      <w:start w:val="1"/>
      <w:numFmt w:val="bullet"/>
      <w:lvlText w:val="■"/>
      <w:lvlJc w:val="left"/>
      <w:pPr>
        <w:ind w:left="2160" w:hanging="360"/>
      </w:pPr>
    </w:lvl>
    <w:lvl w:ilvl="3" w:tplc="B0425CDC">
      <w:start w:val="1"/>
      <w:numFmt w:val="bullet"/>
      <w:lvlText w:val="●"/>
      <w:lvlJc w:val="left"/>
      <w:pPr>
        <w:ind w:left="2880" w:hanging="360"/>
      </w:pPr>
    </w:lvl>
    <w:lvl w:ilvl="4" w:tplc="C24A185A">
      <w:start w:val="1"/>
      <w:numFmt w:val="bullet"/>
      <w:lvlText w:val="○"/>
      <w:lvlJc w:val="left"/>
      <w:pPr>
        <w:ind w:left="3600" w:hanging="360"/>
      </w:pPr>
    </w:lvl>
    <w:lvl w:ilvl="5" w:tplc="9AF06EF8">
      <w:start w:val="1"/>
      <w:numFmt w:val="bullet"/>
      <w:lvlText w:val="■"/>
      <w:lvlJc w:val="left"/>
      <w:pPr>
        <w:ind w:left="4320" w:hanging="360"/>
      </w:pPr>
    </w:lvl>
    <w:lvl w:ilvl="6" w:tplc="852A02B0">
      <w:start w:val="1"/>
      <w:numFmt w:val="bullet"/>
      <w:lvlText w:val="●"/>
      <w:lvlJc w:val="left"/>
      <w:pPr>
        <w:ind w:left="5040" w:hanging="360"/>
      </w:pPr>
    </w:lvl>
    <w:lvl w:ilvl="7" w:tplc="9A344E16">
      <w:start w:val="1"/>
      <w:numFmt w:val="bullet"/>
      <w:lvlText w:val="●"/>
      <w:lvlJc w:val="left"/>
      <w:pPr>
        <w:ind w:left="5760" w:hanging="360"/>
      </w:pPr>
    </w:lvl>
    <w:lvl w:ilvl="8" w:tplc="03728EC8">
      <w:start w:val="1"/>
      <w:numFmt w:val="bullet"/>
      <w:lvlText w:val="●"/>
      <w:lvlJc w:val="left"/>
      <w:pPr>
        <w:ind w:left="6480" w:hanging="360"/>
      </w:pPr>
    </w:lvl>
  </w:abstractNum>
  <w:num w:numId="1" w16cid:durableId="146932508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C0B"/>
    <w:rsid w:val="000529E6"/>
    <w:rsid w:val="000C2D8A"/>
    <w:rsid w:val="001E3C0B"/>
    <w:rsid w:val="00E21E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E752D"/>
  <w15:docId w15:val="{658EEB48-4F7D-4891-A4A2-216799B2B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0529E6"/>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0529E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269F4-8D1F-4761-BBAD-B659785D0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4376</Words>
  <Characters>24947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Vivek Nelapati (2511594)</cp:lastModifiedBy>
  <cp:revision>3</cp:revision>
  <dcterms:created xsi:type="dcterms:W3CDTF">2026-09-27T20:03:00Z</dcterms:created>
  <dcterms:modified xsi:type="dcterms:W3CDTF">2026-09-27T20:32:00Z</dcterms:modified>
</cp:coreProperties>
</file>