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7EA" w:rsidRPr="00905668" w:rsidRDefault="008117EA" w:rsidP="008117EA">
      <w:pPr>
        <w:suppressAutoHyphens/>
        <w:spacing w:after="0" w:line="240" w:lineRule="auto"/>
        <w:jc w:val="both"/>
        <w:rPr>
          <w:b/>
          <w:bCs/>
          <w:spacing w:val="-3"/>
        </w:rPr>
      </w:pPr>
      <w:r w:rsidRPr="00905668">
        <w:rPr>
          <w:b/>
          <w:bCs/>
          <w:spacing w:val="-3"/>
        </w:rPr>
        <w:t>Edward I</w:t>
      </w:r>
    </w:p>
    <w:p w:rsidR="008117EA" w:rsidRDefault="008117EA" w:rsidP="008117EA">
      <w:pPr>
        <w:spacing w:after="0" w:line="240" w:lineRule="auto"/>
        <w:jc w:val="both"/>
        <w:rPr>
          <w:lang w:val="en-US"/>
        </w:rPr>
      </w:pPr>
    </w:p>
    <w:p w:rsidR="008117EA" w:rsidRDefault="008117EA" w:rsidP="008117EA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Alexander, J., ‘Edward I, 1272-1307’, </w:t>
      </w:r>
      <w:r w:rsidRPr="00905668">
        <w:rPr>
          <w:i/>
          <w:lang w:val="en-US"/>
        </w:rPr>
        <w:t>Age of Chivalry: art in Plantagenet England 1200-1400</w:t>
      </w:r>
      <w:r w:rsidRPr="00905668">
        <w:rPr>
          <w:lang w:val="en-US"/>
        </w:rPr>
        <w:t xml:space="preserve">, </w:t>
      </w:r>
      <w:proofErr w:type="gramStart"/>
      <w:r w:rsidRPr="00905668">
        <w:rPr>
          <w:lang w:val="en-US"/>
        </w:rPr>
        <w:t>ed</w:t>
      </w:r>
      <w:proofErr w:type="gramEnd"/>
      <w:r w:rsidRPr="00905668">
        <w:rPr>
          <w:lang w:val="en-US"/>
        </w:rPr>
        <w:t xml:space="preserve">. </w:t>
      </w:r>
    </w:p>
    <w:p w:rsidR="008117EA" w:rsidRPr="00905668" w:rsidRDefault="008117EA" w:rsidP="008117EA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>Alexander, J.</w:t>
      </w:r>
      <w:r w:rsidRPr="00905668">
        <w:rPr>
          <w:i/>
          <w:lang w:val="en-US"/>
        </w:rPr>
        <w:t xml:space="preserve"> </w:t>
      </w:r>
      <w:r w:rsidRPr="00905668">
        <w:rPr>
          <w:lang w:val="en-US"/>
        </w:rPr>
        <w:t>(London, 1987), pp. 334-66</w:t>
      </w:r>
    </w:p>
    <w:p w:rsidR="008117EA" w:rsidRDefault="008117EA" w:rsidP="008117EA">
      <w:pPr>
        <w:tabs>
          <w:tab w:val="left" w:pos="2127"/>
        </w:tabs>
        <w:spacing w:after="0" w:line="240" w:lineRule="auto"/>
        <w:jc w:val="both"/>
        <w:rPr>
          <w:lang w:val="en-US"/>
        </w:rPr>
      </w:pPr>
    </w:p>
    <w:p w:rsidR="008117EA" w:rsidRPr="00905668" w:rsidRDefault="008117EA" w:rsidP="008117EA">
      <w:pPr>
        <w:tabs>
          <w:tab w:val="left" w:pos="2127"/>
        </w:tabs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>Morris, M., ‘Edward I: best of kings, worst of kings?</w:t>
      </w:r>
      <w:proofErr w:type="gramStart"/>
      <w:r w:rsidRPr="00905668">
        <w:rPr>
          <w:lang w:val="en-US"/>
        </w:rPr>
        <w:t>’,</w:t>
      </w:r>
      <w:proofErr w:type="gramEnd"/>
      <w:r w:rsidRPr="00905668">
        <w:rPr>
          <w:lang w:val="en-US"/>
        </w:rPr>
        <w:t xml:space="preserve"> </w:t>
      </w:r>
      <w:r w:rsidRPr="00905668">
        <w:rPr>
          <w:i/>
          <w:iCs/>
          <w:lang w:val="en-US"/>
        </w:rPr>
        <w:t>History Today</w:t>
      </w:r>
      <w:r w:rsidRPr="00905668">
        <w:rPr>
          <w:lang w:val="en-US"/>
        </w:rPr>
        <w:t>, 58 (2008), 52-9</w:t>
      </w:r>
    </w:p>
    <w:p w:rsidR="008117EA" w:rsidRDefault="008117EA" w:rsidP="008117EA">
      <w:pPr>
        <w:spacing w:after="0" w:line="240" w:lineRule="auto"/>
        <w:ind w:left="2127" w:hanging="2127"/>
        <w:jc w:val="both"/>
        <w:rPr>
          <w:lang w:val="en-US"/>
        </w:rPr>
      </w:pPr>
    </w:p>
    <w:p w:rsidR="008117EA" w:rsidRPr="00905668" w:rsidRDefault="008117EA" w:rsidP="008117EA">
      <w:pPr>
        <w:spacing w:after="0" w:line="240" w:lineRule="auto"/>
        <w:ind w:left="2127" w:hanging="2127"/>
        <w:jc w:val="both"/>
        <w:rPr>
          <w:lang w:val="en-US"/>
        </w:rPr>
      </w:pPr>
      <w:r w:rsidRPr="00905668">
        <w:rPr>
          <w:lang w:val="en-US"/>
        </w:rPr>
        <w:t xml:space="preserve">Prestwich, M., </w:t>
      </w:r>
      <w:r w:rsidRPr="00905668">
        <w:rPr>
          <w:i/>
          <w:lang w:val="en-US"/>
        </w:rPr>
        <w:t xml:space="preserve">Edward I </w:t>
      </w:r>
      <w:r w:rsidRPr="00905668">
        <w:rPr>
          <w:lang w:val="en-US"/>
        </w:rPr>
        <w:t>(London, 1980)</w:t>
      </w:r>
    </w:p>
    <w:p w:rsidR="008117EA" w:rsidRPr="00905668" w:rsidRDefault="008117EA" w:rsidP="008117EA">
      <w:pPr>
        <w:spacing w:after="0" w:line="240" w:lineRule="auto"/>
        <w:ind w:left="2880" w:hanging="2880"/>
        <w:jc w:val="both"/>
        <w:rPr>
          <w:b/>
          <w:lang w:val="en-US"/>
        </w:rPr>
      </w:pPr>
    </w:p>
    <w:p w:rsidR="008117EA" w:rsidRPr="00905668" w:rsidRDefault="008117EA" w:rsidP="008117EA">
      <w:pPr>
        <w:numPr>
          <w:ilvl w:val="0"/>
          <w:numId w:val="1"/>
        </w:num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>Edward I and England</w:t>
      </w:r>
    </w:p>
    <w:p w:rsidR="008117EA" w:rsidRPr="00905668" w:rsidRDefault="008117EA" w:rsidP="008117EA">
      <w:pPr>
        <w:spacing w:after="0" w:line="240" w:lineRule="auto"/>
        <w:jc w:val="both"/>
        <w:rPr>
          <w:lang w:val="en-US"/>
        </w:rPr>
      </w:pPr>
    </w:p>
    <w:p w:rsidR="008117EA" w:rsidRPr="00905668" w:rsidRDefault="008117EA" w:rsidP="008117EA">
      <w:pPr>
        <w:spacing w:after="0" w:line="240" w:lineRule="auto"/>
        <w:jc w:val="both"/>
        <w:rPr>
          <w:lang w:val="en-US"/>
        </w:rPr>
      </w:pPr>
      <w:proofErr w:type="spellStart"/>
      <w:r w:rsidRPr="00905668">
        <w:rPr>
          <w:lang w:val="en-US"/>
        </w:rPr>
        <w:t>Clanchy</w:t>
      </w:r>
      <w:proofErr w:type="spellEnd"/>
      <w:r w:rsidRPr="00905668">
        <w:rPr>
          <w:lang w:val="en-US"/>
        </w:rPr>
        <w:t xml:space="preserve">, M., </w:t>
      </w:r>
      <w:r w:rsidRPr="00905668">
        <w:rPr>
          <w:i/>
          <w:lang w:val="en-US"/>
        </w:rPr>
        <w:t xml:space="preserve">England and Its Rulers, 1066-1272 </w:t>
      </w:r>
      <w:r w:rsidRPr="00905668">
        <w:rPr>
          <w:lang w:val="en-US"/>
        </w:rPr>
        <w:t>(London, 1998), chap. 12</w:t>
      </w:r>
    </w:p>
    <w:p w:rsidR="008117EA" w:rsidRDefault="008117EA" w:rsidP="008117EA">
      <w:pPr>
        <w:spacing w:after="0" w:line="240" w:lineRule="auto"/>
        <w:ind w:left="2127" w:hanging="2127"/>
        <w:jc w:val="both"/>
        <w:rPr>
          <w:lang w:val="en-US"/>
        </w:rPr>
      </w:pPr>
    </w:p>
    <w:p w:rsidR="008117EA" w:rsidRPr="00905668" w:rsidRDefault="008117EA" w:rsidP="008117EA">
      <w:pPr>
        <w:spacing w:after="0" w:line="240" w:lineRule="auto"/>
        <w:ind w:left="2127" w:hanging="2127"/>
        <w:jc w:val="both"/>
        <w:rPr>
          <w:lang w:val="en-US"/>
        </w:rPr>
      </w:pPr>
      <w:r w:rsidRPr="00905668">
        <w:rPr>
          <w:lang w:val="en-US"/>
        </w:rPr>
        <w:t xml:space="preserve">Prestwich, M., ‘The piety of Edward I’, </w:t>
      </w:r>
      <w:r w:rsidRPr="00905668">
        <w:rPr>
          <w:i/>
          <w:lang w:val="en-US"/>
        </w:rPr>
        <w:t xml:space="preserve">Thirteenth Century England </w:t>
      </w:r>
      <w:r w:rsidRPr="00905668">
        <w:rPr>
          <w:lang w:val="en-US"/>
        </w:rPr>
        <w:t>(1985), 120-28</w:t>
      </w:r>
    </w:p>
    <w:p w:rsidR="008117EA" w:rsidRDefault="008117EA" w:rsidP="008117EA">
      <w:pPr>
        <w:spacing w:after="0" w:line="240" w:lineRule="auto"/>
        <w:ind w:left="2880" w:hanging="2880"/>
        <w:jc w:val="both"/>
        <w:rPr>
          <w:b/>
          <w:lang w:val="en-US"/>
        </w:rPr>
      </w:pPr>
    </w:p>
    <w:p w:rsidR="008117EA" w:rsidRPr="00905668" w:rsidRDefault="008117EA" w:rsidP="008117EA">
      <w:pPr>
        <w:spacing w:after="0" w:line="240" w:lineRule="auto"/>
        <w:ind w:left="2880" w:hanging="2880"/>
        <w:jc w:val="both"/>
        <w:rPr>
          <w:b/>
          <w:lang w:val="en-US"/>
        </w:rPr>
      </w:pPr>
      <w:r w:rsidRPr="00905668">
        <w:rPr>
          <w:b/>
          <w:lang w:val="en-US"/>
        </w:rPr>
        <w:t xml:space="preserve">__________, </w:t>
      </w:r>
      <w:r w:rsidRPr="00905668">
        <w:rPr>
          <w:i/>
          <w:lang w:val="en-US"/>
        </w:rPr>
        <w:t xml:space="preserve">The Three Edwards: war and state in England, 1272-1377 </w:t>
      </w:r>
      <w:r w:rsidRPr="00905668">
        <w:rPr>
          <w:lang w:val="en-US"/>
        </w:rPr>
        <w:t>(London, 1980)</w:t>
      </w:r>
    </w:p>
    <w:p w:rsidR="008117EA" w:rsidRDefault="008117EA" w:rsidP="008117EA">
      <w:pPr>
        <w:spacing w:after="0" w:line="240" w:lineRule="auto"/>
        <w:ind w:left="2127" w:hanging="2127"/>
        <w:jc w:val="both"/>
        <w:rPr>
          <w:b/>
          <w:lang w:val="en-US"/>
        </w:rPr>
      </w:pPr>
    </w:p>
    <w:p w:rsidR="008117EA" w:rsidRPr="00905668" w:rsidRDefault="008117EA" w:rsidP="008117EA">
      <w:pPr>
        <w:spacing w:after="0" w:line="240" w:lineRule="auto"/>
        <w:ind w:left="2127" w:hanging="2127"/>
        <w:jc w:val="both"/>
        <w:rPr>
          <w:lang w:val="en-US"/>
        </w:rPr>
      </w:pPr>
      <w:r w:rsidRPr="00905668">
        <w:rPr>
          <w:b/>
          <w:lang w:val="en-US"/>
        </w:rPr>
        <w:t>__________,</w:t>
      </w:r>
      <w:r w:rsidRPr="00905668">
        <w:rPr>
          <w:lang w:val="en-US"/>
        </w:rPr>
        <w:t xml:space="preserve"> </w:t>
      </w:r>
      <w:r w:rsidRPr="00905668">
        <w:rPr>
          <w:i/>
          <w:lang w:val="en-US"/>
        </w:rPr>
        <w:t xml:space="preserve">War, politics and finance under Edward I </w:t>
      </w:r>
      <w:r w:rsidRPr="00905668">
        <w:rPr>
          <w:lang w:val="en-US"/>
        </w:rPr>
        <w:t>(London, 1972)</w:t>
      </w:r>
    </w:p>
    <w:p w:rsidR="008117EA" w:rsidRDefault="008117EA" w:rsidP="008117EA">
      <w:pPr>
        <w:spacing w:after="0" w:line="240" w:lineRule="auto"/>
        <w:jc w:val="both"/>
        <w:rPr>
          <w:lang w:val="en-US"/>
        </w:rPr>
      </w:pPr>
    </w:p>
    <w:p w:rsidR="008117EA" w:rsidRPr="00905668" w:rsidRDefault="008117EA" w:rsidP="008117EA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Andrew M. Spencer, </w:t>
      </w:r>
      <w:r w:rsidRPr="00905668">
        <w:rPr>
          <w:lang w:val="en-US"/>
        </w:rPr>
        <w:tab/>
        <w:t xml:space="preserve">‘Royal Patronage and the earls in the reign of Edward I’, </w:t>
      </w:r>
      <w:r w:rsidRPr="00905668">
        <w:rPr>
          <w:i/>
          <w:lang w:val="en-US"/>
        </w:rPr>
        <w:t>History</w:t>
      </w:r>
      <w:r w:rsidRPr="00905668">
        <w:rPr>
          <w:lang w:val="en-US"/>
        </w:rPr>
        <w:t>, 93 (2008), 20-46</w:t>
      </w:r>
    </w:p>
    <w:p w:rsidR="008117EA" w:rsidRDefault="008117EA" w:rsidP="008117EA">
      <w:pPr>
        <w:spacing w:after="0" w:line="240" w:lineRule="auto"/>
        <w:jc w:val="both"/>
        <w:rPr>
          <w:lang w:val="en-US"/>
        </w:rPr>
      </w:pPr>
    </w:p>
    <w:p w:rsidR="008117EA" w:rsidRPr="00905668" w:rsidRDefault="008117EA" w:rsidP="008117EA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Donald W. Sutherland, </w:t>
      </w:r>
      <w:r w:rsidRPr="00905668">
        <w:rPr>
          <w:i/>
          <w:lang w:val="en-US"/>
        </w:rPr>
        <w:t xml:space="preserve">Quo </w:t>
      </w:r>
      <w:proofErr w:type="spellStart"/>
      <w:r w:rsidRPr="00905668">
        <w:rPr>
          <w:i/>
          <w:lang w:val="en-US"/>
        </w:rPr>
        <w:t>Warranto</w:t>
      </w:r>
      <w:proofErr w:type="spellEnd"/>
      <w:r w:rsidRPr="00905668">
        <w:rPr>
          <w:i/>
          <w:lang w:val="en-US"/>
        </w:rPr>
        <w:t xml:space="preserve"> Proceedings in the reign of Edward I, 1278-1294 </w:t>
      </w:r>
      <w:r w:rsidRPr="00905668">
        <w:rPr>
          <w:lang w:val="en-US"/>
        </w:rPr>
        <w:t>(Oxford, 1963)</w:t>
      </w:r>
    </w:p>
    <w:p w:rsidR="008117EA" w:rsidRPr="00905668" w:rsidRDefault="008117EA" w:rsidP="008117EA">
      <w:pPr>
        <w:spacing w:after="0" w:line="240" w:lineRule="auto"/>
        <w:ind w:left="2127" w:hanging="1407"/>
        <w:jc w:val="both"/>
        <w:rPr>
          <w:i/>
          <w:lang w:val="en-US"/>
        </w:rPr>
      </w:pPr>
    </w:p>
    <w:p w:rsidR="008117EA" w:rsidRPr="00905668" w:rsidRDefault="008117EA" w:rsidP="008117EA">
      <w:pPr>
        <w:numPr>
          <w:ilvl w:val="0"/>
          <w:numId w:val="1"/>
        </w:num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>Edward I and Scotland</w:t>
      </w:r>
    </w:p>
    <w:p w:rsidR="008117EA" w:rsidRPr="00905668" w:rsidRDefault="008117EA" w:rsidP="008117EA">
      <w:pPr>
        <w:spacing w:after="0" w:line="240" w:lineRule="auto"/>
        <w:ind w:left="2127" w:hanging="2127"/>
        <w:jc w:val="both"/>
        <w:rPr>
          <w:b/>
          <w:lang w:val="en-US"/>
        </w:rPr>
      </w:pPr>
    </w:p>
    <w:p w:rsidR="008117EA" w:rsidRPr="00905668" w:rsidRDefault="008117EA" w:rsidP="008117EA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Barrow, G., </w:t>
      </w:r>
      <w:r w:rsidRPr="00905668">
        <w:rPr>
          <w:i/>
          <w:lang w:val="en-US"/>
        </w:rPr>
        <w:t xml:space="preserve">The Kingdom of the Scots: government, church and society from the eleventh to the fourteenth century </w:t>
      </w:r>
      <w:r w:rsidRPr="00905668">
        <w:rPr>
          <w:lang w:val="en-US"/>
        </w:rPr>
        <w:t>(London, 1973)</w:t>
      </w:r>
    </w:p>
    <w:p w:rsidR="008117EA" w:rsidRDefault="008117EA" w:rsidP="008117EA">
      <w:pPr>
        <w:tabs>
          <w:tab w:val="left" w:pos="2835"/>
        </w:tabs>
        <w:spacing w:after="0" w:line="240" w:lineRule="auto"/>
        <w:ind w:left="2127" w:hanging="2127"/>
        <w:jc w:val="both"/>
        <w:rPr>
          <w:lang w:val="en-US"/>
        </w:rPr>
      </w:pPr>
    </w:p>
    <w:p w:rsidR="008117EA" w:rsidRPr="00905668" w:rsidRDefault="008117EA" w:rsidP="008117EA">
      <w:pPr>
        <w:tabs>
          <w:tab w:val="left" w:pos="2835"/>
        </w:tabs>
        <w:spacing w:after="0" w:line="240" w:lineRule="auto"/>
        <w:ind w:left="2127" w:hanging="2127"/>
        <w:jc w:val="both"/>
        <w:rPr>
          <w:lang w:val="en-US"/>
        </w:rPr>
      </w:pPr>
      <w:r w:rsidRPr="00905668">
        <w:rPr>
          <w:lang w:val="en-US"/>
        </w:rPr>
        <w:t xml:space="preserve">Davies, R., </w:t>
      </w:r>
      <w:r w:rsidRPr="00905668">
        <w:rPr>
          <w:i/>
          <w:lang w:val="en-US"/>
        </w:rPr>
        <w:t xml:space="preserve">Domination and conquest: Ireland, Scotland and Wales </w:t>
      </w:r>
      <w:r w:rsidRPr="00905668">
        <w:rPr>
          <w:lang w:val="en-US"/>
        </w:rPr>
        <w:t>(1990)</w:t>
      </w:r>
    </w:p>
    <w:p w:rsidR="008117EA" w:rsidRDefault="008117EA" w:rsidP="008117EA">
      <w:pPr>
        <w:spacing w:after="0" w:line="240" w:lineRule="auto"/>
        <w:ind w:left="2127" w:hanging="2127"/>
        <w:jc w:val="both"/>
        <w:rPr>
          <w:lang w:val="en-US"/>
        </w:rPr>
      </w:pPr>
    </w:p>
    <w:p w:rsidR="008117EA" w:rsidRPr="00905668" w:rsidRDefault="008117EA" w:rsidP="008117EA">
      <w:pPr>
        <w:spacing w:after="0" w:line="240" w:lineRule="auto"/>
        <w:ind w:left="2127" w:hanging="2127"/>
        <w:jc w:val="both"/>
        <w:rPr>
          <w:lang w:val="en-US"/>
        </w:rPr>
      </w:pPr>
      <w:r w:rsidRPr="00905668">
        <w:rPr>
          <w:lang w:val="en-US"/>
        </w:rPr>
        <w:t xml:space="preserve">Miller, E., </w:t>
      </w:r>
      <w:proofErr w:type="gramStart"/>
      <w:r w:rsidRPr="00905668">
        <w:rPr>
          <w:i/>
          <w:lang w:val="en-US"/>
        </w:rPr>
        <w:t>War</w:t>
      </w:r>
      <w:proofErr w:type="gramEnd"/>
      <w:r w:rsidRPr="00905668">
        <w:rPr>
          <w:i/>
          <w:lang w:val="en-US"/>
        </w:rPr>
        <w:t xml:space="preserve"> in the North: the Anglo-Scottish wars of the middle ages </w:t>
      </w:r>
      <w:r w:rsidRPr="00905668">
        <w:rPr>
          <w:lang w:val="en-US"/>
        </w:rPr>
        <w:t>(Hull, 1960)</w:t>
      </w:r>
    </w:p>
    <w:p w:rsidR="008117EA" w:rsidRDefault="008117EA" w:rsidP="008117EA">
      <w:pPr>
        <w:spacing w:after="0" w:line="240" w:lineRule="auto"/>
        <w:jc w:val="both"/>
        <w:rPr>
          <w:lang w:val="en-US"/>
        </w:rPr>
      </w:pPr>
    </w:p>
    <w:p w:rsidR="008117EA" w:rsidRPr="00905668" w:rsidRDefault="008117EA" w:rsidP="008117EA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>Tyson, D., ‘</w:t>
      </w:r>
      <w:proofErr w:type="gramStart"/>
      <w:r w:rsidRPr="00905668">
        <w:rPr>
          <w:lang w:val="en-US"/>
        </w:rPr>
        <w:t>A</w:t>
      </w:r>
      <w:proofErr w:type="gramEnd"/>
      <w:r w:rsidRPr="00905668">
        <w:rPr>
          <w:lang w:val="en-US"/>
        </w:rPr>
        <w:t xml:space="preserve"> royal itinerary: the journey of Edward I to Scotland in 1296’, </w:t>
      </w:r>
      <w:r w:rsidRPr="00905668">
        <w:rPr>
          <w:i/>
          <w:lang w:val="en-US"/>
        </w:rPr>
        <w:t>Nottingham Medieval Studies</w:t>
      </w:r>
      <w:r w:rsidRPr="00905668">
        <w:rPr>
          <w:lang w:val="en-US"/>
        </w:rPr>
        <w:t>,</w:t>
      </w:r>
      <w:r w:rsidRPr="00905668">
        <w:rPr>
          <w:i/>
          <w:lang w:val="en-US"/>
        </w:rPr>
        <w:t xml:space="preserve"> </w:t>
      </w:r>
      <w:r w:rsidRPr="00905668">
        <w:rPr>
          <w:lang w:val="en-US"/>
        </w:rPr>
        <w:t>(2001), 97-109</w:t>
      </w:r>
    </w:p>
    <w:p w:rsidR="008117EA" w:rsidRDefault="008117EA" w:rsidP="008117EA">
      <w:pPr>
        <w:spacing w:after="0" w:line="240" w:lineRule="auto"/>
        <w:jc w:val="both"/>
        <w:rPr>
          <w:lang w:val="en-US"/>
        </w:rPr>
      </w:pPr>
    </w:p>
    <w:p w:rsidR="008117EA" w:rsidRPr="00905668" w:rsidRDefault="008117EA" w:rsidP="008117EA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Neville, C., ‘Widows of War: Edward I and the women of Scotland during the War of Independence’, </w:t>
      </w:r>
      <w:r w:rsidRPr="00905668">
        <w:rPr>
          <w:i/>
          <w:lang w:val="en-US"/>
        </w:rPr>
        <w:t>Wife and Widow in Medieval England</w:t>
      </w:r>
      <w:r w:rsidRPr="00905668">
        <w:rPr>
          <w:lang w:val="en-US"/>
        </w:rPr>
        <w:t>, ed. Walker, S</w:t>
      </w:r>
      <w:proofErr w:type="gramStart"/>
      <w:r w:rsidRPr="00905668">
        <w:rPr>
          <w:lang w:val="en-US"/>
        </w:rPr>
        <w:t>.  (</w:t>
      </w:r>
      <w:proofErr w:type="gramEnd"/>
      <w:r w:rsidRPr="00905668">
        <w:rPr>
          <w:lang w:val="en-US"/>
        </w:rPr>
        <w:t>Ann Arbor, 1993)</w:t>
      </w:r>
    </w:p>
    <w:p w:rsidR="008117EA" w:rsidRDefault="008117EA" w:rsidP="008117EA">
      <w:pPr>
        <w:spacing w:after="0" w:line="240" w:lineRule="auto"/>
        <w:jc w:val="both"/>
        <w:rPr>
          <w:lang w:val="en-US"/>
        </w:rPr>
      </w:pPr>
    </w:p>
    <w:p w:rsidR="008117EA" w:rsidRPr="00905668" w:rsidRDefault="008117EA" w:rsidP="008117EA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Prestwich, M., ‘Edward I and the Maid of Norway’, </w:t>
      </w:r>
      <w:r w:rsidRPr="00905668">
        <w:rPr>
          <w:i/>
          <w:lang w:val="en-US"/>
        </w:rPr>
        <w:t>Scottish Historical Review</w:t>
      </w:r>
      <w:r w:rsidRPr="00905668">
        <w:rPr>
          <w:lang w:val="en-US"/>
        </w:rPr>
        <w:t>,</w:t>
      </w:r>
      <w:r w:rsidRPr="00905668">
        <w:rPr>
          <w:i/>
          <w:lang w:val="en-US"/>
        </w:rPr>
        <w:t xml:space="preserve"> </w:t>
      </w:r>
      <w:r w:rsidRPr="00905668">
        <w:rPr>
          <w:lang w:val="en-US"/>
        </w:rPr>
        <w:t>69 (1990), 157-74</w:t>
      </w:r>
    </w:p>
    <w:p w:rsidR="008117EA" w:rsidRPr="00905668" w:rsidRDefault="008117EA" w:rsidP="008117EA">
      <w:pPr>
        <w:tabs>
          <w:tab w:val="left" w:pos="0"/>
        </w:tabs>
        <w:spacing w:after="0" w:line="240" w:lineRule="auto"/>
        <w:ind w:hanging="1407"/>
        <w:jc w:val="both"/>
        <w:rPr>
          <w:lang w:val="en-US"/>
        </w:rPr>
      </w:pPr>
      <w:r w:rsidRPr="00905668">
        <w:rPr>
          <w:lang w:val="en-US"/>
        </w:rPr>
        <w:tab/>
        <w:t xml:space="preserve">McNamee, C., ‘William Wallace’s invasion of northern England in 1297’, </w:t>
      </w:r>
      <w:r w:rsidRPr="00905668">
        <w:rPr>
          <w:i/>
          <w:lang w:val="en-US"/>
        </w:rPr>
        <w:t>Northern History</w:t>
      </w:r>
      <w:r w:rsidRPr="00905668">
        <w:rPr>
          <w:lang w:val="en-US"/>
        </w:rPr>
        <w:t>,</w:t>
      </w:r>
      <w:r w:rsidRPr="00905668">
        <w:rPr>
          <w:i/>
          <w:lang w:val="en-US"/>
        </w:rPr>
        <w:t xml:space="preserve"> </w:t>
      </w:r>
      <w:r w:rsidRPr="00905668">
        <w:rPr>
          <w:lang w:val="en-US"/>
        </w:rPr>
        <w:t>26 (1990), 40-58</w:t>
      </w:r>
    </w:p>
    <w:p w:rsidR="008117EA" w:rsidRDefault="008117EA" w:rsidP="008117EA">
      <w:pPr>
        <w:spacing w:after="0" w:line="240" w:lineRule="auto"/>
        <w:jc w:val="both"/>
        <w:rPr>
          <w:lang w:val="en-US"/>
        </w:rPr>
      </w:pPr>
    </w:p>
    <w:p w:rsidR="008117EA" w:rsidRPr="00905668" w:rsidRDefault="008117EA" w:rsidP="008117EA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Watson, F., ‘Settling the stalemate: Edward I’s peace in Scotland, 1303-1305’, </w:t>
      </w:r>
      <w:r w:rsidRPr="00905668">
        <w:rPr>
          <w:i/>
          <w:lang w:val="en-US"/>
        </w:rPr>
        <w:t xml:space="preserve">Thirteenth Century England </w:t>
      </w:r>
      <w:r w:rsidRPr="00905668">
        <w:rPr>
          <w:lang w:val="en-US"/>
        </w:rPr>
        <w:t>6 (1997), 127-43</w:t>
      </w:r>
    </w:p>
    <w:p w:rsidR="008117EA" w:rsidRPr="00905668" w:rsidRDefault="008117EA" w:rsidP="008117EA">
      <w:pPr>
        <w:tabs>
          <w:tab w:val="left" w:pos="2127"/>
        </w:tabs>
        <w:spacing w:after="0" w:line="240" w:lineRule="auto"/>
        <w:ind w:left="2880" w:hanging="2880"/>
        <w:jc w:val="both"/>
        <w:rPr>
          <w:lang w:val="en-US"/>
        </w:rPr>
      </w:pPr>
    </w:p>
    <w:p w:rsidR="008117EA" w:rsidRPr="00905668" w:rsidRDefault="008117EA" w:rsidP="008117EA">
      <w:pPr>
        <w:numPr>
          <w:ilvl w:val="0"/>
          <w:numId w:val="1"/>
        </w:numPr>
        <w:suppressAutoHyphens/>
        <w:spacing w:after="0" w:line="240" w:lineRule="auto"/>
        <w:jc w:val="both"/>
        <w:rPr>
          <w:bCs/>
          <w:spacing w:val="-3"/>
        </w:rPr>
      </w:pPr>
      <w:r w:rsidRPr="00905668">
        <w:rPr>
          <w:bCs/>
          <w:spacing w:val="-3"/>
        </w:rPr>
        <w:t>Edward I and Wales</w:t>
      </w:r>
    </w:p>
    <w:p w:rsidR="008117EA" w:rsidRPr="00905668" w:rsidRDefault="008117EA" w:rsidP="008117EA">
      <w:pPr>
        <w:tabs>
          <w:tab w:val="left" w:pos="2127"/>
        </w:tabs>
        <w:spacing w:after="0" w:line="240" w:lineRule="auto"/>
        <w:contextualSpacing/>
        <w:jc w:val="both"/>
        <w:rPr>
          <w:lang w:val="en-US"/>
        </w:rPr>
      </w:pPr>
    </w:p>
    <w:p w:rsidR="008117EA" w:rsidRPr="00905668" w:rsidRDefault="008117EA" w:rsidP="008117EA">
      <w:pPr>
        <w:tabs>
          <w:tab w:val="left" w:pos="2127"/>
        </w:tabs>
        <w:spacing w:after="0" w:line="240" w:lineRule="auto"/>
        <w:contextualSpacing/>
        <w:jc w:val="both"/>
        <w:rPr>
          <w:lang w:val="en-US"/>
        </w:rPr>
      </w:pPr>
      <w:proofErr w:type="spellStart"/>
      <w:r w:rsidRPr="00905668">
        <w:rPr>
          <w:lang w:val="en-US"/>
        </w:rPr>
        <w:lastRenderedPageBreak/>
        <w:t>Barell</w:t>
      </w:r>
      <w:proofErr w:type="spellEnd"/>
      <w:r w:rsidRPr="00905668">
        <w:rPr>
          <w:lang w:val="en-US"/>
        </w:rPr>
        <w:t xml:space="preserve">, A. and Brown, M., ‘A Settler Community in post-conquest rural Wales: the English I </w:t>
      </w:r>
      <w:proofErr w:type="spellStart"/>
      <w:r w:rsidRPr="00905668">
        <w:rPr>
          <w:lang w:val="en-US"/>
        </w:rPr>
        <w:t>Carr</w:t>
      </w:r>
      <w:proofErr w:type="spellEnd"/>
      <w:r w:rsidRPr="00905668">
        <w:rPr>
          <w:lang w:val="en-US"/>
        </w:rPr>
        <w:t xml:space="preserve">, A, ‘The Last and Weakest of his line: </w:t>
      </w:r>
      <w:proofErr w:type="spellStart"/>
      <w:r w:rsidRPr="00905668">
        <w:rPr>
          <w:lang w:val="en-US"/>
        </w:rPr>
        <w:t>Dafydd</w:t>
      </w:r>
      <w:proofErr w:type="spellEnd"/>
      <w:r w:rsidRPr="00905668">
        <w:rPr>
          <w:lang w:val="en-US"/>
        </w:rPr>
        <w:t xml:space="preserve"> </w:t>
      </w:r>
      <w:proofErr w:type="spellStart"/>
      <w:proofErr w:type="gramStart"/>
      <w:r w:rsidRPr="00905668">
        <w:rPr>
          <w:lang w:val="en-US"/>
        </w:rPr>
        <w:t>ap</w:t>
      </w:r>
      <w:proofErr w:type="spellEnd"/>
      <w:proofErr w:type="gramEnd"/>
      <w:r w:rsidRPr="00905668">
        <w:rPr>
          <w:lang w:val="en-US"/>
        </w:rPr>
        <w:t xml:space="preserve"> </w:t>
      </w:r>
      <w:proofErr w:type="spellStart"/>
      <w:r w:rsidRPr="00905668">
        <w:rPr>
          <w:lang w:val="en-US"/>
        </w:rPr>
        <w:t>Gruffydd</w:t>
      </w:r>
      <w:proofErr w:type="spellEnd"/>
      <w:r w:rsidRPr="00905668">
        <w:rPr>
          <w:lang w:val="en-US"/>
        </w:rPr>
        <w:t xml:space="preserve">, the last prince of Wales’ </w:t>
      </w:r>
      <w:r w:rsidRPr="00905668">
        <w:rPr>
          <w:i/>
          <w:lang w:val="en-US"/>
        </w:rPr>
        <w:t>Welsh History Review</w:t>
      </w:r>
      <w:r w:rsidRPr="00905668">
        <w:rPr>
          <w:lang w:val="en-US"/>
        </w:rPr>
        <w:t>,</w:t>
      </w:r>
      <w:r w:rsidRPr="00905668">
        <w:rPr>
          <w:i/>
          <w:lang w:val="en-US"/>
        </w:rPr>
        <w:t xml:space="preserve"> </w:t>
      </w:r>
      <w:r w:rsidRPr="00905668">
        <w:rPr>
          <w:lang w:val="en-US"/>
        </w:rPr>
        <w:t>3 (1999), available online at</w:t>
      </w:r>
    </w:p>
    <w:p w:rsidR="008117EA" w:rsidRPr="00905668" w:rsidRDefault="008117EA" w:rsidP="008117EA">
      <w:pPr>
        <w:tabs>
          <w:tab w:val="left" w:pos="2127"/>
        </w:tabs>
        <w:spacing w:after="0" w:line="240" w:lineRule="auto"/>
        <w:contextualSpacing/>
        <w:jc w:val="both"/>
        <w:rPr>
          <w:u w:val="single"/>
          <w:lang w:val="en-US"/>
        </w:rPr>
      </w:pPr>
      <w:r w:rsidRPr="00905668">
        <w:rPr>
          <w:lang w:val="en-US"/>
        </w:rPr>
        <w:t xml:space="preserve"> </w:t>
      </w:r>
      <w:hyperlink r:id="rId6" w:history="1">
        <w:r w:rsidRPr="00905668">
          <w:rPr>
            <w:rFonts w:eastAsia="Times"/>
            <w:u w:val="single"/>
            <w:lang w:val="en-US"/>
          </w:rPr>
          <w:t>http://welshjournals.llgc.org.uk/browse/viewpage/llgc-id:1073091/llgc-id:1083764/llgc-id:1084161/get650</w:t>
        </w:r>
      </w:hyperlink>
    </w:p>
    <w:p w:rsidR="008117EA" w:rsidRDefault="008117EA" w:rsidP="008117EA">
      <w:pPr>
        <w:tabs>
          <w:tab w:val="left" w:pos="2127"/>
        </w:tabs>
        <w:spacing w:after="0" w:line="240" w:lineRule="auto"/>
        <w:ind w:left="2127" w:hanging="2127"/>
        <w:contextualSpacing/>
        <w:jc w:val="both"/>
        <w:rPr>
          <w:lang w:val="en-US"/>
        </w:rPr>
      </w:pPr>
    </w:p>
    <w:p w:rsidR="008117EA" w:rsidRPr="00905668" w:rsidRDefault="008117EA" w:rsidP="008117EA">
      <w:pPr>
        <w:tabs>
          <w:tab w:val="left" w:pos="2127"/>
        </w:tabs>
        <w:spacing w:after="0" w:line="240" w:lineRule="auto"/>
        <w:ind w:left="2127" w:hanging="2127"/>
        <w:contextualSpacing/>
        <w:jc w:val="both"/>
        <w:rPr>
          <w:lang w:val="en-US"/>
        </w:rPr>
      </w:pPr>
      <w:r w:rsidRPr="00905668">
        <w:rPr>
          <w:lang w:val="en-US"/>
        </w:rPr>
        <w:t xml:space="preserve">Davies, R., </w:t>
      </w:r>
      <w:r w:rsidRPr="00905668">
        <w:rPr>
          <w:i/>
          <w:lang w:val="en-US"/>
        </w:rPr>
        <w:t xml:space="preserve">The Age of Conquest: Wales 1063-1415 </w:t>
      </w:r>
      <w:r w:rsidRPr="00905668">
        <w:rPr>
          <w:lang w:val="en-US"/>
        </w:rPr>
        <w:t>(Oxford, 2000), chaps 13-14</w:t>
      </w:r>
    </w:p>
    <w:p w:rsidR="008117EA" w:rsidRPr="00905668" w:rsidRDefault="008117EA" w:rsidP="008117EA">
      <w:pPr>
        <w:tabs>
          <w:tab w:val="left" w:pos="0"/>
        </w:tabs>
        <w:spacing w:after="0" w:line="240" w:lineRule="auto"/>
        <w:contextualSpacing/>
        <w:jc w:val="both"/>
        <w:rPr>
          <w:lang w:val="en-US"/>
        </w:rPr>
      </w:pPr>
      <w:r w:rsidRPr="00905668">
        <w:rPr>
          <w:lang w:val="en-US"/>
        </w:rPr>
        <w:t>‘</w:t>
      </w:r>
      <w:proofErr w:type="spellStart"/>
      <w:r w:rsidRPr="00905668">
        <w:rPr>
          <w:lang w:val="en-US"/>
        </w:rPr>
        <w:t>Dyffryn</w:t>
      </w:r>
      <w:proofErr w:type="spellEnd"/>
      <w:r w:rsidRPr="00905668">
        <w:rPr>
          <w:lang w:val="en-US"/>
        </w:rPr>
        <w:t xml:space="preserve"> </w:t>
      </w:r>
      <w:proofErr w:type="spellStart"/>
      <w:r w:rsidRPr="00905668">
        <w:rPr>
          <w:lang w:val="en-US"/>
        </w:rPr>
        <w:t>Clwyd</w:t>
      </w:r>
      <w:proofErr w:type="spellEnd"/>
      <w:r w:rsidRPr="00905668">
        <w:rPr>
          <w:lang w:val="en-US"/>
        </w:rPr>
        <w:t>’, W</w:t>
      </w:r>
      <w:r w:rsidRPr="00905668">
        <w:rPr>
          <w:i/>
          <w:lang w:val="en-US"/>
        </w:rPr>
        <w:t xml:space="preserve">elsh History Review </w:t>
      </w:r>
      <w:r w:rsidRPr="00905668">
        <w:rPr>
          <w:lang w:val="en-US"/>
        </w:rPr>
        <w:t>17 (1994-95), 332-55</w:t>
      </w:r>
    </w:p>
    <w:p w:rsidR="008117EA" w:rsidRPr="00905668" w:rsidRDefault="008117EA" w:rsidP="008117EA">
      <w:pPr>
        <w:tabs>
          <w:tab w:val="left" w:pos="0"/>
        </w:tabs>
        <w:spacing w:after="0" w:line="240" w:lineRule="auto"/>
        <w:contextualSpacing/>
        <w:jc w:val="both"/>
        <w:rPr>
          <w:lang w:val="en-US"/>
        </w:rPr>
      </w:pPr>
      <w:hyperlink r:id="rId7" w:history="1">
        <w:r w:rsidRPr="00905668">
          <w:rPr>
            <w:rFonts w:eastAsia="Times"/>
            <w:u w:val="single"/>
            <w:lang w:val="en-US"/>
          </w:rPr>
          <w:t>http://welshjournals.llgc.org.uk/browse/viewpage/llgc-id:1073091/llgc-id:1082250/llgc-id:1082606/get650</w:t>
        </w:r>
      </w:hyperlink>
    </w:p>
    <w:p w:rsidR="008117EA" w:rsidRDefault="008117EA" w:rsidP="008117EA">
      <w:pPr>
        <w:tabs>
          <w:tab w:val="left" w:pos="2127"/>
        </w:tabs>
        <w:spacing w:after="0" w:line="240" w:lineRule="auto"/>
        <w:ind w:left="2880" w:hanging="2880"/>
        <w:contextualSpacing/>
        <w:jc w:val="both"/>
        <w:rPr>
          <w:lang w:val="en-US"/>
        </w:rPr>
      </w:pPr>
    </w:p>
    <w:p w:rsidR="008117EA" w:rsidRPr="00905668" w:rsidRDefault="008117EA" w:rsidP="008117EA">
      <w:pPr>
        <w:tabs>
          <w:tab w:val="left" w:pos="2127"/>
        </w:tabs>
        <w:spacing w:after="0" w:line="240" w:lineRule="auto"/>
        <w:ind w:left="2880" w:hanging="2880"/>
        <w:contextualSpacing/>
        <w:jc w:val="both"/>
        <w:rPr>
          <w:lang w:val="en-US"/>
        </w:rPr>
      </w:pPr>
      <w:proofErr w:type="spellStart"/>
      <w:r w:rsidRPr="00905668">
        <w:rPr>
          <w:lang w:val="en-US"/>
        </w:rPr>
        <w:t>Carr</w:t>
      </w:r>
      <w:proofErr w:type="spellEnd"/>
      <w:r w:rsidRPr="00905668">
        <w:rPr>
          <w:lang w:val="en-US"/>
        </w:rPr>
        <w:t xml:space="preserve">, A., </w:t>
      </w:r>
      <w:r w:rsidRPr="00905668">
        <w:rPr>
          <w:i/>
          <w:lang w:val="en-US"/>
        </w:rPr>
        <w:t>Medieval Wales</w:t>
      </w:r>
      <w:r w:rsidRPr="00905668">
        <w:rPr>
          <w:lang w:val="en-US"/>
        </w:rPr>
        <w:t xml:space="preserve"> (Cambridge, 1995)</w:t>
      </w:r>
    </w:p>
    <w:p w:rsidR="008117EA" w:rsidRDefault="008117EA" w:rsidP="008117EA">
      <w:pPr>
        <w:tabs>
          <w:tab w:val="left" w:pos="0"/>
        </w:tabs>
        <w:spacing w:after="0" w:line="240" w:lineRule="auto"/>
        <w:contextualSpacing/>
        <w:jc w:val="both"/>
        <w:rPr>
          <w:lang w:val="en-US"/>
        </w:rPr>
      </w:pPr>
    </w:p>
    <w:p w:rsidR="008117EA" w:rsidRPr="00905668" w:rsidRDefault="008117EA" w:rsidP="008117EA">
      <w:pPr>
        <w:tabs>
          <w:tab w:val="left" w:pos="0"/>
        </w:tabs>
        <w:spacing w:after="0" w:line="240" w:lineRule="auto"/>
        <w:contextualSpacing/>
        <w:jc w:val="both"/>
        <w:rPr>
          <w:lang w:val="en-US"/>
        </w:rPr>
      </w:pPr>
      <w:r w:rsidRPr="00905668">
        <w:rPr>
          <w:lang w:val="en-US"/>
        </w:rPr>
        <w:t xml:space="preserve">_____, ‘The Native Welsh lords after the Edwardian conquest’, </w:t>
      </w:r>
      <w:r w:rsidRPr="00905668">
        <w:rPr>
          <w:i/>
          <w:lang w:val="en-US"/>
        </w:rPr>
        <w:t>Welsh History Review</w:t>
      </w:r>
      <w:r w:rsidRPr="00905668">
        <w:rPr>
          <w:lang w:val="en-US"/>
        </w:rPr>
        <w:t>, 5 (1970-71), 103-29</w:t>
      </w:r>
    </w:p>
    <w:p w:rsidR="008117EA" w:rsidRDefault="008117EA" w:rsidP="008117EA">
      <w:pPr>
        <w:tabs>
          <w:tab w:val="left" w:pos="0"/>
        </w:tabs>
        <w:spacing w:after="0" w:line="240" w:lineRule="auto"/>
        <w:jc w:val="both"/>
        <w:rPr>
          <w:lang w:val="en-US"/>
        </w:rPr>
      </w:pPr>
    </w:p>
    <w:p w:rsidR="008117EA" w:rsidRPr="00905668" w:rsidRDefault="008117EA" w:rsidP="008117EA">
      <w:pPr>
        <w:tabs>
          <w:tab w:val="left" w:pos="0"/>
        </w:tabs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 </w:t>
      </w:r>
      <w:proofErr w:type="spellStart"/>
      <w:r w:rsidRPr="00905668">
        <w:rPr>
          <w:lang w:val="en-US"/>
        </w:rPr>
        <w:t>Chrimes</w:t>
      </w:r>
      <w:proofErr w:type="spellEnd"/>
      <w:r w:rsidRPr="00905668">
        <w:rPr>
          <w:lang w:val="en-US"/>
        </w:rPr>
        <w:t xml:space="preserve">, S., </w:t>
      </w:r>
      <w:r w:rsidRPr="00905668">
        <w:rPr>
          <w:i/>
          <w:iCs/>
          <w:lang w:val="en-US"/>
        </w:rPr>
        <w:t>King Edward I’s policy for Wales: a public lecture delivered at the National Museum of Wales</w:t>
      </w:r>
      <w:r w:rsidRPr="00905668">
        <w:rPr>
          <w:lang w:val="en-US"/>
        </w:rPr>
        <w:t xml:space="preserve"> (Cardiff, 1969)</w:t>
      </w:r>
    </w:p>
    <w:p w:rsidR="008117EA" w:rsidRDefault="008117EA" w:rsidP="008117EA">
      <w:pPr>
        <w:tabs>
          <w:tab w:val="left" w:pos="2127"/>
        </w:tabs>
        <w:spacing w:after="0" w:line="240" w:lineRule="auto"/>
        <w:jc w:val="both"/>
        <w:rPr>
          <w:lang w:val="en-US"/>
        </w:rPr>
      </w:pPr>
    </w:p>
    <w:p w:rsidR="008117EA" w:rsidRPr="00905668" w:rsidRDefault="008117EA" w:rsidP="008117EA">
      <w:pPr>
        <w:tabs>
          <w:tab w:val="left" w:pos="2127"/>
        </w:tabs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Davies, R., ‘Colonial Wales’, </w:t>
      </w:r>
      <w:r w:rsidRPr="00905668">
        <w:rPr>
          <w:i/>
          <w:lang w:val="en-US"/>
        </w:rPr>
        <w:t>Past and Present</w:t>
      </w:r>
      <w:r w:rsidRPr="00905668">
        <w:rPr>
          <w:lang w:val="en-US"/>
        </w:rPr>
        <w:t>,</w:t>
      </w:r>
      <w:r w:rsidRPr="00905668">
        <w:rPr>
          <w:i/>
          <w:lang w:val="en-US"/>
        </w:rPr>
        <w:t xml:space="preserve"> </w:t>
      </w:r>
      <w:r w:rsidRPr="00905668">
        <w:rPr>
          <w:lang w:val="en-US"/>
        </w:rPr>
        <w:t>65 (1974), 3-23</w:t>
      </w:r>
    </w:p>
    <w:p w:rsidR="008117EA" w:rsidRDefault="008117EA" w:rsidP="008117EA">
      <w:pPr>
        <w:tabs>
          <w:tab w:val="left" w:pos="2127"/>
        </w:tabs>
        <w:spacing w:after="0" w:line="240" w:lineRule="auto"/>
        <w:ind w:left="2835" w:hanging="2835"/>
        <w:jc w:val="both"/>
        <w:rPr>
          <w:lang w:val="en-US"/>
        </w:rPr>
      </w:pPr>
    </w:p>
    <w:p w:rsidR="008117EA" w:rsidRPr="00905668" w:rsidRDefault="008117EA" w:rsidP="008117EA">
      <w:pPr>
        <w:tabs>
          <w:tab w:val="left" w:pos="2127"/>
        </w:tabs>
        <w:spacing w:after="0" w:line="240" w:lineRule="auto"/>
        <w:ind w:left="2835" w:hanging="2835"/>
        <w:jc w:val="both"/>
        <w:rPr>
          <w:lang w:val="en-US"/>
        </w:rPr>
      </w:pPr>
      <w:r w:rsidRPr="00905668">
        <w:rPr>
          <w:lang w:val="en-US"/>
        </w:rPr>
        <w:t xml:space="preserve">_______, </w:t>
      </w:r>
      <w:r w:rsidRPr="00905668">
        <w:rPr>
          <w:i/>
          <w:lang w:val="en-US"/>
        </w:rPr>
        <w:t xml:space="preserve">Domination and conquest: Ireland, Scotland and Wales </w:t>
      </w:r>
      <w:r w:rsidRPr="00905668">
        <w:rPr>
          <w:lang w:val="en-US"/>
        </w:rPr>
        <w:t>(Oxford, 1990)</w:t>
      </w:r>
    </w:p>
    <w:p w:rsidR="008117EA" w:rsidRDefault="008117EA" w:rsidP="008117EA">
      <w:pPr>
        <w:tabs>
          <w:tab w:val="left" w:pos="0"/>
        </w:tabs>
        <w:spacing w:after="0" w:line="240" w:lineRule="auto"/>
        <w:jc w:val="both"/>
        <w:rPr>
          <w:lang w:val="en-US"/>
        </w:rPr>
      </w:pPr>
    </w:p>
    <w:p w:rsidR="008117EA" w:rsidRPr="00905668" w:rsidRDefault="008117EA" w:rsidP="008117EA">
      <w:pPr>
        <w:tabs>
          <w:tab w:val="left" w:pos="0"/>
        </w:tabs>
        <w:spacing w:after="0" w:line="240" w:lineRule="auto"/>
        <w:jc w:val="both"/>
        <w:rPr>
          <w:b/>
          <w:lang w:val="en-US"/>
        </w:rPr>
      </w:pPr>
      <w:r w:rsidRPr="00905668">
        <w:rPr>
          <w:lang w:val="en-US"/>
        </w:rPr>
        <w:t xml:space="preserve">_______, ‘Kings, lords and liberties in the March of Wales, 1066-1272’, </w:t>
      </w:r>
      <w:r w:rsidRPr="00905668">
        <w:rPr>
          <w:i/>
          <w:lang w:val="en-US"/>
        </w:rPr>
        <w:t>Transactions of the Royal Historical Society,</w:t>
      </w:r>
      <w:r w:rsidRPr="00905668">
        <w:rPr>
          <w:lang w:val="en-US"/>
        </w:rPr>
        <w:t xml:space="preserve"> 5</w:t>
      </w:r>
      <w:r w:rsidRPr="00905668">
        <w:rPr>
          <w:vertAlign w:val="superscript"/>
          <w:lang w:val="en-US"/>
        </w:rPr>
        <w:t>th</w:t>
      </w:r>
      <w:r w:rsidRPr="00905668">
        <w:rPr>
          <w:lang w:val="en-US"/>
        </w:rPr>
        <w:t xml:space="preserve"> series, 29 (1979), 41-61</w:t>
      </w:r>
    </w:p>
    <w:p w:rsidR="008117EA" w:rsidRDefault="008117EA" w:rsidP="008117EA">
      <w:pPr>
        <w:tabs>
          <w:tab w:val="left" w:pos="2127"/>
        </w:tabs>
        <w:spacing w:after="0" w:line="240" w:lineRule="auto"/>
        <w:ind w:left="2880" w:hanging="2880"/>
        <w:jc w:val="both"/>
        <w:rPr>
          <w:lang w:val="en-US"/>
        </w:rPr>
      </w:pPr>
    </w:p>
    <w:p w:rsidR="008117EA" w:rsidRPr="00905668" w:rsidRDefault="008117EA" w:rsidP="008117EA">
      <w:pPr>
        <w:tabs>
          <w:tab w:val="left" w:pos="2127"/>
        </w:tabs>
        <w:spacing w:after="0" w:line="240" w:lineRule="auto"/>
        <w:ind w:left="2880" w:hanging="2880"/>
        <w:jc w:val="both"/>
        <w:rPr>
          <w:lang w:val="en-US"/>
        </w:rPr>
      </w:pPr>
      <w:r w:rsidRPr="00905668">
        <w:rPr>
          <w:lang w:val="en-US"/>
        </w:rPr>
        <w:t xml:space="preserve">_______, ‘The Twilight of Welsh Law’, </w:t>
      </w:r>
      <w:r w:rsidRPr="00905668">
        <w:rPr>
          <w:i/>
          <w:lang w:val="en-US"/>
        </w:rPr>
        <w:t>History</w:t>
      </w:r>
      <w:r w:rsidRPr="00905668">
        <w:rPr>
          <w:lang w:val="en-US"/>
        </w:rPr>
        <w:t>, 51 (1966), 143-64</w:t>
      </w:r>
    </w:p>
    <w:p w:rsidR="008117EA" w:rsidRDefault="008117EA" w:rsidP="008117EA">
      <w:pPr>
        <w:tabs>
          <w:tab w:val="left" w:pos="2127"/>
        </w:tabs>
        <w:spacing w:after="0" w:line="240" w:lineRule="auto"/>
        <w:jc w:val="both"/>
        <w:rPr>
          <w:lang w:val="en-US"/>
        </w:rPr>
      </w:pPr>
    </w:p>
    <w:p w:rsidR="008117EA" w:rsidRPr="00905668" w:rsidRDefault="008117EA" w:rsidP="008117EA">
      <w:pPr>
        <w:tabs>
          <w:tab w:val="left" w:pos="2127"/>
        </w:tabs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Griffiths, R., ‘The revolt of Rhys </w:t>
      </w:r>
      <w:proofErr w:type="spellStart"/>
      <w:r w:rsidRPr="00905668">
        <w:rPr>
          <w:lang w:val="en-US"/>
        </w:rPr>
        <w:t>ap</w:t>
      </w:r>
      <w:proofErr w:type="spellEnd"/>
      <w:r w:rsidRPr="00905668">
        <w:rPr>
          <w:lang w:val="en-US"/>
        </w:rPr>
        <w:t xml:space="preserve"> </w:t>
      </w:r>
      <w:proofErr w:type="spellStart"/>
      <w:r w:rsidRPr="00905668">
        <w:rPr>
          <w:lang w:val="en-US"/>
        </w:rPr>
        <w:t>Maredudd</w:t>
      </w:r>
      <w:proofErr w:type="spellEnd"/>
      <w:r w:rsidRPr="00905668">
        <w:rPr>
          <w:lang w:val="en-US"/>
        </w:rPr>
        <w:t xml:space="preserve">, 1287-8’, </w:t>
      </w:r>
      <w:r w:rsidRPr="00905668">
        <w:rPr>
          <w:i/>
          <w:iCs/>
          <w:lang w:val="en-US"/>
        </w:rPr>
        <w:t>Welsh History Review</w:t>
      </w:r>
      <w:r w:rsidRPr="00905668">
        <w:rPr>
          <w:lang w:val="en-US"/>
        </w:rPr>
        <w:t>, 3 (1966), 121-43</w:t>
      </w:r>
    </w:p>
    <w:p w:rsidR="008117EA" w:rsidRDefault="008117EA" w:rsidP="008117EA">
      <w:pPr>
        <w:tabs>
          <w:tab w:val="left" w:pos="2127"/>
        </w:tabs>
        <w:spacing w:after="0" w:line="240" w:lineRule="auto"/>
        <w:ind w:left="2835" w:hanging="2835"/>
        <w:jc w:val="both"/>
        <w:rPr>
          <w:lang w:val="en-US"/>
        </w:rPr>
      </w:pPr>
    </w:p>
    <w:p w:rsidR="008117EA" w:rsidRPr="00905668" w:rsidRDefault="008117EA" w:rsidP="008117EA">
      <w:pPr>
        <w:tabs>
          <w:tab w:val="left" w:pos="2127"/>
        </w:tabs>
        <w:spacing w:after="0" w:line="240" w:lineRule="auto"/>
        <w:ind w:left="2835" w:hanging="2835"/>
        <w:jc w:val="both"/>
        <w:rPr>
          <w:lang w:val="en-US"/>
        </w:rPr>
      </w:pPr>
      <w:r w:rsidRPr="00905668">
        <w:rPr>
          <w:lang w:val="en-US"/>
        </w:rPr>
        <w:t xml:space="preserve">Morris, J., </w:t>
      </w:r>
      <w:proofErr w:type="gramStart"/>
      <w:r w:rsidRPr="00905668">
        <w:rPr>
          <w:i/>
          <w:iCs/>
          <w:lang w:val="en-US"/>
        </w:rPr>
        <w:t>The</w:t>
      </w:r>
      <w:proofErr w:type="gramEnd"/>
      <w:r w:rsidRPr="00905668">
        <w:rPr>
          <w:i/>
          <w:iCs/>
          <w:lang w:val="en-US"/>
        </w:rPr>
        <w:t xml:space="preserve"> Welsh Wars of Edward I</w:t>
      </w:r>
      <w:r w:rsidRPr="00905668">
        <w:rPr>
          <w:lang w:val="en-US"/>
        </w:rPr>
        <w:t xml:space="preserve"> (Stroud, 1996)</w:t>
      </w:r>
    </w:p>
    <w:p w:rsidR="008117EA" w:rsidRDefault="008117EA" w:rsidP="008117EA">
      <w:pPr>
        <w:tabs>
          <w:tab w:val="left" w:pos="2127"/>
        </w:tabs>
        <w:spacing w:after="0" w:line="240" w:lineRule="auto"/>
        <w:ind w:left="2835" w:hanging="2835"/>
        <w:jc w:val="both"/>
        <w:rPr>
          <w:lang w:val="en-US"/>
        </w:rPr>
      </w:pPr>
    </w:p>
    <w:p w:rsidR="008117EA" w:rsidRPr="00905668" w:rsidRDefault="008117EA" w:rsidP="008117EA">
      <w:pPr>
        <w:tabs>
          <w:tab w:val="left" w:pos="2127"/>
        </w:tabs>
        <w:spacing w:after="0" w:line="240" w:lineRule="auto"/>
        <w:ind w:left="2835" w:hanging="2835"/>
        <w:jc w:val="both"/>
        <w:rPr>
          <w:lang w:val="en-US"/>
        </w:rPr>
      </w:pPr>
      <w:r w:rsidRPr="00905668">
        <w:rPr>
          <w:lang w:val="en-US"/>
        </w:rPr>
        <w:t xml:space="preserve">Owen, D., ‘Welsh and English princes of Wales’, </w:t>
      </w:r>
      <w:r w:rsidRPr="00905668">
        <w:rPr>
          <w:i/>
          <w:iCs/>
          <w:lang w:val="en-US"/>
        </w:rPr>
        <w:t>History Today</w:t>
      </w:r>
      <w:r w:rsidRPr="00905668">
        <w:rPr>
          <w:lang w:val="en-US"/>
        </w:rPr>
        <w:t>, 32 (1982), 11-15</w:t>
      </w:r>
    </w:p>
    <w:p w:rsidR="008117EA" w:rsidRDefault="008117EA" w:rsidP="008117EA">
      <w:pPr>
        <w:tabs>
          <w:tab w:val="left" w:pos="2127"/>
        </w:tabs>
        <w:spacing w:after="0" w:line="240" w:lineRule="auto"/>
        <w:ind w:left="2880" w:hanging="2880"/>
        <w:jc w:val="both"/>
        <w:rPr>
          <w:lang w:val="en-US"/>
        </w:rPr>
      </w:pPr>
    </w:p>
    <w:p w:rsidR="008117EA" w:rsidRPr="00905668" w:rsidRDefault="008117EA" w:rsidP="008117EA">
      <w:pPr>
        <w:tabs>
          <w:tab w:val="left" w:pos="2127"/>
        </w:tabs>
        <w:spacing w:after="0" w:line="240" w:lineRule="auto"/>
        <w:ind w:left="2880" w:hanging="2880"/>
        <w:jc w:val="both"/>
        <w:rPr>
          <w:lang w:val="en-US"/>
        </w:rPr>
      </w:pPr>
      <w:r w:rsidRPr="00905668">
        <w:rPr>
          <w:lang w:val="en-US"/>
        </w:rPr>
        <w:t xml:space="preserve">Pierce Jones, T, </w:t>
      </w:r>
      <w:r w:rsidRPr="00905668">
        <w:rPr>
          <w:i/>
          <w:lang w:val="en-US"/>
        </w:rPr>
        <w:t>Medieval Welsh Society: selected essays</w:t>
      </w:r>
      <w:r w:rsidRPr="00905668">
        <w:rPr>
          <w:lang w:val="en-US"/>
        </w:rPr>
        <w:t xml:space="preserve"> (Cardiff, 1972)</w:t>
      </w:r>
    </w:p>
    <w:p w:rsidR="008117EA" w:rsidRDefault="008117EA" w:rsidP="008117EA">
      <w:pPr>
        <w:tabs>
          <w:tab w:val="left" w:pos="2127"/>
        </w:tabs>
        <w:spacing w:after="0" w:line="240" w:lineRule="auto"/>
        <w:ind w:left="2127" w:hanging="2127"/>
        <w:jc w:val="both"/>
        <w:rPr>
          <w:lang w:val="en-US"/>
        </w:rPr>
      </w:pPr>
    </w:p>
    <w:p w:rsidR="008117EA" w:rsidRPr="00905668" w:rsidRDefault="008117EA" w:rsidP="008117EA">
      <w:pPr>
        <w:tabs>
          <w:tab w:val="left" w:pos="2127"/>
        </w:tabs>
        <w:spacing w:after="0" w:line="240" w:lineRule="auto"/>
        <w:ind w:left="2127" w:hanging="2127"/>
        <w:jc w:val="both"/>
        <w:rPr>
          <w:lang w:val="en-US"/>
        </w:rPr>
      </w:pPr>
      <w:r w:rsidRPr="00905668">
        <w:rPr>
          <w:lang w:val="en-US"/>
        </w:rPr>
        <w:t>Smith, L., ‘</w:t>
      </w:r>
      <w:proofErr w:type="spellStart"/>
      <w:r w:rsidRPr="00905668">
        <w:rPr>
          <w:lang w:val="en-US"/>
        </w:rPr>
        <w:t>Llywelyn</w:t>
      </w:r>
      <w:proofErr w:type="spellEnd"/>
      <w:r w:rsidRPr="00905668">
        <w:rPr>
          <w:lang w:val="en-US"/>
        </w:rPr>
        <w:t xml:space="preserve"> </w:t>
      </w:r>
      <w:proofErr w:type="spellStart"/>
      <w:r w:rsidRPr="00905668">
        <w:rPr>
          <w:lang w:val="en-US"/>
        </w:rPr>
        <w:t>ap</w:t>
      </w:r>
      <w:proofErr w:type="spellEnd"/>
      <w:r w:rsidRPr="00905668">
        <w:rPr>
          <w:lang w:val="en-US"/>
        </w:rPr>
        <w:t xml:space="preserve"> </w:t>
      </w:r>
      <w:proofErr w:type="spellStart"/>
      <w:r w:rsidRPr="00905668">
        <w:rPr>
          <w:lang w:val="en-US"/>
        </w:rPr>
        <w:t>Gruffudd</w:t>
      </w:r>
      <w:proofErr w:type="spellEnd"/>
      <w:r w:rsidRPr="00905668">
        <w:rPr>
          <w:lang w:val="en-US"/>
        </w:rPr>
        <w:t xml:space="preserve"> and the Welsh historical </w:t>
      </w:r>
      <w:proofErr w:type="gramStart"/>
      <w:r w:rsidRPr="00905668">
        <w:rPr>
          <w:lang w:val="en-US"/>
        </w:rPr>
        <w:t>consciousness’</w:t>
      </w:r>
      <w:proofErr w:type="gramEnd"/>
      <w:r w:rsidRPr="00905668">
        <w:rPr>
          <w:lang w:val="en-US"/>
        </w:rPr>
        <w:t xml:space="preserve">, </w:t>
      </w:r>
      <w:r w:rsidRPr="00905668">
        <w:rPr>
          <w:i/>
          <w:iCs/>
          <w:lang w:val="en-US"/>
        </w:rPr>
        <w:t>Welsh History Review</w:t>
      </w:r>
      <w:r w:rsidRPr="00905668">
        <w:rPr>
          <w:lang w:val="en-US"/>
        </w:rPr>
        <w:t>,</w:t>
      </w:r>
    </w:p>
    <w:p w:rsidR="008117EA" w:rsidRPr="00905668" w:rsidRDefault="008117EA" w:rsidP="008117EA">
      <w:pPr>
        <w:tabs>
          <w:tab w:val="left" w:pos="2127"/>
        </w:tabs>
        <w:spacing w:after="0" w:line="240" w:lineRule="auto"/>
        <w:ind w:left="2127" w:hanging="2127"/>
        <w:jc w:val="both"/>
        <w:rPr>
          <w:lang w:val="en-US"/>
        </w:rPr>
      </w:pPr>
      <w:r w:rsidRPr="00905668">
        <w:rPr>
          <w:lang w:val="en-US"/>
        </w:rPr>
        <w:t>12 (1984), 1-28</w:t>
      </w:r>
    </w:p>
    <w:p w:rsidR="008117EA" w:rsidRDefault="008117EA" w:rsidP="008117EA">
      <w:pPr>
        <w:tabs>
          <w:tab w:val="left" w:pos="0"/>
        </w:tabs>
        <w:spacing w:after="0" w:line="240" w:lineRule="auto"/>
        <w:jc w:val="both"/>
        <w:rPr>
          <w:lang w:val="en-US"/>
        </w:rPr>
      </w:pPr>
    </w:p>
    <w:p w:rsidR="008117EA" w:rsidRPr="00905668" w:rsidRDefault="008117EA" w:rsidP="008117EA">
      <w:pPr>
        <w:tabs>
          <w:tab w:val="left" w:pos="0"/>
        </w:tabs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Smith, J., ‘The Governance of Edwardian Wales’, </w:t>
      </w:r>
      <w:r w:rsidRPr="00905668">
        <w:rPr>
          <w:i/>
          <w:lang w:val="en-US"/>
        </w:rPr>
        <w:t>Edward I and Wales</w:t>
      </w:r>
      <w:r w:rsidRPr="00905668">
        <w:rPr>
          <w:lang w:val="en-US"/>
        </w:rPr>
        <w:t>, ed. Herbert, T. and Jones, G. (Cardiff, 1988), pp. 73-96</w:t>
      </w:r>
    </w:p>
    <w:p w:rsidR="008117EA" w:rsidRDefault="008117EA" w:rsidP="008117EA">
      <w:pPr>
        <w:tabs>
          <w:tab w:val="left" w:pos="0"/>
        </w:tabs>
        <w:spacing w:after="0" w:line="240" w:lineRule="auto"/>
        <w:jc w:val="both"/>
        <w:rPr>
          <w:lang w:val="en-US"/>
        </w:rPr>
      </w:pPr>
    </w:p>
    <w:p w:rsidR="008117EA" w:rsidRPr="00905668" w:rsidRDefault="008117EA" w:rsidP="008117EA">
      <w:pPr>
        <w:tabs>
          <w:tab w:val="left" w:pos="0"/>
        </w:tabs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Taylor, A., ‘Castle-building in thirteenth-century Wales and Savoy’, </w:t>
      </w:r>
      <w:r w:rsidRPr="00905668">
        <w:rPr>
          <w:i/>
          <w:iCs/>
          <w:lang w:val="en-US"/>
        </w:rPr>
        <w:t>Proceedings of the British Academy</w:t>
      </w:r>
      <w:r w:rsidRPr="00905668">
        <w:rPr>
          <w:lang w:val="en-US"/>
        </w:rPr>
        <w:t>, 63 (1978 for 1977), 265-92</w:t>
      </w:r>
    </w:p>
    <w:p w:rsidR="008117EA" w:rsidRDefault="008117EA" w:rsidP="008117EA">
      <w:pPr>
        <w:tabs>
          <w:tab w:val="left" w:pos="2127"/>
        </w:tabs>
        <w:spacing w:after="0" w:line="240" w:lineRule="auto"/>
        <w:ind w:left="2835" w:hanging="2835"/>
        <w:jc w:val="both"/>
        <w:rPr>
          <w:lang w:val="en-US"/>
        </w:rPr>
      </w:pPr>
    </w:p>
    <w:p w:rsidR="008117EA" w:rsidRPr="00905668" w:rsidRDefault="008117EA" w:rsidP="008117EA">
      <w:pPr>
        <w:tabs>
          <w:tab w:val="left" w:pos="2127"/>
        </w:tabs>
        <w:spacing w:after="0" w:line="240" w:lineRule="auto"/>
        <w:ind w:left="2835" w:hanging="2835"/>
        <w:jc w:val="both"/>
        <w:rPr>
          <w:lang w:val="en-US"/>
        </w:rPr>
      </w:pPr>
      <w:r w:rsidRPr="00905668">
        <w:rPr>
          <w:lang w:val="en-US"/>
        </w:rPr>
        <w:t xml:space="preserve">_______, </w:t>
      </w:r>
      <w:r w:rsidRPr="00905668">
        <w:rPr>
          <w:i/>
          <w:iCs/>
          <w:lang w:val="en-US"/>
        </w:rPr>
        <w:t>The Welsh castles of Edward I</w:t>
      </w:r>
      <w:r w:rsidRPr="00905668">
        <w:rPr>
          <w:lang w:val="en-US"/>
        </w:rPr>
        <w:t xml:space="preserve"> (London, 1986)</w:t>
      </w:r>
    </w:p>
    <w:p w:rsidR="008117EA" w:rsidRDefault="008117EA" w:rsidP="008117EA">
      <w:pPr>
        <w:tabs>
          <w:tab w:val="left" w:pos="2127"/>
        </w:tabs>
        <w:spacing w:after="0" w:line="240" w:lineRule="auto"/>
        <w:ind w:left="2127" w:hanging="2127"/>
        <w:contextualSpacing/>
        <w:jc w:val="both"/>
        <w:rPr>
          <w:lang w:val="en-US"/>
        </w:rPr>
      </w:pPr>
    </w:p>
    <w:p w:rsidR="008117EA" w:rsidRPr="00905668" w:rsidRDefault="008117EA" w:rsidP="008117EA">
      <w:pPr>
        <w:tabs>
          <w:tab w:val="left" w:pos="2127"/>
        </w:tabs>
        <w:spacing w:after="0" w:line="240" w:lineRule="auto"/>
        <w:ind w:left="2127" w:hanging="2127"/>
        <w:contextualSpacing/>
        <w:jc w:val="both"/>
        <w:rPr>
          <w:lang w:val="en-US"/>
        </w:rPr>
      </w:pPr>
      <w:r w:rsidRPr="00905668">
        <w:rPr>
          <w:lang w:val="en-US"/>
        </w:rPr>
        <w:t xml:space="preserve">Walker, D., </w:t>
      </w:r>
      <w:r w:rsidRPr="00905668">
        <w:rPr>
          <w:i/>
          <w:lang w:val="en-US"/>
        </w:rPr>
        <w:t>Medieval Wales</w:t>
      </w:r>
      <w:r w:rsidRPr="00905668">
        <w:rPr>
          <w:lang w:val="en-US"/>
        </w:rPr>
        <w:t xml:space="preserve"> (Cambridge, 1990), chaps 5-7</w:t>
      </w:r>
    </w:p>
    <w:p w:rsidR="00812A07" w:rsidRDefault="00812A07">
      <w:bookmarkStart w:id="0" w:name="_GoBack"/>
      <w:bookmarkEnd w:id="0"/>
    </w:p>
    <w:sectPr w:rsidR="00812A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49660C"/>
    <w:multiLevelType w:val="hybridMultilevel"/>
    <w:tmpl w:val="5100D5D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7EA"/>
    <w:rsid w:val="008117EA"/>
    <w:rsid w:val="00812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17EA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17EA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elshjournals.llgc.org.uk/browse/viewpage/llgc-id:1073091/llgc-id:1082250/llgc-id:1082606/get65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elshjournals.llgc.org.uk/browse/viewpage/llgc-id:1073091/llgc-id:1083764/llgc-id:1084161/get65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2015-02-17T16:58:00Z</dcterms:created>
  <dcterms:modified xsi:type="dcterms:W3CDTF">2015-02-17T16:59:00Z</dcterms:modified>
</cp:coreProperties>
</file>