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000CC" w:rsidRDefault="006000CC">
      <w:pPr>
        <w:jc w:val="center"/>
        <w:rPr>
          <w:rFonts w:ascii="Arial" w:hAnsi="Arial"/>
          <w:color w:val="C9211E"/>
          <w:sz w:val="52"/>
          <w:szCs w:val="52"/>
        </w:rPr>
      </w:pPr>
    </w:p>
    <w:p w:rsidR="006000CC" w:rsidRDefault="006000CC">
      <w:pPr>
        <w:jc w:val="center"/>
        <w:rPr>
          <w:rFonts w:ascii="Arial" w:hAnsi="Arial"/>
          <w:color w:val="C9211E"/>
          <w:sz w:val="52"/>
          <w:szCs w:val="52"/>
        </w:rPr>
      </w:pPr>
    </w:p>
    <w:p w:rsidR="006000CC" w:rsidRDefault="0088192A">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4" behindDoc="0" locked="0" layoutInCell="0" allowOverlap="1">
                <wp:simplePos x="0" y="0"/>
                <wp:positionH relativeFrom="column">
                  <wp:posOffset>561340</wp:posOffset>
                </wp:positionH>
                <wp:positionV relativeFrom="paragraph">
                  <wp:posOffset>209550</wp:posOffset>
                </wp:positionV>
                <wp:extent cx="5242560" cy="1270"/>
                <wp:effectExtent l="0" t="0" r="0" b="0"/>
                <wp:wrapNone/>
                <wp:docPr id="1" name="Shape1_2"/>
                <wp:cNvGraphicFramePr/>
                <a:graphic xmlns:a="http://schemas.openxmlformats.org/drawingml/2006/main">
                  <a:graphicData uri="http://schemas.microsoft.com/office/word/2010/wordprocessingShape">
                    <wps:wsp>
                      <wps:cNvCnPr/>
                      <wps:spPr>
                        <a:xfrm>
                          <a:off x="0" y="0"/>
                          <a:ext cx="524196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9pt,16.5pt" ID="Shape1_2" stroked="t" style="position:absolute">
                <v:stroke color="#3465a4" joinstyle="round" endcap="flat"/>
                <v:fill o:detectmouseclick="t" on="false"/>
              </v:line>
            </w:pict>
          </mc:Fallback>
        </mc:AlternateContent>
      </w:r>
    </w:p>
    <w:p w:rsidR="006000CC" w:rsidRDefault="006000CC">
      <w:pPr>
        <w:jc w:val="center"/>
        <w:rPr>
          <w:rFonts w:ascii="Arial" w:hAnsi="Arial"/>
          <w:color w:val="C9211E"/>
          <w:sz w:val="52"/>
          <w:szCs w:val="52"/>
        </w:rPr>
      </w:pPr>
    </w:p>
    <w:p w:rsidR="006000CC" w:rsidRDefault="0088192A">
      <w:pPr>
        <w:jc w:val="center"/>
        <w:rPr>
          <w:rFonts w:hint="eastAsia"/>
        </w:rPr>
      </w:pPr>
      <w:r>
        <w:rPr>
          <w:rFonts w:ascii="Arial" w:hAnsi="Arial"/>
          <w:color w:val="C9211E"/>
          <w:sz w:val="52"/>
          <w:szCs w:val="52"/>
        </w:rPr>
        <w:t>ASSIGNMENT: 1</w:t>
      </w:r>
      <w:r>
        <w:rPr>
          <w:rFonts w:ascii="Arial" w:hAnsi="Arial"/>
          <w:color w:val="158466"/>
          <w:sz w:val="52"/>
          <w:szCs w:val="52"/>
        </w:rPr>
        <w:t xml:space="preserve"> ESSAY</w:t>
      </w:r>
    </w:p>
    <w:p w:rsidR="006000CC" w:rsidRDefault="0088192A">
      <w:pPr>
        <w:jc w:val="center"/>
        <w:rPr>
          <w:rFonts w:ascii="Arial" w:hAnsi="Arial"/>
          <w:b/>
          <w:bCs/>
          <w:color w:val="C9211E"/>
          <w:sz w:val="52"/>
          <w:szCs w:val="52"/>
        </w:rPr>
      </w:pPr>
      <w:r>
        <w:rPr>
          <w:rFonts w:ascii="Arial" w:hAnsi="Arial"/>
          <w:b/>
          <w:bCs/>
          <w:noProof/>
          <w:color w:val="C9211E"/>
          <w:sz w:val="52"/>
          <w:szCs w:val="52"/>
        </w:rPr>
        <mc:AlternateContent>
          <mc:Choice Requires="wps">
            <w:drawing>
              <wp:anchor distT="0" distB="0" distL="0" distR="0" simplePos="0" relativeHeight="3" behindDoc="0" locked="0" layoutInCell="0" allowOverlap="1">
                <wp:simplePos x="0" y="0"/>
                <wp:positionH relativeFrom="column">
                  <wp:posOffset>561340</wp:posOffset>
                </wp:positionH>
                <wp:positionV relativeFrom="paragraph">
                  <wp:posOffset>209550</wp:posOffset>
                </wp:positionV>
                <wp:extent cx="5242560" cy="1270"/>
                <wp:effectExtent l="0" t="0" r="0" b="0"/>
                <wp:wrapNone/>
                <wp:docPr id="2" name="Shape1_0"/>
                <wp:cNvGraphicFramePr/>
                <a:graphic xmlns:a="http://schemas.openxmlformats.org/drawingml/2006/main">
                  <a:graphicData uri="http://schemas.microsoft.com/office/word/2010/wordprocessingShape">
                    <wps:wsp>
                      <wps:cNvCnPr/>
                      <wps:spPr>
                        <a:xfrm>
                          <a:off x="0" y="0"/>
                          <a:ext cx="524196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9pt,16.5pt" ID="Shape1_0" stroked="t" style="position:absolute">
                <v:stroke color="#3465a4" joinstyle="round" endcap="flat"/>
                <v:fill o:detectmouseclick="t" on="false"/>
              </v:line>
            </w:pict>
          </mc:Fallback>
        </mc:AlternateContent>
      </w:r>
    </w:p>
    <w:p w:rsidR="006000CC" w:rsidRDefault="0088192A">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 behindDoc="0" locked="0" layoutInCell="0" allowOverlap="1">
                <wp:simplePos x="0" y="0"/>
                <wp:positionH relativeFrom="column">
                  <wp:posOffset>561340</wp:posOffset>
                </wp:positionH>
                <wp:positionV relativeFrom="paragraph">
                  <wp:posOffset>209550</wp:posOffset>
                </wp:positionV>
                <wp:extent cx="5242560" cy="1270"/>
                <wp:effectExtent l="0" t="0" r="0" b="0"/>
                <wp:wrapNone/>
                <wp:docPr id="3" name="Shape1"/>
                <wp:cNvGraphicFramePr/>
                <a:graphic xmlns:a="http://schemas.openxmlformats.org/drawingml/2006/main">
                  <a:graphicData uri="http://schemas.microsoft.com/office/word/2010/wordprocessingShape">
                    <wps:wsp>
                      <wps:cNvCnPr/>
                      <wps:spPr>
                        <a:xfrm>
                          <a:off x="0" y="0"/>
                          <a:ext cx="524196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9pt,16.5pt" ID="Shape1" stroked="t" style="position:absolute">
                <v:stroke color="#3465a4" joinstyle="round" endcap="flat"/>
                <v:fill o:detectmouseclick="t" on="false"/>
              </v:line>
            </w:pict>
          </mc:Fallback>
        </mc:AlternateContent>
      </w:r>
    </w:p>
    <w:p w:rsidR="006000CC" w:rsidRDefault="0088192A">
      <w:pPr>
        <w:jc w:val="center"/>
        <w:rPr>
          <w:rFonts w:hint="eastAsia"/>
        </w:rPr>
      </w:pPr>
      <w:r>
        <w:rPr>
          <w:rFonts w:ascii="Arial" w:hAnsi="Arial"/>
          <w:b/>
          <w:bCs/>
          <w:color w:val="C9211E"/>
          <w:sz w:val="52"/>
          <w:szCs w:val="52"/>
          <w:u w:val="double"/>
        </w:rPr>
        <w:t xml:space="preserve"> </w:t>
      </w:r>
    </w:p>
    <w:p w:rsidR="006000CC" w:rsidRDefault="0088192A">
      <w:pPr>
        <w:jc w:val="center"/>
        <w:rPr>
          <w:rFonts w:hint="eastAsia"/>
        </w:rPr>
      </w:pPr>
      <w:r>
        <w:rPr>
          <w:rFonts w:ascii="Arial" w:hAnsi="Arial"/>
          <w:color w:val="C9211E"/>
          <w:sz w:val="52"/>
          <w:szCs w:val="52"/>
        </w:rPr>
        <w:t>MODULE: Sustainable</w:t>
      </w:r>
      <w:r>
        <w:rPr>
          <w:rFonts w:ascii="Arial" w:hAnsi="Arial"/>
          <w:color w:val="158466"/>
          <w:sz w:val="52"/>
          <w:szCs w:val="52"/>
        </w:rPr>
        <w:t xml:space="preserve"> Hospitality &amp; Tourist Management </w:t>
      </w:r>
    </w:p>
    <w:p w:rsidR="006000CC" w:rsidRDefault="006000CC">
      <w:pPr>
        <w:jc w:val="center"/>
        <w:rPr>
          <w:rFonts w:ascii="Arial" w:hAnsi="Arial"/>
          <w:sz w:val="40"/>
        </w:rPr>
      </w:pPr>
    </w:p>
    <w:p w:rsidR="006000CC" w:rsidRDefault="0088192A">
      <w:pPr>
        <w:jc w:val="center"/>
        <w:rPr>
          <w:rFonts w:ascii="Arial" w:hAnsi="Arial"/>
          <w:color w:val="C9211E"/>
          <w:sz w:val="52"/>
          <w:szCs w:val="52"/>
        </w:rPr>
      </w:pPr>
      <w:r>
        <w:rPr>
          <w:rFonts w:ascii="Arial" w:hAnsi="Arial"/>
          <w:b/>
          <w:bCs/>
          <w:color w:val="C9211E"/>
          <w:sz w:val="52"/>
          <w:szCs w:val="52"/>
        </w:rPr>
        <w:t>Module Code-</w:t>
      </w:r>
      <w:r>
        <w:rPr>
          <w:rFonts w:ascii="Arial" w:hAnsi="Arial"/>
          <w:color w:val="158466"/>
          <w:sz w:val="52"/>
          <w:szCs w:val="52"/>
        </w:rPr>
        <w:t>BMIH5006</w:t>
      </w:r>
    </w:p>
    <w:p w:rsidR="006000CC" w:rsidRDefault="006000CC">
      <w:pPr>
        <w:jc w:val="center"/>
        <w:rPr>
          <w:rFonts w:ascii="Arial" w:hAnsi="Arial"/>
          <w:color w:val="C9211E"/>
          <w:sz w:val="52"/>
          <w:szCs w:val="52"/>
        </w:rPr>
      </w:pPr>
    </w:p>
    <w:p w:rsidR="006000CC" w:rsidRDefault="006000CC">
      <w:pPr>
        <w:jc w:val="center"/>
        <w:rPr>
          <w:rFonts w:ascii="Arial" w:hAnsi="Arial"/>
          <w:color w:val="C9211E"/>
          <w:sz w:val="52"/>
          <w:szCs w:val="52"/>
        </w:rPr>
      </w:pPr>
    </w:p>
    <w:p w:rsidR="006000CC" w:rsidRDefault="0088192A">
      <w:pPr>
        <w:jc w:val="center"/>
        <w:rPr>
          <w:rFonts w:hint="eastAsia"/>
          <w:sz w:val="52"/>
          <w:szCs w:val="52"/>
        </w:rPr>
      </w:pPr>
      <w:r>
        <w:rPr>
          <w:rFonts w:ascii="Arial" w:hAnsi="Arial"/>
          <w:color w:val="C9211E"/>
          <w:sz w:val="52"/>
          <w:szCs w:val="52"/>
        </w:rPr>
        <w:t xml:space="preserve">STUDENT NAME: </w:t>
      </w:r>
      <w:proofErr w:type="spellStart"/>
      <w:r>
        <w:rPr>
          <w:rFonts w:ascii="Arial" w:hAnsi="Arial"/>
          <w:color w:val="158466"/>
          <w:sz w:val="52"/>
          <w:szCs w:val="52"/>
        </w:rPr>
        <w:t>Ruksana</w:t>
      </w:r>
      <w:proofErr w:type="spellEnd"/>
      <w:r>
        <w:rPr>
          <w:rFonts w:ascii="Arial" w:hAnsi="Arial"/>
          <w:color w:val="158466"/>
          <w:sz w:val="52"/>
          <w:szCs w:val="52"/>
        </w:rPr>
        <w:t xml:space="preserve"> Begum</w:t>
      </w:r>
    </w:p>
    <w:p w:rsidR="006000CC" w:rsidRDefault="006000CC">
      <w:pPr>
        <w:jc w:val="center"/>
        <w:rPr>
          <w:rFonts w:ascii="Arial" w:hAnsi="Arial"/>
          <w:color w:val="C9211E"/>
          <w:sz w:val="40"/>
          <w:szCs w:val="40"/>
        </w:rPr>
      </w:pPr>
    </w:p>
    <w:p w:rsidR="006000CC" w:rsidRDefault="0088192A">
      <w:pPr>
        <w:jc w:val="center"/>
        <w:rPr>
          <w:rFonts w:hint="eastAsia"/>
        </w:rPr>
      </w:pPr>
      <w:r>
        <w:rPr>
          <w:rFonts w:ascii="Arial" w:hAnsi="Arial"/>
          <w:color w:val="C9211E"/>
          <w:sz w:val="52"/>
          <w:szCs w:val="52"/>
        </w:rPr>
        <w:t xml:space="preserve">STUDENT NUMBER; </w:t>
      </w:r>
      <w:r>
        <w:rPr>
          <w:rFonts w:ascii="Arial" w:hAnsi="Arial"/>
          <w:color w:val="158466"/>
          <w:sz w:val="52"/>
          <w:szCs w:val="52"/>
        </w:rPr>
        <w:t>2118820</w:t>
      </w:r>
    </w:p>
    <w:p w:rsidR="006000CC" w:rsidRDefault="006000CC">
      <w:pPr>
        <w:jc w:val="center"/>
        <w:rPr>
          <w:rFonts w:ascii="Arial" w:hAnsi="Arial"/>
          <w:color w:val="C9211E"/>
          <w:sz w:val="52"/>
          <w:szCs w:val="52"/>
        </w:rPr>
      </w:pPr>
    </w:p>
    <w:p w:rsidR="006000CC" w:rsidRDefault="0088192A">
      <w:pPr>
        <w:jc w:val="center"/>
        <w:rPr>
          <w:rFonts w:hint="eastAsia"/>
        </w:rPr>
      </w:pPr>
      <w:r>
        <w:rPr>
          <w:rFonts w:ascii="Arial" w:hAnsi="Arial"/>
          <w:color w:val="C9211E"/>
          <w:sz w:val="52"/>
          <w:szCs w:val="52"/>
        </w:rPr>
        <w:t xml:space="preserve">TUTOR: </w:t>
      </w:r>
      <w:r>
        <w:rPr>
          <w:rFonts w:ascii="Arial" w:hAnsi="Arial"/>
          <w:color w:val="158466"/>
          <w:sz w:val="52"/>
          <w:szCs w:val="52"/>
        </w:rPr>
        <w:t xml:space="preserve">  Dale-Clarke</w:t>
      </w:r>
    </w:p>
    <w:p w:rsidR="006000CC" w:rsidRDefault="006000CC">
      <w:pPr>
        <w:jc w:val="center"/>
        <w:rPr>
          <w:rFonts w:ascii="Arial" w:hAnsi="Arial"/>
          <w:color w:val="C9211E"/>
          <w:sz w:val="52"/>
          <w:szCs w:val="52"/>
        </w:rPr>
      </w:pPr>
    </w:p>
    <w:p w:rsidR="006000CC" w:rsidRDefault="0088192A">
      <w:pPr>
        <w:jc w:val="center"/>
        <w:rPr>
          <w:rFonts w:hint="eastAsia"/>
        </w:rPr>
      </w:pPr>
      <w:r>
        <w:rPr>
          <w:rFonts w:ascii="Arial" w:hAnsi="Arial"/>
          <w:color w:val="C9211E"/>
          <w:sz w:val="52"/>
          <w:szCs w:val="52"/>
        </w:rPr>
        <w:t xml:space="preserve">DUE DATE: </w:t>
      </w:r>
      <w:r>
        <w:rPr>
          <w:rFonts w:ascii="Arial" w:hAnsi="Arial"/>
          <w:color w:val="158466"/>
          <w:sz w:val="52"/>
          <w:szCs w:val="52"/>
        </w:rPr>
        <w:t xml:space="preserve"> 25th</w:t>
      </w:r>
      <w:r>
        <w:rPr>
          <w:rFonts w:ascii="Arial" w:hAnsi="Arial"/>
          <w:color w:val="158466"/>
          <w:sz w:val="52"/>
          <w:szCs w:val="52"/>
          <w:vertAlign w:val="superscript"/>
        </w:rPr>
        <w:t>th</w:t>
      </w:r>
      <w:r>
        <w:rPr>
          <w:rFonts w:ascii="Arial" w:hAnsi="Arial"/>
          <w:color w:val="158466"/>
          <w:sz w:val="52"/>
          <w:szCs w:val="52"/>
        </w:rPr>
        <w:t xml:space="preserve"> October 2023</w:t>
      </w:r>
    </w:p>
    <w:p w:rsidR="006000CC" w:rsidRDefault="006000CC">
      <w:pPr>
        <w:jc w:val="center"/>
        <w:rPr>
          <w:rFonts w:ascii="Arial" w:hAnsi="Arial"/>
          <w:color w:val="158466"/>
          <w:sz w:val="52"/>
          <w:szCs w:val="52"/>
        </w:rPr>
      </w:pPr>
    </w:p>
    <w:p w:rsidR="006000CC" w:rsidRDefault="006000CC">
      <w:pPr>
        <w:jc w:val="both"/>
        <w:rPr>
          <w:rFonts w:ascii="Arial" w:hAnsi="Arial"/>
          <w:color w:val="158466"/>
          <w:sz w:val="52"/>
          <w:szCs w:val="52"/>
        </w:rPr>
      </w:pPr>
    </w:p>
    <w:p w:rsidR="006000CC" w:rsidRDefault="006000CC">
      <w:pPr>
        <w:jc w:val="both"/>
        <w:rPr>
          <w:rFonts w:ascii="Arial" w:hAnsi="Arial"/>
          <w:color w:val="158466"/>
          <w:sz w:val="52"/>
          <w:szCs w:val="52"/>
        </w:rPr>
        <w:sectPr w:rsidR="006000CC">
          <w:pgSz w:w="11906" w:h="16838"/>
          <w:pgMar w:top="1134" w:right="1134" w:bottom="1134" w:left="1134" w:header="0" w:footer="0" w:gutter="0"/>
          <w:cols w:space="720"/>
          <w:formProt w:val="0"/>
          <w:docGrid w:linePitch="100"/>
        </w:sectPr>
      </w:pPr>
    </w:p>
    <w:p w:rsidR="006000CC" w:rsidRDefault="0088192A">
      <w:pPr>
        <w:spacing w:line="480" w:lineRule="auto"/>
        <w:jc w:val="both"/>
        <w:rPr>
          <w:rFonts w:ascii="Arial" w:hAnsi="Arial"/>
        </w:rPr>
      </w:pPr>
      <w:r>
        <w:rPr>
          <w:rFonts w:ascii="Arial" w:hAnsi="Arial"/>
        </w:rPr>
        <w:lastRenderedPageBreak/>
        <w:t>“</w:t>
      </w:r>
      <w:r>
        <w:rPr>
          <w:rFonts w:ascii="Arial" w:hAnsi="Arial"/>
        </w:rPr>
        <w:t>Management is the process through which efforts of members of the organisation are co-ordinated, directed and guided towards the achievements of organisational goals.”</w:t>
      </w:r>
    </w:p>
    <w:p w:rsidR="006000CC" w:rsidRDefault="0088192A">
      <w:pPr>
        <w:pStyle w:val="BodyText"/>
        <w:spacing w:line="480" w:lineRule="auto"/>
        <w:jc w:val="both"/>
        <w:rPr>
          <w:rFonts w:ascii="Arial" w:hAnsi="Arial"/>
        </w:rPr>
      </w:pPr>
      <w:r>
        <w:rPr>
          <w:rFonts w:ascii="Arial" w:hAnsi="Arial"/>
        </w:rPr>
        <w:t>(Mullin, 2016. p.620)  A Management key functions of an organisation is to clearly bound</w:t>
      </w:r>
      <w:r>
        <w:rPr>
          <w:rFonts w:ascii="Arial" w:hAnsi="Arial"/>
        </w:rPr>
        <w:t xml:space="preserve"> up a groups of people interacting together to achieve a particular goal. In a formally structured and coordinated way(Mullins &amp; Dosser 2013)</w:t>
      </w:r>
    </w:p>
    <w:p w:rsidR="006000CC" w:rsidRDefault="0088192A">
      <w:pPr>
        <w:spacing w:line="480" w:lineRule="auto"/>
        <w:jc w:val="both"/>
        <w:rPr>
          <w:rFonts w:ascii="Arial" w:hAnsi="Arial"/>
          <w:color w:val="158466"/>
          <w:sz w:val="52"/>
          <w:szCs w:val="52"/>
        </w:rPr>
      </w:pPr>
      <w:r>
        <w:rPr>
          <w:rFonts w:ascii="Arial" w:hAnsi="Arial"/>
        </w:rPr>
        <w:t>Blake &amp; Mouton, In their seminal works of 1964 and 1979 formulated the managerial grid model as a means of expandi</w:t>
      </w:r>
      <w:r>
        <w:rPr>
          <w:rFonts w:ascii="Arial" w:hAnsi="Arial"/>
        </w:rPr>
        <w:t xml:space="preserve">ng and implementing production and people centred considerations. In assessing leadership styles the grid operates on the assumption that managers can be evaluated based on the varying degrees of concerns the first concern is for production- This involves </w:t>
      </w:r>
      <w:r>
        <w:rPr>
          <w:rFonts w:ascii="Arial" w:hAnsi="Arial"/>
        </w:rPr>
        <w:t>managers to direct, plan meet targets and have strict schedules of activities at work. The second concern is for the people- this involves respectfulness and mindfulness of individuals feelings &amp; ideas towards the organisation  based on mutual respect. Man</w:t>
      </w:r>
      <w:r>
        <w:rPr>
          <w:rFonts w:ascii="Arial" w:hAnsi="Arial"/>
        </w:rPr>
        <w:t>agers may be evaluated on the accordance to the dimensions which varies from are high, medium, and low.</w:t>
      </w:r>
      <w:r>
        <w:rPr>
          <w:rFonts w:ascii="Arial" w:hAnsi="Arial"/>
          <w:b/>
          <w:bCs/>
        </w:rPr>
        <w:t xml:space="preserve"> </w:t>
      </w:r>
      <w:r>
        <w:rPr>
          <w:rFonts w:ascii="Arial" w:hAnsi="Arial"/>
        </w:rPr>
        <w:t>(</w:t>
      </w:r>
      <w:proofErr w:type="spellStart"/>
      <w:r>
        <w:rPr>
          <w:rFonts w:ascii="Arial" w:hAnsi="Arial"/>
        </w:rPr>
        <w:t>Boddy</w:t>
      </w:r>
      <w:proofErr w:type="spellEnd"/>
      <w:r>
        <w:rPr>
          <w:rFonts w:ascii="Arial" w:hAnsi="Arial"/>
        </w:rPr>
        <w:t xml:space="preserve">, D,2008) PG 435-464. </w:t>
      </w:r>
    </w:p>
    <w:p w:rsidR="006000CC" w:rsidRDefault="006000CC">
      <w:pPr>
        <w:spacing w:line="480" w:lineRule="auto"/>
        <w:jc w:val="both"/>
        <w:rPr>
          <w:rFonts w:ascii="Arial" w:hAnsi="Arial"/>
        </w:rPr>
      </w:pPr>
    </w:p>
    <w:p w:rsidR="006000CC" w:rsidRDefault="0088192A">
      <w:pPr>
        <w:pStyle w:val="Normal1"/>
        <w:spacing w:line="480" w:lineRule="auto"/>
        <w:jc w:val="both"/>
        <w:rPr>
          <w:rFonts w:ascii="Arial" w:hAnsi="Arial"/>
        </w:rPr>
      </w:pPr>
      <w:r>
        <w:rPr>
          <w:rFonts w:ascii="Arial" w:eastAsia="Times New Roman" w:hAnsi="Arial" w:cs="Times New Roman"/>
        </w:rPr>
        <w:t xml:space="preserve">According to the Blake and Mouton Managerial Grid, Craig Poole, the esteemed General Manager of the Double-tree by </w:t>
      </w:r>
      <w:r>
        <w:rPr>
          <w:rFonts w:ascii="Arial" w:eastAsia="Times New Roman" w:hAnsi="Arial" w:cs="Times New Roman"/>
        </w:rPr>
        <w:t>Hilton, Pennsylvania, is a prime example of a management style that is primarily characterised by a team management approach. The hospitality sector must achieve organisational objectives while promoting a happy and stimulating work environment (</w:t>
      </w:r>
      <w:proofErr w:type="spellStart"/>
      <w:r>
        <w:rPr>
          <w:rFonts w:ascii="Arial" w:eastAsia="Times New Roman" w:hAnsi="Arial" w:cs="Times New Roman"/>
          <w:color w:val="222222"/>
          <w:shd w:val="clear" w:color="auto" w:fill="FFFFFF"/>
        </w:rPr>
        <w:t>Antoniadou</w:t>
      </w:r>
      <w:proofErr w:type="spellEnd"/>
      <w:r>
        <w:rPr>
          <w:rFonts w:ascii="Arial" w:eastAsia="Times New Roman" w:hAnsi="Arial" w:cs="Times New Roman"/>
          <w:color w:val="222222"/>
          <w:shd w:val="clear" w:color="auto" w:fill="FFFFFF"/>
        </w:rPr>
        <w:t>, 2022)</w:t>
      </w:r>
      <w:r>
        <w:rPr>
          <w:rFonts w:ascii="Arial" w:eastAsia="Times New Roman" w:hAnsi="Arial" w:cs="Times New Roman"/>
        </w:rPr>
        <w:t>. Poole acknowledges the interdependence of staff pleasure and optimal performance in providing excellent guest experiences, and his strategic alignment with a team management style underlines his dedication to both. In this essay will delve into ho</w:t>
      </w:r>
      <w:r>
        <w:rPr>
          <w:rFonts w:ascii="Arial" w:eastAsia="Times New Roman" w:hAnsi="Arial" w:cs="Times New Roman"/>
        </w:rPr>
        <w:t xml:space="preserve">w Poole's managerial approach effectively positions Double-tree by Hilton, Reading within the Blake and Mouton Managerial Grid emphasising the symbiotic relationship between a motivated workforce and the hotel's success in the competitive </w:t>
      </w:r>
      <w:r>
        <w:rPr>
          <w:rFonts w:ascii="Arial" w:eastAsia="Times New Roman" w:hAnsi="Arial" w:cs="Times New Roman"/>
        </w:rPr>
        <w:lastRenderedPageBreak/>
        <w:t>hospitality lands</w:t>
      </w:r>
      <w:r>
        <w:rPr>
          <w:rFonts w:ascii="Arial" w:eastAsia="Times New Roman" w:hAnsi="Arial" w:cs="Times New Roman"/>
        </w:rPr>
        <w:t xml:space="preserve">cape. This will also focus on the critical aspects of Adair's model of Action Centred Leadership and how an effective form of leadership helps in every situation. </w:t>
      </w:r>
    </w:p>
    <w:p w:rsidR="006000CC" w:rsidRDefault="006000CC">
      <w:pPr>
        <w:pStyle w:val="Normal1"/>
        <w:spacing w:line="480" w:lineRule="auto"/>
        <w:jc w:val="both"/>
        <w:rPr>
          <w:rFonts w:ascii="Arial" w:eastAsia="Times New Roman" w:hAnsi="Arial" w:cs="Times New Roman"/>
        </w:rPr>
      </w:pPr>
    </w:p>
    <w:p w:rsidR="006000CC" w:rsidRDefault="0088192A">
      <w:pPr>
        <w:pStyle w:val="Normal1"/>
        <w:spacing w:line="480" w:lineRule="auto"/>
        <w:jc w:val="both"/>
        <w:rPr>
          <w:rFonts w:ascii="Arial" w:hAnsi="Arial"/>
        </w:rPr>
      </w:pPr>
      <w:r>
        <w:rPr>
          <w:rFonts w:ascii="Arial" w:eastAsia="Times New Roman" w:hAnsi="Arial" w:cs="Times New Roman"/>
        </w:rPr>
        <w:t>In terms of managerial effectiveness Craig has shown that he has good skills in running a b</w:t>
      </w:r>
      <w:r>
        <w:rPr>
          <w:rFonts w:ascii="Arial" w:eastAsia="Times New Roman" w:hAnsi="Arial" w:cs="Times New Roman"/>
        </w:rPr>
        <w:t>usiness the you-tube video shows-that he has a positive managerial approach he has good values/he is a good role model, has an effective leadership and communication skills, he is able to delegate adapt to flexibility and good time management-as good techn</w:t>
      </w:r>
      <w:r>
        <w:rPr>
          <w:rFonts w:ascii="Arial" w:eastAsia="Times New Roman" w:hAnsi="Arial" w:cs="Times New Roman"/>
        </w:rPr>
        <w:t xml:space="preserve">iques for good time management is crucial-as (Drucker, 2007) states: </w:t>
      </w:r>
    </w:p>
    <w:p w:rsidR="006000CC" w:rsidRDefault="0088192A">
      <w:pPr>
        <w:pStyle w:val="Normal1"/>
        <w:spacing w:line="480" w:lineRule="auto"/>
        <w:jc w:val="both"/>
        <w:rPr>
          <w:rFonts w:ascii="Arial" w:eastAsia="Times New Roman" w:hAnsi="Arial" w:cs="Times New Roman"/>
          <w:i/>
          <w:iCs/>
        </w:rPr>
      </w:pPr>
      <w:r>
        <w:rPr>
          <w:rFonts w:ascii="Arial" w:eastAsia="Times New Roman" w:hAnsi="Arial" w:cs="Times New Roman"/>
          <w:i/>
          <w:iCs/>
        </w:rPr>
        <w:t>“Time is a unique resource you cannot rent, higher, buy or otherwise obtain more time the supply of time is totally inelastic time is totally irreplaceable and everything requires time.”</w:t>
      </w:r>
      <w:r>
        <w:rPr>
          <w:rFonts w:ascii="Arial" w:eastAsia="Times New Roman" w:hAnsi="Arial" w:cs="Times New Roman"/>
          <w:i/>
          <w:iCs/>
        </w:rPr>
        <w:t xml:space="preserve"> (Consultant minds, 2016).</w:t>
      </w:r>
    </w:p>
    <w:p w:rsidR="006000CC" w:rsidRDefault="006000CC">
      <w:pPr>
        <w:pStyle w:val="Normal1"/>
        <w:spacing w:line="480" w:lineRule="auto"/>
        <w:jc w:val="both"/>
        <w:rPr>
          <w:rFonts w:ascii="Arial" w:eastAsia="Times New Roman" w:hAnsi="Arial" w:cs="Times New Roman"/>
        </w:rPr>
      </w:pPr>
    </w:p>
    <w:p w:rsidR="006000CC" w:rsidRDefault="0088192A">
      <w:pPr>
        <w:pStyle w:val="Normal1"/>
        <w:spacing w:line="480" w:lineRule="auto"/>
        <w:jc w:val="both"/>
        <w:rPr>
          <w:rFonts w:ascii="Arial" w:hAnsi="Arial"/>
        </w:rPr>
      </w:pPr>
      <w:r>
        <w:rPr>
          <w:rFonts w:ascii="Arial" w:eastAsia="Times New Roman" w:hAnsi="Arial" w:cs="Times New Roman"/>
        </w:rPr>
        <w:t>In reflection to Blake &amp; Mouton, In their seminal works In assessing leadership styles the assumption that managers can be evaluated based on the varying degrees of concerns as explained above relates very well to Poole’s Manage</w:t>
      </w:r>
      <w:r>
        <w:rPr>
          <w:rFonts w:ascii="Arial" w:eastAsia="Times New Roman" w:hAnsi="Arial" w:cs="Times New Roman"/>
        </w:rPr>
        <w:t xml:space="preserve">rial approach as he has concern for result and concern for the people within his organisation. Poole is task driven he empowers his employees gives them independence and support at the same time he makes his team feel strong enough to complete their tasks </w:t>
      </w:r>
      <w:r>
        <w:rPr>
          <w:rFonts w:ascii="Arial" w:eastAsia="Times New Roman" w:hAnsi="Arial" w:cs="Times New Roman"/>
        </w:rPr>
        <w:t>without him but at the same time shows his availability and guidance if it is needed. (Hospitality MD, 2023)</w:t>
      </w:r>
    </w:p>
    <w:p w:rsidR="006000CC" w:rsidRDefault="006000CC">
      <w:pPr>
        <w:pStyle w:val="Normal1"/>
        <w:spacing w:line="480" w:lineRule="auto"/>
        <w:jc w:val="both"/>
        <w:rPr>
          <w:rFonts w:ascii="Arial" w:eastAsia="Times New Roman" w:hAnsi="Arial" w:cs="Times New Roman"/>
        </w:rPr>
      </w:pPr>
    </w:p>
    <w:p w:rsidR="006000CC" w:rsidRDefault="0088192A">
      <w:pPr>
        <w:pStyle w:val="BodyText"/>
        <w:spacing w:line="480" w:lineRule="auto"/>
        <w:jc w:val="both"/>
        <w:rPr>
          <w:rFonts w:ascii="Arial" w:hAnsi="Arial"/>
        </w:rPr>
      </w:pPr>
      <w:r>
        <w:rPr>
          <w:rFonts w:ascii="Arial" w:eastAsia="Times New Roman" w:hAnsi="Arial" w:cs="Times New Roman"/>
        </w:rPr>
        <w:t xml:space="preserve">There are different types of organisational systems. Some organisations is designed upon a hierarchy as created by Abraham Maslow Theory- it uses </w:t>
      </w:r>
      <w:r>
        <w:rPr>
          <w:rFonts w:ascii="Arial" w:eastAsia="Times New Roman" w:hAnsi="Arial" w:cs="Times New Roman"/>
        </w:rPr>
        <w:t xml:space="preserve">a pyramid to describe different types of needs which is met between organisation each level can be achieved through satisfaction, it is in align with </w:t>
      </w:r>
      <w:bookmarkStart w:id="0" w:name="__DdeLink__719_3354033784"/>
      <w:r>
        <w:rPr>
          <w:rFonts w:ascii="Arial" w:eastAsia="Times New Roman" w:hAnsi="Arial" w:cs="Times New Roman"/>
        </w:rPr>
        <w:t>McGregor (1960) theory X AND Y</w:t>
      </w:r>
      <w:bookmarkEnd w:id="0"/>
      <w:r>
        <w:rPr>
          <w:rFonts w:ascii="Arial" w:eastAsia="Times New Roman" w:hAnsi="Arial" w:cs="Times New Roman"/>
        </w:rPr>
        <w:t>. As managers behaviours are influenced by their approach to their jobs whic</w:t>
      </w:r>
      <w:r>
        <w:rPr>
          <w:rFonts w:ascii="Arial" w:eastAsia="Times New Roman" w:hAnsi="Arial" w:cs="Times New Roman"/>
        </w:rPr>
        <w:t xml:space="preserve">h is shaped by their attitudes towards people. This is reflected in two views of McGregor (1960) theory X AND Y. This concept is </w:t>
      </w:r>
      <w:r>
        <w:rPr>
          <w:rFonts w:ascii="Arial" w:eastAsia="Times New Roman" w:hAnsi="Arial" w:cs="Times New Roman"/>
        </w:rPr>
        <w:lastRenderedPageBreak/>
        <w:t>contrasting in two views on how managers perceive and interact with employees. Theory X-Managers believe employees dislike work</w:t>
      </w:r>
      <w:r>
        <w:rPr>
          <w:rFonts w:ascii="Arial" w:eastAsia="Times New Roman" w:hAnsi="Arial" w:cs="Times New Roman"/>
        </w:rPr>
        <w:t xml:space="preserve"> and need strict control, whilst theory Y-Managers believe in employee motivation and self direction, In theory Y managerial implications is that direction should be based on co-operative relationships. (</w:t>
      </w:r>
      <w:proofErr w:type="spellStart"/>
      <w:r>
        <w:rPr>
          <w:rFonts w:ascii="Arial" w:eastAsia="Times New Roman" w:hAnsi="Arial" w:cs="Times New Roman"/>
        </w:rPr>
        <w:t>Threeplets</w:t>
      </w:r>
      <w:proofErr w:type="spellEnd"/>
      <w:r>
        <w:rPr>
          <w:rFonts w:ascii="Arial" w:eastAsia="Times New Roman" w:hAnsi="Arial" w:cs="Times New Roman"/>
        </w:rPr>
        <w:t>, 2012) The choice of management style imp</w:t>
      </w:r>
      <w:r>
        <w:rPr>
          <w:rFonts w:ascii="Arial" w:eastAsia="Times New Roman" w:hAnsi="Arial" w:cs="Times New Roman"/>
        </w:rPr>
        <w:t>acts behaviour with X leading to control whilst theory Y fostering participative approaches, understanding these styles helps managers enhance organisational effectiveness and employee well being. Theory X &amp; Y-is a good way for managers to look into differ</w:t>
      </w:r>
      <w:r>
        <w:rPr>
          <w:rFonts w:ascii="Arial" w:eastAsia="Times New Roman" w:hAnsi="Arial" w:cs="Times New Roman"/>
        </w:rPr>
        <w:t>ent paths in examining their team.(Robbins &amp; Coulter, 2018) In relation to Poole’s direction his managerial approach would fall into the theory Y concept- as he is compassionate, he has created a family culture within his organisation based on co-operative</w:t>
      </w:r>
      <w:r>
        <w:rPr>
          <w:rFonts w:ascii="Arial" w:eastAsia="Times New Roman" w:hAnsi="Arial" w:cs="Times New Roman"/>
        </w:rPr>
        <w:t xml:space="preserve"> relationships.(</w:t>
      </w:r>
      <w:proofErr w:type="spellStart"/>
      <w:r>
        <w:rPr>
          <w:rFonts w:ascii="Arial" w:eastAsia="Times New Roman" w:hAnsi="Arial" w:cs="Times New Roman"/>
        </w:rPr>
        <w:t>Tripadvisor</w:t>
      </w:r>
      <w:proofErr w:type="spellEnd"/>
      <w:r>
        <w:rPr>
          <w:rFonts w:ascii="Arial" w:eastAsia="Times New Roman" w:hAnsi="Arial" w:cs="Times New Roman"/>
        </w:rPr>
        <w:t xml:space="preserve">, 2023) </w:t>
      </w:r>
    </w:p>
    <w:p w:rsidR="006000CC" w:rsidRDefault="0088192A">
      <w:pPr>
        <w:pStyle w:val="BodyText"/>
        <w:spacing w:line="480" w:lineRule="auto"/>
        <w:jc w:val="both"/>
        <w:rPr>
          <w:rFonts w:ascii="Arial" w:hAnsi="Arial"/>
        </w:rPr>
      </w:pPr>
      <w:r>
        <w:rPr>
          <w:rFonts w:ascii="Arial" w:eastAsia="Times New Roman" w:hAnsi="Arial" w:cs="Times New Roman"/>
        </w:rPr>
        <w:t>Looking back onto the management styles of-Blake &amp; Mouton</w:t>
      </w:r>
      <w:r>
        <w:rPr>
          <w:rFonts w:ascii="Times New Roman" w:eastAsia="Times New Roman" w:hAnsi="Times New Roman" w:cs="Times New Roman"/>
        </w:rPr>
        <w:t xml:space="preserve"> </w:t>
      </w:r>
      <w:r>
        <w:rPr>
          <w:rFonts w:ascii="Arial" w:eastAsia="Times New Roman" w:hAnsi="Arial" w:cs="Times New Roman"/>
        </w:rPr>
        <w:t xml:space="preserve">according to the opinion of </w:t>
      </w:r>
      <w:proofErr w:type="spellStart"/>
      <w:r>
        <w:rPr>
          <w:rFonts w:ascii="Arial" w:eastAsia="Times New Roman" w:hAnsi="Arial" w:cs="Times New Roman"/>
          <w:color w:val="222222"/>
          <w:shd w:val="clear" w:color="auto" w:fill="FFFFFF"/>
        </w:rPr>
        <w:t>Çop</w:t>
      </w:r>
      <w:proofErr w:type="spellEnd"/>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 xml:space="preserve">et al. </w:t>
      </w:r>
      <w:r>
        <w:rPr>
          <w:rFonts w:ascii="Arial" w:eastAsia="Times New Roman" w:hAnsi="Arial" w:cs="Times New Roman"/>
        </w:rPr>
        <w:t xml:space="preserve">(2021), there are five leadership philosophies that are represented on the grid: task management, team </w:t>
      </w:r>
      <w:r>
        <w:rPr>
          <w:rFonts w:ascii="Arial" w:eastAsia="Times New Roman" w:hAnsi="Arial" w:cs="Times New Roman"/>
        </w:rPr>
        <w:t>management, country club management, and poor management. The 1</w:t>
      </w:r>
      <w:r>
        <w:rPr>
          <w:rFonts w:ascii="Arial" w:eastAsia="Times New Roman" w:hAnsi="Arial" w:cs="Times New Roman"/>
          <w:vertAlign w:val="superscript"/>
        </w:rPr>
        <w:t>st</w:t>
      </w:r>
      <w:r>
        <w:rPr>
          <w:rFonts w:ascii="Arial" w:eastAsia="Times New Roman" w:hAnsi="Arial" w:cs="Times New Roman"/>
        </w:rPr>
        <w:t xml:space="preserve"> management style is the COUNTRY CLUB: This management style has high concerns for its employees but low concerns for its production it's characterised by low tasks but high concerns for empl</w:t>
      </w:r>
      <w:r>
        <w:rPr>
          <w:rFonts w:ascii="Arial" w:eastAsia="Times New Roman" w:hAnsi="Arial" w:cs="Times New Roman"/>
        </w:rPr>
        <w:t>oyee attention, it's a friendly working environment bought very low task driven treating the employee well motivating them in becoming hard workers. (Mullins. L. 2007)In the centre: is the MIDDLE ROAD MANAGEMENT STYLE- The middle ground looks more compromi</w:t>
      </w:r>
      <w:r>
        <w:rPr>
          <w:rFonts w:ascii="Arial" w:eastAsia="Times New Roman" w:hAnsi="Arial" w:cs="Times New Roman"/>
        </w:rPr>
        <w:t>sing in a leadership approach, it is based on employees and the production. The leaders are thriving for achievement in result however does not push boundaries to go above and beyond for the organisation.(</w:t>
      </w:r>
      <w:proofErr w:type="spellStart"/>
      <w:r>
        <w:rPr>
          <w:rFonts w:ascii="Arial" w:eastAsia="Times New Roman" w:hAnsi="Arial" w:cs="Times New Roman"/>
        </w:rPr>
        <w:t>Ohno</w:t>
      </w:r>
      <w:proofErr w:type="spellEnd"/>
      <w:r>
        <w:rPr>
          <w:rFonts w:ascii="Arial" w:eastAsia="Times New Roman" w:hAnsi="Arial" w:cs="Times New Roman"/>
        </w:rPr>
        <w:t xml:space="preserve"> </w:t>
      </w:r>
      <w:r>
        <w:rPr>
          <w:rFonts w:ascii="Arial" w:eastAsia="Times New Roman" w:hAnsi="Arial" w:cs="Times New Roman"/>
          <w:i/>
        </w:rPr>
        <w:t>et al,</w:t>
      </w:r>
      <w:r>
        <w:rPr>
          <w:rFonts w:ascii="Arial" w:eastAsia="Times New Roman" w:hAnsi="Arial" w:cs="Times New Roman"/>
        </w:rPr>
        <w:t xml:space="preserve">2021) </w:t>
      </w:r>
      <w:r>
        <w:rPr>
          <w:rFonts w:ascii="Arial" w:eastAsia="Times New Roman" w:hAnsi="Arial" w:cs="Times New Roman"/>
          <w:b/>
          <w:bCs/>
        </w:rPr>
        <w:t>Impoverished management style</w:t>
      </w:r>
      <w:r>
        <w:rPr>
          <w:rFonts w:ascii="Arial" w:eastAsia="Times New Roman" w:hAnsi="Arial" w:cs="Times New Roman"/>
        </w:rPr>
        <w:t>-this</w:t>
      </w:r>
      <w:r>
        <w:rPr>
          <w:rFonts w:ascii="Arial" w:eastAsia="Times New Roman" w:hAnsi="Arial" w:cs="Times New Roman"/>
        </w:rPr>
        <w:t xml:space="preserve"> leadership approach could be leading towards the road of being ineffective, it is not as driven. This segment may have higher productivity – but low concern about employees,  this also incorporates McGregor theory X. This type of approach-their is less fo</w:t>
      </w:r>
      <w:r>
        <w:rPr>
          <w:rFonts w:ascii="Arial" w:eastAsia="Times New Roman" w:hAnsi="Arial" w:cs="Times New Roman"/>
        </w:rPr>
        <w:t xml:space="preserve">cus on employees, there is less care for them as well in terms of an organisation like </w:t>
      </w:r>
      <w:r>
        <w:rPr>
          <w:rFonts w:ascii="Arial" w:eastAsia="Times New Roman" w:hAnsi="Arial" w:cs="Times New Roman"/>
        </w:rPr>
        <w:lastRenderedPageBreak/>
        <w:t xml:space="preserve">this you would expect high levels of staff turn out, there may be strict policies and procedures within the environment. </w:t>
      </w:r>
      <w:r>
        <w:rPr>
          <w:rFonts w:ascii="Times New Roman" w:eastAsia="Times New Roman" w:hAnsi="Times New Roman" w:cs="Times New Roman"/>
        </w:rPr>
        <w:t>I</w:t>
      </w:r>
      <w:r>
        <w:rPr>
          <w:rFonts w:ascii="Arial" w:eastAsia="Times New Roman" w:hAnsi="Arial" w:cs="Times New Roman"/>
        </w:rPr>
        <w:t>mpoverished management is a sign of a leader wh</w:t>
      </w:r>
      <w:r>
        <w:rPr>
          <w:rFonts w:ascii="Arial" w:eastAsia="Times New Roman" w:hAnsi="Arial" w:cs="Times New Roman"/>
        </w:rPr>
        <w:t xml:space="preserve">o does not meet the requirements of the team or the organisation's objectives. This approach frequently leads to a lack of direction, and an unmotivated staff (Ismail </w:t>
      </w:r>
      <w:r>
        <w:rPr>
          <w:rFonts w:ascii="Arial" w:eastAsia="Times New Roman" w:hAnsi="Arial" w:cs="Times New Roman"/>
          <w:i/>
        </w:rPr>
        <w:t>et al</w:t>
      </w:r>
      <w:r>
        <w:rPr>
          <w:rFonts w:ascii="Arial" w:eastAsia="Times New Roman" w:hAnsi="Arial" w:cs="Times New Roman"/>
        </w:rPr>
        <w:t>. 2023). A respected business-like Doubletree by Hilton's general manager is unlikel</w:t>
      </w:r>
      <w:r>
        <w:rPr>
          <w:rFonts w:ascii="Arial" w:eastAsia="Times New Roman" w:hAnsi="Arial" w:cs="Times New Roman"/>
        </w:rPr>
        <w:t>y to adopt this strategy because it is typically unproductive and harmful to the organisation's performance</w:t>
      </w:r>
      <w:r>
        <w:rPr>
          <w:rFonts w:ascii="Times New Roman" w:eastAsia="Times New Roman" w:hAnsi="Times New Roman" w:cs="Times New Roman"/>
        </w:rPr>
        <w:t xml:space="preserve">. </w:t>
      </w:r>
      <w:r>
        <w:rPr>
          <w:rFonts w:ascii="Arial" w:eastAsia="Times New Roman" w:hAnsi="Arial" w:cs="Times New Roman"/>
          <w:b/>
          <w:bCs/>
        </w:rPr>
        <w:t>Produce/Perish management style-</w:t>
      </w:r>
      <w:r>
        <w:rPr>
          <w:rFonts w:ascii="Arial" w:eastAsia="Times New Roman" w:hAnsi="Arial" w:cs="Times New Roman"/>
        </w:rPr>
        <w:t>this approach</w:t>
      </w:r>
      <w:r>
        <w:rPr>
          <w:rFonts w:ascii="Arial" w:eastAsia="Times New Roman" w:hAnsi="Arial" w:cs="Times New Roman"/>
          <w:b/>
          <w:bCs/>
        </w:rPr>
        <w:t xml:space="preserve"> </w:t>
      </w:r>
      <w:r>
        <w:rPr>
          <w:rFonts w:ascii="Arial" w:eastAsia="Times New Roman" w:hAnsi="Arial" w:cs="Times New Roman"/>
        </w:rPr>
        <w:t>reflects that the management is ineffective. Task management places a strong emphasis on accomplishin</w:t>
      </w:r>
      <w:r>
        <w:rPr>
          <w:rFonts w:ascii="Arial" w:eastAsia="Times New Roman" w:hAnsi="Arial" w:cs="Times New Roman"/>
        </w:rPr>
        <w:t>g objectives and targets while giving little thought to the workers (</w:t>
      </w:r>
      <w:proofErr w:type="spellStart"/>
      <w:r>
        <w:rPr>
          <w:rFonts w:ascii="Arial" w:eastAsia="Times New Roman" w:hAnsi="Arial" w:cs="Times New Roman"/>
        </w:rPr>
        <w:t>Guo</w:t>
      </w:r>
      <w:proofErr w:type="spellEnd"/>
      <w:r>
        <w:rPr>
          <w:rFonts w:ascii="Arial" w:eastAsia="Times New Roman" w:hAnsi="Arial" w:cs="Times New Roman"/>
        </w:rPr>
        <w:t>, 2022). This autocratic method may produce a highly effective but unsatisfied workforce, which might cause turnover and lower morale. This management approach is less effective in the</w:t>
      </w:r>
      <w:r>
        <w:rPr>
          <w:rFonts w:ascii="Arial" w:eastAsia="Times New Roman" w:hAnsi="Arial" w:cs="Times New Roman"/>
        </w:rPr>
        <w:t xml:space="preserve"> hotel industry because the happiness of the employees is essential to providing great service and guaranteeing repeat business. </w:t>
      </w:r>
      <w:r>
        <w:rPr>
          <w:rFonts w:ascii="Arial" w:eastAsia="Times New Roman" w:hAnsi="Arial" w:cs="Times New Roman"/>
          <w:b/>
          <w:i/>
        </w:rPr>
        <w:t xml:space="preserve">Team Management (High Concern for People, High Concern for Production): </w:t>
      </w:r>
      <w:r>
        <w:rPr>
          <w:rFonts w:ascii="Arial" w:eastAsia="Times New Roman" w:hAnsi="Arial" w:cs="Times New Roman"/>
        </w:rPr>
        <w:t>This represents the ideal style of leadership, focusing</w:t>
      </w:r>
      <w:r>
        <w:rPr>
          <w:rFonts w:ascii="Arial" w:eastAsia="Times New Roman" w:hAnsi="Arial" w:cs="Times New Roman"/>
        </w:rPr>
        <w:t xml:space="preserve"> on both achieving organisational goals and fostering a positive work environment. This approach encourages collaboration, high performance, and job satisfaction, aligning well with the service-oriented nature of the hospitality industry (</w:t>
      </w:r>
      <w:proofErr w:type="spellStart"/>
      <w:r>
        <w:rPr>
          <w:rFonts w:ascii="Arial" w:eastAsia="Times New Roman" w:hAnsi="Arial" w:cs="Times New Roman"/>
        </w:rPr>
        <w:t>Munawar</w:t>
      </w:r>
      <w:proofErr w:type="spellEnd"/>
      <w:r>
        <w:rPr>
          <w:rFonts w:ascii="Arial" w:eastAsia="Times New Roman" w:hAnsi="Arial" w:cs="Times New Roman"/>
        </w:rPr>
        <w:t xml:space="preserve"> et al. 20</w:t>
      </w:r>
      <w:r>
        <w:rPr>
          <w:rFonts w:ascii="Arial" w:eastAsia="Times New Roman" w:hAnsi="Arial" w:cs="Times New Roman"/>
        </w:rPr>
        <w:t>22).  This approach prioritises both excellence and contentment, the manager will go above and beyond to achieve high satisfaction and high performance- this is also done by building a good relationship of respect &amp; trust.(Bruin,2020) This approach often w</w:t>
      </w:r>
      <w:r>
        <w:rPr>
          <w:rFonts w:ascii="Arial" w:eastAsia="Times New Roman" w:hAnsi="Arial" w:cs="Times New Roman"/>
        </w:rPr>
        <w:t xml:space="preserve">ill motivate the employees which leads good results in greater performance, both manager &amp; employees are more satisfied, this also incorporates McGregor theory Y. It is logical to assume that Craig Poole, the general manager of Doubletree by Hilton, leans </w:t>
      </w:r>
      <w:r>
        <w:rPr>
          <w:rFonts w:ascii="Arial" w:eastAsia="Times New Roman" w:hAnsi="Arial" w:cs="Times New Roman"/>
        </w:rPr>
        <w:t>towards a team management style, given the expectations and dynamics of the hospitality business (Alyafei,2023). This fashion fits the demands of the sector, where winning requires excellent guest experiences and a highly motivated and engaged team. A hote</w:t>
      </w:r>
      <w:r>
        <w:rPr>
          <w:rFonts w:ascii="Arial" w:eastAsia="Times New Roman" w:hAnsi="Arial" w:cs="Times New Roman"/>
        </w:rPr>
        <w:t xml:space="preserve">l like the Doubletree by Hilton in Pennsylvania depends heavily on competent leadership that strikes </w:t>
      </w:r>
      <w:r>
        <w:rPr>
          <w:rFonts w:ascii="Arial" w:eastAsia="Times New Roman" w:hAnsi="Arial" w:cs="Times New Roman"/>
        </w:rPr>
        <w:lastRenderedPageBreak/>
        <w:t xml:space="preserve">a balance between care for the workforce and efficiency. In order to accomplish organisational goals and create a good workplace, Craig Poole, the hotel's </w:t>
      </w:r>
      <w:r>
        <w:rPr>
          <w:rFonts w:ascii="Arial" w:eastAsia="Times New Roman" w:hAnsi="Arial" w:cs="Times New Roman"/>
        </w:rPr>
        <w:t>general manager, has placed a strong emphasis on team management. This has helped the hotel succeed and flourish in a developing sector. On the Blake and Mouton Managerial Grid, Craig Poole, General Manager of the Doubletree by Hilton Pennsylvania, exempli</w:t>
      </w:r>
      <w:r>
        <w:rPr>
          <w:rFonts w:ascii="Arial" w:eastAsia="Times New Roman" w:hAnsi="Arial" w:cs="Times New Roman"/>
        </w:rPr>
        <w:t>fies a leadership style that is mostly aligned with a Team Management approach. In the hotel sector, establishing a balance between strong care for people and output is essential.(</w:t>
      </w:r>
      <w:proofErr w:type="spellStart"/>
      <w:r>
        <w:rPr>
          <w:rFonts w:ascii="Arial" w:eastAsia="Times New Roman" w:hAnsi="Arial" w:cs="Times New Roman"/>
          <w:color w:val="222222"/>
          <w:shd w:val="clear" w:color="auto" w:fill="FFFFFF"/>
        </w:rPr>
        <w:t>Simha</w:t>
      </w:r>
      <w:proofErr w:type="spellEnd"/>
      <w:r>
        <w:rPr>
          <w:rFonts w:ascii="Arial" w:eastAsia="Times New Roman" w:hAnsi="Arial" w:cs="Times New Roman"/>
          <w:color w:val="222222"/>
          <w:shd w:val="clear" w:color="auto" w:fill="FFFFFF"/>
        </w:rPr>
        <w:t xml:space="preserve">, 2022)Poole is aware of the importance of staff engagement and how it </w:t>
      </w:r>
      <w:r>
        <w:rPr>
          <w:rFonts w:ascii="Arial" w:eastAsia="Times New Roman" w:hAnsi="Arial" w:cs="Times New Roman"/>
          <w:color w:val="222222"/>
          <w:shd w:val="clear" w:color="auto" w:fill="FFFFFF"/>
        </w:rPr>
        <w:t>directly affects customer pleasure, which in turn affects the performance of the establishments. Poole assures a motivated staff that is committed to attaining organisational goals by building a pleasant work environment, encouraging cooperation, and makin</w:t>
      </w:r>
      <w:r>
        <w:rPr>
          <w:rFonts w:ascii="Arial" w:eastAsia="Times New Roman" w:hAnsi="Arial" w:cs="Times New Roman"/>
          <w:color w:val="222222"/>
          <w:shd w:val="clear" w:color="auto" w:fill="FFFFFF"/>
        </w:rPr>
        <w:t>g investments in employee development. This strategy is particularly pertinent in the hotel industry, where providing outstanding guest experiences is a top concern. Poole's management is supportive of teamwork, open communication, and a culture of continu</w:t>
      </w:r>
      <w:r>
        <w:rPr>
          <w:rFonts w:ascii="Arial" w:eastAsia="Times New Roman" w:hAnsi="Arial" w:cs="Times New Roman"/>
          <w:color w:val="222222"/>
          <w:shd w:val="clear" w:color="auto" w:fill="FFFFFF"/>
        </w:rPr>
        <w:t xml:space="preserve">al development, which are crucial for giving visitors wonderful stays and enhancing the hotel's reputation and profitability (Yin </w:t>
      </w:r>
      <w:r>
        <w:rPr>
          <w:rFonts w:ascii="Arial" w:eastAsia="Times New Roman" w:hAnsi="Arial" w:cs="Times New Roman"/>
          <w:i/>
          <w:color w:val="222222"/>
          <w:shd w:val="clear" w:color="auto" w:fill="FFFFFF"/>
        </w:rPr>
        <w:t>et al</w:t>
      </w:r>
      <w:r>
        <w:rPr>
          <w:rFonts w:ascii="Arial" w:eastAsia="Times New Roman" w:hAnsi="Arial" w:cs="Times New Roman"/>
          <w:color w:val="222222"/>
          <w:shd w:val="clear" w:color="auto" w:fill="FFFFFF"/>
        </w:rPr>
        <w:t xml:space="preserve">. 2022). Thus, the Doubletree by Hilton in Reading is in a good position within the Blake and Mouton Managerial Grid as </w:t>
      </w:r>
      <w:r>
        <w:rPr>
          <w:rFonts w:ascii="Arial" w:eastAsia="Times New Roman" w:hAnsi="Arial" w:cs="Times New Roman"/>
          <w:color w:val="222222"/>
          <w:shd w:val="clear" w:color="auto" w:fill="FFFFFF"/>
        </w:rPr>
        <w:t>a result of his successful adoption of a Team Management style, which greatly adds to the hotel's overall success and popularity in the market.</w:t>
      </w:r>
    </w:p>
    <w:p w:rsidR="006000CC" w:rsidRDefault="0088192A">
      <w:pPr>
        <w:pStyle w:val="Normal1"/>
        <w:shd w:val="clear" w:color="auto" w:fill="FFFFFF"/>
        <w:spacing w:after="360" w:line="360" w:lineRule="auto"/>
        <w:jc w:val="both"/>
        <w:rPr>
          <w:rFonts w:ascii="Arial" w:hAnsi="Arial"/>
        </w:rPr>
      </w:pPr>
      <w:r>
        <w:rPr>
          <w:rFonts w:ascii="Arial" w:eastAsia="Times New Roman" w:hAnsi="Arial" w:cs="Times New Roman"/>
        </w:rPr>
        <w:t>Any organisation's success depends on the complex idea of effective leadership. The Action Centred Leadership (A</w:t>
      </w:r>
      <w:r>
        <w:rPr>
          <w:rFonts w:ascii="Arial" w:eastAsia="Times New Roman" w:hAnsi="Arial" w:cs="Times New Roman"/>
        </w:rPr>
        <w:t>CL) model, developed by John Adair, offers a thorough framework for assessing leadership effectiveness based on three primary duties: completing the job, supervising the team, and fostering individual growth. Using Adair's perspective, Craig Poole's perfor</w:t>
      </w:r>
      <w:r>
        <w:rPr>
          <w:rFonts w:ascii="Arial" w:eastAsia="Times New Roman" w:hAnsi="Arial" w:cs="Times New Roman"/>
        </w:rPr>
        <w:t>mance in each of these roles-while including viewpoints from the sources/other materials that were supplied can be evaluated. The importance of these discoveries will also be examined/taking into account the opinions of reliable sources. Effective leaders,</w:t>
      </w:r>
      <w:r>
        <w:rPr>
          <w:rFonts w:ascii="Arial" w:eastAsia="Times New Roman" w:hAnsi="Arial" w:cs="Times New Roman"/>
        </w:rPr>
        <w:t xml:space="preserve"> according to Adair-must concentrate on completing the current task. Clear objectives/strategic plans/and successful execution of those strategies are all ways to measure Craig Poole's effectiveness in this role(</w:t>
      </w:r>
      <w:r>
        <w:rPr>
          <w:rFonts w:ascii="Arial" w:eastAsia="Times New Roman" w:hAnsi="Arial" w:cs="Times New Roman"/>
          <w:color w:val="222222"/>
        </w:rPr>
        <w:t>Ross, 2021</w:t>
      </w:r>
      <w:r>
        <w:rPr>
          <w:rFonts w:ascii="Arial" w:eastAsia="Times New Roman" w:hAnsi="Arial" w:cs="Times New Roman"/>
        </w:rPr>
        <w:t>). Adair contends that effective l</w:t>
      </w:r>
      <w:r>
        <w:rPr>
          <w:rFonts w:ascii="Arial" w:eastAsia="Times New Roman" w:hAnsi="Arial" w:cs="Times New Roman"/>
        </w:rPr>
        <w:t xml:space="preserve">eaders should be able-to inspire their teams to work towards common objectives. Poole's </w:t>
      </w:r>
      <w:r>
        <w:rPr>
          <w:rFonts w:ascii="Arial" w:eastAsia="Times New Roman" w:hAnsi="Arial" w:cs="Times New Roman"/>
        </w:rPr>
        <w:lastRenderedPageBreak/>
        <w:t>efficiency in accomplishing tasks may be evaluated by looking at the strategic vision/goal-setting skills/and the results of the projects he has managed. Adair's approa</w:t>
      </w:r>
      <w:r>
        <w:rPr>
          <w:rFonts w:ascii="Arial" w:eastAsia="Times New Roman" w:hAnsi="Arial" w:cs="Times New Roman"/>
        </w:rPr>
        <w:t>ch places a strong emphasis on the value of controlling team dynamics/encouraging cooperation/resolving disagreements/and establishing a healthy work environment(</w:t>
      </w:r>
      <w:proofErr w:type="spellStart"/>
      <w:r>
        <w:rPr>
          <w:rFonts w:ascii="Arial" w:eastAsia="Times New Roman" w:hAnsi="Arial" w:cs="Times New Roman"/>
          <w:color w:val="222222"/>
          <w:shd w:val="clear" w:color="auto" w:fill="FFFFFF"/>
        </w:rPr>
        <w:t>Orukwowu</w:t>
      </w:r>
      <w:proofErr w:type="spellEnd"/>
      <w:r>
        <w:rPr>
          <w:rFonts w:ascii="Arial" w:eastAsia="Times New Roman" w:hAnsi="Arial" w:cs="Times New Roman"/>
          <w:color w:val="222222"/>
          <w:shd w:val="clear" w:color="auto" w:fill="FFFFFF"/>
        </w:rPr>
        <w:t>, 2022</w:t>
      </w:r>
      <w:r>
        <w:rPr>
          <w:rFonts w:ascii="Arial" w:eastAsia="Times New Roman" w:hAnsi="Arial" w:cs="Times New Roman"/>
        </w:rPr>
        <w:t>). Adair asserts that effective leaders foster a culture of cooperation/open com</w:t>
      </w:r>
      <w:r>
        <w:rPr>
          <w:rFonts w:ascii="Arial" w:eastAsia="Times New Roman" w:hAnsi="Arial" w:cs="Times New Roman"/>
        </w:rPr>
        <w:t>munication/and mutual support among team members. Analysing Poole's interpersonal abilities/dispute-resolution techniques/and team-building initiatives will help determine how good it is at leading the team. A key component of good leadership is the growth</w:t>
      </w:r>
      <w:r>
        <w:rPr>
          <w:rFonts w:ascii="Arial" w:eastAsia="Times New Roman" w:hAnsi="Arial" w:cs="Times New Roman"/>
        </w:rPr>
        <w:t xml:space="preserve"> of the team. The necessity of fostering individual potential, offering criticism, and giving chances for both personal and professional progress is highlighted by Adair's ACL model (</w:t>
      </w:r>
      <w:proofErr w:type="spellStart"/>
      <w:r>
        <w:rPr>
          <w:rFonts w:ascii="Arial" w:eastAsia="Times New Roman" w:hAnsi="Arial" w:cs="Times New Roman"/>
          <w:color w:val="222222"/>
          <w:shd w:val="clear" w:color="auto" w:fill="FFFFFF"/>
        </w:rPr>
        <w:t>Ulabor</w:t>
      </w:r>
      <w:proofErr w:type="spellEnd"/>
      <w:r>
        <w:rPr>
          <w:rFonts w:ascii="Arial" w:eastAsia="Times New Roman" w:hAnsi="Arial" w:cs="Times New Roman"/>
          <w:color w:val="222222"/>
          <w:shd w:val="clear" w:color="auto" w:fill="FFFFFF"/>
        </w:rPr>
        <w:t>, 2020</w:t>
      </w:r>
      <w:r>
        <w:rPr>
          <w:rFonts w:ascii="Arial" w:eastAsia="Times New Roman" w:hAnsi="Arial" w:cs="Times New Roman"/>
        </w:rPr>
        <w:t>).Poole's performance-in this regard may be evaluated by look</w:t>
      </w:r>
      <w:r>
        <w:rPr>
          <w:rFonts w:ascii="Arial" w:eastAsia="Times New Roman" w:hAnsi="Arial" w:cs="Times New Roman"/>
        </w:rPr>
        <w:t>ing at the mentoring skills/coaching methods/and level of commitment to the team members' ongoing growth. Understanding Craig Poole's leadership style/flexibility is essential to assessing their performance under Adair's approach(</w:t>
      </w:r>
      <w:proofErr w:type="spellStart"/>
      <w:r>
        <w:rPr>
          <w:rFonts w:ascii="Arial" w:eastAsia="Times New Roman" w:hAnsi="Arial" w:cs="Times New Roman"/>
          <w:color w:val="222222"/>
          <w:shd w:val="clear" w:color="auto" w:fill="FFFFFF"/>
        </w:rPr>
        <w:t>Ackah</w:t>
      </w:r>
      <w:proofErr w:type="spellEnd"/>
      <w:r>
        <w:rPr>
          <w:rFonts w:ascii="Arial" w:eastAsia="Times New Roman" w:hAnsi="Arial" w:cs="Times New Roman"/>
          <w:color w:val="222222"/>
          <w:shd w:val="clear" w:color="auto" w:fill="FFFFFF"/>
        </w:rPr>
        <w:t>, 2019</w:t>
      </w:r>
      <w:r>
        <w:rPr>
          <w:rFonts w:ascii="Arial" w:eastAsia="Times New Roman" w:hAnsi="Arial" w:cs="Times New Roman"/>
        </w:rPr>
        <w:t>).Adair's frame</w:t>
      </w:r>
      <w:r>
        <w:rPr>
          <w:rFonts w:ascii="Arial" w:eastAsia="Times New Roman" w:hAnsi="Arial" w:cs="Times New Roman"/>
        </w:rPr>
        <w:t>work is adaptable and recognises that good leaders may need to change their strategy depending on the situation and the people involved. Poole's versatility is demonstrated by the capacity to transition between task- and people-oriented leadership styles d</w:t>
      </w:r>
      <w:r>
        <w:rPr>
          <w:rFonts w:ascii="Arial" w:eastAsia="Times New Roman" w:hAnsi="Arial" w:cs="Times New Roman"/>
        </w:rPr>
        <w:t>epending on the circumstances. It could, for example, prioritise work completion in high-pressure circumstances to make sure the team fulfils deadlines and project objectives(</w:t>
      </w:r>
      <w:r>
        <w:rPr>
          <w:rFonts w:ascii="Arial" w:eastAsia="Times New Roman" w:hAnsi="Arial" w:cs="Times New Roman"/>
          <w:color w:val="222222"/>
          <w:shd w:val="clear" w:color="auto" w:fill="FFFFFF"/>
        </w:rPr>
        <w:t>Dowd, 2020</w:t>
      </w:r>
      <w:r>
        <w:rPr>
          <w:rFonts w:ascii="Arial" w:eastAsia="Times New Roman" w:hAnsi="Arial" w:cs="Times New Roman"/>
        </w:rPr>
        <w:t>).On the other hand-Poole can concentrate on promoting individual abili</w:t>
      </w:r>
      <w:r>
        <w:rPr>
          <w:rFonts w:ascii="Arial" w:eastAsia="Times New Roman" w:hAnsi="Arial" w:cs="Times New Roman"/>
        </w:rPr>
        <w:t>ties/encouraging a collaborative atmosphere/and making sure everyone's voice is heard throughout the team development phases. The capacity to adapt hid leadership style demonstrates the comprehension of Adair's model/its usefulness in a range of situations</w:t>
      </w:r>
      <w:r>
        <w:rPr>
          <w:rFonts w:ascii="Arial" w:eastAsia="Times New Roman" w:hAnsi="Arial" w:cs="Times New Roman"/>
        </w:rPr>
        <w:t>. Beyond job fulfilment and team management, a good leader has a considerable impact on the organisational culture which is what Poole demonstrates within his organisation</w:t>
      </w:r>
      <w:r>
        <w:rPr>
          <w:rFonts w:ascii="Arial" w:eastAsia="Times New Roman" w:hAnsi="Arial" w:cs="Times New Roman"/>
          <w:b/>
          <w:i/>
        </w:rPr>
        <w:t>.</w:t>
      </w:r>
      <w:r>
        <w:rPr>
          <w:rFonts w:ascii="Arial" w:eastAsia="Times New Roman" w:hAnsi="Arial" w:cs="Times New Roman"/>
        </w:rPr>
        <w:t>(</w:t>
      </w:r>
      <w:r>
        <w:rPr>
          <w:rFonts w:ascii="Arial" w:eastAsia="Times New Roman" w:hAnsi="Arial" w:cs="Times New Roman"/>
          <w:color w:val="222222"/>
          <w:shd w:val="clear" w:color="auto" w:fill="FFFFFF"/>
        </w:rPr>
        <w:t>Almas,2020</w:t>
      </w:r>
      <w:r>
        <w:rPr>
          <w:rFonts w:ascii="Arial" w:eastAsia="Times New Roman" w:hAnsi="Arial" w:cs="Times New Roman"/>
        </w:rPr>
        <w:t>)The emphasis of Adair's approach-is on fostering a climate at work where</w:t>
      </w:r>
      <w:r>
        <w:rPr>
          <w:rFonts w:ascii="Arial" w:eastAsia="Times New Roman" w:hAnsi="Arial" w:cs="Times New Roman"/>
        </w:rPr>
        <w:t xml:space="preserve"> open communication/respect/and trust may develop. Poole's influence on the culture of the company may be measured-to determine how well-liked the leadership style is among the workforce as a whole. It is possible to ascertain whether Poole's leadership pr</w:t>
      </w:r>
      <w:r>
        <w:rPr>
          <w:rFonts w:ascii="Arial" w:eastAsia="Times New Roman" w:hAnsi="Arial" w:cs="Times New Roman"/>
        </w:rPr>
        <w:t>omotes an environment that is conducive to creativity/cooperation/and worker well-being through employee surveys/feedback sessions/and performance measures.(</w:t>
      </w:r>
      <w:proofErr w:type="spellStart"/>
      <w:r>
        <w:rPr>
          <w:rFonts w:ascii="Arial" w:eastAsia="Times New Roman" w:hAnsi="Arial" w:cs="Times New Roman"/>
          <w:color w:val="222222"/>
          <w:shd w:val="clear" w:color="auto" w:fill="FFFFFF"/>
        </w:rPr>
        <w:t>Tawfik</w:t>
      </w:r>
      <w:proofErr w:type="spellEnd"/>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 xml:space="preserve">et al. </w:t>
      </w:r>
      <w:r>
        <w:rPr>
          <w:rFonts w:ascii="Arial" w:eastAsia="Times New Roman" w:hAnsi="Arial" w:cs="Times New Roman"/>
          <w:color w:val="222222"/>
          <w:shd w:val="clear" w:color="auto" w:fill="FFFFFF"/>
        </w:rPr>
        <w:t>2023</w:t>
      </w:r>
      <w:r>
        <w:rPr>
          <w:rFonts w:ascii="Arial" w:eastAsia="Times New Roman" w:hAnsi="Arial" w:cs="Times New Roman"/>
        </w:rPr>
        <w:t>).Positive changes in these areas frequently reflect-good leadership because they</w:t>
      </w:r>
      <w:r>
        <w:rPr>
          <w:rFonts w:ascii="Arial" w:eastAsia="Times New Roman" w:hAnsi="Arial" w:cs="Times New Roman"/>
        </w:rPr>
        <w:t xml:space="preserve"> show that team members are inspired/involved/and appreciate their work. Leaders are urged under Adair's approach-to think about the</w:t>
      </w:r>
      <w:r>
        <w:rPr>
          <w:rFonts w:ascii="Arial" w:eastAsia="Times New Roman" w:hAnsi="Arial" w:cs="Times New Roman"/>
          <w:b/>
          <w:i/>
        </w:rPr>
        <w:t xml:space="preserve"> </w:t>
      </w:r>
      <w:r>
        <w:rPr>
          <w:rFonts w:ascii="Arial" w:eastAsia="Times New Roman" w:hAnsi="Arial" w:cs="Times New Roman"/>
        </w:rPr>
        <w:t xml:space="preserve">long-term effects of their decisions. Assessing Craig Poole's performance also entails evaluating the capacity to create a </w:t>
      </w:r>
      <w:r>
        <w:rPr>
          <w:rFonts w:ascii="Arial" w:eastAsia="Times New Roman" w:hAnsi="Arial" w:cs="Times New Roman"/>
        </w:rPr>
        <w:t xml:space="preserve">future vision and put measures in place that </w:t>
      </w:r>
      <w:r>
        <w:rPr>
          <w:rFonts w:ascii="Arial" w:eastAsia="Times New Roman" w:hAnsi="Arial" w:cs="Times New Roman"/>
        </w:rPr>
        <w:lastRenderedPageBreak/>
        <w:t>guarantee the longevity of the company. Effective leaders like Poole-use their strategic foresight to predict market changes/industry trends/and technical developments. Success of Poole adheres to Adair's idea o</w:t>
      </w:r>
      <w:r>
        <w:rPr>
          <w:rFonts w:ascii="Arial" w:eastAsia="Times New Roman" w:hAnsi="Arial" w:cs="Times New Roman"/>
        </w:rPr>
        <w:t>f sustainable leadership-by looking at long-term projects-such as putting sustainable practices into place/funding staff development/or broadening the organisation's reach (</w:t>
      </w:r>
      <w:r>
        <w:rPr>
          <w:rFonts w:ascii="Arial" w:eastAsia="Times New Roman" w:hAnsi="Arial" w:cs="Times New Roman"/>
          <w:color w:val="222222"/>
          <w:shd w:val="clear" w:color="auto" w:fill="FFFFFF"/>
        </w:rPr>
        <w:t>Trompenaars,2023</w:t>
      </w:r>
      <w:r>
        <w:rPr>
          <w:rFonts w:ascii="Arial" w:eastAsia="Times New Roman" w:hAnsi="Arial" w:cs="Times New Roman"/>
        </w:rPr>
        <w:t>).Assessing Poole's performance-in the context of Adair's Action Ce</w:t>
      </w:r>
      <w:r>
        <w:rPr>
          <w:rFonts w:ascii="Arial" w:eastAsia="Times New Roman" w:hAnsi="Arial" w:cs="Times New Roman"/>
        </w:rPr>
        <w:t>ntred Leadership model offers a thorough knowledge of leadership skills (</w:t>
      </w:r>
      <w:r>
        <w:rPr>
          <w:rFonts w:ascii="Arial" w:eastAsia="Times New Roman" w:hAnsi="Arial" w:cs="Times New Roman"/>
          <w:color w:val="222222"/>
          <w:shd w:val="clear" w:color="auto" w:fill="FFFFFF"/>
        </w:rPr>
        <w:t>Kumkale,2022</w:t>
      </w:r>
      <w:r>
        <w:rPr>
          <w:rFonts w:ascii="Arial" w:eastAsia="Times New Roman" w:hAnsi="Arial" w:cs="Times New Roman"/>
        </w:rPr>
        <w:t>).A comprehensive picture of the leadership is shown by looking at how well the company performed in completing duties/supervising the team/encouraging personal growth/mod</w:t>
      </w:r>
      <w:r>
        <w:rPr>
          <w:rFonts w:ascii="Arial" w:eastAsia="Times New Roman" w:hAnsi="Arial" w:cs="Times New Roman"/>
        </w:rPr>
        <w:t>ifying the leadership style/influencing organisational culture, and guaranteeing long-term sustainability. According to Adair's concept-effective leadership is more than just getting things done-it also includes the capacity to incite/encourage/and cultiva</w:t>
      </w:r>
      <w:r>
        <w:rPr>
          <w:rFonts w:ascii="Arial" w:eastAsia="Times New Roman" w:hAnsi="Arial" w:cs="Times New Roman"/>
        </w:rPr>
        <w:t>te a vibrant organisational culture. Understanding Poole's performance its extremely important-for the company as well as for own personal/professional development. Effective leadership has an impact that benefits-stakeholders/team members/and the entire o</w:t>
      </w:r>
      <w:r>
        <w:rPr>
          <w:rFonts w:ascii="Arial" w:eastAsia="Times New Roman" w:hAnsi="Arial" w:cs="Times New Roman"/>
        </w:rPr>
        <w:t>rganisational environment.</w:t>
      </w: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6000CC">
      <w:pPr>
        <w:pStyle w:val="BodyText"/>
        <w:spacing w:line="480" w:lineRule="auto"/>
        <w:jc w:val="both"/>
        <w:rPr>
          <w:rFonts w:ascii="Arial" w:eastAsia="Times New Roman" w:hAnsi="Arial" w:cs="Times New Roman"/>
        </w:rPr>
      </w:pPr>
    </w:p>
    <w:p w:rsidR="006000CC" w:rsidRDefault="0088192A">
      <w:pPr>
        <w:spacing w:line="480" w:lineRule="auto"/>
        <w:jc w:val="center"/>
        <w:rPr>
          <w:rFonts w:ascii="Arial" w:hAnsi="Arial"/>
          <w:b/>
          <w:bCs/>
          <w:u w:val="single"/>
        </w:rPr>
      </w:pPr>
      <w:r>
        <w:rPr>
          <w:rFonts w:ascii="Arial" w:hAnsi="Arial"/>
          <w:b/>
          <w:bCs/>
          <w:u w:val="single"/>
        </w:rPr>
        <w:t xml:space="preserve">References </w:t>
      </w:r>
    </w:p>
    <w:p w:rsidR="006000CC" w:rsidRDefault="0088192A">
      <w:pPr>
        <w:spacing w:line="480" w:lineRule="auto"/>
        <w:jc w:val="both"/>
        <w:rPr>
          <w:rFonts w:ascii="Arial" w:hAnsi="Arial"/>
        </w:rPr>
      </w:pPr>
      <w:r>
        <w:rPr>
          <w:rFonts w:ascii="Arial" w:hAnsi="Arial"/>
        </w:rPr>
        <w:t>.</w:t>
      </w:r>
      <w:proofErr w:type="spellStart"/>
      <w:r>
        <w:rPr>
          <w:rFonts w:ascii="Arial" w:eastAsia="Times New Roman" w:hAnsi="Arial" w:cs="Times New Roman"/>
          <w:color w:val="222222"/>
          <w:shd w:val="clear" w:color="auto" w:fill="FFFFFF"/>
        </w:rPr>
        <w:t>Ackah</w:t>
      </w:r>
      <w:proofErr w:type="spellEnd"/>
      <w:r>
        <w:rPr>
          <w:rFonts w:ascii="Arial" w:eastAsia="Times New Roman" w:hAnsi="Arial" w:cs="Times New Roman"/>
          <w:color w:val="222222"/>
          <w:shd w:val="clear" w:color="auto" w:fill="FFFFFF"/>
        </w:rPr>
        <w:t xml:space="preserve">, D., (2019). Models of Leadership and Teamwork: </w:t>
      </w:r>
      <w:proofErr w:type="spellStart"/>
      <w:r>
        <w:rPr>
          <w:rFonts w:ascii="Arial" w:eastAsia="Times New Roman" w:hAnsi="Arial" w:cs="Times New Roman"/>
          <w:color w:val="222222"/>
          <w:shd w:val="clear" w:color="auto" w:fill="FFFFFF"/>
        </w:rPr>
        <w:t>Adairs</w:t>
      </w:r>
      <w:proofErr w:type="spellEnd"/>
      <w:r>
        <w:rPr>
          <w:rFonts w:ascii="Arial" w:eastAsia="Times New Roman" w:hAnsi="Arial" w:cs="Times New Roman"/>
          <w:color w:val="222222"/>
          <w:shd w:val="clear" w:color="auto" w:fill="FFFFFF"/>
        </w:rPr>
        <w:t xml:space="preserve"> Action-Centred Leadership Model (1973). </w:t>
      </w:r>
      <w:r>
        <w:rPr>
          <w:rFonts w:ascii="Arial" w:eastAsia="Times New Roman" w:hAnsi="Arial" w:cs="Times New Roman"/>
          <w:i/>
          <w:color w:val="222222"/>
          <w:shd w:val="clear" w:color="auto" w:fill="FFFFFF"/>
        </w:rPr>
        <w:t>Worldwide Journal of Multi-disciplinary Studies</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1</w:t>
      </w:r>
      <w:r>
        <w:rPr>
          <w:rFonts w:ascii="Arial" w:eastAsia="Times New Roman" w:hAnsi="Arial" w:cs="Times New Roman"/>
          <w:color w:val="222222"/>
          <w:shd w:val="clear" w:color="auto" w:fill="FFFFFF"/>
        </w:rPr>
        <w:t>(5), pp.01-06.</w:t>
      </w:r>
      <w:hyperlink r:id="rId4">
        <w:r>
          <w:rPr>
            <w:rStyle w:val="Hyperlink"/>
            <w:rFonts w:ascii="Times New Roman" w:eastAsia="Times New Roman" w:hAnsi="Times New Roman" w:cs="Times New Roman"/>
            <w:color w:val="1155CC"/>
            <w:shd w:val="clear" w:color="auto" w:fill="FFFFFF"/>
            <w:lang w:val="en-GB"/>
          </w:rPr>
          <w:t>https://doi.org./10.15373/22501991</w:t>
        </w:r>
      </w:hyperlink>
    </w:p>
    <w:p w:rsidR="006000CC" w:rsidRDefault="006000CC">
      <w:pPr>
        <w:spacing w:line="480" w:lineRule="auto"/>
        <w:jc w:val="both"/>
        <w:rPr>
          <w:rFonts w:ascii="Arial" w:eastAsia="Times New Roman" w:hAnsi="Arial" w:cs="Times New Roman"/>
          <w:color w:val="1155CC"/>
          <w:u w:val="single"/>
          <w:shd w:val="clear" w:color="auto" w:fill="FFFFFF"/>
        </w:rPr>
      </w:pPr>
    </w:p>
    <w:p w:rsidR="006000CC" w:rsidRDefault="0088192A">
      <w:pPr>
        <w:spacing w:line="480" w:lineRule="auto"/>
        <w:jc w:val="both"/>
        <w:rPr>
          <w:rFonts w:ascii="Arial" w:hAnsi="Arial"/>
        </w:rPr>
      </w:pPr>
      <w:r>
        <w:rPr>
          <w:rFonts w:ascii="Arial" w:eastAsia="Times New Roman" w:hAnsi="Arial" w:cs="Times New Roman"/>
          <w:color w:val="1155CC"/>
          <w:shd w:val="clear" w:color="auto" w:fill="FFFFFF"/>
        </w:rPr>
        <w:t xml:space="preserve"> </w:t>
      </w:r>
      <w:r>
        <w:rPr>
          <w:rFonts w:ascii="Arial" w:eastAsia="Times New Roman" w:hAnsi="Arial" w:cs="Times New Roman"/>
          <w:color w:val="222222"/>
          <w:shd w:val="clear" w:color="auto" w:fill="FFFFFF"/>
        </w:rPr>
        <w:t xml:space="preserve">Almas, S., </w:t>
      </w:r>
      <w:proofErr w:type="spellStart"/>
      <w:r>
        <w:rPr>
          <w:rFonts w:ascii="Arial" w:eastAsia="Times New Roman" w:hAnsi="Arial" w:cs="Times New Roman"/>
          <w:color w:val="222222"/>
          <w:shd w:val="clear" w:color="auto" w:fill="FFFFFF"/>
        </w:rPr>
        <w:t>Chacón</w:t>
      </w:r>
      <w:proofErr w:type="spellEnd"/>
      <w:r>
        <w:rPr>
          <w:rFonts w:ascii="Arial" w:eastAsia="Times New Roman" w:hAnsi="Arial" w:cs="Times New Roman"/>
          <w:color w:val="222222"/>
          <w:shd w:val="clear" w:color="auto" w:fill="FFFFFF"/>
        </w:rPr>
        <w:t xml:space="preserve">-Fuertes, F. and Pérez-Muñoz, A., (2020). Direct and indirect effects of transformational leadership on volunteers' intention to remain at non-profit organisations. </w:t>
      </w:r>
      <w:r>
        <w:rPr>
          <w:rFonts w:ascii="Arial" w:eastAsia="Times New Roman" w:hAnsi="Arial" w:cs="Times New Roman"/>
          <w:i/>
          <w:color w:val="222222"/>
          <w:shd w:val="clear" w:color="auto" w:fill="FFFFFF"/>
        </w:rPr>
        <w:t>Psychosocial Intervention</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29</w:t>
      </w:r>
      <w:r>
        <w:rPr>
          <w:rFonts w:ascii="Arial" w:eastAsia="Times New Roman" w:hAnsi="Arial" w:cs="Times New Roman"/>
          <w:color w:val="222222"/>
          <w:shd w:val="clear" w:color="auto" w:fill="FFFFFF"/>
        </w:rPr>
        <w:t xml:space="preserve">(3), pp.125-132. </w:t>
      </w:r>
      <w:hyperlink r:id="rId5">
        <w:r>
          <w:rPr>
            <w:rStyle w:val="Hyperlink"/>
            <w:rFonts w:ascii="Times New Roman" w:eastAsia="Times New Roman" w:hAnsi="Times New Roman" w:cs="Times New Roman"/>
            <w:color w:val="1155CC"/>
            <w:u w:val="none"/>
            <w:shd w:val="clear" w:color="auto" w:fill="FFFFFF"/>
            <w:lang w:val="en-GB"/>
          </w:rPr>
          <w:t>https://doi.org/10.5093/pi2020a17</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proofErr w:type="spellStart"/>
      <w:r>
        <w:rPr>
          <w:rFonts w:ascii="Arial" w:eastAsia="Times New Roman" w:hAnsi="Arial" w:cs="Times New Roman"/>
          <w:color w:val="222222"/>
          <w:shd w:val="clear" w:color="auto" w:fill="FFFFFF"/>
        </w:rPr>
        <w:t>Alyafei</w:t>
      </w:r>
      <w:proofErr w:type="spellEnd"/>
      <w:r>
        <w:rPr>
          <w:rFonts w:ascii="Arial" w:eastAsia="Times New Roman" w:hAnsi="Arial" w:cs="Times New Roman"/>
          <w:color w:val="222222"/>
          <w:shd w:val="clear" w:color="auto" w:fill="FFFFFF"/>
        </w:rPr>
        <w:t xml:space="preserve">, O., 2023. Analysis of Leadership Style: A Case of One Leader. </w:t>
      </w:r>
      <w:r>
        <w:rPr>
          <w:rFonts w:ascii="Arial" w:eastAsia="Times New Roman" w:hAnsi="Arial" w:cs="Times New Roman"/>
          <w:i/>
          <w:color w:val="222222"/>
          <w:shd w:val="clear" w:color="auto" w:fill="FFFFFF"/>
        </w:rPr>
        <w:t>Journal of Human Resource and Sustainability Studies</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11</w:t>
      </w:r>
      <w:r>
        <w:rPr>
          <w:rFonts w:ascii="Arial" w:eastAsia="Times New Roman" w:hAnsi="Arial" w:cs="Times New Roman"/>
          <w:color w:val="222222"/>
          <w:shd w:val="clear" w:color="auto" w:fill="FFFFFF"/>
        </w:rPr>
        <w:t>(3), pp.51</w:t>
      </w:r>
      <w:r>
        <w:rPr>
          <w:rFonts w:ascii="Arial" w:eastAsia="Times New Roman" w:hAnsi="Arial" w:cs="Times New Roman"/>
          <w:color w:val="222222"/>
          <w:shd w:val="clear" w:color="auto" w:fill="FFFFFF"/>
        </w:rPr>
        <w:t xml:space="preserve">1-520. </w:t>
      </w:r>
      <w:hyperlink r:id="rId6">
        <w:r>
          <w:rPr>
            <w:rStyle w:val="Hyperlink"/>
            <w:rFonts w:ascii="Times New Roman" w:eastAsia="Times New Roman" w:hAnsi="Times New Roman" w:cs="Times New Roman"/>
            <w:color w:val="1155CC"/>
            <w:shd w:val="clear" w:color="auto" w:fill="FFFFFF"/>
            <w:lang w:val="en-GB"/>
          </w:rPr>
          <w:t>https://doi.org/10.4236/jhrss.2023.113029</w:t>
        </w:r>
      </w:hyperlink>
    </w:p>
    <w:p w:rsidR="006000CC" w:rsidRDefault="006000CC">
      <w:pPr>
        <w:spacing w:line="480" w:lineRule="auto"/>
        <w:jc w:val="both"/>
        <w:rPr>
          <w:rFonts w:ascii="Times New Roman" w:eastAsia="Times New Roman" w:hAnsi="Times New Roman" w:cs="Times New Roman"/>
          <w:color w:val="1155CC"/>
          <w:u w:val="single"/>
          <w:shd w:val="clear" w:color="auto" w:fill="FFFFFF"/>
        </w:rPr>
      </w:pPr>
    </w:p>
    <w:p w:rsidR="006000CC" w:rsidRDefault="0088192A">
      <w:pPr>
        <w:pStyle w:val="Normal1"/>
        <w:spacing w:line="480" w:lineRule="auto"/>
        <w:jc w:val="both"/>
        <w:rPr>
          <w:rFonts w:hint="eastAsia"/>
        </w:rPr>
      </w:pPr>
      <w:r>
        <w:rPr>
          <w:rFonts w:ascii="Arial" w:eastAsia="Times New Roman" w:hAnsi="Arial" w:cs="Times New Roman"/>
          <w:color w:val="222222"/>
          <w:shd w:val="clear" w:color="auto" w:fill="FFFFFF"/>
        </w:rPr>
        <w:t>.</w:t>
      </w:r>
      <w:proofErr w:type="spellStart"/>
      <w:r>
        <w:rPr>
          <w:rFonts w:ascii="Arial" w:eastAsia="Times New Roman" w:hAnsi="Arial" w:cs="Times New Roman"/>
          <w:color w:val="222222"/>
          <w:shd w:val="clear" w:color="auto" w:fill="FFFFFF"/>
        </w:rPr>
        <w:t>Antoniadou</w:t>
      </w:r>
      <w:proofErr w:type="spellEnd"/>
      <w:r>
        <w:rPr>
          <w:rFonts w:ascii="Arial" w:eastAsia="Times New Roman" w:hAnsi="Arial" w:cs="Times New Roman"/>
          <w:color w:val="222222"/>
          <w:shd w:val="clear" w:color="auto" w:fill="FFFFFF"/>
        </w:rPr>
        <w:t xml:space="preserve">, M., 2022. Leadership and Managerial Skills in Dentistry: Characteristics and Challenges Based on a Preliminary Case Study. </w:t>
      </w:r>
      <w:r>
        <w:rPr>
          <w:rFonts w:ascii="Arial" w:eastAsia="Times New Roman" w:hAnsi="Arial" w:cs="Times New Roman"/>
          <w:i/>
          <w:color w:val="222222"/>
          <w:shd w:val="clear" w:color="auto" w:fill="FFFFFF"/>
        </w:rPr>
        <w:t>Dentistry Journal</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10</w:t>
      </w:r>
      <w:r>
        <w:rPr>
          <w:rFonts w:ascii="Arial" w:eastAsia="Times New Roman" w:hAnsi="Arial" w:cs="Times New Roman"/>
          <w:color w:val="222222"/>
          <w:shd w:val="clear" w:color="auto" w:fill="FFFFFF"/>
        </w:rPr>
        <w:t xml:space="preserve">(8), p.146. </w:t>
      </w:r>
      <w:hyperlink r:id="rId7">
        <w:r>
          <w:rPr>
            <w:rFonts w:ascii="Arial" w:eastAsia="Times New Roman" w:hAnsi="Arial" w:cs="Times New Roman"/>
            <w:color w:val="1155CC"/>
            <w:u w:val="single"/>
            <w:shd w:val="clear" w:color="auto" w:fill="FFFFFF"/>
          </w:rPr>
          <w:t>https://doi.org/10.3390/dj10080146</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proofErr w:type="spellStart"/>
      <w:r>
        <w:rPr>
          <w:rFonts w:ascii="Arial" w:hAnsi="Arial"/>
        </w:rPr>
        <w:t>Boddy</w:t>
      </w:r>
      <w:proofErr w:type="spellEnd"/>
      <w:r>
        <w:rPr>
          <w:rFonts w:ascii="Arial" w:hAnsi="Arial"/>
        </w:rPr>
        <w:t xml:space="preserve">, D.(2008) </w:t>
      </w:r>
      <w:r>
        <w:rPr>
          <w:rFonts w:ascii="Arial" w:hAnsi="Arial"/>
        </w:rPr>
        <w:t xml:space="preserve"> Management: An Introduction (4</w:t>
      </w:r>
      <w:r>
        <w:rPr>
          <w:rFonts w:ascii="Arial" w:hAnsi="Arial"/>
          <w:vertAlign w:val="superscript"/>
        </w:rPr>
        <w:t>th</w:t>
      </w:r>
      <w:r>
        <w:rPr>
          <w:rFonts w:ascii="Arial" w:hAnsi="Arial"/>
        </w:rPr>
        <w:t xml:space="preserve"> Edition) FT Prentice Hall</w:t>
      </w:r>
    </w:p>
    <w:p w:rsidR="006000CC" w:rsidRDefault="006000CC">
      <w:pPr>
        <w:spacing w:line="480" w:lineRule="auto"/>
        <w:jc w:val="both"/>
        <w:rPr>
          <w:rFonts w:ascii="Arial" w:hAnsi="Arial"/>
        </w:rPr>
      </w:pPr>
    </w:p>
    <w:p w:rsidR="006000CC" w:rsidRDefault="0088192A">
      <w:pPr>
        <w:spacing w:line="480" w:lineRule="auto"/>
        <w:jc w:val="both"/>
        <w:rPr>
          <w:rFonts w:hint="eastAsia"/>
        </w:rPr>
      </w:pPr>
      <w:r>
        <w:rPr>
          <w:rFonts w:ascii="Arial" w:hAnsi="Arial"/>
        </w:rPr>
        <w:t xml:space="preserve">Bruin, L.D.(2020) </w:t>
      </w:r>
      <w:r>
        <w:rPr>
          <w:rFonts w:ascii="Arial" w:hAnsi="Arial"/>
          <w:i/>
          <w:iCs/>
        </w:rPr>
        <w:t xml:space="preserve">Blake &amp; Mouton Managerial grid: A Behavioural Approach towards Management &amp; leadership. </w:t>
      </w:r>
      <w:r>
        <w:rPr>
          <w:rFonts w:ascii="Arial" w:hAnsi="Arial"/>
        </w:rPr>
        <w:t>[online]</w:t>
      </w:r>
      <w:r>
        <w:rPr>
          <w:rFonts w:ascii="Arial" w:hAnsi="Arial"/>
        </w:rPr>
        <w:t xml:space="preserve"> Available at: </w:t>
      </w:r>
      <w:hyperlink r:id="rId8">
        <w:r>
          <w:rPr>
            <w:rFonts w:ascii="Arial" w:hAnsi="Arial"/>
            <w:color w:val="000080"/>
            <w:lang/>
          </w:rPr>
          <w:t>https://www.business-to-you.com/blake-mouton-managerial-grid/</w:t>
        </w:r>
      </w:hyperlink>
      <w:r>
        <w:rPr>
          <w:rStyle w:val="Hyperlink"/>
          <w:rFonts w:ascii="Arial" w:hAnsi="Arial"/>
          <w:u w:val="none"/>
        </w:rPr>
        <w:t xml:space="preserve"> (Accessed 3</w:t>
      </w:r>
      <w:r>
        <w:rPr>
          <w:rStyle w:val="Hyperlink"/>
          <w:rFonts w:ascii="Arial" w:hAnsi="Arial"/>
          <w:u w:val="none"/>
          <w:vertAlign w:val="superscript"/>
        </w:rPr>
        <w:t>rd</w:t>
      </w:r>
      <w:r>
        <w:rPr>
          <w:rStyle w:val="Hyperlink"/>
          <w:rFonts w:ascii="Arial" w:hAnsi="Arial"/>
          <w:u w:val="none"/>
        </w:rPr>
        <w:t xml:space="preserve"> October 2023)</w:t>
      </w:r>
    </w:p>
    <w:p w:rsidR="006000CC" w:rsidRDefault="006000CC">
      <w:pPr>
        <w:spacing w:line="480" w:lineRule="auto"/>
        <w:jc w:val="both"/>
        <w:rPr>
          <w:rFonts w:ascii="Arial" w:hAnsi="Arial"/>
        </w:rPr>
      </w:pPr>
    </w:p>
    <w:p w:rsidR="006000CC" w:rsidRDefault="0088192A">
      <w:pPr>
        <w:spacing w:line="480" w:lineRule="auto"/>
        <w:jc w:val="both"/>
        <w:rPr>
          <w:rFonts w:hint="eastAsia"/>
        </w:rPr>
      </w:pPr>
      <w:r>
        <w:rPr>
          <w:rFonts w:ascii="Arial" w:hAnsi="Arial"/>
        </w:rPr>
        <w:t>Consultant minds, (2016)</w:t>
      </w:r>
      <w:r>
        <w:rPr>
          <w:rFonts w:ascii="Arial" w:hAnsi="Arial"/>
          <w:i/>
          <w:iCs/>
        </w:rPr>
        <w:t xml:space="preserve"> Peter Drucker quotes: “Time”</w:t>
      </w:r>
      <w:r>
        <w:rPr>
          <w:rFonts w:ascii="Arial" w:hAnsi="Arial"/>
        </w:rPr>
        <w:t>[online] Available at:</w:t>
      </w:r>
      <w:r>
        <w:rPr>
          <w:rStyle w:val="Hyperlink"/>
          <w:rFonts w:ascii="Arial" w:hAnsi="Arial"/>
          <w:i/>
          <w:iCs/>
          <w:u w:val="none"/>
        </w:rPr>
        <w:t xml:space="preserve"> </w:t>
      </w:r>
      <w:hyperlink r:id="rId9">
        <w:r>
          <w:rPr>
            <w:rFonts w:ascii="Arial" w:hAnsi="Arial"/>
            <w:color w:val="000080"/>
            <w:lang/>
          </w:rPr>
          <w:t>https://www.consultantmind.com/2016/06.09/peter-ducker-time</w:t>
        </w:r>
      </w:hyperlink>
      <w:r>
        <w:rPr>
          <w:rStyle w:val="Hyperlink"/>
          <w:rFonts w:ascii="Arial" w:hAnsi="Arial"/>
          <w:u w:val="none"/>
        </w:rPr>
        <w:t xml:space="preserve"> (Acsessed 10</w:t>
      </w:r>
      <w:r>
        <w:rPr>
          <w:rStyle w:val="Hyperlink"/>
          <w:rFonts w:ascii="Arial" w:hAnsi="Arial"/>
          <w:u w:val="none"/>
          <w:vertAlign w:val="superscript"/>
        </w:rPr>
        <w:t>th</w:t>
      </w:r>
      <w:r>
        <w:rPr>
          <w:rStyle w:val="Hyperlink"/>
          <w:rFonts w:ascii="Arial" w:hAnsi="Arial"/>
          <w:u w:val="none"/>
        </w:rPr>
        <w:t xml:space="preserve"> October 2023)</w:t>
      </w:r>
    </w:p>
    <w:p w:rsidR="006000CC" w:rsidRDefault="006000CC">
      <w:pPr>
        <w:spacing w:line="480" w:lineRule="auto"/>
        <w:jc w:val="both"/>
        <w:rPr>
          <w:rStyle w:val="Hyperlink"/>
          <w:rFonts w:ascii="Arial" w:hAnsi="Arial"/>
          <w:u w:val="none"/>
        </w:rPr>
      </w:pPr>
    </w:p>
    <w:p w:rsidR="006000CC" w:rsidRDefault="0088192A">
      <w:pPr>
        <w:spacing w:line="480" w:lineRule="auto"/>
        <w:jc w:val="both"/>
        <w:rPr>
          <w:rFonts w:hint="eastAsia"/>
        </w:rPr>
      </w:pPr>
      <w:proofErr w:type="spellStart"/>
      <w:r>
        <w:rPr>
          <w:rStyle w:val="Hyperlink"/>
          <w:rFonts w:ascii="Arial" w:eastAsia="Times New Roman" w:hAnsi="Arial" w:cs="Times New Roman"/>
          <w:color w:val="222222"/>
          <w:u w:val="none"/>
          <w:shd w:val="clear" w:color="auto" w:fill="FFFFFF"/>
          <w:lang w:val="en-GB"/>
        </w:rPr>
        <w:t>Çop</w:t>
      </w:r>
      <w:proofErr w:type="spellEnd"/>
      <w:r>
        <w:rPr>
          <w:rStyle w:val="Hyperlink"/>
          <w:rFonts w:ascii="Arial" w:eastAsia="Times New Roman" w:hAnsi="Arial" w:cs="Times New Roman"/>
          <w:color w:val="222222"/>
          <w:u w:val="none"/>
          <w:shd w:val="clear" w:color="auto" w:fill="FFFFFF"/>
          <w:lang w:val="en-GB"/>
        </w:rPr>
        <w:t xml:space="preserve">, S., </w:t>
      </w:r>
      <w:proofErr w:type="spellStart"/>
      <w:r>
        <w:rPr>
          <w:rStyle w:val="Hyperlink"/>
          <w:rFonts w:ascii="Arial" w:eastAsia="Times New Roman" w:hAnsi="Arial" w:cs="Times New Roman"/>
          <w:color w:val="222222"/>
          <w:u w:val="none"/>
          <w:shd w:val="clear" w:color="auto" w:fill="FFFFFF"/>
          <w:lang w:val="en-GB"/>
        </w:rPr>
        <w:t>Olorunsola</w:t>
      </w:r>
      <w:proofErr w:type="spellEnd"/>
      <w:r>
        <w:rPr>
          <w:rStyle w:val="Hyperlink"/>
          <w:rFonts w:ascii="Arial" w:eastAsia="Times New Roman" w:hAnsi="Arial" w:cs="Times New Roman"/>
          <w:color w:val="222222"/>
          <w:u w:val="none"/>
          <w:shd w:val="clear" w:color="auto" w:fill="FFFFFF"/>
          <w:lang w:val="en-GB"/>
        </w:rPr>
        <w:t xml:space="preserve">, V.O. and </w:t>
      </w:r>
      <w:proofErr w:type="spellStart"/>
      <w:r>
        <w:rPr>
          <w:rStyle w:val="Hyperlink"/>
          <w:rFonts w:ascii="Arial" w:eastAsia="Times New Roman" w:hAnsi="Arial" w:cs="Times New Roman"/>
          <w:color w:val="222222"/>
          <w:u w:val="none"/>
          <w:shd w:val="clear" w:color="auto" w:fill="FFFFFF"/>
          <w:lang w:val="en-GB"/>
        </w:rPr>
        <w:t>Alola</w:t>
      </w:r>
      <w:proofErr w:type="spellEnd"/>
      <w:r>
        <w:rPr>
          <w:rStyle w:val="Hyperlink"/>
          <w:rFonts w:ascii="Arial" w:eastAsia="Times New Roman" w:hAnsi="Arial" w:cs="Times New Roman"/>
          <w:color w:val="222222"/>
          <w:u w:val="none"/>
          <w:shd w:val="clear" w:color="auto" w:fill="FFFFFF"/>
          <w:lang w:val="en-GB"/>
        </w:rPr>
        <w:t xml:space="preserve">, U.V., 2021. Achieving environmental sustainability through green transformational leadership policy: Can green team resilience help?. </w:t>
      </w:r>
      <w:r>
        <w:rPr>
          <w:rStyle w:val="Hyperlink"/>
          <w:rFonts w:ascii="Arial" w:eastAsia="Times New Roman" w:hAnsi="Arial" w:cs="Times New Roman"/>
          <w:i/>
          <w:color w:val="222222"/>
          <w:u w:val="none"/>
          <w:shd w:val="clear" w:color="auto" w:fill="FFFFFF"/>
          <w:lang w:val="en-GB"/>
        </w:rPr>
        <w:t>Business Strategy and the Environment</w:t>
      </w:r>
      <w:r>
        <w:rPr>
          <w:rStyle w:val="Hyperlink"/>
          <w:rFonts w:ascii="Arial" w:eastAsia="Times New Roman" w:hAnsi="Arial" w:cs="Times New Roman"/>
          <w:color w:val="222222"/>
          <w:u w:val="none"/>
          <w:shd w:val="clear" w:color="auto" w:fill="FFFFFF"/>
          <w:lang w:val="en-GB"/>
        </w:rPr>
        <w:t xml:space="preserve">, </w:t>
      </w:r>
      <w:r>
        <w:rPr>
          <w:rStyle w:val="Hyperlink"/>
          <w:rFonts w:ascii="Arial" w:eastAsia="Times New Roman" w:hAnsi="Arial" w:cs="Times New Roman"/>
          <w:i/>
          <w:color w:val="222222"/>
          <w:u w:val="none"/>
          <w:shd w:val="clear" w:color="auto" w:fill="FFFFFF"/>
          <w:lang w:val="en-GB"/>
        </w:rPr>
        <w:t>30</w:t>
      </w:r>
      <w:r>
        <w:rPr>
          <w:rStyle w:val="Hyperlink"/>
          <w:rFonts w:ascii="Arial" w:eastAsia="Times New Roman" w:hAnsi="Arial" w:cs="Times New Roman"/>
          <w:color w:val="222222"/>
          <w:u w:val="none"/>
          <w:shd w:val="clear" w:color="auto" w:fill="FFFFFF"/>
          <w:lang w:val="en-GB"/>
        </w:rPr>
        <w:t>(1), pp.671-682.</w:t>
      </w:r>
    </w:p>
    <w:p w:rsidR="006000CC" w:rsidRDefault="0088192A">
      <w:pPr>
        <w:spacing w:line="480" w:lineRule="auto"/>
        <w:jc w:val="both"/>
        <w:rPr>
          <w:rFonts w:hint="eastAsia"/>
        </w:rPr>
      </w:pPr>
      <w:r>
        <w:rPr>
          <w:rStyle w:val="Hyperlink"/>
          <w:rFonts w:ascii="Arial" w:eastAsia="Times New Roman" w:hAnsi="Arial" w:cs="Times New Roman"/>
          <w:color w:val="222222"/>
          <w:u w:val="none"/>
          <w:shd w:val="clear" w:color="auto" w:fill="FFFFFF"/>
          <w:lang w:val="en-GB"/>
        </w:rPr>
        <w:lastRenderedPageBreak/>
        <w:t xml:space="preserve"> </w:t>
      </w:r>
      <w:hyperlink r:id="rId10">
        <w:r>
          <w:rPr>
            <w:rStyle w:val="Hyperlink"/>
            <w:rFonts w:ascii="Times New Roman" w:eastAsia="Times New Roman" w:hAnsi="Times New Roman" w:cs="Times New Roman"/>
            <w:color w:val="1155CC"/>
            <w:shd w:val="clear" w:color="auto" w:fill="FFFFFF"/>
            <w:lang w:val="en-GB"/>
          </w:rPr>
          <w:t>https://doi.org/10.1002/bse.2646</w:t>
        </w:r>
      </w:hyperlink>
    </w:p>
    <w:p w:rsidR="006000CC" w:rsidRDefault="006000CC">
      <w:pPr>
        <w:spacing w:line="480" w:lineRule="auto"/>
        <w:jc w:val="both"/>
        <w:rPr>
          <w:rFonts w:ascii="Arial" w:eastAsia="Times New Roman" w:hAnsi="Arial" w:cs="Times New Roman"/>
          <w:color w:val="1155CC"/>
          <w:u w:val="single"/>
          <w:shd w:val="clear" w:color="auto" w:fill="FFFFFF"/>
        </w:rPr>
      </w:pPr>
    </w:p>
    <w:p w:rsidR="006000CC" w:rsidRDefault="0088192A">
      <w:pPr>
        <w:spacing w:line="480" w:lineRule="auto"/>
        <w:jc w:val="both"/>
        <w:rPr>
          <w:rFonts w:hint="eastAsia"/>
        </w:rPr>
      </w:pPr>
      <w:proofErr w:type="spellStart"/>
      <w:r>
        <w:rPr>
          <w:rFonts w:ascii="Arial" w:eastAsia="Times New Roman" w:hAnsi="Arial" w:cs="Times New Roman"/>
          <w:color w:val="222222"/>
          <w:shd w:val="clear" w:color="auto" w:fill="FFFFFF"/>
        </w:rPr>
        <w:t>Guo</w:t>
      </w:r>
      <w:proofErr w:type="spellEnd"/>
      <w:r>
        <w:rPr>
          <w:rFonts w:ascii="Arial" w:eastAsia="Times New Roman" w:hAnsi="Arial" w:cs="Times New Roman"/>
          <w:color w:val="222222"/>
          <w:shd w:val="clear" w:color="auto" w:fill="FFFFFF"/>
        </w:rPr>
        <w:t xml:space="preserve">, K. and Zhang, L., 2022. Multi-objective optimisation for improved project management: Current status and future directions. </w:t>
      </w:r>
      <w:r>
        <w:rPr>
          <w:rFonts w:ascii="Arial" w:eastAsia="Times New Roman" w:hAnsi="Arial" w:cs="Times New Roman"/>
          <w:i/>
          <w:color w:val="222222"/>
          <w:shd w:val="clear" w:color="auto" w:fill="FFFFFF"/>
        </w:rPr>
        <w:t>Automation in Construction</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139</w:t>
      </w:r>
      <w:r>
        <w:rPr>
          <w:rFonts w:ascii="Arial" w:eastAsia="Times New Roman" w:hAnsi="Arial" w:cs="Times New Roman"/>
          <w:color w:val="222222"/>
          <w:shd w:val="clear" w:color="auto" w:fill="FFFFFF"/>
        </w:rPr>
        <w:t>, p.104256.</w:t>
      </w:r>
      <w:r>
        <w:rPr>
          <w:rFonts w:ascii="Arial" w:eastAsia="Times New Roman" w:hAnsi="Arial" w:cs="Times New Roman"/>
          <w:color w:val="222222"/>
          <w:u w:val="single"/>
          <w:shd w:val="clear" w:color="auto" w:fill="FFFFFF"/>
        </w:rPr>
        <w:t xml:space="preserve"> </w:t>
      </w:r>
      <w:hyperlink r:id="rId11">
        <w:r>
          <w:rPr>
            <w:rFonts w:ascii="Arial" w:eastAsia="Times New Roman" w:hAnsi="Arial" w:cs="Times New Roman"/>
            <w:color w:val="1155CC"/>
            <w:u w:val="single"/>
            <w:shd w:val="clear" w:color="auto" w:fill="FFFFFF"/>
          </w:rPr>
          <w:t>http://dx.doi.org/10</w:t>
        </w:r>
        <w:r>
          <w:rPr>
            <w:rFonts w:ascii="Arial" w:eastAsia="Times New Roman" w:hAnsi="Arial" w:cs="Times New Roman"/>
            <w:color w:val="1155CC"/>
            <w:u w:val="single"/>
            <w:shd w:val="clear" w:color="auto" w:fill="FFFFFF"/>
          </w:rPr>
          <w:t>.1016/j.autcon.2022.104256</w:t>
        </w:r>
      </w:hyperlink>
    </w:p>
    <w:p w:rsidR="006000CC" w:rsidRDefault="006000CC">
      <w:pPr>
        <w:spacing w:line="480" w:lineRule="auto"/>
        <w:jc w:val="both"/>
        <w:rPr>
          <w:rFonts w:ascii="Arial" w:hAnsi="Arial"/>
        </w:rPr>
      </w:pPr>
    </w:p>
    <w:p w:rsidR="006000CC" w:rsidRDefault="0088192A">
      <w:pPr>
        <w:spacing w:line="480" w:lineRule="auto"/>
        <w:jc w:val="both"/>
        <w:rPr>
          <w:rFonts w:hint="eastAsia"/>
        </w:rPr>
      </w:pPr>
      <w:proofErr w:type="spellStart"/>
      <w:r>
        <w:rPr>
          <w:rFonts w:ascii="Arial" w:eastAsia="Times New Roman" w:hAnsi="Arial" w:cs="Times New Roman"/>
          <w:color w:val="000000"/>
        </w:rPr>
        <w:t>Hospatality</w:t>
      </w:r>
      <w:proofErr w:type="spellEnd"/>
      <w:r>
        <w:rPr>
          <w:rFonts w:ascii="Arial" w:eastAsia="Times New Roman" w:hAnsi="Arial" w:cs="Times New Roman"/>
          <w:color w:val="000000"/>
        </w:rPr>
        <w:t xml:space="preserve"> MD (2023) </w:t>
      </w:r>
      <w:r>
        <w:rPr>
          <w:rFonts w:ascii="Arial" w:eastAsia="Times New Roman" w:hAnsi="Arial" w:cs="Times New Roman"/>
          <w:i/>
          <w:iCs/>
          <w:color w:val="000000"/>
        </w:rPr>
        <w:t>Follow me &amp; I will be behind you [</w:t>
      </w:r>
      <w:r>
        <w:rPr>
          <w:rFonts w:ascii="Arial" w:eastAsia="Times New Roman" w:hAnsi="Arial" w:cs="Times New Roman"/>
          <w:color w:val="000000"/>
        </w:rPr>
        <w:t xml:space="preserve">Online </w:t>
      </w:r>
      <w:proofErr w:type="spellStart"/>
      <w:r>
        <w:rPr>
          <w:rFonts w:ascii="Arial" w:eastAsia="Times New Roman" w:hAnsi="Arial" w:cs="Times New Roman"/>
          <w:color w:val="000000"/>
        </w:rPr>
        <w:t>Youtube</w:t>
      </w:r>
      <w:proofErr w:type="spellEnd"/>
      <w:r>
        <w:rPr>
          <w:rFonts w:ascii="Arial" w:eastAsia="Times New Roman" w:hAnsi="Arial" w:cs="Times New Roman"/>
          <w:color w:val="000000"/>
        </w:rPr>
        <w:t>] Available at:</w:t>
      </w:r>
      <w:hyperlink r:id="rId12">
        <w:r>
          <w:rPr>
            <w:rStyle w:val="Hyperlink"/>
            <w:rFonts w:ascii="Arial" w:hAnsi="Arial"/>
          </w:rPr>
          <w:t>https://youtu.be/Lrh5QLW67Mk?si=lq50Zf3jD4rPr2ZN</w:t>
        </w:r>
      </w:hyperlink>
    </w:p>
    <w:p w:rsidR="006000CC" w:rsidRDefault="0088192A">
      <w:pPr>
        <w:spacing w:line="480" w:lineRule="auto"/>
        <w:jc w:val="both"/>
        <w:rPr>
          <w:rFonts w:ascii="Arial" w:hAnsi="Arial"/>
        </w:rPr>
      </w:pPr>
      <w:r>
        <w:rPr>
          <w:rFonts w:ascii="Arial" w:eastAsia="Times New Roman" w:hAnsi="Arial" w:cs="Times New Roman"/>
          <w:color w:val="000000"/>
        </w:rPr>
        <w:t>Accessed (17</w:t>
      </w:r>
      <w:r>
        <w:rPr>
          <w:rFonts w:ascii="Arial" w:eastAsia="Times New Roman" w:hAnsi="Arial" w:cs="Times New Roman"/>
          <w:color w:val="000000"/>
          <w:vertAlign w:val="superscript"/>
        </w:rPr>
        <w:t>th</w:t>
      </w:r>
      <w:r>
        <w:rPr>
          <w:rFonts w:ascii="Arial" w:eastAsia="Times New Roman" w:hAnsi="Arial" w:cs="Times New Roman"/>
          <w:color w:val="000000"/>
        </w:rPr>
        <w:t xml:space="preserve"> October 2023)</w:t>
      </w:r>
    </w:p>
    <w:p w:rsidR="006000CC" w:rsidRDefault="006000CC">
      <w:pPr>
        <w:spacing w:line="480" w:lineRule="auto"/>
        <w:jc w:val="both"/>
        <w:rPr>
          <w:rFonts w:ascii="Arial" w:eastAsia="Times New Roman" w:hAnsi="Arial" w:cs="Times New Roman"/>
          <w:color w:val="000000"/>
        </w:rPr>
      </w:pPr>
    </w:p>
    <w:p w:rsidR="006000CC" w:rsidRDefault="0088192A">
      <w:pPr>
        <w:spacing w:line="480" w:lineRule="auto"/>
        <w:jc w:val="both"/>
        <w:rPr>
          <w:rFonts w:hint="eastAsia"/>
        </w:rPr>
      </w:pPr>
      <w:r>
        <w:rPr>
          <w:rFonts w:ascii="Arial" w:eastAsia="Times New Roman" w:hAnsi="Arial" w:cs="Times New Roman"/>
          <w:color w:val="222222"/>
          <w:shd w:val="clear" w:color="auto" w:fill="FFFFFF"/>
        </w:rPr>
        <w:t xml:space="preserve">Ismail, H.N. and El-Farr, H., 2023. Leadership Grid. </w:t>
      </w:r>
      <w:hyperlink r:id="rId13">
        <w:r>
          <w:rPr>
            <w:rStyle w:val="Hyperlink"/>
            <w:rFonts w:ascii="Times New Roman" w:eastAsia="Times New Roman" w:hAnsi="Times New Roman" w:cs="Times New Roman"/>
            <w:shd w:val="clear" w:color="auto" w:fill="FFFFFF"/>
          </w:rPr>
          <w:t>https://doi.org/10.4135/9781071924143</w:t>
        </w:r>
      </w:hyperlink>
      <w:r>
        <w:rPr>
          <w:rFonts w:ascii="Arial" w:eastAsia="Times New Roman" w:hAnsi="Arial" w:cs="Times New Roman"/>
          <w:color w:val="1155CC"/>
          <w:u w:val="single"/>
          <w:shd w:val="clear" w:color="auto" w:fill="FFFFFF"/>
        </w:rPr>
        <w:t xml:space="preserve"> Accessed</w:t>
      </w:r>
      <w:r>
        <w:rPr>
          <w:rFonts w:ascii="Arial" w:eastAsia="Times New Roman" w:hAnsi="Arial" w:cs="Times New Roman"/>
          <w:color w:val="000000"/>
          <w:shd w:val="clear" w:color="auto" w:fill="FFFFFF"/>
        </w:rPr>
        <w:t xml:space="preserve"> (17</w:t>
      </w:r>
      <w:r>
        <w:rPr>
          <w:rFonts w:ascii="Arial" w:eastAsia="Times New Roman" w:hAnsi="Arial" w:cs="Times New Roman"/>
          <w:color w:val="000000"/>
          <w:shd w:val="clear" w:color="auto" w:fill="FFFFFF"/>
          <w:vertAlign w:val="superscript"/>
        </w:rPr>
        <w:t>th</w:t>
      </w:r>
      <w:r>
        <w:rPr>
          <w:rFonts w:ascii="Arial" w:eastAsia="Times New Roman" w:hAnsi="Arial" w:cs="Times New Roman"/>
          <w:color w:val="000000"/>
          <w:shd w:val="clear" w:color="auto" w:fill="FFFFFF"/>
        </w:rPr>
        <w:t xml:space="preserve"> October 2023)</w:t>
      </w:r>
    </w:p>
    <w:p w:rsidR="006000CC" w:rsidRDefault="006000CC">
      <w:pPr>
        <w:spacing w:line="480" w:lineRule="auto"/>
        <w:jc w:val="both"/>
        <w:rPr>
          <w:rFonts w:ascii="Arial" w:eastAsia="Times New Roman" w:hAnsi="Arial" w:cs="Times New Roman"/>
          <w:color w:val="000000"/>
          <w:shd w:val="clear" w:color="auto" w:fill="FFFFFF"/>
        </w:rPr>
      </w:pPr>
    </w:p>
    <w:p w:rsidR="006000CC" w:rsidRDefault="0088192A">
      <w:pPr>
        <w:spacing w:line="480" w:lineRule="auto"/>
        <w:jc w:val="both"/>
        <w:rPr>
          <w:rFonts w:hint="eastAsia"/>
        </w:rPr>
      </w:pPr>
      <w:proofErr w:type="spellStart"/>
      <w:r>
        <w:rPr>
          <w:rFonts w:ascii="Arial" w:eastAsia="Times New Roman" w:hAnsi="Arial" w:cs="Times New Roman"/>
          <w:color w:val="222222"/>
          <w:shd w:val="clear" w:color="auto" w:fill="FFFFFF"/>
        </w:rPr>
        <w:t>Kumkale</w:t>
      </w:r>
      <w:proofErr w:type="spellEnd"/>
      <w:r>
        <w:rPr>
          <w:rFonts w:ascii="Arial" w:eastAsia="Times New Roman" w:hAnsi="Arial" w:cs="Times New Roman"/>
          <w:color w:val="222222"/>
          <w:shd w:val="clear" w:color="auto" w:fill="FFFFFF"/>
        </w:rPr>
        <w:t xml:space="preserve">, İ., (2022). Strategic Leadership. In </w:t>
      </w:r>
      <w:r>
        <w:rPr>
          <w:rFonts w:ascii="Arial" w:eastAsia="Times New Roman" w:hAnsi="Arial" w:cs="Times New Roman"/>
          <w:i/>
          <w:color w:val="222222"/>
          <w:shd w:val="clear" w:color="auto" w:fill="FFFFFF"/>
        </w:rPr>
        <w:t xml:space="preserve">Organisational Mastery: The Impact of Strategic Leadership and </w:t>
      </w:r>
      <w:r>
        <w:rPr>
          <w:rFonts w:ascii="Arial" w:eastAsia="Times New Roman" w:hAnsi="Arial" w:cs="Times New Roman"/>
          <w:i/>
          <w:color w:val="222222"/>
          <w:shd w:val="clear" w:color="auto" w:fill="FFFFFF"/>
        </w:rPr>
        <w:t>Organizational Ambidexterity on Organizational Agility</w:t>
      </w:r>
      <w:r>
        <w:rPr>
          <w:rFonts w:ascii="Arial" w:eastAsia="Times New Roman" w:hAnsi="Arial" w:cs="Times New Roman"/>
          <w:color w:val="222222"/>
          <w:shd w:val="clear" w:color="auto" w:fill="FFFFFF"/>
        </w:rPr>
        <w:t xml:space="preserve"> (pp. 23-36). Singapore: Springer Nature Singapore. </w:t>
      </w:r>
      <w:hyperlink r:id="rId14">
        <w:r>
          <w:rPr>
            <w:rFonts w:ascii="Arial" w:eastAsia="Times New Roman" w:hAnsi="Arial" w:cs="Times New Roman"/>
            <w:color w:val="1155CC"/>
            <w:u w:val="single"/>
            <w:shd w:val="clear" w:color="auto" w:fill="FFFFFF"/>
          </w:rPr>
          <w:t>https://doi.org/10.1007/978-981-16-7582-9_2</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r>
        <w:rPr>
          <w:rFonts w:ascii="Arial" w:hAnsi="Arial"/>
        </w:rPr>
        <w:t xml:space="preserve">Mind Tools Ltd (2023) </w:t>
      </w:r>
      <w:r>
        <w:rPr>
          <w:rFonts w:ascii="Arial" w:hAnsi="Arial"/>
          <w:i/>
          <w:iCs/>
        </w:rPr>
        <w:t xml:space="preserve">The Blake Mouton Grid </w:t>
      </w:r>
      <w:r>
        <w:rPr>
          <w:rFonts w:ascii="Arial" w:hAnsi="Arial"/>
        </w:rPr>
        <w:t xml:space="preserve">Available at: </w:t>
      </w:r>
      <w:hyperlink r:id="rId15">
        <w:r>
          <w:rPr>
            <w:rFonts w:ascii="Arial" w:hAnsi="Arial"/>
            <w:color w:val="000080"/>
            <w:lang/>
          </w:rPr>
          <w:t>https://www.mindtools.com/ai95cb/the-blake-mouton-grid?from=shared-link</w:t>
        </w:r>
      </w:hyperlink>
      <w:r>
        <w:rPr>
          <w:rStyle w:val="Hyperlink"/>
          <w:rFonts w:ascii="Arial" w:hAnsi="Arial"/>
          <w:u w:val="none"/>
        </w:rPr>
        <w:t xml:space="preserve"> </w:t>
      </w:r>
      <w:bookmarkStart w:id="1" w:name="__DdeLink__441_1505889485"/>
      <w:r>
        <w:rPr>
          <w:rStyle w:val="Hyperlink"/>
          <w:rFonts w:ascii="Arial" w:hAnsi="Arial"/>
          <w:u w:val="none"/>
        </w:rPr>
        <w:t>(Accessed 3</w:t>
      </w:r>
      <w:r>
        <w:rPr>
          <w:rStyle w:val="Hyperlink"/>
          <w:rFonts w:ascii="Arial" w:hAnsi="Arial"/>
          <w:u w:val="none"/>
          <w:vertAlign w:val="superscript"/>
        </w:rPr>
        <w:t>rd</w:t>
      </w:r>
      <w:r>
        <w:rPr>
          <w:rStyle w:val="Hyperlink"/>
          <w:rFonts w:ascii="Arial" w:hAnsi="Arial"/>
          <w:u w:val="none"/>
        </w:rPr>
        <w:t xml:space="preserve"> October 2023)</w:t>
      </w:r>
      <w:bookmarkEnd w:id="1"/>
    </w:p>
    <w:p w:rsidR="006000CC" w:rsidRDefault="006000CC">
      <w:pPr>
        <w:spacing w:line="480" w:lineRule="auto"/>
        <w:jc w:val="both"/>
        <w:rPr>
          <w:rStyle w:val="Hyperlink"/>
          <w:rFonts w:ascii="Arial" w:hAnsi="Arial"/>
          <w:u w:val="none"/>
        </w:rPr>
      </w:pPr>
    </w:p>
    <w:p w:rsidR="006000CC" w:rsidRDefault="0088192A">
      <w:pPr>
        <w:spacing w:line="480" w:lineRule="auto"/>
        <w:jc w:val="both"/>
        <w:rPr>
          <w:rFonts w:ascii="Arial" w:hAnsi="Arial"/>
        </w:rPr>
      </w:pPr>
      <w:r>
        <w:rPr>
          <w:rFonts w:ascii="Arial" w:eastAsia="Times New Roman" w:hAnsi="Arial"/>
          <w:color w:val="000000"/>
        </w:rPr>
        <w:t>Mullins. L. (2007) Management &amp; Organisational Behaviour. (8</w:t>
      </w:r>
      <w:r>
        <w:rPr>
          <w:rFonts w:ascii="Arial" w:eastAsia="Times New Roman" w:hAnsi="Arial"/>
          <w:color w:val="000000"/>
          <w:vertAlign w:val="superscript"/>
        </w:rPr>
        <w:t>th</w:t>
      </w:r>
      <w:r>
        <w:rPr>
          <w:rFonts w:ascii="Arial" w:eastAsia="Times New Roman" w:hAnsi="Arial"/>
          <w:color w:val="000000"/>
        </w:rPr>
        <w:t xml:space="preserve"> Edition) Pearson </w:t>
      </w:r>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r>
        <w:rPr>
          <w:rFonts w:ascii="Arial" w:hAnsi="Arial"/>
        </w:rPr>
        <w:t xml:space="preserve">Mullin, L (2016). </w:t>
      </w:r>
      <w:bookmarkStart w:id="2" w:name="__DdeLink__1594_3354033784"/>
      <w:r>
        <w:rPr>
          <w:rFonts w:ascii="Arial" w:hAnsi="Arial"/>
        </w:rPr>
        <w:t xml:space="preserve">Management &amp; Organisational Behaviour. </w:t>
      </w:r>
      <w:bookmarkEnd w:id="2"/>
      <w:r>
        <w:rPr>
          <w:rFonts w:ascii="Arial" w:hAnsi="Arial"/>
        </w:rPr>
        <w:t>(11</w:t>
      </w:r>
      <w:r>
        <w:rPr>
          <w:rFonts w:ascii="Arial" w:hAnsi="Arial"/>
          <w:vertAlign w:val="superscript"/>
        </w:rPr>
        <w:t>th</w:t>
      </w:r>
      <w:r>
        <w:rPr>
          <w:rFonts w:ascii="Arial" w:hAnsi="Arial"/>
        </w:rPr>
        <w:t xml:space="preserve"> Ed) </w:t>
      </w:r>
      <w:bookmarkStart w:id="3" w:name="__DdeLink__948_3354033784"/>
      <w:r>
        <w:rPr>
          <w:rFonts w:ascii="Arial" w:hAnsi="Arial"/>
        </w:rPr>
        <w:t>Pearson Education Limited</w:t>
      </w:r>
      <w:bookmarkEnd w:id="3"/>
      <w:r>
        <w:rPr>
          <w:rFonts w:ascii="Arial" w:hAnsi="Arial"/>
        </w:rPr>
        <w:t xml:space="preserve"> p.620)</w:t>
      </w:r>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r>
        <w:rPr>
          <w:rFonts w:ascii="Arial" w:hAnsi="Arial"/>
        </w:rPr>
        <w:lastRenderedPageBreak/>
        <w:t>Mullins L &amp; Dosser, P. (2013) Hospitality Management &amp;  Organisational Behaviour(5th Edition)  Harlow Pearson</w:t>
      </w:r>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proofErr w:type="spellStart"/>
      <w:r>
        <w:rPr>
          <w:rFonts w:ascii="Arial" w:eastAsia="Times New Roman" w:hAnsi="Arial" w:cs="Times New Roman"/>
          <w:color w:val="222222"/>
          <w:shd w:val="clear" w:color="auto" w:fill="FFFFFF"/>
        </w:rPr>
        <w:t>Munawar</w:t>
      </w:r>
      <w:proofErr w:type="spellEnd"/>
      <w:r>
        <w:rPr>
          <w:rFonts w:ascii="Arial" w:eastAsia="Times New Roman" w:hAnsi="Arial" w:cs="Times New Roman"/>
          <w:color w:val="222222"/>
          <w:shd w:val="clear" w:color="auto" w:fill="FFFFFF"/>
        </w:rPr>
        <w:t xml:space="preserve">, S., </w:t>
      </w:r>
      <w:proofErr w:type="spellStart"/>
      <w:r>
        <w:rPr>
          <w:rFonts w:ascii="Arial" w:eastAsia="Times New Roman" w:hAnsi="Arial" w:cs="Times New Roman"/>
          <w:color w:val="222222"/>
          <w:shd w:val="clear" w:color="auto" w:fill="FFFFFF"/>
        </w:rPr>
        <w:t>Yousaf</w:t>
      </w:r>
      <w:proofErr w:type="spellEnd"/>
      <w:r>
        <w:rPr>
          <w:rFonts w:ascii="Arial" w:eastAsia="Times New Roman" w:hAnsi="Arial" w:cs="Times New Roman"/>
          <w:color w:val="222222"/>
          <w:shd w:val="clear" w:color="auto" w:fill="FFFFFF"/>
        </w:rPr>
        <w:t xml:space="preserve">, H.Q., Ahmed, M. and </w:t>
      </w:r>
      <w:proofErr w:type="spellStart"/>
      <w:r>
        <w:rPr>
          <w:rFonts w:ascii="Arial" w:eastAsia="Times New Roman" w:hAnsi="Arial" w:cs="Times New Roman"/>
          <w:color w:val="222222"/>
          <w:shd w:val="clear" w:color="auto" w:fill="FFFFFF"/>
        </w:rPr>
        <w:t>Rehman</w:t>
      </w:r>
      <w:proofErr w:type="spellEnd"/>
      <w:r>
        <w:rPr>
          <w:rFonts w:ascii="Arial" w:eastAsia="Times New Roman" w:hAnsi="Arial" w:cs="Times New Roman"/>
          <w:color w:val="222222"/>
          <w:shd w:val="clear" w:color="auto" w:fill="FFFFFF"/>
        </w:rPr>
        <w:t>, S., 2022. Effects of green human resource management on green innovation through green human cap</w:t>
      </w:r>
      <w:r>
        <w:rPr>
          <w:rFonts w:ascii="Arial" w:eastAsia="Times New Roman" w:hAnsi="Arial" w:cs="Times New Roman"/>
          <w:color w:val="222222"/>
          <w:shd w:val="clear" w:color="auto" w:fill="FFFFFF"/>
        </w:rPr>
        <w:t xml:space="preserve">ital, environmental knowledge, and managerial environmental concern. </w:t>
      </w:r>
      <w:r>
        <w:rPr>
          <w:rFonts w:ascii="Arial" w:eastAsia="Times New Roman" w:hAnsi="Arial" w:cs="Times New Roman"/>
          <w:i/>
          <w:color w:val="222222"/>
          <w:shd w:val="clear" w:color="auto" w:fill="FFFFFF"/>
        </w:rPr>
        <w:t>Journal of Hospitality and Tourism Management</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52</w:t>
      </w:r>
      <w:r>
        <w:rPr>
          <w:rFonts w:ascii="Arial" w:eastAsia="Times New Roman" w:hAnsi="Arial" w:cs="Times New Roman"/>
          <w:color w:val="222222"/>
          <w:shd w:val="clear" w:color="auto" w:fill="FFFFFF"/>
        </w:rPr>
        <w:t xml:space="preserve">, pp.141-150. </w:t>
      </w:r>
      <w:hyperlink r:id="rId16">
        <w:r>
          <w:rPr>
            <w:rFonts w:ascii="Arial" w:eastAsia="Times New Roman" w:hAnsi="Arial" w:cs="Times New Roman"/>
            <w:color w:val="1155CC"/>
            <w:u w:val="single"/>
            <w:shd w:val="clear" w:color="auto" w:fill="FFFFFF"/>
          </w:rPr>
          <w:t>https://doi.org/10.1016/j.jhtm.2022.06.009</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proofErr w:type="spellStart"/>
      <w:r>
        <w:rPr>
          <w:rFonts w:ascii="Arial" w:eastAsia="Times New Roman" w:hAnsi="Arial" w:cs="Times New Roman"/>
          <w:color w:val="222222"/>
          <w:shd w:val="clear" w:color="auto" w:fill="FFFFFF"/>
        </w:rPr>
        <w:t>Ohno</w:t>
      </w:r>
      <w:proofErr w:type="spellEnd"/>
      <w:r>
        <w:rPr>
          <w:rFonts w:ascii="Arial" w:eastAsia="Times New Roman" w:hAnsi="Arial" w:cs="Times New Roman"/>
          <w:color w:val="222222"/>
          <w:shd w:val="clear" w:color="auto" w:fill="FFFFFF"/>
        </w:rPr>
        <w:t xml:space="preserve">, T., 2021. Transformational Leadership in New Work Organizations. </w:t>
      </w:r>
      <w:r>
        <w:rPr>
          <w:rFonts w:ascii="Arial" w:eastAsia="Times New Roman" w:hAnsi="Arial" w:cs="Times New Roman"/>
          <w:i/>
          <w:color w:val="222222"/>
          <w:shd w:val="clear" w:color="auto" w:fill="FFFFFF"/>
        </w:rPr>
        <w:t>New Work, Transformational and Virtual Leadership: Lessons from COVID-19 and Other Crises</w:t>
      </w:r>
      <w:r>
        <w:rPr>
          <w:rFonts w:ascii="Arial" w:eastAsia="Times New Roman" w:hAnsi="Arial" w:cs="Times New Roman"/>
          <w:color w:val="222222"/>
          <w:shd w:val="clear" w:color="auto" w:fill="FFFFFF"/>
        </w:rPr>
        <w:t xml:space="preserve">, p.67. </w:t>
      </w:r>
      <w:hyperlink r:id="rId17">
        <w:r>
          <w:rPr>
            <w:rStyle w:val="Hyperlink"/>
            <w:rFonts w:ascii="Times New Roman" w:eastAsia="Times New Roman" w:hAnsi="Times New Roman" w:cs="Times New Roman"/>
            <w:color w:val="1155CC"/>
            <w:shd w:val="clear" w:color="auto" w:fill="FFFFFF"/>
            <w:lang w:val="en-GB"/>
          </w:rPr>
          <w:t>https://doi.org/10.1007/978-3-030-63315-8_6</w:t>
        </w:r>
      </w:hyperlink>
    </w:p>
    <w:p w:rsidR="006000CC" w:rsidRDefault="006000CC">
      <w:pPr>
        <w:spacing w:line="480" w:lineRule="auto"/>
        <w:jc w:val="both"/>
        <w:rPr>
          <w:rFonts w:ascii="Arial" w:eastAsia="Times New Roman" w:hAnsi="Arial" w:cs="Times New Roman"/>
          <w:color w:val="1155CC"/>
          <w:u w:val="single"/>
          <w:shd w:val="clear" w:color="auto" w:fill="FFFFFF"/>
        </w:rPr>
      </w:pPr>
    </w:p>
    <w:p w:rsidR="006000CC" w:rsidRDefault="0088192A">
      <w:pPr>
        <w:pStyle w:val="Normal1"/>
        <w:spacing w:line="360" w:lineRule="auto"/>
        <w:jc w:val="both"/>
        <w:rPr>
          <w:rFonts w:ascii="Arial" w:hAnsi="Arial"/>
        </w:rPr>
      </w:pPr>
      <w:proofErr w:type="spellStart"/>
      <w:r>
        <w:rPr>
          <w:rFonts w:ascii="Arial" w:eastAsia="Times New Roman" w:hAnsi="Arial" w:cs="Times New Roman"/>
          <w:color w:val="222222"/>
          <w:shd w:val="clear" w:color="auto" w:fill="FFFFFF"/>
        </w:rPr>
        <w:t>Orukwowu</w:t>
      </w:r>
      <w:proofErr w:type="spellEnd"/>
      <w:r>
        <w:rPr>
          <w:rFonts w:ascii="Arial" w:eastAsia="Times New Roman" w:hAnsi="Arial" w:cs="Times New Roman"/>
          <w:color w:val="222222"/>
          <w:shd w:val="clear" w:color="auto" w:fill="FFFFFF"/>
        </w:rPr>
        <w:t>, U., (2022). Nursing leadership in healthcare: the impact of effective nurse leadership on quality healthcare outc</w:t>
      </w:r>
      <w:r>
        <w:rPr>
          <w:rFonts w:ascii="Arial" w:eastAsia="Times New Roman" w:hAnsi="Arial" w:cs="Times New Roman"/>
          <w:color w:val="222222"/>
          <w:shd w:val="clear" w:color="auto" w:fill="FFFFFF"/>
        </w:rPr>
        <w:t xml:space="preserve">omes. </w:t>
      </w:r>
      <w:r>
        <w:rPr>
          <w:rFonts w:ascii="Arial" w:eastAsia="Times New Roman" w:hAnsi="Arial" w:cs="Times New Roman"/>
          <w:i/>
          <w:color w:val="222222"/>
          <w:shd w:val="clear" w:color="auto" w:fill="FFFFFF"/>
        </w:rPr>
        <w:t>IPS Interdisciplinary Journal of Social Sciences</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1</w:t>
      </w:r>
      <w:r>
        <w:rPr>
          <w:rFonts w:ascii="Arial" w:eastAsia="Times New Roman" w:hAnsi="Arial" w:cs="Times New Roman"/>
          <w:color w:val="222222"/>
          <w:shd w:val="clear" w:color="auto" w:fill="FFFFFF"/>
        </w:rPr>
        <w:t xml:space="preserve">(1), pp.1-6. </w:t>
      </w:r>
      <w:hyperlink r:id="rId18">
        <w:r>
          <w:rPr>
            <w:rFonts w:ascii="Arial" w:eastAsia="Times New Roman" w:hAnsi="Arial" w:cs="Times New Roman"/>
            <w:color w:val="1155CC"/>
            <w:shd w:val="clear" w:color="auto" w:fill="FFFFFF"/>
          </w:rPr>
          <w:t>https://doi.org/10.54117/iijss.v1i1.1</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r>
        <w:rPr>
          <w:rFonts w:ascii="Arial" w:hAnsi="Arial"/>
        </w:rPr>
        <w:t xml:space="preserve">Robbins &amp; Coulter, (2018) Management(14th ED) </w:t>
      </w:r>
      <w:r>
        <w:rPr>
          <w:rFonts w:ascii="Arial" w:hAnsi="Arial"/>
        </w:rPr>
        <w:t>Pearson Education Limited</w:t>
      </w:r>
    </w:p>
    <w:p w:rsidR="006000CC" w:rsidRDefault="006000CC">
      <w:pPr>
        <w:spacing w:line="480" w:lineRule="auto"/>
        <w:jc w:val="both"/>
        <w:rPr>
          <w:rFonts w:ascii="Arial" w:hAnsi="Arial"/>
        </w:rPr>
      </w:pPr>
    </w:p>
    <w:p w:rsidR="006000CC" w:rsidRDefault="0088192A">
      <w:pPr>
        <w:pStyle w:val="Normal1"/>
        <w:spacing w:line="360" w:lineRule="auto"/>
        <w:jc w:val="both"/>
        <w:rPr>
          <w:rFonts w:ascii="Arial" w:hAnsi="Arial"/>
        </w:rPr>
      </w:pPr>
      <w:r>
        <w:rPr>
          <w:rFonts w:ascii="Arial" w:eastAsia="Times New Roman" w:hAnsi="Arial" w:cs="Times New Roman"/>
          <w:color w:val="222222"/>
        </w:rPr>
        <w:t xml:space="preserve">Ross, A., </w:t>
      </w:r>
      <w:proofErr w:type="spellStart"/>
      <w:r>
        <w:rPr>
          <w:rFonts w:ascii="Arial" w:eastAsia="Times New Roman" w:hAnsi="Arial" w:cs="Times New Roman"/>
          <w:color w:val="222222"/>
        </w:rPr>
        <w:t>Koneri</w:t>
      </w:r>
      <w:proofErr w:type="spellEnd"/>
      <w:r>
        <w:rPr>
          <w:rFonts w:ascii="Arial" w:eastAsia="Times New Roman" w:hAnsi="Arial" w:cs="Times New Roman"/>
          <w:color w:val="222222"/>
        </w:rPr>
        <w:t xml:space="preserve">, L. and </w:t>
      </w:r>
      <w:proofErr w:type="spellStart"/>
      <w:r>
        <w:rPr>
          <w:rFonts w:ascii="Arial" w:eastAsia="Times New Roman" w:hAnsi="Arial" w:cs="Times New Roman"/>
          <w:color w:val="222222"/>
        </w:rPr>
        <w:t>Stansell</w:t>
      </w:r>
      <w:proofErr w:type="spellEnd"/>
      <w:r>
        <w:rPr>
          <w:rFonts w:ascii="Arial" w:eastAsia="Times New Roman" w:hAnsi="Arial" w:cs="Times New Roman"/>
          <w:color w:val="222222"/>
        </w:rPr>
        <w:t xml:space="preserve">, P., (2021). Experiencing </w:t>
      </w:r>
      <w:proofErr w:type="spellStart"/>
      <w:r>
        <w:rPr>
          <w:rFonts w:ascii="Arial" w:eastAsia="Times New Roman" w:hAnsi="Arial" w:cs="Times New Roman"/>
          <w:color w:val="222222"/>
        </w:rPr>
        <w:t>teamship</w:t>
      </w:r>
      <w:proofErr w:type="spellEnd"/>
      <w:r>
        <w:rPr>
          <w:rFonts w:ascii="Arial" w:eastAsia="Times New Roman" w:hAnsi="Arial" w:cs="Times New Roman"/>
          <w:color w:val="222222"/>
        </w:rPr>
        <w:t xml:space="preserve"> by escaping the leadership lecture. </w:t>
      </w:r>
      <w:r>
        <w:rPr>
          <w:rFonts w:ascii="Arial" w:eastAsia="Times New Roman" w:hAnsi="Arial" w:cs="Times New Roman"/>
          <w:i/>
          <w:color w:val="222222"/>
        </w:rPr>
        <w:t>Nurse Leader</w:t>
      </w:r>
      <w:r>
        <w:rPr>
          <w:rFonts w:ascii="Arial" w:eastAsia="Times New Roman" w:hAnsi="Arial" w:cs="Times New Roman"/>
          <w:color w:val="222222"/>
        </w:rPr>
        <w:t xml:space="preserve">, </w:t>
      </w:r>
      <w:r>
        <w:rPr>
          <w:rFonts w:ascii="Arial" w:eastAsia="Times New Roman" w:hAnsi="Arial" w:cs="Times New Roman"/>
          <w:i/>
          <w:color w:val="222222"/>
        </w:rPr>
        <w:t>19</w:t>
      </w:r>
      <w:r>
        <w:rPr>
          <w:rFonts w:ascii="Arial" w:eastAsia="Times New Roman" w:hAnsi="Arial" w:cs="Times New Roman"/>
          <w:color w:val="222222"/>
        </w:rPr>
        <w:t xml:space="preserve">(4), pp.401-404. </w:t>
      </w:r>
      <w:hyperlink r:id="rId19">
        <w:r>
          <w:rPr>
            <w:rStyle w:val="Hyperlink"/>
            <w:rFonts w:ascii="Times New Roman" w:eastAsia="Times New Roman" w:hAnsi="Times New Roman" w:cs="Times New Roman"/>
            <w:color w:val="1155CC"/>
            <w:lang w:val="en-GB"/>
          </w:rPr>
          <w:t>https://doi.org/10.1016/j.mnl.20</w:t>
        </w:r>
        <w:r>
          <w:rPr>
            <w:rStyle w:val="Hyperlink"/>
            <w:rFonts w:ascii="Times New Roman" w:eastAsia="Times New Roman" w:hAnsi="Times New Roman" w:cs="Times New Roman"/>
            <w:color w:val="1155CC"/>
            <w:lang w:val="en-GB"/>
          </w:rPr>
          <w:t>20.08.005</w:t>
        </w:r>
      </w:hyperlink>
    </w:p>
    <w:p w:rsidR="006000CC" w:rsidRDefault="006000CC">
      <w:pPr>
        <w:pStyle w:val="Normal1"/>
        <w:spacing w:line="360" w:lineRule="auto"/>
        <w:jc w:val="both"/>
        <w:rPr>
          <w:rFonts w:ascii="Times New Roman" w:eastAsia="Times New Roman" w:hAnsi="Times New Roman" w:cs="Times New Roman"/>
          <w:color w:val="1155CC"/>
          <w:u w:val="single"/>
        </w:rPr>
      </w:pPr>
    </w:p>
    <w:p w:rsidR="006000CC" w:rsidRDefault="0088192A">
      <w:pPr>
        <w:spacing w:line="480" w:lineRule="auto"/>
        <w:jc w:val="both"/>
        <w:rPr>
          <w:rFonts w:ascii="Arial" w:hAnsi="Arial"/>
        </w:rPr>
      </w:pPr>
      <w:proofErr w:type="spellStart"/>
      <w:r>
        <w:rPr>
          <w:rFonts w:ascii="Arial" w:eastAsia="Times New Roman" w:hAnsi="Arial" w:cs="Times New Roman"/>
          <w:color w:val="222222"/>
          <w:shd w:val="clear" w:color="auto" w:fill="FFFFFF"/>
        </w:rPr>
        <w:t>Simha</w:t>
      </w:r>
      <w:proofErr w:type="spellEnd"/>
      <w:r>
        <w:rPr>
          <w:rFonts w:ascii="Arial" w:eastAsia="Times New Roman" w:hAnsi="Arial" w:cs="Times New Roman"/>
          <w:color w:val="222222"/>
          <w:shd w:val="clear" w:color="auto" w:fill="FFFFFF"/>
        </w:rPr>
        <w:t xml:space="preserve">, A., 2022. Behavioural and Style Approaches to Leadership. In </w:t>
      </w:r>
      <w:r>
        <w:rPr>
          <w:rFonts w:ascii="Arial" w:eastAsia="Times New Roman" w:hAnsi="Arial" w:cs="Times New Roman"/>
          <w:i/>
          <w:color w:val="222222"/>
          <w:shd w:val="clear" w:color="auto" w:fill="FFFFFF"/>
        </w:rPr>
        <w:t>Leadership Insights for Wizards and Witches</w:t>
      </w:r>
      <w:r>
        <w:rPr>
          <w:rFonts w:ascii="Arial" w:eastAsia="Times New Roman" w:hAnsi="Arial" w:cs="Times New Roman"/>
          <w:color w:val="222222"/>
          <w:shd w:val="clear" w:color="auto" w:fill="FFFFFF"/>
        </w:rPr>
        <w:t xml:space="preserve"> (pp. 27-32). Emerald Publishing Limited. </w:t>
      </w:r>
      <w:hyperlink r:id="rId20">
        <w:r>
          <w:rPr>
            <w:rStyle w:val="Hyperlink"/>
            <w:rFonts w:ascii="Times New Roman" w:eastAsia="Times New Roman" w:hAnsi="Times New Roman" w:cs="Times New Roman"/>
            <w:color w:val="1155CC"/>
            <w:shd w:val="clear" w:color="auto" w:fill="FFFFFF"/>
            <w:lang w:val="en-GB"/>
          </w:rPr>
          <w:t>https://doi.org/10.1108/978-1-80117-542-520221004</w:t>
        </w:r>
      </w:hyperlink>
    </w:p>
    <w:p w:rsidR="006000CC" w:rsidRDefault="0088192A">
      <w:pPr>
        <w:spacing w:line="480" w:lineRule="auto"/>
        <w:jc w:val="both"/>
        <w:rPr>
          <w:rFonts w:ascii="Arial" w:hAnsi="Arial"/>
        </w:rPr>
      </w:pPr>
      <w:r>
        <w:rPr>
          <w:rFonts w:ascii="Arial" w:eastAsia="Times New Roman" w:hAnsi="Arial" w:cs="Times New Roman"/>
          <w:color w:val="1155CC"/>
          <w:u w:val="single"/>
          <w:shd w:val="clear" w:color="auto" w:fill="FFFFFF"/>
        </w:rPr>
        <w:t xml:space="preserve">22. </w:t>
      </w:r>
      <w:proofErr w:type="spellStart"/>
      <w:r>
        <w:rPr>
          <w:rFonts w:ascii="Arial" w:eastAsia="Times New Roman" w:hAnsi="Arial" w:cs="Times New Roman"/>
          <w:color w:val="222222"/>
          <w:shd w:val="clear" w:color="auto" w:fill="FFFFFF"/>
        </w:rPr>
        <w:t>Tawfik</w:t>
      </w:r>
      <w:proofErr w:type="spellEnd"/>
      <w:r>
        <w:rPr>
          <w:rFonts w:ascii="Arial" w:eastAsia="Times New Roman" w:hAnsi="Arial" w:cs="Times New Roman"/>
          <w:color w:val="222222"/>
          <w:shd w:val="clear" w:color="auto" w:fill="FFFFFF"/>
        </w:rPr>
        <w:t xml:space="preserve">, D.S., Adair, K.C., </w:t>
      </w:r>
      <w:proofErr w:type="spellStart"/>
      <w:r>
        <w:rPr>
          <w:rFonts w:ascii="Arial" w:eastAsia="Times New Roman" w:hAnsi="Arial" w:cs="Times New Roman"/>
          <w:color w:val="222222"/>
          <w:shd w:val="clear" w:color="auto" w:fill="FFFFFF"/>
        </w:rPr>
        <w:t>Palassof</w:t>
      </w:r>
      <w:proofErr w:type="spellEnd"/>
      <w:r>
        <w:rPr>
          <w:rFonts w:ascii="Arial" w:eastAsia="Times New Roman" w:hAnsi="Arial" w:cs="Times New Roman"/>
          <w:color w:val="222222"/>
          <w:shd w:val="clear" w:color="auto" w:fill="FFFFFF"/>
        </w:rPr>
        <w:t xml:space="preserve">, S., Sexton, J.B., </w:t>
      </w:r>
      <w:proofErr w:type="spellStart"/>
      <w:r>
        <w:rPr>
          <w:rFonts w:ascii="Arial" w:eastAsia="Times New Roman" w:hAnsi="Arial" w:cs="Times New Roman"/>
          <w:color w:val="222222"/>
          <w:shd w:val="clear" w:color="auto" w:fill="FFFFFF"/>
        </w:rPr>
        <w:t>Levoy</w:t>
      </w:r>
      <w:proofErr w:type="spellEnd"/>
      <w:r>
        <w:rPr>
          <w:rFonts w:ascii="Arial" w:eastAsia="Times New Roman" w:hAnsi="Arial" w:cs="Times New Roman"/>
          <w:color w:val="222222"/>
          <w:shd w:val="clear" w:color="auto" w:fill="FFFFFF"/>
        </w:rPr>
        <w:t xml:space="preserve">, E., Frankel, A., Leonard, M., </w:t>
      </w:r>
      <w:proofErr w:type="spellStart"/>
      <w:r>
        <w:rPr>
          <w:rFonts w:ascii="Arial" w:eastAsia="Times New Roman" w:hAnsi="Arial" w:cs="Times New Roman"/>
          <w:color w:val="222222"/>
          <w:shd w:val="clear" w:color="auto" w:fill="FFFFFF"/>
        </w:rPr>
        <w:t>Proulx</w:t>
      </w:r>
      <w:proofErr w:type="spellEnd"/>
      <w:r>
        <w:rPr>
          <w:rFonts w:ascii="Arial" w:eastAsia="Times New Roman" w:hAnsi="Arial" w:cs="Times New Roman"/>
          <w:color w:val="222222"/>
          <w:shd w:val="clear" w:color="auto" w:fill="FFFFFF"/>
        </w:rPr>
        <w:t>, J.</w:t>
      </w:r>
      <w:r>
        <w:rPr>
          <w:rFonts w:ascii="Arial" w:eastAsia="Times New Roman" w:hAnsi="Arial" w:cs="Times New Roman"/>
          <w:color w:val="222222"/>
          <w:shd w:val="clear" w:color="auto" w:fill="FFFFFF"/>
        </w:rPr>
        <w:t xml:space="preserve"> and Profit, J., (2023). Leadership behaviour associations with domains of safety culture, engagement, and health care worker well-being. </w:t>
      </w:r>
      <w:r>
        <w:rPr>
          <w:rFonts w:ascii="Arial" w:eastAsia="Times New Roman" w:hAnsi="Arial" w:cs="Times New Roman"/>
          <w:i/>
          <w:color w:val="222222"/>
          <w:shd w:val="clear" w:color="auto" w:fill="FFFFFF"/>
        </w:rPr>
        <w:t>The Joint Commission Journal on Quality and Patient Safety</w:t>
      </w:r>
      <w:r>
        <w:rPr>
          <w:rFonts w:ascii="Arial" w:eastAsia="Times New Roman" w:hAnsi="Arial" w:cs="Times New Roman"/>
          <w:color w:val="222222"/>
          <w:shd w:val="clear" w:color="auto" w:fill="FFFFFF"/>
        </w:rPr>
        <w:t xml:space="preserve">, </w:t>
      </w:r>
      <w:r>
        <w:rPr>
          <w:rFonts w:ascii="Arial" w:eastAsia="Times New Roman" w:hAnsi="Arial" w:cs="Times New Roman"/>
          <w:i/>
          <w:color w:val="222222"/>
          <w:shd w:val="clear" w:color="auto" w:fill="FFFFFF"/>
        </w:rPr>
        <w:t>49</w:t>
      </w:r>
      <w:r>
        <w:rPr>
          <w:rFonts w:ascii="Arial" w:eastAsia="Times New Roman" w:hAnsi="Arial" w:cs="Times New Roman"/>
          <w:color w:val="222222"/>
          <w:shd w:val="clear" w:color="auto" w:fill="FFFFFF"/>
        </w:rPr>
        <w:t xml:space="preserve">(3), pp.156-165. </w:t>
      </w:r>
      <w:hyperlink r:id="rId21">
        <w:r>
          <w:rPr>
            <w:rFonts w:ascii="Arial" w:eastAsia="Times New Roman" w:hAnsi="Arial" w:cs="Times New Roman"/>
            <w:color w:val="1155CC"/>
            <w:shd w:val="clear" w:color="auto" w:fill="FFFFFF"/>
          </w:rPr>
          <w:t>https://doi.org/10.1016/j.jcjq.2022.12.006</w:t>
        </w:r>
      </w:hyperlink>
    </w:p>
    <w:p w:rsidR="006000CC" w:rsidRDefault="006000CC">
      <w:pPr>
        <w:spacing w:line="480" w:lineRule="auto"/>
        <w:jc w:val="both"/>
        <w:rPr>
          <w:rFonts w:ascii="Arial" w:hAnsi="Arial"/>
        </w:rPr>
      </w:pPr>
    </w:p>
    <w:p w:rsidR="006000CC" w:rsidRDefault="0088192A">
      <w:pPr>
        <w:spacing w:line="480" w:lineRule="auto"/>
        <w:jc w:val="both"/>
        <w:rPr>
          <w:rFonts w:ascii="Arial" w:hAnsi="Arial"/>
        </w:rPr>
      </w:pPr>
      <w:proofErr w:type="spellStart"/>
      <w:r>
        <w:rPr>
          <w:rFonts w:ascii="Arial" w:hAnsi="Arial"/>
        </w:rPr>
        <w:t>Threeplets</w:t>
      </w:r>
      <w:proofErr w:type="spellEnd"/>
      <w:r>
        <w:rPr>
          <w:rFonts w:ascii="Arial" w:hAnsi="Arial"/>
        </w:rPr>
        <w:t xml:space="preserve">, (2012) </w:t>
      </w:r>
      <w:r>
        <w:rPr>
          <w:rFonts w:ascii="Arial" w:hAnsi="Arial"/>
          <w:i/>
          <w:iCs/>
        </w:rPr>
        <w:t xml:space="preserve">Theory X &amp; Y </w:t>
      </w:r>
      <w:proofErr w:type="spellStart"/>
      <w:r>
        <w:rPr>
          <w:rFonts w:ascii="Arial" w:hAnsi="Arial"/>
          <w:i/>
          <w:iCs/>
        </w:rPr>
        <w:t>Info.WMV</w:t>
      </w:r>
      <w:proofErr w:type="spellEnd"/>
      <w:r>
        <w:rPr>
          <w:rFonts w:ascii="Arial" w:hAnsi="Arial"/>
          <w:i/>
          <w:iCs/>
        </w:rPr>
        <w:t xml:space="preserve">  [</w:t>
      </w:r>
      <w:r>
        <w:rPr>
          <w:rFonts w:ascii="Arial" w:hAnsi="Arial"/>
        </w:rPr>
        <w:t xml:space="preserve">Online </w:t>
      </w:r>
      <w:proofErr w:type="spellStart"/>
      <w:r>
        <w:rPr>
          <w:rFonts w:ascii="Arial" w:hAnsi="Arial"/>
        </w:rPr>
        <w:t>Youtube</w:t>
      </w:r>
      <w:proofErr w:type="spellEnd"/>
      <w:r>
        <w:rPr>
          <w:rFonts w:ascii="Arial" w:hAnsi="Arial"/>
        </w:rPr>
        <w:t xml:space="preserve"> ]</w:t>
      </w:r>
      <w:r>
        <w:rPr>
          <w:rFonts w:ascii="Arial" w:hAnsi="Arial"/>
          <w:color w:val="2D2D2D"/>
        </w:rPr>
        <w:t xml:space="preserve">Available at: </w:t>
      </w:r>
      <w:hyperlink r:id="rId22">
        <w:r>
          <w:rPr>
            <w:rFonts w:ascii="Arial" w:hAnsi="Arial"/>
            <w:lang/>
          </w:rPr>
          <w:t>https://youtu.be/6qm_3saEo7o?si=lqZsz-54ElOWIKj8</w:t>
        </w:r>
      </w:hyperlink>
      <w:hyperlink r:id="rId23">
        <w:r>
          <w:rPr>
            <w:rFonts w:ascii="Arial" w:hAnsi="Arial"/>
            <w:lang/>
          </w:rPr>
          <w:t xml:space="preserve"> (10</w:t>
        </w:r>
      </w:hyperlink>
      <w:r>
        <w:rPr>
          <w:rStyle w:val="Hyperlink"/>
          <w:rFonts w:ascii="Arial" w:hAnsi="Arial"/>
          <w:color w:val="2D2D2D"/>
          <w:u w:val="none"/>
          <w:vertAlign w:val="superscript"/>
        </w:rPr>
        <w:t>th</w:t>
      </w:r>
      <w:r>
        <w:rPr>
          <w:rStyle w:val="Hyperlink"/>
          <w:rFonts w:ascii="Arial" w:hAnsi="Arial"/>
          <w:color w:val="2D2D2D"/>
          <w:u w:val="none"/>
        </w:rPr>
        <w:t xml:space="preserve"> October 2023</w:t>
      </w:r>
    </w:p>
    <w:p w:rsidR="006000CC" w:rsidRDefault="0088192A">
      <w:pPr>
        <w:spacing w:line="480" w:lineRule="auto"/>
        <w:jc w:val="both"/>
        <w:rPr>
          <w:rFonts w:ascii="Arial" w:hAnsi="Arial"/>
        </w:rPr>
      </w:pPr>
      <w:hyperlink r:id="rId24">
        <w:r>
          <w:rPr>
            <w:rFonts w:ascii="Arial" w:hAnsi="Arial"/>
            <w:color w:val="2D2D2D"/>
            <w:lang/>
          </w:rPr>
          <w:t xml:space="preserve"> (Acsessed</w:t>
        </w:r>
      </w:hyperlink>
    </w:p>
    <w:p w:rsidR="006000CC" w:rsidRDefault="006000CC">
      <w:pPr>
        <w:spacing w:line="480" w:lineRule="auto"/>
        <w:jc w:val="both"/>
        <w:rPr>
          <w:rStyle w:val="Hyperlink"/>
          <w:rFonts w:ascii="Arial" w:hAnsi="Arial"/>
          <w:color w:val="2D2D2D"/>
          <w:u w:val="none"/>
        </w:rPr>
      </w:pPr>
    </w:p>
    <w:p w:rsidR="006000CC" w:rsidRDefault="0088192A">
      <w:pPr>
        <w:spacing w:line="480" w:lineRule="auto"/>
        <w:jc w:val="both"/>
        <w:rPr>
          <w:rFonts w:ascii="Arial" w:hAnsi="Arial"/>
        </w:rPr>
      </w:pPr>
      <w:r>
        <w:rPr>
          <w:rStyle w:val="Hyperlink"/>
          <w:rFonts w:ascii="Arial" w:hAnsi="Arial"/>
          <w:color w:val="2D2D2D"/>
          <w:u w:val="none"/>
        </w:rPr>
        <w:t>Tripadvisor (2023)</w:t>
      </w:r>
      <w:r>
        <w:rPr>
          <w:rStyle w:val="Hyperlink"/>
          <w:rFonts w:ascii="Arial" w:hAnsi="Arial"/>
          <w:i/>
          <w:iCs/>
          <w:color w:val="2D2D2D"/>
          <w:u w:val="none"/>
        </w:rPr>
        <w:t xml:space="preserve"> Hats off to Mr Poole &amp; Staff! Double Tree by Hilton Hotel  [</w:t>
      </w:r>
      <w:r>
        <w:rPr>
          <w:rStyle w:val="Hyperlink"/>
          <w:rFonts w:ascii="Arial" w:hAnsi="Arial"/>
          <w:color w:val="2D2D2D"/>
          <w:u w:val="none"/>
        </w:rPr>
        <w:t>Online]</w:t>
      </w:r>
      <w:r>
        <w:rPr>
          <w:rStyle w:val="Hyperlink"/>
          <w:rFonts w:ascii="Arial" w:eastAsia="Times New Roman" w:hAnsi="Arial" w:cs="Times New Roman"/>
          <w:color w:val="000000"/>
          <w:u w:val="none"/>
          <w:lang w:val="en-GB"/>
        </w:rPr>
        <w:t xml:space="preserve"> Available at: </w:t>
      </w:r>
      <w:hyperlink r:id="rId25">
        <w:r>
          <w:rPr>
            <w:rStyle w:val="Hyperlink"/>
            <w:rFonts w:ascii="Arial" w:hAnsi="Arial"/>
          </w:rPr>
          <w:t>https://www.tripadviso</w:t>
        </w:r>
        <w:r>
          <w:rPr>
            <w:rStyle w:val="Hyperlink"/>
            <w:rFonts w:ascii="Arial" w:hAnsi="Arial"/>
          </w:rPr>
          <w:t>r.co.uk/ShowUserReviews-g53518-d8541457-</w:t>
        </w:r>
      </w:hyperlink>
      <w:hyperlink r:id="rId26">
        <w:r>
          <w:rPr>
            <w:rStyle w:val="Hyperlink"/>
            <w:rFonts w:ascii="Arial" w:hAnsi="Arial"/>
          </w:rPr>
          <w:t>r665024464-Doubletree_by_Hilto</w:t>
        </w:r>
        <w:r>
          <w:rPr>
            <w:rStyle w:val="Hyperlink"/>
            <w:rFonts w:ascii="Arial" w:hAnsi="Arial"/>
          </w:rPr>
          <w:t>n_Hotel_Reading-Reading-Pennsyliania.html</w:t>
        </w:r>
      </w:hyperlink>
      <w:r>
        <w:rPr>
          <w:rStyle w:val="Hyperlink"/>
          <w:rFonts w:ascii="Arial" w:eastAsia="Times New Roman" w:hAnsi="Arial" w:cs="Times New Roman"/>
          <w:color w:val="000000"/>
          <w:u w:val="none"/>
          <w:lang w:val="en-GB"/>
        </w:rPr>
        <w:t xml:space="preserve"> </w:t>
      </w:r>
      <w:hyperlink r:id="rId27">
        <w:r>
          <w:rPr>
            <w:rFonts w:ascii="Arial" w:hAnsi="Arial"/>
            <w:lang/>
          </w:rPr>
          <w:t xml:space="preserve"> (Acsessed</w:t>
        </w:r>
      </w:hyperlink>
      <w:r>
        <w:rPr>
          <w:rStyle w:val="Hyperlink"/>
          <w:rFonts w:ascii="Arial" w:eastAsia="Times New Roman" w:hAnsi="Arial"/>
          <w:color w:val="2D2D2D"/>
          <w:u w:val="none"/>
        </w:rPr>
        <w:t xml:space="preserve"> 17</w:t>
      </w:r>
      <w:r>
        <w:rPr>
          <w:rStyle w:val="Hyperlink"/>
          <w:rFonts w:ascii="Arial" w:eastAsia="Times New Roman" w:hAnsi="Arial"/>
          <w:color w:val="2D2D2D"/>
          <w:u w:val="none"/>
          <w:vertAlign w:val="superscript"/>
        </w:rPr>
        <w:t>th</w:t>
      </w:r>
      <w:r>
        <w:rPr>
          <w:rStyle w:val="Hyperlink"/>
          <w:rFonts w:ascii="Arial" w:eastAsia="Times New Roman" w:hAnsi="Arial"/>
          <w:color w:val="2D2D2D"/>
          <w:u w:val="none"/>
        </w:rPr>
        <w:t xml:space="preserve"> October 2023)</w:t>
      </w:r>
    </w:p>
    <w:p w:rsidR="006000CC" w:rsidRDefault="0088192A">
      <w:pPr>
        <w:pStyle w:val="Normal1"/>
        <w:spacing w:line="360" w:lineRule="auto"/>
        <w:jc w:val="both"/>
        <w:rPr>
          <w:rFonts w:ascii="Arial" w:hAnsi="Arial"/>
        </w:rPr>
      </w:pPr>
      <w:proofErr w:type="spellStart"/>
      <w:r>
        <w:rPr>
          <w:rStyle w:val="Hyperlink"/>
          <w:rFonts w:ascii="Arial" w:eastAsia="Times New Roman" w:hAnsi="Arial" w:cs="Times New Roman"/>
          <w:color w:val="222222"/>
          <w:u w:val="none"/>
          <w:shd w:val="clear" w:color="auto" w:fill="FFFFFF"/>
          <w:lang w:val="en-GB"/>
        </w:rPr>
        <w:t>Trompenaars</w:t>
      </w:r>
      <w:proofErr w:type="spellEnd"/>
      <w:r>
        <w:rPr>
          <w:rStyle w:val="Hyperlink"/>
          <w:rFonts w:ascii="Arial" w:eastAsia="Times New Roman" w:hAnsi="Arial" w:cs="Times New Roman"/>
          <w:color w:val="222222"/>
          <w:u w:val="none"/>
          <w:shd w:val="clear" w:color="auto" w:fill="FFFFFF"/>
          <w:lang w:val="en-GB"/>
        </w:rPr>
        <w:t xml:space="preserve">, F. and </w:t>
      </w:r>
      <w:proofErr w:type="spellStart"/>
      <w:r>
        <w:rPr>
          <w:rStyle w:val="Hyperlink"/>
          <w:rFonts w:ascii="Arial" w:eastAsia="Times New Roman" w:hAnsi="Arial" w:cs="Times New Roman"/>
          <w:color w:val="222222"/>
          <w:u w:val="none"/>
          <w:shd w:val="clear" w:color="auto" w:fill="FFFFFF"/>
          <w:lang w:val="en-GB"/>
        </w:rPr>
        <w:t>Woolliams</w:t>
      </w:r>
      <w:proofErr w:type="spellEnd"/>
      <w:r>
        <w:rPr>
          <w:rStyle w:val="Hyperlink"/>
          <w:rFonts w:ascii="Arial" w:eastAsia="Times New Roman" w:hAnsi="Arial" w:cs="Times New Roman"/>
          <w:color w:val="222222"/>
          <w:u w:val="none"/>
          <w:shd w:val="clear" w:color="auto" w:fill="FFFFFF"/>
          <w:lang w:val="en-GB"/>
        </w:rPr>
        <w:t xml:space="preserve">, P., (2023). Two Sides of the Cultural Equation—The Need for Cultural Competence to Deliver Relational Rents from Inter-organization Collaboration. In </w:t>
      </w:r>
      <w:r>
        <w:rPr>
          <w:rStyle w:val="Hyperlink"/>
          <w:rFonts w:ascii="Arial" w:eastAsia="Times New Roman" w:hAnsi="Arial" w:cs="Times New Roman"/>
          <w:i/>
          <w:color w:val="222222"/>
          <w:u w:val="none"/>
          <w:shd w:val="clear" w:color="auto" w:fill="FFFFFF"/>
          <w:lang w:val="en-GB"/>
        </w:rPr>
        <w:t>A Relational View on Cultural Complexity: Implications for Theory and Pract</w:t>
      </w:r>
      <w:r>
        <w:rPr>
          <w:rStyle w:val="Hyperlink"/>
          <w:rFonts w:ascii="Arial" w:eastAsia="Times New Roman" w:hAnsi="Arial" w:cs="Times New Roman"/>
          <w:i/>
          <w:color w:val="222222"/>
          <w:u w:val="none"/>
          <w:shd w:val="clear" w:color="auto" w:fill="FFFFFF"/>
          <w:lang w:val="en-GB"/>
        </w:rPr>
        <w:t>ice</w:t>
      </w:r>
      <w:r>
        <w:rPr>
          <w:rStyle w:val="Hyperlink"/>
          <w:rFonts w:ascii="Arial" w:eastAsia="Times New Roman" w:hAnsi="Arial" w:cs="Times New Roman"/>
          <w:color w:val="222222"/>
          <w:u w:val="none"/>
          <w:shd w:val="clear" w:color="auto" w:fill="FFFFFF"/>
          <w:lang w:val="en-GB"/>
        </w:rPr>
        <w:t xml:space="preserve"> (pp. 347-366). Cham: Springer International Publishing. </w:t>
      </w:r>
      <w:hyperlink r:id="rId28">
        <w:r>
          <w:rPr>
            <w:rFonts w:ascii="Arial" w:eastAsia="Times New Roman" w:hAnsi="Arial" w:cs="Times New Roman"/>
            <w:color w:val="1155CC"/>
            <w:u w:val="single"/>
            <w:shd w:val="clear" w:color="auto" w:fill="FCFCFC"/>
          </w:rPr>
          <w:t>https://doi.org/10.1007/978-3-031-27454-1_18</w:t>
        </w:r>
      </w:hyperlink>
    </w:p>
    <w:p w:rsidR="006000CC" w:rsidRDefault="0088192A">
      <w:pPr>
        <w:spacing w:line="480" w:lineRule="auto"/>
        <w:jc w:val="both"/>
        <w:rPr>
          <w:rFonts w:ascii="Arial" w:hAnsi="Arial"/>
        </w:rPr>
      </w:pPr>
      <w:proofErr w:type="spellStart"/>
      <w:r>
        <w:rPr>
          <w:rStyle w:val="Hyperlink"/>
          <w:rFonts w:ascii="Arial" w:eastAsia="Times New Roman" w:hAnsi="Arial" w:cs="Times New Roman"/>
          <w:color w:val="222222"/>
          <w:u w:val="none"/>
          <w:shd w:val="clear" w:color="auto" w:fill="FFFFFF"/>
          <w:lang w:val="en-GB"/>
        </w:rPr>
        <w:t>Ulabor</w:t>
      </w:r>
      <w:proofErr w:type="spellEnd"/>
      <w:r>
        <w:rPr>
          <w:rStyle w:val="Hyperlink"/>
          <w:rFonts w:ascii="Arial" w:eastAsia="Times New Roman" w:hAnsi="Arial" w:cs="Times New Roman"/>
          <w:color w:val="222222"/>
          <w:u w:val="none"/>
          <w:shd w:val="clear" w:color="auto" w:fill="FFFFFF"/>
          <w:lang w:val="en-GB"/>
        </w:rPr>
        <w:t xml:space="preserve">, E.A., </w:t>
      </w:r>
      <w:proofErr w:type="spellStart"/>
      <w:r>
        <w:rPr>
          <w:rStyle w:val="Hyperlink"/>
          <w:rFonts w:ascii="Arial" w:eastAsia="Times New Roman" w:hAnsi="Arial" w:cs="Times New Roman"/>
          <w:color w:val="222222"/>
          <w:u w:val="none"/>
          <w:shd w:val="clear" w:color="auto" w:fill="FFFFFF"/>
          <w:lang w:val="en-GB"/>
        </w:rPr>
        <w:t>Akande</w:t>
      </w:r>
      <w:proofErr w:type="spellEnd"/>
      <w:r>
        <w:rPr>
          <w:rStyle w:val="Hyperlink"/>
          <w:rFonts w:ascii="Arial" w:eastAsia="Times New Roman" w:hAnsi="Arial" w:cs="Times New Roman"/>
          <w:color w:val="222222"/>
          <w:u w:val="none"/>
          <w:shd w:val="clear" w:color="auto" w:fill="FFFFFF"/>
          <w:lang w:val="en-GB"/>
        </w:rPr>
        <w:t xml:space="preserve">, S.O. and </w:t>
      </w:r>
      <w:proofErr w:type="spellStart"/>
      <w:r>
        <w:rPr>
          <w:rStyle w:val="Hyperlink"/>
          <w:rFonts w:ascii="Arial" w:eastAsia="Times New Roman" w:hAnsi="Arial" w:cs="Times New Roman"/>
          <w:color w:val="222222"/>
          <w:u w:val="none"/>
          <w:shd w:val="clear" w:color="auto" w:fill="FFFFFF"/>
          <w:lang w:val="en-GB"/>
        </w:rPr>
        <w:t>Abiodun</w:t>
      </w:r>
      <w:proofErr w:type="spellEnd"/>
      <w:r>
        <w:rPr>
          <w:rStyle w:val="Hyperlink"/>
          <w:rFonts w:ascii="Arial" w:eastAsia="Times New Roman" w:hAnsi="Arial" w:cs="Times New Roman"/>
          <w:color w:val="222222"/>
          <w:u w:val="none"/>
          <w:shd w:val="clear" w:color="auto" w:fill="FFFFFF"/>
          <w:lang w:val="en-GB"/>
        </w:rPr>
        <w:t xml:space="preserve">, O.B. (2020), Business, Management and Economics Research. </w:t>
      </w:r>
      <w:hyperlink r:id="rId29">
        <w:r>
          <w:rPr>
            <w:rFonts w:ascii="Arial" w:eastAsia="Times New Roman" w:hAnsi="Arial" w:cs="Times New Roman"/>
            <w:color w:val="1155CC"/>
            <w:u w:val="single"/>
            <w:shd w:val="clear" w:color="auto" w:fill="FFFFFF"/>
          </w:rPr>
          <w:t>https://doi.org/10.32861/bmer.62.21.29</w:t>
        </w:r>
      </w:hyperlink>
      <w:hyperlink r:id="rId30">
        <w:r>
          <w:rPr>
            <w:rFonts w:ascii="Arial" w:eastAsia="Times New Roman" w:hAnsi="Arial"/>
            <w:shd w:val="clear" w:color="auto" w:fill="FFFFFF"/>
            <w:lang/>
          </w:rPr>
          <w:t>Acsessed</w:t>
        </w:r>
      </w:hyperlink>
      <w:r>
        <w:rPr>
          <w:rStyle w:val="Hyperlink"/>
          <w:rFonts w:ascii="Arial" w:eastAsia="Times New Roman" w:hAnsi="Arial"/>
          <w:color w:val="2D2D2D"/>
          <w:u w:val="none"/>
          <w:shd w:val="clear" w:color="auto" w:fill="FFFFFF"/>
        </w:rPr>
        <w:t xml:space="preserve"> 17</w:t>
      </w:r>
      <w:r>
        <w:rPr>
          <w:rStyle w:val="Hyperlink"/>
          <w:rFonts w:ascii="Arial" w:eastAsia="Times New Roman" w:hAnsi="Arial"/>
          <w:color w:val="2D2D2D"/>
          <w:u w:val="none"/>
          <w:shd w:val="clear" w:color="auto" w:fill="FFFFFF"/>
          <w:vertAlign w:val="superscript"/>
        </w:rPr>
        <w:t>th</w:t>
      </w:r>
      <w:r>
        <w:rPr>
          <w:rStyle w:val="Hyperlink"/>
          <w:rFonts w:ascii="Arial" w:eastAsia="Times New Roman" w:hAnsi="Arial"/>
          <w:color w:val="2D2D2D"/>
          <w:u w:val="none"/>
          <w:shd w:val="clear" w:color="auto" w:fill="FFFFFF"/>
        </w:rPr>
        <w:t xml:space="preserve"> October 2023)</w:t>
      </w:r>
    </w:p>
    <w:p w:rsidR="006000CC" w:rsidRDefault="006000CC">
      <w:pPr>
        <w:spacing w:line="480" w:lineRule="auto"/>
        <w:jc w:val="both"/>
        <w:rPr>
          <w:rStyle w:val="Hyperlink"/>
          <w:rFonts w:ascii="Arial" w:eastAsia="Times New Roman" w:hAnsi="Arial"/>
          <w:color w:val="2D2D2D"/>
          <w:u w:val="none"/>
        </w:rPr>
      </w:pPr>
    </w:p>
    <w:p w:rsidR="006000CC" w:rsidRDefault="0088192A">
      <w:pPr>
        <w:spacing w:line="480" w:lineRule="auto"/>
        <w:jc w:val="both"/>
        <w:rPr>
          <w:rFonts w:ascii="Arial" w:hAnsi="Arial"/>
        </w:rPr>
      </w:pPr>
      <w:r>
        <w:rPr>
          <w:rStyle w:val="Hyperlink"/>
          <w:rFonts w:ascii="Arial" w:eastAsia="Times New Roman" w:hAnsi="Arial" w:cs="Times New Roman"/>
          <w:color w:val="222222"/>
          <w:u w:val="none"/>
          <w:shd w:val="clear" w:color="auto" w:fill="FFFFFF"/>
          <w:lang w:val="en-GB"/>
        </w:rPr>
        <w:t xml:space="preserve">Yin, J., Qu, M., Li, M. and Liao, G., 2022. Team leader’s conflict management style and team innovation performance in remote R&amp;D teams—with team climate perspective. </w:t>
      </w:r>
      <w:r>
        <w:rPr>
          <w:rStyle w:val="Hyperlink"/>
          <w:rFonts w:ascii="Arial" w:eastAsia="Times New Roman" w:hAnsi="Arial" w:cs="Times New Roman"/>
          <w:i/>
          <w:color w:val="222222"/>
          <w:u w:val="none"/>
          <w:shd w:val="clear" w:color="auto" w:fill="FFFFFF"/>
          <w:lang w:val="en-GB"/>
        </w:rPr>
        <w:t>Sustainability</w:t>
      </w:r>
      <w:r>
        <w:rPr>
          <w:rStyle w:val="Hyperlink"/>
          <w:rFonts w:ascii="Arial" w:eastAsia="Times New Roman" w:hAnsi="Arial" w:cs="Times New Roman"/>
          <w:color w:val="222222"/>
          <w:u w:val="none"/>
          <w:shd w:val="clear" w:color="auto" w:fill="FFFFFF"/>
          <w:lang w:val="en-GB"/>
        </w:rPr>
        <w:t xml:space="preserve">, </w:t>
      </w:r>
      <w:r>
        <w:rPr>
          <w:rStyle w:val="Hyperlink"/>
          <w:rFonts w:ascii="Arial" w:eastAsia="Times New Roman" w:hAnsi="Arial" w:cs="Times New Roman"/>
          <w:i/>
          <w:color w:val="222222"/>
          <w:u w:val="none"/>
          <w:shd w:val="clear" w:color="auto" w:fill="FFFFFF"/>
          <w:lang w:val="en-GB"/>
        </w:rPr>
        <w:t>14</w:t>
      </w:r>
      <w:r>
        <w:rPr>
          <w:rStyle w:val="Hyperlink"/>
          <w:rFonts w:ascii="Arial" w:eastAsia="Times New Roman" w:hAnsi="Arial" w:cs="Times New Roman"/>
          <w:color w:val="222222"/>
          <w:u w:val="none"/>
          <w:shd w:val="clear" w:color="auto" w:fill="FFFFFF"/>
          <w:lang w:val="en-GB"/>
        </w:rPr>
        <w:t xml:space="preserve">(17), p.10949. </w:t>
      </w:r>
      <w:hyperlink r:id="rId31">
        <w:r>
          <w:rPr>
            <w:rStyle w:val="Hyperlink"/>
            <w:rFonts w:ascii="Times New Roman" w:eastAsia="Times New Roman" w:hAnsi="Times New Roman" w:cs="Times New Roman"/>
            <w:color w:val="1155CC"/>
            <w:shd w:val="clear" w:color="auto" w:fill="FFFFFF"/>
            <w:lang w:val="en-GB"/>
          </w:rPr>
          <w:t>https://doi.org/10.3390/su141710949</w:t>
        </w:r>
      </w:hyperlink>
    </w:p>
    <w:p w:rsidR="006000CC" w:rsidRDefault="006000CC">
      <w:pPr>
        <w:spacing w:line="480" w:lineRule="auto"/>
        <w:jc w:val="both"/>
        <w:rPr>
          <w:rFonts w:ascii="Arial" w:eastAsia="Times New Roman" w:hAnsi="Arial" w:cs="Times New Roman"/>
          <w:color w:val="1155CC"/>
          <w:u w:val="single"/>
          <w:shd w:val="clear" w:color="auto" w:fill="FFFFFF"/>
        </w:rPr>
      </w:pPr>
    </w:p>
    <w:p w:rsidR="006000CC" w:rsidRDefault="006000CC">
      <w:pPr>
        <w:spacing w:line="480" w:lineRule="auto"/>
        <w:jc w:val="both"/>
        <w:rPr>
          <w:rFonts w:ascii="Arial" w:eastAsia="Times New Roman" w:hAnsi="Arial" w:cs="Times New Roman"/>
        </w:rPr>
      </w:pPr>
    </w:p>
    <w:p w:rsidR="006000CC" w:rsidRDefault="0088192A">
      <w:pPr>
        <w:pStyle w:val="Normal1"/>
        <w:spacing w:line="480" w:lineRule="auto"/>
        <w:jc w:val="both"/>
        <w:rPr>
          <w:rFonts w:ascii="Arial" w:hAnsi="Arial"/>
          <w:color w:val="158466"/>
          <w:sz w:val="52"/>
          <w:szCs w:val="52"/>
        </w:rPr>
      </w:pPr>
      <w:r>
        <w:rPr>
          <w:rFonts w:ascii="Arial" w:eastAsia="Times New Roman" w:hAnsi="Arial" w:cs="Times New Roman"/>
          <w:color w:val="158466"/>
        </w:rPr>
        <w:t xml:space="preserve"> </w:t>
      </w:r>
    </w:p>
    <w:sectPr w:rsidR="006000CC">
      <w:pgSz w:w="11906" w:h="16838"/>
      <w:pgMar w:top="1134" w:right="1134" w:bottom="1134" w:left="1134" w:header="0" w:footer="0" w:gutter="0"/>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09"/>
  <w:autoHyphenation/>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0CC"/>
    <w:rsid w:val="006000CC"/>
    <w:rsid w:val="0088192A"/>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decimalSymbol w:val="."/>
  <w:listSeparator w:val=","/>
  <w15:docId w15:val="{61A0FD0B-41D1-CF48-B874-18FBB1821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Ari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lang/>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Normal1">
    <w:name w:val="Norm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siness-to-you.com/blake-mouton-managerial-grid/" TargetMode="External" /><Relationship Id="rId13" Type="http://schemas.openxmlformats.org/officeDocument/2006/relationships/hyperlink" Target="https://doi.org/10.4135/9781071924143" TargetMode="External" /><Relationship Id="rId18" Type="http://schemas.openxmlformats.org/officeDocument/2006/relationships/hyperlink" Target="https://doi.org/10.54117/iijss.v1i1.1" TargetMode="External" /><Relationship Id="rId26" Type="http://schemas.openxmlformats.org/officeDocument/2006/relationships/hyperlink" Target="https://www.tripadvisor.co.uk/ShowUserReviews-g53518-d8541457-r665024464-Doubletree_by_Hilton_Hotel_Reading-Reading-Pennsyliania.html" TargetMode="External" /><Relationship Id="rId3" Type="http://schemas.openxmlformats.org/officeDocument/2006/relationships/webSettings" Target="webSettings.xml" /><Relationship Id="rId21" Type="http://schemas.openxmlformats.org/officeDocument/2006/relationships/hyperlink" Target="https://doi.org/10.1016/j.jcjq.2022.12.006" TargetMode="External" /><Relationship Id="rId7" Type="http://schemas.openxmlformats.org/officeDocument/2006/relationships/hyperlink" Target="https://doi.org/10.3390/dj10080146" TargetMode="External" /><Relationship Id="rId12" Type="http://schemas.openxmlformats.org/officeDocument/2006/relationships/hyperlink" Target="https://youtu.be/Lrh5QLW67Mk?si=lq50Zf3jD4rPr2ZN" TargetMode="External" /><Relationship Id="rId17" Type="http://schemas.openxmlformats.org/officeDocument/2006/relationships/hyperlink" Target="https://doi.org/10.1007/978-3-030-63315-8_6" TargetMode="External" /><Relationship Id="rId25" Type="http://schemas.openxmlformats.org/officeDocument/2006/relationships/hyperlink" Target="https://www.tripadvisor.co.uk/ShowUserReviews-g53518-d8541457-r665024464-Doubletree_by_Hilton_Hotel_Reading-Reading-Pennsyliania.html" TargetMode="External" /><Relationship Id="rId33"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doi.org/10.1016/j.jhtm.2022.06.009" TargetMode="External" /><Relationship Id="rId20" Type="http://schemas.openxmlformats.org/officeDocument/2006/relationships/hyperlink" Target="https://doi.org/10.1108/978-1-80117-542-520221004" TargetMode="External" /><Relationship Id="rId29" Type="http://schemas.openxmlformats.org/officeDocument/2006/relationships/hyperlink" Target="https://doi.org/10.32861/bmer.62.21.29" TargetMode="External" /><Relationship Id="rId1" Type="http://schemas.openxmlformats.org/officeDocument/2006/relationships/styles" Target="styles.xml" /><Relationship Id="rId6" Type="http://schemas.openxmlformats.org/officeDocument/2006/relationships/hyperlink" Target="https://doi.org/10.4236/jhrss.2023.113029" TargetMode="External" /><Relationship Id="rId11" Type="http://schemas.openxmlformats.org/officeDocument/2006/relationships/hyperlink" Target="http://dx.doi.org/10.1016/j.autcon.2022.104256" TargetMode="External" /><Relationship Id="rId24" Type="http://schemas.openxmlformats.org/officeDocument/2006/relationships/hyperlink" Target="https://youtu.be/6qm_3saEo7o?si=lqZsz-54ElOWIKj8(Acsessed" TargetMode="External" /><Relationship Id="rId32" Type="http://schemas.openxmlformats.org/officeDocument/2006/relationships/fontTable" Target="fontTable.xml" /><Relationship Id="rId5" Type="http://schemas.openxmlformats.org/officeDocument/2006/relationships/hyperlink" Target="https://doi.org/10.5093/pi2020a17" TargetMode="External" /><Relationship Id="rId15" Type="http://schemas.openxmlformats.org/officeDocument/2006/relationships/hyperlink" Target="https://www.mindtools.com/ai95cb/the-blake-mouton-grid?from=shared-link" TargetMode="External" /><Relationship Id="rId23" Type="http://schemas.openxmlformats.org/officeDocument/2006/relationships/hyperlink" Target="https://youtu.be/6qm_3saEo7o?si=lqZsz-54ElOWIKj8(Acsessed" TargetMode="External" /><Relationship Id="rId28" Type="http://schemas.openxmlformats.org/officeDocument/2006/relationships/hyperlink" Target="https://doi.org/10.1007/978-3-031-27454-1_18" TargetMode="External" /><Relationship Id="rId10" Type="http://schemas.openxmlformats.org/officeDocument/2006/relationships/hyperlink" Target="https://doi.org/10.1002/bse.2646" TargetMode="External" /><Relationship Id="rId19" Type="http://schemas.openxmlformats.org/officeDocument/2006/relationships/hyperlink" Target="https://doi.org/10.1016/j.mnl.2020.08.005" TargetMode="External" /><Relationship Id="rId31" Type="http://schemas.openxmlformats.org/officeDocument/2006/relationships/hyperlink" Target="https://doi.org/10.3390/su141710949" TargetMode="External" /><Relationship Id="rId4" Type="http://schemas.openxmlformats.org/officeDocument/2006/relationships/hyperlink" Target="https://doi.org./10.15373/22501991" TargetMode="External" /><Relationship Id="rId9" Type="http://schemas.openxmlformats.org/officeDocument/2006/relationships/hyperlink" Target="https://www.consultantmind.com/2016/06.09/peter-ducker-time" TargetMode="External" /><Relationship Id="rId14" Type="http://schemas.openxmlformats.org/officeDocument/2006/relationships/hyperlink" Target="https://doi.org/10.1007/978-981-16-7582-9_2" TargetMode="External" /><Relationship Id="rId22" Type="http://schemas.openxmlformats.org/officeDocument/2006/relationships/hyperlink" Target="https://youtu.be/6qm_3saEo7o?si=lqZsz-54ElOWIKj8" TargetMode="External" /><Relationship Id="rId27" Type="http://schemas.openxmlformats.org/officeDocument/2006/relationships/hyperlink" Target="https://youtu.be/6qm_3saEo7o?si=lqZsz-54ElOWIKj8(Acsessed" TargetMode="External" /><Relationship Id="rId30" Type="http://schemas.openxmlformats.org/officeDocument/2006/relationships/hyperlink" Target="https://youtu.be/6qm_3saEo7o?si=lqZsz-54ElOWIKj8(Acsesse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3456</Words>
  <Characters>19705</Characters>
  <Application>Microsoft Office Word</Application>
  <DocSecurity>0</DocSecurity>
  <Lines>164</Lines>
  <Paragraphs>46</Paragraphs>
  <ScaleCrop>false</ScaleCrop>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Ruksana Begum</cp:lastModifiedBy>
  <cp:revision>2</cp:revision>
  <dcterms:created xsi:type="dcterms:W3CDTF">2023-10-18T11:56:00Z</dcterms:created>
  <dcterms:modified xsi:type="dcterms:W3CDTF">2023-10-18T11:56:00Z</dcterms:modified>
  <dc:language>en-GB</dc:language>
</cp:coreProperties>
</file>