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57E3F" w14:textId="77777777" w:rsidR="00D65D99" w:rsidRPr="003A4C28" w:rsidRDefault="001832BF" w:rsidP="001832BF">
      <w:pPr>
        <w:jc w:val="center"/>
        <w:rPr>
          <w:sz w:val="24"/>
          <w:u w:val="single"/>
        </w:rPr>
      </w:pPr>
      <w:r w:rsidRPr="003A4C28">
        <w:rPr>
          <w:sz w:val="24"/>
          <w:u w:val="single"/>
        </w:rPr>
        <w:t>Esboniad</w:t>
      </w:r>
    </w:p>
    <w:p w14:paraId="7398F30D" w14:textId="2D3A08C3" w:rsidR="003A4C28" w:rsidRDefault="001E4178" w:rsidP="001832BF">
      <w:pPr>
        <w:rPr>
          <w:sz w:val="24"/>
        </w:rPr>
      </w:pPr>
      <w:r>
        <w:rPr>
          <w:rFonts w:ascii="Calibri" w:hAnsi="Calibri" w:cs="Calibri"/>
          <w:sz w:val="24"/>
          <w:szCs w:val="24"/>
        </w:rPr>
        <w:t xml:space="preserve">Mae’r adnoddau rwyf wedi ei chreu yn y portffolio yma yn chwe chynllun wers wahanol sydd gyda thri i’r Cyfnod Sylfaen a thri arall i Gyfnod Allweddol Dau. Mi fydd y traethawd hwn yn esbonio'r pwysigrwydd o addysgu ADCDF yn yr Ysgolion Cynradd ar draws Cymru. Mi fydd y traethawd yma yn cyfleu sut oedd ADCDF wedi ymrwymo yn y chwe chynllun gwers creais.  </w:t>
      </w:r>
    </w:p>
    <w:p w14:paraId="07C070AD" w14:textId="62B326AC" w:rsidR="004B2C7B" w:rsidRDefault="00887FDE" w:rsidP="00BA11EA">
      <w:pPr>
        <w:rPr>
          <w:rFonts w:ascii="Calibri" w:hAnsi="Calibri" w:cs="Calibri"/>
          <w:sz w:val="24"/>
          <w:szCs w:val="24"/>
        </w:rPr>
      </w:pPr>
      <w:r>
        <w:rPr>
          <w:rFonts w:ascii="Calibri" w:hAnsi="Calibri" w:cs="Calibri"/>
          <w:sz w:val="24"/>
          <w:szCs w:val="24"/>
        </w:rPr>
        <w:t>Mae Addysg ar gyfer Datblygu Cynaliadwy a Dinasyddiaeth Fyd-eang (ADCDF) yn drafodaeth sydd yn cael ei ddiffinio mewn nifer o ffyrdd gwahanol gan wahanol awduron. Mae ADCDF yn cynnig cyfleoedd gwerthfawr i blant i fod yn ddinasyddion byd-eang.</w:t>
      </w:r>
    </w:p>
    <w:p w14:paraId="5CAE2186" w14:textId="4439768F" w:rsidR="00D26823" w:rsidRDefault="00887FDE" w:rsidP="00BA11EA">
      <w:pPr>
        <w:rPr>
          <w:rFonts w:ascii="Calibri" w:hAnsi="Calibri" w:cs="Calibri"/>
          <w:sz w:val="28"/>
          <w:szCs w:val="24"/>
        </w:rPr>
      </w:pPr>
      <w:r>
        <w:rPr>
          <w:rFonts w:ascii="Calibri" w:hAnsi="Calibri" w:cs="Calibri"/>
          <w:sz w:val="24"/>
          <w:szCs w:val="24"/>
        </w:rPr>
        <w:t xml:space="preserve">O fewn pob pwnc yn yr Ysgol Gynradd, mae’n rhaid hyrwyddo'r dysgu o rifedd a llythrennedd. Er mwyn i’r athrawon cynllunio gwersi gan gyflawni’r amcanion disgwylir i’r athrawon ddefnyddio'r Fframwaith Llythrennedd a Rhifedd (FfLlRh). Mae gan bob un wers meini prawf llwyddiant sy’n sicrhau bod y dysgwyr yn ymwybodol o'r sgiliau penodol y maent yn bwriadu eu datblygu yn y wers honno dywed Llywodraeth Cymru (2014). Rwyf wedi gwneud </w:t>
      </w:r>
      <w:r w:rsidR="0011128D">
        <w:rPr>
          <w:rFonts w:ascii="Calibri" w:hAnsi="Calibri" w:cs="Calibri"/>
          <w:sz w:val="24"/>
          <w:szCs w:val="24"/>
        </w:rPr>
        <w:t>fy ng</w:t>
      </w:r>
      <w:r>
        <w:rPr>
          <w:rFonts w:ascii="Calibri" w:hAnsi="Calibri" w:cs="Calibri"/>
          <w:sz w:val="24"/>
          <w:szCs w:val="24"/>
        </w:rPr>
        <w:t>wersi yn rhai trawsgwricwlaidd oherwydd yn ôl Donaldson (2015) y dylid llythrennedd a rhifedd cael ei dysgu yn drawsgwricwlaidd.</w:t>
      </w:r>
    </w:p>
    <w:p w14:paraId="4AB1C1C1" w14:textId="690589DA" w:rsidR="005B62C1" w:rsidRPr="00B27B31" w:rsidRDefault="00887FDE" w:rsidP="00BA11EA">
      <w:pPr>
        <w:rPr>
          <w:rFonts w:ascii="Calibri" w:hAnsi="Calibri" w:cs="Calibri"/>
          <w:color w:val="222222"/>
          <w:sz w:val="24"/>
          <w:szCs w:val="24"/>
        </w:rPr>
      </w:pPr>
      <w:r>
        <w:rPr>
          <w:rFonts w:ascii="Calibri" w:hAnsi="Calibri" w:cs="Calibri"/>
          <w:sz w:val="24"/>
          <w:szCs w:val="24"/>
        </w:rPr>
        <w:t xml:space="preserve">Nodwyd ACCAC (2002) mae (ADC) yn galluogi plant i wneud penderfyniadau sy’n seiliedig ar wella ansawdd bywyd yn lleol ac yn fyd-eang gan ddefnyddio gwerthoedd a sgiliau bu yn ei ddysgu. Mae (DF) yn galluogi i blant ddeall ac i wneud penderfyniadau yn lleol ac yn fyd-eang gan hyrwyddo mwy teg gan gynaliadwy’r byd. Mae Cymru yn bellach wedi dod a ADCDF at ei gilydd er mwyn dangos fod cynaladwyedd wedi ei greu gan nifer wahanol o faterion. O fewn </w:t>
      </w:r>
      <w:r>
        <w:rPr>
          <w:rFonts w:ascii="Calibri" w:hAnsi="Calibri" w:cs="Calibri"/>
          <w:i/>
          <w:iCs/>
          <w:sz w:val="24"/>
          <w:szCs w:val="24"/>
        </w:rPr>
        <w:t>Deddf Llesiant Cenedlaethau’r dyfodol Cymru</w:t>
      </w:r>
      <w:r>
        <w:rPr>
          <w:rFonts w:ascii="Calibri" w:hAnsi="Calibri" w:cs="Calibri"/>
          <w:sz w:val="24"/>
          <w:szCs w:val="24"/>
        </w:rPr>
        <w:t xml:space="preserve"> (2015) y bu saith nod sydd yn cynnwys Cymru sy’n gyfrifol ar lefel fyd-eang. Mae’r ddeddf yn dweud mai ystyr ‘datblygu cynaliadwy yw’r broses o wella llesiant economaidd, cymdeithasol, amgylcheddol a diwylliannol Cymru’</w:t>
      </w:r>
    </w:p>
    <w:p w14:paraId="5F0D30B8" w14:textId="21DC4DAE" w:rsidR="00123CD3" w:rsidRDefault="00887FDE" w:rsidP="001832BF">
      <w:pPr>
        <w:rPr>
          <w:sz w:val="24"/>
        </w:rPr>
      </w:pPr>
      <w:r>
        <w:rPr>
          <w:rFonts w:ascii="Calibri" w:hAnsi="Calibri" w:cs="Calibri"/>
          <w:sz w:val="24"/>
          <w:szCs w:val="24"/>
        </w:rPr>
        <w:t>Mae Addysg ar gyfer Datblygu Cynaliadwy a Dinasyddiaeth Fyd-eang (ADCDF) yn ymwneud â’n bywyd bob dydd. Mae’n ymwneud â materion mawr y byd - newid yn yr hinsawdd, masnach, y draul ar adnoddau a’r amgylchedd, hawliau dynol, gwrthdaro a democratiaeth - a’u perthynas â’i gilydd a’u perthynas â ni. Nodir hwn gan Grigg (2013) ac mae hyn yn ein dangos nad yw ADCDF yn wers sy’n medru cael ei ddysgu ond mae’n thema dylid cael ym mhob un wers yn yr ysgol Gynradd yn drawsgwricwlaidd.</w:t>
      </w:r>
    </w:p>
    <w:p w14:paraId="3B5B47B6" w14:textId="2B74F1AE" w:rsidR="002E10EE" w:rsidRDefault="001E4178" w:rsidP="001832BF">
      <w:pPr>
        <w:rPr>
          <w:sz w:val="24"/>
        </w:rPr>
      </w:pPr>
      <w:r>
        <w:rPr>
          <w:rFonts w:ascii="Calibri" w:hAnsi="Calibri" w:cs="Calibri"/>
          <w:sz w:val="24"/>
          <w:szCs w:val="24"/>
        </w:rPr>
        <w:t>Yn debyg roedd Bruntland wedi diffinio Datblygiad Cynaliadwy yn</w:t>
      </w:r>
      <w:r w:rsidR="00B110B2">
        <w:rPr>
          <w:rFonts w:ascii="Calibri" w:hAnsi="Calibri" w:cs="Calibri"/>
          <w:sz w:val="24"/>
          <w:szCs w:val="24"/>
        </w:rPr>
        <w:t xml:space="preserve"> ‘</w:t>
      </w:r>
      <w:r>
        <w:rPr>
          <w:rFonts w:ascii="Calibri" w:hAnsi="Calibri" w:cs="Calibri"/>
          <w:sz w:val="24"/>
          <w:szCs w:val="24"/>
        </w:rPr>
        <w:t>ddatblygiad sydd yn cyrraedd anghenion y presennol heb gyfaddawd yr allu i’r cenedlaethau’r dyfodol i gyrraedd anghenion ei hunain</w:t>
      </w:r>
      <w:r w:rsidR="00B110B2">
        <w:rPr>
          <w:rFonts w:ascii="Calibri" w:hAnsi="Calibri" w:cs="Calibri"/>
          <w:sz w:val="24"/>
          <w:szCs w:val="24"/>
        </w:rPr>
        <w:t>.’</w:t>
      </w:r>
      <w:r>
        <w:rPr>
          <w:rFonts w:ascii="Calibri" w:hAnsi="Calibri" w:cs="Calibri"/>
          <w:sz w:val="24"/>
          <w:szCs w:val="24"/>
        </w:rPr>
        <w:t xml:space="preserve"> (Bruntland Report 1987)</w:t>
      </w:r>
    </w:p>
    <w:p w14:paraId="55FBA7B9" w14:textId="30B95AD4" w:rsidR="00287378" w:rsidRPr="00BC7689" w:rsidRDefault="00887FDE" w:rsidP="001832BF">
      <w:pPr>
        <w:rPr>
          <w:rFonts w:ascii="Calibri" w:hAnsi="Calibri" w:cs="Calibri"/>
          <w:sz w:val="24"/>
          <w:szCs w:val="24"/>
        </w:rPr>
      </w:pPr>
      <w:r>
        <w:rPr>
          <w:rFonts w:ascii="Calibri" w:hAnsi="Calibri" w:cs="Calibri"/>
          <w:sz w:val="24"/>
          <w:szCs w:val="24"/>
        </w:rPr>
        <w:t>Yn ADCDF mae yna saith thema wahanol sydd yn ei gwneud sef: Iechyd- sylweddoli datblygiadau a</w:t>
      </w:r>
      <w:r w:rsidR="00C121D5">
        <w:rPr>
          <w:rFonts w:ascii="Calibri" w:hAnsi="Calibri" w:cs="Calibri"/>
          <w:sz w:val="24"/>
          <w:szCs w:val="24"/>
        </w:rPr>
        <w:t xml:space="preserve"> phenderfynu</w:t>
      </w:r>
      <w:r>
        <w:rPr>
          <w:rFonts w:ascii="Calibri" w:hAnsi="Calibri" w:cs="Calibri"/>
          <w:sz w:val="24"/>
          <w:szCs w:val="24"/>
        </w:rPr>
        <w:t xml:space="preserve"> a fydd rhain o fudd i bawb ac i'w safon byw a lles. Hunaniaeth a Diwylliant- deall pwysigrwydd amrywiaeth sydd yn ein bywydau. Dewisiadau a Phenderfyniadau- datblygu sgiliau, gwybodaeth a dealltwriaeth i ddod yn ddinasyddion byd-eang gwybodus. Cyfoeth a Thlodi-  gwybod </w:t>
      </w:r>
      <w:r w:rsidR="00A27723">
        <w:rPr>
          <w:rFonts w:ascii="Calibri" w:hAnsi="Calibri" w:cs="Calibri"/>
          <w:sz w:val="24"/>
          <w:szCs w:val="24"/>
        </w:rPr>
        <w:t xml:space="preserve">a deall </w:t>
      </w:r>
      <w:r>
        <w:rPr>
          <w:rFonts w:ascii="Calibri" w:hAnsi="Calibri" w:cs="Calibri"/>
          <w:sz w:val="24"/>
          <w:szCs w:val="24"/>
        </w:rPr>
        <w:t xml:space="preserve">hawliau dynol. Yr Amgylchedd Naturiol- </w:t>
      </w:r>
      <w:r>
        <w:rPr>
          <w:rFonts w:ascii="Calibri" w:hAnsi="Calibri" w:cs="Calibri"/>
          <w:sz w:val="24"/>
          <w:szCs w:val="24"/>
        </w:rPr>
        <w:lastRenderedPageBreak/>
        <w:t>deall bod pobl, lleoedd a’r amgylchedd wedi’i rhwng cysylltu ar lefel lleol a byd-eang. Treuliant a Gwastraff- mai goblygiadau twf  anghynaladwy yw cynnydd israddio’r amgylchedd. Newid yn yr Hinsawdd- dylid mabwysiadu agwedd ofalus i les y blaned. Mae’n bwysig fod oleua un o’r themâu yma yn cael ei ymrwymo i mewn i wersi yn yr Ysgol Gynradd.</w:t>
      </w:r>
    </w:p>
    <w:p w14:paraId="6FF68956" w14:textId="0FEB7494" w:rsidR="00AD5807" w:rsidRDefault="00903FD2" w:rsidP="001832BF">
      <w:pPr>
        <w:rPr>
          <w:sz w:val="24"/>
        </w:rPr>
      </w:pPr>
      <w:r>
        <w:rPr>
          <w:rFonts w:ascii="Calibri" w:hAnsi="Calibri" w:cs="Calibri"/>
          <w:sz w:val="24"/>
          <w:szCs w:val="24"/>
        </w:rPr>
        <w:t>Mi fyddaf yn disgrifio sut rwyf wedi ymrwymo ADCDF i mewn i fy nghynlluniau wers yn y Cyfnod Sylfaen a hefyd yng Nghyfnod Allweddol 2. Mi fyddaf yn dangos sut hyrwyddais y saith thema wahanol i ADCDF o fewn y cynlluniau wers.</w:t>
      </w:r>
    </w:p>
    <w:p w14:paraId="34FCA6E6" w14:textId="3ADEC51E" w:rsidR="001948EB" w:rsidRDefault="00903FD2" w:rsidP="001948EB">
      <w:pPr>
        <w:rPr>
          <w:rFonts w:cstheme="minorHAnsi"/>
          <w:sz w:val="24"/>
          <w:szCs w:val="18"/>
          <w:lang w:eastAsia="en-GB"/>
        </w:rPr>
      </w:pPr>
      <w:r>
        <w:rPr>
          <w:rFonts w:ascii="Calibri" w:hAnsi="Calibri" w:cs="Calibri"/>
          <w:sz w:val="24"/>
          <w:szCs w:val="24"/>
        </w:rPr>
        <w:t>Yn fy ngwers gyntaf yng Nghyfnod Sylfaen mi wnes i ganolbwyntio ar y thema o ‘Fasnach Deg’ mi wnes i gysylltu’r wers gyda Gwybodaeth a Dealltwriaeth o’r Byd. Cyfoeth a Thlodi yw prif ffocws y wers hon wrth i mi ddangos i’r plant sut mae Masnach Deg yn gweithio a pha</w:t>
      </w:r>
      <w:r w:rsidR="007325AC">
        <w:rPr>
          <w:rFonts w:ascii="Calibri" w:hAnsi="Calibri" w:cs="Calibri"/>
          <w:sz w:val="24"/>
          <w:szCs w:val="24"/>
        </w:rPr>
        <w:t>m</w:t>
      </w:r>
      <w:r>
        <w:rPr>
          <w:rFonts w:ascii="Calibri" w:hAnsi="Calibri" w:cs="Calibri"/>
          <w:sz w:val="24"/>
          <w:szCs w:val="24"/>
        </w:rPr>
        <w:t>. Y themâu ADCDF defnyddiais i i’r wers yma oedd Cyfoeth a Thlodi, Newid yn yr Hinsawdd, Iechyd a Dewisiadau a Phenderfyniadau. Mi wnes i ddefnyddio'r themâu yma mewn nifer o ffyrdd gwahanol yn fy nghynllun wers. Defnyddiais Gyfoeth a Thlodi wrth dangos i’r plant y strwythur Masnach Deg a oedd yn rhoi’r ddealltwriaeth i’r plant</w:t>
      </w:r>
      <w:r>
        <w:rPr>
          <w:rFonts w:ascii="Times" w:hAnsi="Times" w:cs="Times"/>
          <w:sz w:val="18"/>
          <w:szCs w:val="18"/>
        </w:rPr>
        <w:t xml:space="preserve">  </w:t>
      </w:r>
      <w:r>
        <w:rPr>
          <w:rFonts w:ascii="Calibri" w:hAnsi="Calibri" w:cs="Calibri"/>
          <w:sz w:val="24"/>
          <w:szCs w:val="24"/>
        </w:rPr>
        <w:t>fod angen dibynnu ar nifer o bobl sydd yn byw yn amgylchiadau gwahanol iddyn nhw er mwyn cyflawni rhai tasgau. Wrth i mi ei addysgu fod rhai bwydydd nad sy</w:t>
      </w:r>
      <w:r w:rsidR="008235B8">
        <w:rPr>
          <w:rFonts w:ascii="Calibri" w:hAnsi="Calibri" w:cs="Calibri"/>
          <w:sz w:val="24"/>
          <w:szCs w:val="24"/>
        </w:rPr>
        <w:t>’</w:t>
      </w:r>
      <w:r>
        <w:rPr>
          <w:rFonts w:ascii="Calibri" w:hAnsi="Calibri" w:cs="Calibri"/>
          <w:sz w:val="24"/>
          <w:szCs w:val="24"/>
        </w:rPr>
        <w:t>n medru tyfu</w:t>
      </w:r>
      <w:r w:rsidR="008235B8">
        <w:rPr>
          <w:rFonts w:ascii="Calibri" w:hAnsi="Calibri" w:cs="Calibri"/>
          <w:sz w:val="24"/>
          <w:szCs w:val="24"/>
        </w:rPr>
        <w:t>yng Nghymry sylweddolwyd y bod rhaid dibynn</w:t>
      </w:r>
      <w:r w:rsidR="00D65676">
        <w:rPr>
          <w:rFonts w:ascii="Calibri" w:hAnsi="Calibri" w:cs="Calibri"/>
          <w:sz w:val="24"/>
          <w:szCs w:val="24"/>
        </w:rPr>
        <w:t>u ar wledydd eraill</w:t>
      </w:r>
      <w:r w:rsidR="008235B8">
        <w:rPr>
          <w:rFonts w:ascii="Calibri" w:hAnsi="Calibri" w:cs="Calibri"/>
          <w:sz w:val="24"/>
          <w:szCs w:val="24"/>
        </w:rPr>
        <w:t xml:space="preserve">. Rhoddais </w:t>
      </w:r>
      <w:r>
        <w:rPr>
          <w:rFonts w:ascii="Calibri" w:hAnsi="Calibri" w:cs="Calibri"/>
          <w:sz w:val="24"/>
          <w:szCs w:val="24"/>
        </w:rPr>
        <w:t>ddealltwriaeth iddynt hwy yn y thema newid hinsawdd gan nodi</w:t>
      </w:r>
      <w:r>
        <w:rPr>
          <w:rFonts w:ascii="Times" w:hAnsi="Times" w:cs="Times"/>
          <w:b/>
          <w:bCs/>
          <w:sz w:val="18"/>
          <w:szCs w:val="18"/>
        </w:rPr>
        <w:t xml:space="preserve"> </w:t>
      </w:r>
      <w:r>
        <w:rPr>
          <w:rFonts w:ascii="Calibri" w:hAnsi="Calibri" w:cs="Calibri"/>
          <w:sz w:val="24"/>
          <w:szCs w:val="24"/>
        </w:rPr>
        <w:t>bod gan wahanol lefydd ar draws y byd wahanol dymheredd a wahanol batrymau tywydd. Yn y wers mi fyddaf yn cael trafodaeth fel dosbarth am y gwahaniaethau rhwng gwlad Cymru a gwlad Masnach Deg o ran Iechyd</w:t>
      </w:r>
      <w:r>
        <w:rPr>
          <w:rFonts w:ascii="Times" w:hAnsi="Times" w:cs="Times"/>
          <w:b/>
          <w:bCs/>
          <w:sz w:val="18"/>
          <w:szCs w:val="18"/>
        </w:rPr>
        <w:t xml:space="preserve"> </w:t>
      </w:r>
      <w:r>
        <w:rPr>
          <w:rFonts w:ascii="Calibri" w:hAnsi="Calibri" w:cs="Calibri"/>
          <w:sz w:val="24"/>
          <w:szCs w:val="24"/>
        </w:rPr>
        <w:t>wrth nodi y dylid</w:t>
      </w:r>
      <w:r>
        <w:rPr>
          <w:rFonts w:ascii="Calibri" w:hAnsi="Calibri" w:cs="Calibri"/>
          <w:b/>
          <w:bCs/>
          <w:sz w:val="24"/>
          <w:szCs w:val="24"/>
        </w:rPr>
        <w:t xml:space="preserve"> </w:t>
      </w:r>
      <w:r>
        <w:rPr>
          <w:rFonts w:ascii="Calibri" w:hAnsi="Calibri" w:cs="Calibri"/>
          <w:sz w:val="24"/>
          <w:szCs w:val="24"/>
        </w:rPr>
        <w:t xml:space="preserve">cydnabod nad oes gan bawb yn y byd digon o fwyd na dŵr glan fel sydd </w:t>
      </w:r>
      <w:r w:rsidR="00D65676">
        <w:rPr>
          <w:rFonts w:ascii="Calibri" w:hAnsi="Calibri" w:cs="Calibri"/>
          <w:sz w:val="24"/>
          <w:szCs w:val="24"/>
        </w:rPr>
        <w:t>yng Nghymru</w:t>
      </w:r>
      <w:r>
        <w:rPr>
          <w:rFonts w:ascii="Calibri" w:hAnsi="Calibri" w:cs="Calibri"/>
          <w:sz w:val="24"/>
          <w:szCs w:val="24"/>
        </w:rPr>
        <w:t>.</w:t>
      </w:r>
    </w:p>
    <w:p w14:paraId="695836E3" w14:textId="7F43482A" w:rsidR="005A08D1" w:rsidRDefault="00903FD2" w:rsidP="003444C5">
      <w:pPr>
        <w:rPr>
          <w:rFonts w:cstheme="minorHAnsi"/>
          <w:sz w:val="24"/>
        </w:rPr>
      </w:pPr>
      <w:r>
        <w:rPr>
          <w:rFonts w:ascii="Calibri" w:hAnsi="Calibri" w:cs="Calibri"/>
          <w:sz w:val="24"/>
          <w:szCs w:val="24"/>
        </w:rPr>
        <w:t>Yn fy ail wers yn y Cyfnod Sylfaen rwyf wedi cynllunio eu bod yn dysgu am y synnwyr gweld a’r llygaid, yn Wybodaeth a Dealltwriaeth o’r Byd - fi fy hun a phethau byw. Mi fydd y dosbarth yn gwneud dwy dasg yn y wers, y dasg gyntaf yw gwneud  arbrawf golwg ac i ddod i benderfyniad ar beth sydd orau. Yr ail dasg yw defnyddio'r wybodaeth maent wedi ei gasglu o’r pwerbywnt a hefyd gwneud gwaith ymchwil i ateb cwestiynau ar y thema golwg. Y thema ADCDF roeddwn wedi defnyddio oedd Iechyd a Dewis a Phenderfyniadau. Roedd Iechyd wedi cael ei integreiddio o fewn y wers wrth i mi ddysgu nhw i ddeall sut mae rhan o’r corff yn gweithio</w:t>
      </w:r>
      <w:r w:rsidR="002D1119">
        <w:rPr>
          <w:rFonts w:ascii="Calibri" w:hAnsi="Calibri" w:cs="Calibri"/>
          <w:sz w:val="24"/>
          <w:szCs w:val="24"/>
        </w:rPr>
        <w:t xml:space="preserve"> ac</w:t>
      </w:r>
      <w:r>
        <w:rPr>
          <w:rFonts w:ascii="Calibri" w:hAnsi="Calibri" w:cs="Calibri"/>
          <w:sz w:val="24"/>
          <w:szCs w:val="24"/>
        </w:rPr>
        <w:t xml:space="preserve"> wrth gael ymchwil i ddeall sut i’ gadw llygad yn iachus. Er mwyn gyflwyno darn o’r wers gyda’ Cwricwlwm Cymreig roedd y dasg yn ei ofyn i ymchwilio os yr oedden yn gwybod pwy sydd yn gofalu am ei llygaid</w:t>
      </w:r>
      <w:r w:rsidR="002D1119">
        <w:rPr>
          <w:rFonts w:ascii="Calibri" w:hAnsi="Calibri" w:cs="Calibri"/>
          <w:sz w:val="24"/>
          <w:szCs w:val="24"/>
        </w:rPr>
        <w:t xml:space="preserve"> yma</w:t>
      </w:r>
      <w:r>
        <w:rPr>
          <w:rFonts w:ascii="Calibri" w:hAnsi="Calibri" w:cs="Calibri"/>
          <w:sz w:val="24"/>
          <w:szCs w:val="24"/>
        </w:rPr>
        <w:t>. Y thema olaf roeddwn wedi integreiddio oedd Dewis a Phenderfyn</w:t>
      </w:r>
      <w:r w:rsidR="002D1119">
        <w:rPr>
          <w:rFonts w:ascii="Calibri" w:hAnsi="Calibri" w:cs="Calibri"/>
          <w:sz w:val="24"/>
          <w:szCs w:val="24"/>
        </w:rPr>
        <w:t>iadau</w:t>
      </w:r>
      <w:r>
        <w:rPr>
          <w:rFonts w:ascii="Calibri" w:hAnsi="Calibri" w:cs="Calibri"/>
          <w:sz w:val="24"/>
          <w:szCs w:val="24"/>
        </w:rPr>
        <w:t xml:space="preserve">, wrth i’r plant gwneud yr arbrawf gyda’i gilydd gall datblygu’r ddealltwriaeth </w:t>
      </w:r>
      <w:r w:rsidR="004C762A">
        <w:rPr>
          <w:rFonts w:ascii="Calibri" w:hAnsi="Calibri" w:cs="Calibri"/>
          <w:sz w:val="24"/>
          <w:szCs w:val="24"/>
        </w:rPr>
        <w:t xml:space="preserve">bod </w:t>
      </w:r>
      <w:r>
        <w:rPr>
          <w:rFonts w:ascii="Calibri" w:hAnsi="Calibri" w:cs="Calibri"/>
          <w:sz w:val="24"/>
          <w:szCs w:val="24"/>
        </w:rPr>
        <w:t xml:space="preserve">gweithio mewn cydweithrediad ar dasgau </w:t>
      </w:r>
      <w:r w:rsidR="004C762A">
        <w:rPr>
          <w:rFonts w:ascii="Calibri" w:hAnsi="Calibri" w:cs="Calibri"/>
          <w:sz w:val="24"/>
          <w:szCs w:val="24"/>
        </w:rPr>
        <w:t xml:space="preserve">yn </w:t>
      </w:r>
      <w:r>
        <w:rPr>
          <w:rFonts w:ascii="Calibri" w:hAnsi="Calibri" w:cs="Calibri"/>
          <w:sz w:val="24"/>
          <w:szCs w:val="24"/>
        </w:rPr>
        <w:t>datrys problem.</w:t>
      </w:r>
    </w:p>
    <w:p w14:paraId="555244AE" w14:textId="77777777" w:rsidR="005C0341" w:rsidRDefault="00903FD2" w:rsidP="003444C5">
      <w:pPr>
        <w:rPr>
          <w:rFonts w:ascii="Calibri" w:hAnsi="Calibri" w:cs="Calibri"/>
          <w:sz w:val="24"/>
          <w:szCs w:val="24"/>
        </w:rPr>
      </w:pPr>
      <w:r>
        <w:rPr>
          <w:rFonts w:ascii="Calibri" w:hAnsi="Calibri" w:cs="Calibri"/>
          <w:sz w:val="24"/>
          <w:szCs w:val="24"/>
        </w:rPr>
        <w:t>Yn fy ngwers olaf yn y Cyfnod Sylfaen mi fyddaf yn canolbwyntio ar Wybodaeth a Dealltwriaeth o’r Byd, Amser a phobl. Nod y wers yw i’r plant dod i ddeall sut oedd bywyd fel i rywun oedran nhw yn y bedwaredd ganrif ar bymtheg</w:t>
      </w:r>
      <w:r w:rsidR="004C762A">
        <w:rPr>
          <w:rFonts w:ascii="Calibri" w:hAnsi="Calibri" w:cs="Calibri"/>
          <w:sz w:val="24"/>
          <w:szCs w:val="24"/>
        </w:rPr>
        <w:t>.</w:t>
      </w:r>
      <w:r>
        <w:rPr>
          <w:rFonts w:ascii="Calibri" w:hAnsi="Calibri" w:cs="Calibri"/>
          <w:sz w:val="24"/>
          <w:szCs w:val="24"/>
        </w:rPr>
        <w:t xml:space="preserve"> Cychwynnaf y wers hon gan ddarllen stori i’r plant o</w:t>
      </w:r>
      <w:r w:rsidR="004C762A">
        <w:rPr>
          <w:rFonts w:ascii="Calibri" w:hAnsi="Calibri" w:cs="Calibri"/>
          <w:sz w:val="24"/>
          <w:szCs w:val="24"/>
        </w:rPr>
        <w:t>:</w:t>
      </w:r>
      <w:r>
        <w:rPr>
          <w:rFonts w:ascii="Calibri" w:hAnsi="Calibri" w:cs="Calibri"/>
          <w:sz w:val="24"/>
          <w:szCs w:val="24"/>
        </w:rPr>
        <w:t xml:space="preserve"> Ferch yn y pwll glo: Susan Rees. Wrth i mi ddarllen y stori mi fyddaf yn gofyn i bawb pa deimladau fydd ganddyn nhw o fynd lawr y pwll glo pob dydd fel oedd </w:t>
      </w:r>
      <w:r>
        <w:rPr>
          <w:rFonts w:ascii="Calibri" w:hAnsi="Calibri" w:cs="Calibri"/>
          <w:sz w:val="24"/>
          <w:szCs w:val="24"/>
        </w:rPr>
        <w:lastRenderedPageBreak/>
        <w:t>Susan Rees. Gyda’r wybodaeth hwnnw mi fyddaf yn creu diagram corryn i roi ar y bwrdd gwyn rhyngweithiol er mwyn rhoi digon o wybodaeth iddyn nhw i ymdopi gyda’r dasg. Dwy dasg sydd gan y plant i’w cyflawni sef i wneud dyddiadur o wythnos Susan Rees.</w:t>
      </w:r>
      <w:r w:rsidR="005C0341">
        <w:rPr>
          <w:rFonts w:ascii="Calibri" w:hAnsi="Calibri" w:cs="Calibri"/>
          <w:sz w:val="24"/>
          <w:szCs w:val="24"/>
        </w:rPr>
        <w:t xml:space="preserve"> </w:t>
      </w:r>
    </w:p>
    <w:p w14:paraId="5E4D8526" w14:textId="0B943A29" w:rsidR="003E4F28" w:rsidRPr="00687794" w:rsidRDefault="00903FD2" w:rsidP="003444C5">
      <w:pPr>
        <w:rPr>
          <w:rFonts w:ascii="Calibri" w:hAnsi="Calibri" w:cs="Calibri"/>
          <w:sz w:val="24"/>
          <w:szCs w:val="24"/>
        </w:rPr>
      </w:pPr>
      <w:r>
        <w:rPr>
          <w:rFonts w:ascii="Calibri" w:hAnsi="Calibri" w:cs="Calibri"/>
          <w:sz w:val="24"/>
          <w:szCs w:val="24"/>
        </w:rPr>
        <w:t>Mi fydd yn rhaid i bob un ohonynt esgus ei bod yn blentyn sydd yn gweithio o fewn y pyllau glo nol yn y cyfnod pedwaredd ar bymtheg ganrif. Bu'r ail dasg yn cael ei chyflawni tra bod pawb yn gwneud y dasg gyntaf, mi fyddaf yn gofyn i’r plant dod allan un ar y tro i roi brawddeg ar daflen A3 sydd yn cymharu ‘Susan Rees yn chwech oed’ a ‘Fi yn 6 oed’. Felly erbyn diwedd y wers y bu gan bawb dyddiadur o wythnos Susan Rees a hefyd tabl cymharu gyda barn pawb arni.</w:t>
      </w:r>
      <w:r w:rsidR="00062395">
        <w:rPr>
          <w:rFonts w:ascii="Calibri" w:hAnsi="Calibri" w:cs="Calibri"/>
          <w:sz w:val="24"/>
          <w:szCs w:val="24"/>
        </w:rPr>
        <w:t xml:space="preserve"> Y themau </w:t>
      </w:r>
      <w:r w:rsidR="008A180A">
        <w:rPr>
          <w:rFonts w:ascii="Calibri" w:hAnsi="Calibri" w:cs="Calibri"/>
          <w:sz w:val="24"/>
          <w:szCs w:val="24"/>
        </w:rPr>
        <w:t xml:space="preserve">defnyddais yn </w:t>
      </w:r>
      <w:r w:rsidR="00DF79DE">
        <w:rPr>
          <w:rFonts w:ascii="Calibri" w:hAnsi="Calibri" w:cs="Calibri"/>
          <w:sz w:val="24"/>
          <w:szCs w:val="24"/>
        </w:rPr>
        <w:t xml:space="preserve">yr wers hon oedd Hunaniaeth a Diwylliant a Cyfoeth a Thlodi. </w:t>
      </w:r>
      <w:r w:rsidR="00983C13">
        <w:rPr>
          <w:rFonts w:ascii="Calibri" w:hAnsi="Calibri" w:cs="Calibri"/>
          <w:sz w:val="24"/>
          <w:szCs w:val="24"/>
        </w:rPr>
        <w:t>Daw’r thema Hunaniaeth a Diwylliant i fyny wrth iddynt wneud y dasg bu’r plant yn darganfod sut oedd bywyd fel i unigolyn ei oedran nhw dros gan mlynedd yn ôl wrth wneud hyn y byddent yn dod i ddeall y diwylliant yng Nghymru yn y cyfnod hwnnw. Bu’r thema Cyfoeth a Thlodi yn dod i fyny wrth iddynt hwy gydnabod nad oedd pawb yn ffodus yn y cyfnod hwnna a'i bod yn medru gweld pa mor ffodus yw ei bywydau nhw i gymharu â chan mlynedd yn ôl.</w:t>
      </w:r>
    </w:p>
    <w:p w14:paraId="68C8A549" w14:textId="114C7A10" w:rsidR="007F5A93" w:rsidRPr="003C3DA1" w:rsidRDefault="001E4178" w:rsidP="003C3DA1">
      <w:pPr>
        <w:rPr>
          <w:rFonts w:cstheme="minorHAnsi"/>
          <w:sz w:val="24"/>
        </w:rPr>
      </w:pPr>
      <w:bookmarkStart w:id="0" w:name="cysill"/>
      <w:bookmarkEnd w:id="0"/>
      <w:r>
        <w:rPr>
          <w:rFonts w:ascii="Calibri" w:hAnsi="Calibri" w:cs="Calibri"/>
          <w:sz w:val="24"/>
          <w:szCs w:val="24"/>
        </w:rPr>
        <w:t xml:space="preserve">Cynefinoedd yw fy ngwers gyntaf yng Nghyfnod Allweddol 2.  Erbyn diwedd y wers </w:t>
      </w:r>
      <w:r w:rsidR="00DD6E92">
        <w:rPr>
          <w:rFonts w:ascii="Calibri" w:hAnsi="Calibri" w:cs="Calibri"/>
          <w:sz w:val="24"/>
          <w:szCs w:val="24"/>
        </w:rPr>
        <w:t xml:space="preserve">mi fyddaf yn </w:t>
      </w:r>
      <w:r>
        <w:rPr>
          <w:rFonts w:ascii="Calibri" w:hAnsi="Calibri" w:cs="Calibri"/>
          <w:sz w:val="24"/>
          <w:szCs w:val="24"/>
        </w:rPr>
        <w:t xml:space="preserve">cael y plant i ddeall pam bod anifeiliaid yn dewis cynefinoedd penodol. Y themâu sydd wedi ymrwymo yn y cynllun wers yw Amgylchedd Naturiol a hefyd Dewisiadau a Phenderfyniadau. Ceir datblygu synnwyr o syndod a rhyfeddod at bethau byw </w:t>
      </w:r>
      <w:r w:rsidR="00DD6E92">
        <w:rPr>
          <w:rFonts w:ascii="Calibri" w:hAnsi="Calibri" w:cs="Calibri"/>
          <w:sz w:val="24"/>
          <w:szCs w:val="24"/>
        </w:rPr>
        <w:t xml:space="preserve">yn </w:t>
      </w:r>
      <w:r>
        <w:rPr>
          <w:rFonts w:ascii="Calibri" w:hAnsi="Calibri" w:cs="Calibri"/>
          <w:sz w:val="24"/>
          <w:szCs w:val="24"/>
        </w:rPr>
        <w:t xml:space="preserve">y wers wrth iddynt hwy ymchwilio o fewn i gynefinoedd gwahanol yr anifeiliaid. Wrth i’r plant ymchwilio o fewn i’r anifeiliaid gwahanol a’i chynefinoedd gweler ei fod yn medru deall fod yna gwahanol gynefinoedd yn cynnal gwahanol anifeiliaid e.e.  Meddyliwch am ble y gallech ddod o hyd i jiráff, beth fyddai'r amgylchedd fel a pham and yw yng Nghymru? Wrth i’r plant ymchwilio i gynefinoedd mae’n amlwg ei fod wedi defnyddio'r thema Dewisiadau a Phenderfyniadau gan fod rhaid i’r anifeiliaid dewis ei chynefin </w:t>
      </w:r>
      <w:r w:rsidR="00DD6E92">
        <w:rPr>
          <w:rFonts w:ascii="Calibri" w:hAnsi="Calibri" w:cs="Calibri"/>
          <w:sz w:val="24"/>
          <w:szCs w:val="24"/>
        </w:rPr>
        <w:t>o’u ddewis</w:t>
      </w:r>
      <w:r>
        <w:rPr>
          <w:rFonts w:ascii="Calibri" w:hAnsi="Calibri" w:cs="Calibri"/>
          <w:sz w:val="24"/>
          <w:szCs w:val="24"/>
        </w:rPr>
        <w:t xml:space="preserve"> nhw.</w:t>
      </w:r>
    </w:p>
    <w:p w14:paraId="65925895" w14:textId="0055C2E0" w:rsidR="00C6431E" w:rsidRDefault="00903FD2" w:rsidP="005A32AC">
      <w:pPr>
        <w:spacing w:after="0" w:line="240" w:lineRule="auto"/>
        <w:rPr>
          <w:rFonts w:cstheme="minorHAnsi"/>
          <w:sz w:val="24"/>
        </w:rPr>
      </w:pPr>
      <w:r>
        <w:rPr>
          <w:rFonts w:ascii="Calibri" w:hAnsi="Calibri" w:cs="Calibri"/>
          <w:sz w:val="24"/>
          <w:szCs w:val="24"/>
        </w:rPr>
        <w:t>Ar gyfer fy ngwers Daearyddiaeth rwyf yn rhoi’r ddealltwriaeth i’r plant o ran digoedwigo. Mae’r wers yma yn un sy’n medru archwilio i farn y plant o ran materion moesegol sy’n effeithio ar y blaned. Cychwynnaf y wers hon gan ddangos dau lun o ddigoedwigo wedi digwydd i dir. Mi fydd hyn yn sbarduno’r plant i mewn i drafodaeth am yr achos.</w:t>
      </w:r>
    </w:p>
    <w:p w14:paraId="6F701B68" w14:textId="207EDCC2" w:rsidR="00C46B51" w:rsidRDefault="001E4178" w:rsidP="006D3BFF">
      <w:pPr>
        <w:spacing w:after="0" w:line="240" w:lineRule="auto"/>
      </w:pPr>
      <w:r w:rsidRPr="00C21421">
        <w:rPr>
          <w:rFonts w:ascii="Calibri" w:hAnsi="Calibri" w:cs="Calibri"/>
          <w:sz w:val="24"/>
          <w:szCs w:val="24"/>
        </w:rPr>
        <w:t>Cychwynnaf y gweithgaredd yma gyda’r plant yn ymchwilio i mewn i ba anifeiliaid a phlanhigion bydd yn cael ei dinistrio ac yn rhoi'r wybodaeth ar y bwrdd gwyn rhyngweithiol. Y dasg fydd i ysgrifennu llythyr i goedwyr yn esbonio pan na ddylid digoedwigo. Y themâu sydd yn y wers hon yw Amgylchedd Naturiol, Hunaniaeth a Diwylliant a Newid yn yr Hinsawdd. Wrth wneud y dasg hon mi fydd y plant yn medru deall gall weithredoedd</w:t>
      </w:r>
      <w:r>
        <w:rPr>
          <w:rFonts w:ascii="Calibri" w:hAnsi="Calibri" w:cs="Calibri"/>
          <w:sz w:val="24"/>
          <w:szCs w:val="24"/>
        </w:rPr>
        <w:t xml:space="preserve"> pobl wella neu ddifrodi’r amgylchedd. Bu’r wers hon yn medru defnyddio’r thema o Amgylchedd Naturiol wrth gyfleu bod pethau byw yn dibynnu ar ei gilydd. Yn yr obaith erbyn diwedd y wers bu'r plant yn</w:t>
      </w:r>
      <w:r>
        <w:rPr>
          <w:rFonts w:ascii="Calibri" w:hAnsi="Calibri" w:cs="Calibri"/>
        </w:rPr>
        <w:t xml:space="preserve"> c</w:t>
      </w:r>
      <w:r>
        <w:rPr>
          <w:rFonts w:ascii="Calibri" w:hAnsi="Calibri" w:cs="Calibri"/>
          <w:sz w:val="24"/>
          <w:szCs w:val="24"/>
        </w:rPr>
        <w:t xml:space="preserve">redu y gallant wneud gwahaniaeth trwy eu gweithredoedd a’u hymddygiad o dan y thema Newid Hinsawdd. Mae’r thema </w:t>
      </w:r>
      <w:r>
        <w:rPr>
          <w:rFonts w:ascii="Calibri" w:hAnsi="Calibri" w:cs="Calibri"/>
        </w:rPr>
        <w:t xml:space="preserve"> </w:t>
      </w:r>
      <w:r>
        <w:rPr>
          <w:rFonts w:ascii="Calibri" w:hAnsi="Calibri" w:cs="Calibri"/>
          <w:sz w:val="24"/>
          <w:szCs w:val="24"/>
        </w:rPr>
        <w:t>Hunaniaeth a Diwylliant yn cael ei chyfleu yn y gwersi wrth iddynt hwy</w:t>
      </w:r>
      <w:r>
        <w:rPr>
          <w:rFonts w:ascii="Calibri" w:hAnsi="Calibri" w:cs="Calibri"/>
        </w:rPr>
        <w:t xml:space="preserve"> </w:t>
      </w:r>
      <w:r w:rsidRPr="00A93D03">
        <w:rPr>
          <w:rFonts w:ascii="Calibri" w:hAnsi="Calibri" w:cs="Calibri"/>
          <w:sz w:val="24"/>
          <w:szCs w:val="24"/>
        </w:rPr>
        <w:t>ddarganfod sut</w:t>
      </w:r>
      <w:r>
        <w:rPr>
          <w:rFonts w:ascii="Calibri" w:hAnsi="Calibri" w:cs="Calibri"/>
          <w:sz w:val="24"/>
          <w:szCs w:val="24"/>
        </w:rPr>
        <w:t xml:space="preserve"> mae rhai gwledydd yn cael ei ddinistrio er mwyn creu nwyddau i bawb dros y byd. Mae’r wers hon yn un sydd yn medru ei sbarduno i ddeall mai nhw sydd yn gyfrifol o gadw’r blaned yn iach.</w:t>
      </w:r>
    </w:p>
    <w:p w14:paraId="7DBC7839" w14:textId="77777777" w:rsidR="006D3BFF" w:rsidRPr="006D3BFF" w:rsidRDefault="006D3BFF" w:rsidP="006D3BFF">
      <w:pPr>
        <w:spacing w:after="0" w:line="240" w:lineRule="auto"/>
      </w:pPr>
    </w:p>
    <w:p w14:paraId="0577231E" w14:textId="7AFE230B" w:rsidR="007D1FE6" w:rsidRDefault="00903FD2" w:rsidP="007D1FE6">
      <w:pPr>
        <w:spacing w:after="0" w:line="240" w:lineRule="auto"/>
        <w:rPr>
          <w:rFonts w:ascii="Calibri" w:hAnsi="Calibri" w:cs="Calibri"/>
          <w:sz w:val="24"/>
          <w:szCs w:val="24"/>
        </w:rPr>
      </w:pPr>
      <w:r>
        <w:rPr>
          <w:rFonts w:ascii="Calibri" w:hAnsi="Calibri" w:cs="Calibri"/>
          <w:sz w:val="24"/>
          <w:szCs w:val="24"/>
        </w:rPr>
        <w:lastRenderedPageBreak/>
        <w:t>Fy ngwers olaf yng Nghyfnod Allweddol Dau yw wers Hanes ar y Tuduriaid. Erbyn diwedd y wers bu'r plant wedi dysgu am y wahanol wragedd oedd gan Harri VII a sut oedd y cyfnod hwnnw. Prif weithgaredd y wers yma yw creu ffeil o ffeithiau am un o wragedd Harri’r Wythfed ac yn ei gyflwyno gyda’r ymchwil penodol erbyn diwedd y wers. Er mwyn gwneud y wers hon mi fyddaf yn rhannu’r dosbarth i mewn i chwe grŵp cymysg ac yn rhoi llun o un o’r gwragedd yr un ar y bwrdd ac yn gofyn a ydynt yn gwybod unrhyw beth am y person yn y llun mi fydd hyn yn sbarduno trafodaeth i’r plant gyda’i gilydd. Yna  wrth iddynt gynhyrchu atebion gwahanol ac yn trafod gyda’r dosbarth mi fyddaf yn rhoi'r dasg iddyn nhw i chwilio i wefannau penodol i gael y wybodaeth ar y chwe gwraig. Y thema</w:t>
      </w:r>
      <w:r w:rsidR="00FB50ED">
        <w:rPr>
          <w:rFonts w:ascii="Calibri" w:hAnsi="Calibri" w:cs="Calibri"/>
          <w:sz w:val="24"/>
          <w:szCs w:val="24"/>
        </w:rPr>
        <w:t xml:space="preserve"> ADCDF</w:t>
      </w:r>
      <w:r>
        <w:rPr>
          <w:rFonts w:ascii="Calibri" w:hAnsi="Calibri" w:cs="Calibri"/>
          <w:sz w:val="24"/>
          <w:szCs w:val="24"/>
        </w:rPr>
        <w:t xml:space="preserve"> gyntaf yn y wers hon yw Dewisiadau a Phenderfyniadau wrth i mi roi’r dewis i’r grwpiau o ba wraig i wneud y ffeil o ffeithiau ar. Mi fydd y wers hon </w:t>
      </w:r>
      <w:r w:rsidR="006D0DAC">
        <w:rPr>
          <w:rFonts w:ascii="Calibri" w:hAnsi="Calibri" w:cs="Calibri"/>
          <w:sz w:val="24"/>
          <w:szCs w:val="24"/>
        </w:rPr>
        <w:t xml:space="preserve">hefyd </w:t>
      </w:r>
      <w:r>
        <w:rPr>
          <w:rFonts w:ascii="Calibri" w:hAnsi="Calibri" w:cs="Calibri"/>
          <w:sz w:val="24"/>
          <w:szCs w:val="24"/>
        </w:rPr>
        <w:t>gyda’r them o Hunaniaeth a Diwylliant ynddi wrth i’r plant darganfod gwybodaeth a ffeithiau ar Brydain mewn cyfnod fwy diweddarach</w:t>
      </w:r>
      <w:r w:rsidR="00252F2E">
        <w:rPr>
          <w:rFonts w:ascii="Calibri" w:hAnsi="Calibri" w:cs="Calibri"/>
          <w:sz w:val="24"/>
          <w:szCs w:val="24"/>
        </w:rPr>
        <w:t>.</w:t>
      </w:r>
    </w:p>
    <w:p w14:paraId="1631968B" w14:textId="77777777" w:rsidR="004B0BE8" w:rsidRDefault="004B0BE8" w:rsidP="007D1FE6">
      <w:pPr>
        <w:spacing w:after="0" w:line="240" w:lineRule="auto"/>
        <w:rPr>
          <w:sz w:val="24"/>
          <w:szCs w:val="24"/>
        </w:rPr>
      </w:pPr>
    </w:p>
    <w:p w14:paraId="64CEE5B1" w14:textId="5C388EDD" w:rsidR="004E0AB7" w:rsidRDefault="00903FD2" w:rsidP="007D1FE6">
      <w:pPr>
        <w:spacing w:after="0" w:line="240" w:lineRule="auto"/>
        <w:rPr>
          <w:rFonts w:ascii="Calibri" w:hAnsi="Calibri" w:cs="Calibri"/>
          <w:sz w:val="24"/>
          <w:szCs w:val="24"/>
        </w:rPr>
      </w:pPr>
      <w:r>
        <w:rPr>
          <w:rFonts w:ascii="Calibri" w:hAnsi="Calibri" w:cs="Calibri"/>
          <w:sz w:val="24"/>
          <w:szCs w:val="24"/>
        </w:rPr>
        <w:t>I gloi, ar ôl gynllunio’r gwersi rwyf wedi ei gwneud rwyf nawr yn gydwybodol o bwysigrwydd ADCDF o fewn Addysg Gynradd er mwyn rhoi dealltwriaeth o’r byd iddyn nhw, sef y dyfodol.  Yn ôl Estyn (2014) ni ddylid ADCDF gael ei weld fel pwnc ychwanegol ond fel ‘ethos y gellir ei ymgorffori ar draws</w:t>
      </w:r>
      <w:r w:rsidR="00D12828">
        <w:rPr>
          <w:rFonts w:ascii="Calibri" w:hAnsi="Calibri" w:cs="Calibri"/>
          <w:sz w:val="24"/>
          <w:szCs w:val="24"/>
        </w:rPr>
        <w:t xml:space="preserve"> </w:t>
      </w:r>
      <w:r>
        <w:rPr>
          <w:rFonts w:ascii="Calibri" w:hAnsi="Calibri" w:cs="Calibri"/>
          <w:sz w:val="24"/>
          <w:szCs w:val="24"/>
        </w:rPr>
        <w:t>ysgolion, agwedd i’w mabwysiadu, system werthoedd a ffordd o fyw’, dylid pob un wers gynnwys ADCDF yn rhyw ffordd neu'i gilydd er mwyn llwyddo i wneud y plant yn ddinasyddion egwyddorol, gwybodus.</w:t>
      </w:r>
    </w:p>
    <w:p w14:paraId="00CD9DCA" w14:textId="6B2AF844" w:rsidR="00994772" w:rsidRDefault="00994772" w:rsidP="007D1FE6">
      <w:pPr>
        <w:spacing w:after="0" w:line="240" w:lineRule="auto"/>
        <w:rPr>
          <w:sz w:val="24"/>
          <w:szCs w:val="24"/>
        </w:rPr>
      </w:pPr>
    </w:p>
    <w:p w14:paraId="6A833725" w14:textId="43745831" w:rsidR="00994772" w:rsidRPr="007D1FE6" w:rsidRDefault="00994772" w:rsidP="007D1FE6">
      <w:pPr>
        <w:spacing w:after="0" w:line="240" w:lineRule="auto"/>
        <w:rPr>
          <w:sz w:val="24"/>
          <w:szCs w:val="24"/>
        </w:rPr>
      </w:pPr>
      <w:r>
        <w:rPr>
          <w:sz w:val="24"/>
          <w:szCs w:val="24"/>
        </w:rPr>
        <w:t>Geiriau: 2</w:t>
      </w:r>
      <w:r w:rsidR="003D4F5C">
        <w:rPr>
          <w:sz w:val="24"/>
          <w:szCs w:val="24"/>
        </w:rPr>
        <w:t>198</w:t>
      </w:r>
      <w:bookmarkStart w:id="1" w:name="_GoBack"/>
      <w:bookmarkEnd w:id="1"/>
    </w:p>
    <w:p w14:paraId="04C3E8B5" w14:textId="6AC3256B" w:rsidR="007175FE" w:rsidRDefault="007175FE" w:rsidP="001832BF">
      <w:pPr>
        <w:rPr>
          <w:sz w:val="24"/>
        </w:rPr>
      </w:pPr>
    </w:p>
    <w:p w14:paraId="6F6909E6" w14:textId="2BADB604" w:rsidR="007175FE" w:rsidRDefault="007175FE" w:rsidP="001832BF">
      <w:pPr>
        <w:rPr>
          <w:sz w:val="24"/>
        </w:rPr>
      </w:pPr>
    </w:p>
    <w:p w14:paraId="422C7BDD" w14:textId="3F98A0E8" w:rsidR="007175FE" w:rsidRDefault="007175FE" w:rsidP="001832BF">
      <w:pPr>
        <w:rPr>
          <w:sz w:val="24"/>
        </w:rPr>
      </w:pPr>
    </w:p>
    <w:p w14:paraId="5D61B308" w14:textId="081E1014" w:rsidR="007175FE" w:rsidRDefault="007175FE" w:rsidP="001832BF">
      <w:pPr>
        <w:rPr>
          <w:sz w:val="24"/>
        </w:rPr>
      </w:pPr>
    </w:p>
    <w:p w14:paraId="045B7E66" w14:textId="450CCC32" w:rsidR="007175FE" w:rsidRDefault="007175FE" w:rsidP="001832BF">
      <w:pPr>
        <w:rPr>
          <w:sz w:val="24"/>
        </w:rPr>
      </w:pPr>
    </w:p>
    <w:p w14:paraId="17027C66" w14:textId="556B0D8D" w:rsidR="007175FE" w:rsidRDefault="007175FE" w:rsidP="001832BF">
      <w:pPr>
        <w:rPr>
          <w:sz w:val="24"/>
        </w:rPr>
      </w:pPr>
    </w:p>
    <w:p w14:paraId="06F3B26B" w14:textId="4E105E54" w:rsidR="007175FE" w:rsidRDefault="007175FE" w:rsidP="001832BF">
      <w:pPr>
        <w:rPr>
          <w:sz w:val="24"/>
        </w:rPr>
      </w:pPr>
    </w:p>
    <w:p w14:paraId="64FFA3D7" w14:textId="3E3D5B74" w:rsidR="007175FE" w:rsidRDefault="007175FE" w:rsidP="001832BF">
      <w:pPr>
        <w:rPr>
          <w:sz w:val="24"/>
        </w:rPr>
      </w:pPr>
    </w:p>
    <w:p w14:paraId="52EA3DA4" w14:textId="7F4BA7DF" w:rsidR="007175FE" w:rsidRDefault="007175FE" w:rsidP="001832BF">
      <w:pPr>
        <w:rPr>
          <w:sz w:val="24"/>
        </w:rPr>
      </w:pPr>
    </w:p>
    <w:p w14:paraId="7C2A3E19" w14:textId="2EA8B40C" w:rsidR="00D50FB9" w:rsidRDefault="00D50FB9" w:rsidP="001832BF">
      <w:pPr>
        <w:rPr>
          <w:sz w:val="24"/>
        </w:rPr>
      </w:pPr>
    </w:p>
    <w:p w14:paraId="190FF1A0" w14:textId="7DAE6EB5" w:rsidR="003106C0" w:rsidRDefault="003106C0" w:rsidP="001832BF">
      <w:pPr>
        <w:rPr>
          <w:sz w:val="24"/>
        </w:rPr>
      </w:pPr>
    </w:p>
    <w:p w14:paraId="27DA1CED" w14:textId="75947DA5" w:rsidR="0059463E" w:rsidRDefault="0059463E" w:rsidP="001832BF">
      <w:pPr>
        <w:rPr>
          <w:sz w:val="24"/>
        </w:rPr>
      </w:pPr>
    </w:p>
    <w:p w14:paraId="5CA52311" w14:textId="463F3464" w:rsidR="0059463E" w:rsidRDefault="0059463E" w:rsidP="001832BF">
      <w:pPr>
        <w:rPr>
          <w:sz w:val="24"/>
        </w:rPr>
      </w:pPr>
    </w:p>
    <w:p w14:paraId="01C9CBC8" w14:textId="359B56E7" w:rsidR="0059463E" w:rsidRDefault="0059463E" w:rsidP="001832BF">
      <w:pPr>
        <w:rPr>
          <w:sz w:val="24"/>
        </w:rPr>
      </w:pPr>
    </w:p>
    <w:p w14:paraId="2361ABF2" w14:textId="750E2D17" w:rsidR="0059463E" w:rsidRDefault="0059463E" w:rsidP="001832BF">
      <w:pPr>
        <w:rPr>
          <w:sz w:val="24"/>
        </w:rPr>
      </w:pPr>
    </w:p>
    <w:p w14:paraId="61C02C77" w14:textId="50CAC63A" w:rsidR="006D0DAC" w:rsidRDefault="006D0DAC" w:rsidP="001832BF">
      <w:pPr>
        <w:rPr>
          <w:sz w:val="24"/>
        </w:rPr>
      </w:pPr>
    </w:p>
    <w:p w14:paraId="0E238F04" w14:textId="77777777" w:rsidR="0004381F" w:rsidRDefault="0004381F" w:rsidP="001832BF">
      <w:pPr>
        <w:rPr>
          <w:sz w:val="24"/>
        </w:rPr>
      </w:pPr>
    </w:p>
    <w:p w14:paraId="7BDAC8AA" w14:textId="77777777" w:rsidR="0004381F" w:rsidRDefault="00B95A27" w:rsidP="00FD0150">
      <w:pPr>
        <w:rPr>
          <w:sz w:val="24"/>
          <w:u w:val="single"/>
        </w:rPr>
      </w:pPr>
      <w:r w:rsidRPr="00B95A27">
        <w:rPr>
          <w:sz w:val="24"/>
          <w:u w:val="single"/>
        </w:rPr>
        <w:t>Cyfeirnodi</w:t>
      </w:r>
      <w:r w:rsidR="00AE1A96">
        <w:rPr>
          <w:sz w:val="24"/>
          <w:u w:val="single"/>
        </w:rPr>
        <w:t>:</w:t>
      </w:r>
    </w:p>
    <w:p w14:paraId="71C06050" w14:textId="5BA774C3" w:rsidR="0004381F" w:rsidRDefault="0004381F" w:rsidP="00FD0150">
      <w:pPr>
        <w:rPr>
          <w:rFonts w:cs="Arial"/>
          <w:i/>
          <w:sz w:val="24"/>
        </w:rPr>
      </w:pPr>
      <w:r w:rsidRPr="00D50A01">
        <w:rPr>
          <w:rFonts w:cs="Arial"/>
          <w:sz w:val="24"/>
        </w:rPr>
        <w:t xml:space="preserve">ACCAC (2002) </w:t>
      </w:r>
      <w:r w:rsidRPr="00D50A01">
        <w:rPr>
          <w:rFonts w:cs="Arial"/>
          <w:i/>
          <w:sz w:val="24"/>
        </w:rPr>
        <w:t xml:space="preserve">Guidance on Education for Sustainable Development and Global Citizenship </w:t>
      </w:r>
    </w:p>
    <w:p w14:paraId="4237346E" w14:textId="77777777" w:rsidR="001E5310" w:rsidRPr="0004381F" w:rsidRDefault="001E5310" w:rsidP="00FD0150">
      <w:pPr>
        <w:rPr>
          <w:sz w:val="24"/>
          <w:u w:val="single"/>
        </w:rPr>
      </w:pPr>
    </w:p>
    <w:p w14:paraId="7C3BCBCE" w14:textId="5AE346C3" w:rsidR="0004381F" w:rsidRDefault="0004381F" w:rsidP="001832BF">
      <w:pPr>
        <w:rPr>
          <w:rFonts w:ascii="Calibri" w:hAnsi="Calibri" w:cs="Calibri"/>
          <w:sz w:val="24"/>
          <w:szCs w:val="24"/>
        </w:rPr>
      </w:pPr>
      <w:r>
        <w:rPr>
          <w:rFonts w:ascii="Calibri" w:hAnsi="Calibri" w:cs="Calibri"/>
          <w:sz w:val="24"/>
          <w:szCs w:val="24"/>
        </w:rPr>
        <w:t xml:space="preserve">APADGOS (2008) </w:t>
      </w:r>
      <w:r>
        <w:rPr>
          <w:rFonts w:ascii="Calibri" w:hAnsi="Calibri" w:cs="Calibri"/>
          <w:i/>
          <w:iCs/>
          <w:sz w:val="24"/>
          <w:szCs w:val="24"/>
        </w:rPr>
        <w:t>Addysg ar gyfer Datblygu Cynaliadwy a Dinasyddiaeth Fyd-eang: Cyd-ddealltwriaeth ar gyfer athrawon dan hyfforddiant ac athrawon newydd gymhwyso</w:t>
      </w:r>
      <w:r>
        <w:rPr>
          <w:rFonts w:ascii="Calibri" w:hAnsi="Calibri" w:cs="Calibri"/>
          <w:sz w:val="24"/>
          <w:szCs w:val="24"/>
        </w:rPr>
        <w:t xml:space="preserve">. Caerdydd: Llywodraeth Cymru Available at: </w:t>
      </w:r>
      <w:r>
        <w:rPr>
          <w:rFonts w:ascii="Calibri" w:hAnsi="Calibri" w:cs="Calibri"/>
          <w:color w:val="0563C1"/>
          <w:sz w:val="24"/>
          <w:szCs w:val="24"/>
          <w:u w:val="single"/>
        </w:rPr>
        <w:t>&lt;http://learning.gov.wales/docs/learningwales/publications/081204infoteachertraineescy.pdf&gt;</w:t>
      </w:r>
      <w:r>
        <w:rPr>
          <w:rFonts w:ascii="Calibri" w:hAnsi="Calibri" w:cs="Calibri"/>
          <w:sz w:val="24"/>
          <w:szCs w:val="24"/>
        </w:rPr>
        <w:t xml:space="preserve">  (Accessed 13/11/18)</w:t>
      </w:r>
    </w:p>
    <w:p w14:paraId="5C1E88C5" w14:textId="77777777" w:rsidR="001E5310" w:rsidRDefault="001E5310" w:rsidP="001832BF">
      <w:pPr>
        <w:rPr>
          <w:sz w:val="24"/>
        </w:rPr>
      </w:pPr>
    </w:p>
    <w:p w14:paraId="1D0689A9" w14:textId="1A71D6EB" w:rsidR="0004381F" w:rsidRDefault="0004381F" w:rsidP="001832BF">
      <w:pPr>
        <w:rPr>
          <w:rFonts w:cstheme="minorHAnsi"/>
          <w:sz w:val="24"/>
          <w:szCs w:val="21"/>
          <w:lang w:val="en"/>
        </w:rPr>
      </w:pPr>
      <w:r>
        <w:rPr>
          <w:sz w:val="24"/>
        </w:rPr>
        <w:t>Brutland, G. (1987)</w:t>
      </w:r>
      <w:r w:rsidRPr="009A7CA7">
        <w:rPr>
          <w:i/>
          <w:sz w:val="24"/>
        </w:rPr>
        <w:t xml:space="preserve"> Report of the World Commission on Environment and Development: Our Common Future</w:t>
      </w:r>
      <w:r w:rsidRPr="00A90C1C">
        <w:rPr>
          <w:rFonts w:cstheme="minorHAnsi"/>
          <w:sz w:val="32"/>
        </w:rPr>
        <w:t xml:space="preserve">. </w:t>
      </w:r>
      <w:hyperlink r:id="rId8" w:history="1">
        <w:r w:rsidRPr="00A90C1C">
          <w:rPr>
            <w:rStyle w:val="Hyperlink"/>
            <w:rFonts w:cstheme="minorHAnsi"/>
            <w:color w:val="auto"/>
            <w:sz w:val="24"/>
            <w:szCs w:val="21"/>
            <w:u w:val="none"/>
            <w:lang w:val="en"/>
          </w:rPr>
          <w:t>World Commission on Environment and Development</w:t>
        </w:r>
      </w:hyperlink>
      <w:r>
        <w:rPr>
          <w:rFonts w:cstheme="minorHAnsi"/>
          <w:sz w:val="24"/>
          <w:szCs w:val="21"/>
          <w:lang w:val="en"/>
        </w:rPr>
        <w:t xml:space="preserve"> </w:t>
      </w:r>
      <w:hyperlink r:id="rId9" w:history="1">
        <w:r w:rsidRPr="004A44D4">
          <w:rPr>
            <w:rStyle w:val="Hyperlink"/>
            <w:rFonts w:cstheme="minorHAnsi"/>
            <w:sz w:val="24"/>
            <w:szCs w:val="21"/>
            <w:lang w:val="en"/>
          </w:rPr>
          <w:t>http://www.un-documents.net/our-common-future.pdf</w:t>
        </w:r>
      </w:hyperlink>
      <w:r>
        <w:rPr>
          <w:rFonts w:cstheme="minorHAnsi"/>
          <w:sz w:val="24"/>
          <w:szCs w:val="21"/>
          <w:lang w:val="en"/>
        </w:rPr>
        <w:t xml:space="preserve"> (Accessed 20/11/2018)</w:t>
      </w:r>
    </w:p>
    <w:p w14:paraId="1C4EB7AF" w14:textId="77777777" w:rsidR="001E5310" w:rsidRDefault="001E5310" w:rsidP="001832BF">
      <w:pPr>
        <w:rPr>
          <w:rFonts w:cstheme="minorHAnsi"/>
          <w:sz w:val="24"/>
          <w:szCs w:val="21"/>
          <w:lang w:val="en"/>
        </w:rPr>
      </w:pPr>
    </w:p>
    <w:p w14:paraId="1EDBDA8F" w14:textId="12E984E7" w:rsidR="0004381F" w:rsidRDefault="0004381F" w:rsidP="001832BF">
      <w:pPr>
        <w:rPr>
          <w:rFonts w:ascii="Calibri" w:hAnsi="Calibri" w:cs="Calibri"/>
          <w:sz w:val="24"/>
          <w:szCs w:val="24"/>
        </w:rPr>
      </w:pPr>
      <w:r>
        <w:rPr>
          <w:rFonts w:ascii="Calibri" w:hAnsi="Calibri" w:cs="Calibri"/>
          <w:sz w:val="24"/>
          <w:szCs w:val="24"/>
        </w:rPr>
        <w:t xml:space="preserve">Donaldson, G. (2015) </w:t>
      </w:r>
      <w:r>
        <w:rPr>
          <w:rFonts w:ascii="Calibri" w:hAnsi="Calibri" w:cs="Calibri"/>
          <w:i/>
          <w:iCs/>
          <w:sz w:val="24"/>
          <w:szCs w:val="24"/>
        </w:rPr>
        <w:t>Dyfodol Llwyddiannus: Adolygiad Annibynnol o’r Cwricwlwm a’r trefniadau asesu yng Nghymru</w:t>
      </w:r>
      <w:r>
        <w:rPr>
          <w:rFonts w:ascii="Calibri" w:hAnsi="Calibri" w:cs="Calibri"/>
          <w:sz w:val="24"/>
          <w:szCs w:val="24"/>
        </w:rPr>
        <w:t>. Caerdydd: Llywodraeth Cymru</w:t>
      </w:r>
    </w:p>
    <w:p w14:paraId="239C3A9B" w14:textId="77777777" w:rsidR="001E5310" w:rsidRDefault="001E5310" w:rsidP="001832BF">
      <w:pPr>
        <w:rPr>
          <w:rFonts w:ascii="Calibri" w:hAnsi="Calibri" w:cs="Calibri"/>
          <w:sz w:val="24"/>
          <w:szCs w:val="24"/>
        </w:rPr>
      </w:pPr>
    </w:p>
    <w:p w14:paraId="735C6255" w14:textId="3B8117FD" w:rsidR="0004381F" w:rsidRDefault="0004381F" w:rsidP="001832BF">
      <w:pPr>
        <w:rPr>
          <w:sz w:val="24"/>
        </w:rPr>
      </w:pPr>
      <w:r>
        <w:rPr>
          <w:sz w:val="24"/>
        </w:rPr>
        <w:t xml:space="preserve">Estyn(2014) ADCDF: </w:t>
      </w:r>
      <w:r w:rsidRPr="0043274E">
        <w:rPr>
          <w:i/>
          <w:sz w:val="24"/>
        </w:rPr>
        <w:t>Cynnydd mewn addysg ar gyfer datblygu cynaliadwy a dinasyddiaeth fyd-eang</w:t>
      </w:r>
      <w:r>
        <w:rPr>
          <w:sz w:val="24"/>
        </w:rPr>
        <w:t>. Caerdydd: Estyn</w:t>
      </w:r>
    </w:p>
    <w:p w14:paraId="628209EB" w14:textId="77777777" w:rsidR="001E5310" w:rsidRDefault="001E5310" w:rsidP="001832BF">
      <w:pPr>
        <w:rPr>
          <w:sz w:val="24"/>
        </w:rPr>
      </w:pPr>
    </w:p>
    <w:p w14:paraId="3A355489" w14:textId="31C36160" w:rsidR="0004381F" w:rsidRDefault="0004381F" w:rsidP="001832BF">
      <w:pPr>
        <w:rPr>
          <w:sz w:val="24"/>
        </w:rPr>
      </w:pPr>
      <w:r w:rsidRPr="00E534F2">
        <w:rPr>
          <w:sz w:val="24"/>
        </w:rPr>
        <w:t xml:space="preserve">Grigg, R </w:t>
      </w:r>
      <w:r>
        <w:rPr>
          <w:sz w:val="24"/>
        </w:rPr>
        <w:t xml:space="preserve">&amp; </w:t>
      </w:r>
      <w:r w:rsidRPr="00E534F2">
        <w:rPr>
          <w:sz w:val="24"/>
        </w:rPr>
        <w:t>Hughes, S</w:t>
      </w:r>
      <w:r>
        <w:rPr>
          <w:sz w:val="24"/>
        </w:rPr>
        <w:t>.</w:t>
      </w:r>
      <w:r w:rsidRPr="00E534F2">
        <w:rPr>
          <w:sz w:val="24"/>
        </w:rPr>
        <w:t xml:space="preserve"> (2013) </w:t>
      </w:r>
      <w:r w:rsidRPr="003B2279">
        <w:rPr>
          <w:i/>
          <w:sz w:val="24"/>
        </w:rPr>
        <w:t>Teaching Primary Humanities</w:t>
      </w:r>
      <w:r>
        <w:rPr>
          <w:sz w:val="24"/>
        </w:rPr>
        <w:t>. Harlow: Pearson Education</w:t>
      </w:r>
    </w:p>
    <w:p w14:paraId="2F7B7405" w14:textId="77777777" w:rsidR="001E5310" w:rsidRDefault="001E5310" w:rsidP="001832BF">
      <w:pPr>
        <w:rPr>
          <w:sz w:val="24"/>
        </w:rPr>
      </w:pPr>
    </w:p>
    <w:p w14:paraId="2AF8D6C6" w14:textId="2E1EBCFC" w:rsidR="0004381F" w:rsidRDefault="0004381F" w:rsidP="001832BF">
      <w:pPr>
        <w:rPr>
          <w:rFonts w:ascii="Calibri" w:hAnsi="Calibri" w:cs="Calibri"/>
          <w:sz w:val="24"/>
          <w:szCs w:val="24"/>
        </w:rPr>
      </w:pPr>
      <w:r>
        <w:rPr>
          <w:rFonts w:ascii="Calibri" w:hAnsi="Calibri" w:cs="Calibri"/>
          <w:sz w:val="24"/>
          <w:szCs w:val="24"/>
        </w:rPr>
        <w:t xml:space="preserve">Lywodraeth Cymru (2015) </w:t>
      </w:r>
      <w:r>
        <w:rPr>
          <w:rFonts w:ascii="Calibri" w:hAnsi="Calibri" w:cs="Calibri"/>
          <w:i/>
          <w:iCs/>
          <w:sz w:val="24"/>
          <w:szCs w:val="24"/>
        </w:rPr>
        <w:t>Fframwaith y Cyfnod Sylfaen</w:t>
      </w:r>
      <w:r>
        <w:rPr>
          <w:rFonts w:ascii="Calibri" w:hAnsi="Calibri" w:cs="Calibri"/>
          <w:sz w:val="24"/>
          <w:szCs w:val="24"/>
        </w:rPr>
        <w:t xml:space="preserve"> </w:t>
      </w:r>
      <w:r>
        <w:rPr>
          <w:rFonts w:ascii="Calibri" w:hAnsi="Calibri" w:cs="Calibri"/>
          <w:color w:val="0563C1"/>
          <w:sz w:val="24"/>
          <w:szCs w:val="24"/>
          <w:u w:val="single"/>
        </w:rPr>
        <w:t>&lt;http://learning.gov.wales/docs/learningwales/publications/150803-fp-framework-cy.pdf&gt;</w:t>
      </w:r>
      <w:r>
        <w:rPr>
          <w:rFonts w:ascii="Calibri" w:hAnsi="Calibri" w:cs="Calibri"/>
          <w:sz w:val="24"/>
          <w:szCs w:val="24"/>
        </w:rPr>
        <w:t xml:space="preserve"> (Accessed 15/11/2018)</w:t>
      </w:r>
    </w:p>
    <w:p w14:paraId="6C44C8DD" w14:textId="77777777" w:rsidR="001E5310" w:rsidRDefault="001E5310" w:rsidP="001832BF">
      <w:pPr>
        <w:rPr>
          <w:rFonts w:ascii="Calibri" w:hAnsi="Calibri" w:cs="Calibri"/>
          <w:sz w:val="24"/>
          <w:szCs w:val="24"/>
        </w:rPr>
      </w:pPr>
    </w:p>
    <w:p w14:paraId="27543CF4" w14:textId="25DAC4C4" w:rsidR="0004381F" w:rsidRDefault="0004381F" w:rsidP="001832BF">
      <w:pPr>
        <w:rPr>
          <w:rFonts w:ascii="Calibri" w:hAnsi="Calibri" w:cs="Calibri"/>
          <w:i/>
          <w:sz w:val="24"/>
          <w:szCs w:val="24"/>
        </w:rPr>
      </w:pPr>
      <w:r>
        <w:rPr>
          <w:rFonts w:ascii="Calibri" w:hAnsi="Calibri" w:cs="Calibri"/>
          <w:sz w:val="24"/>
          <w:szCs w:val="24"/>
        </w:rPr>
        <w:t xml:space="preserve">Llywodraeth Cymru (2008) </w:t>
      </w:r>
      <w:r w:rsidRPr="00C30561">
        <w:rPr>
          <w:rFonts w:ascii="Calibri" w:hAnsi="Calibri" w:cs="Calibri"/>
          <w:i/>
          <w:sz w:val="24"/>
          <w:szCs w:val="24"/>
        </w:rPr>
        <w:t>Gwyddoniaeth yng Nghwricwlwm Cenedlaethol C</w:t>
      </w:r>
      <w:r>
        <w:rPr>
          <w:rFonts w:ascii="Calibri" w:hAnsi="Calibri" w:cs="Calibri"/>
          <w:i/>
          <w:sz w:val="24"/>
          <w:szCs w:val="24"/>
        </w:rPr>
        <w:t xml:space="preserve">ymru </w:t>
      </w:r>
      <w:hyperlink r:id="rId10" w:history="1">
        <w:r w:rsidRPr="00763C59">
          <w:rPr>
            <w:rStyle w:val="Hyperlink"/>
            <w:rFonts w:ascii="Calibri" w:hAnsi="Calibri" w:cs="Calibri"/>
            <w:i/>
            <w:sz w:val="24"/>
            <w:szCs w:val="24"/>
          </w:rPr>
          <w:t>http://learning.gov.wales/docs/learningwales/publications/140624-science-in-the-national-curriculum-cy-v3.pdf</w:t>
        </w:r>
      </w:hyperlink>
      <w:r>
        <w:rPr>
          <w:rFonts w:ascii="Calibri" w:hAnsi="Calibri" w:cs="Calibri"/>
          <w:i/>
          <w:sz w:val="24"/>
          <w:szCs w:val="24"/>
        </w:rPr>
        <w:t xml:space="preserve"> (Accessed 28/10/2018)</w:t>
      </w:r>
    </w:p>
    <w:p w14:paraId="54BB5E0E" w14:textId="77777777" w:rsidR="001E5310" w:rsidRDefault="001E5310" w:rsidP="001832BF">
      <w:pPr>
        <w:rPr>
          <w:rFonts w:ascii="Calibri" w:hAnsi="Calibri" w:cs="Calibri"/>
          <w:i/>
          <w:sz w:val="24"/>
          <w:szCs w:val="24"/>
        </w:rPr>
      </w:pPr>
    </w:p>
    <w:p w14:paraId="65B31A01" w14:textId="77777777" w:rsidR="0004381F" w:rsidRDefault="0004381F" w:rsidP="001832BF">
      <w:pPr>
        <w:rPr>
          <w:rFonts w:ascii="Calibri" w:hAnsi="Calibri" w:cs="Calibri"/>
          <w:i/>
          <w:sz w:val="24"/>
          <w:lang w:val="en"/>
        </w:rPr>
      </w:pPr>
      <w:r>
        <w:rPr>
          <w:rFonts w:ascii="Calibri" w:hAnsi="Calibri" w:cs="Calibri"/>
          <w:sz w:val="24"/>
          <w:szCs w:val="24"/>
        </w:rPr>
        <w:t xml:space="preserve">Llywodraeth Cymru (2014) </w:t>
      </w:r>
      <w:proofErr w:type="spellStart"/>
      <w:r w:rsidRPr="00804649">
        <w:rPr>
          <w:rFonts w:ascii="Calibri" w:hAnsi="Calibri" w:cs="Calibri"/>
          <w:i/>
          <w:sz w:val="24"/>
          <w:lang w:val="en"/>
        </w:rPr>
        <w:t>Fframwaith</w:t>
      </w:r>
      <w:proofErr w:type="spellEnd"/>
      <w:r w:rsidRPr="00804649">
        <w:rPr>
          <w:rFonts w:ascii="Calibri" w:hAnsi="Calibri" w:cs="Calibri"/>
          <w:i/>
          <w:sz w:val="24"/>
          <w:lang w:val="en"/>
        </w:rPr>
        <w:t xml:space="preserve"> </w:t>
      </w:r>
      <w:proofErr w:type="spellStart"/>
      <w:r w:rsidRPr="00804649">
        <w:rPr>
          <w:rFonts w:ascii="Calibri" w:hAnsi="Calibri" w:cs="Calibri"/>
          <w:i/>
          <w:sz w:val="24"/>
          <w:lang w:val="en"/>
        </w:rPr>
        <w:t>Llythrennedd</w:t>
      </w:r>
      <w:proofErr w:type="spellEnd"/>
      <w:r w:rsidRPr="00804649">
        <w:rPr>
          <w:rFonts w:ascii="Calibri" w:hAnsi="Calibri" w:cs="Calibri"/>
          <w:i/>
          <w:sz w:val="24"/>
          <w:lang w:val="en"/>
        </w:rPr>
        <w:t xml:space="preserve"> a </w:t>
      </w:r>
      <w:proofErr w:type="spellStart"/>
      <w:r w:rsidRPr="00804649">
        <w:rPr>
          <w:rFonts w:ascii="Calibri" w:hAnsi="Calibri" w:cs="Calibri"/>
          <w:i/>
          <w:sz w:val="24"/>
          <w:lang w:val="en"/>
        </w:rPr>
        <w:t>Rhifedd</w:t>
      </w:r>
      <w:proofErr w:type="spellEnd"/>
      <w:r w:rsidRPr="00804649">
        <w:rPr>
          <w:rFonts w:ascii="Calibri" w:hAnsi="Calibri" w:cs="Calibri"/>
          <w:i/>
          <w:sz w:val="24"/>
          <w:lang w:val="en"/>
        </w:rPr>
        <w:t xml:space="preserve"> </w:t>
      </w:r>
      <w:proofErr w:type="spellStart"/>
      <w:r w:rsidRPr="00804649">
        <w:rPr>
          <w:rFonts w:ascii="Calibri" w:hAnsi="Calibri" w:cs="Calibri"/>
          <w:i/>
          <w:sz w:val="24"/>
          <w:lang w:val="en"/>
        </w:rPr>
        <w:t>Cenedlaethol</w:t>
      </w:r>
      <w:proofErr w:type="spellEnd"/>
      <w:r>
        <w:rPr>
          <w:rFonts w:ascii="Calibri" w:hAnsi="Calibri" w:cs="Calibri"/>
          <w:i/>
          <w:sz w:val="24"/>
          <w:lang w:val="en"/>
        </w:rPr>
        <w:t xml:space="preserve"> </w:t>
      </w:r>
      <w:hyperlink r:id="rId11" w:history="1">
        <w:r w:rsidRPr="00763C59">
          <w:rPr>
            <w:rStyle w:val="Hyperlink"/>
            <w:rFonts w:ascii="Calibri" w:hAnsi="Calibri" w:cs="Calibri"/>
            <w:i/>
            <w:sz w:val="24"/>
            <w:lang w:val="en"/>
          </w:rPr>
          <w:t>http://learning.gov.wales/resources/browse-</w:t>
        </w:r>
        <w:r w:rsidRPr="00763C59">
          <w:rPr>
            <w:rStyle w:val="Hyperlink"/>
            <w:rFonts w:ascii="Calibri" w:hAnsi="Calibri" w:cs="Calibri"/>
            <w:i/>
            <w:sz w:val="24"/>
            <w:lang w:val="en"/>
          </w:rPr>
          <w:lastRenderedPageBreak/>
          <w:t>all/nlnf/framework?component=literacy&amp;year=6938374_2&amp;selectedYear=col_12&amp;lang=cy</w:t>
        </w:r>
      </w:hyperlink>
      <w:r>
        <w:rPr>
          <w:rFonts w:ascii="Calibri" w:hAnsi="Calibri" w:cs="Calibri"/>
          <w:i/>
          <w:sz w:val="24"/>
          <w:lang w:val="en"/>
        </w:rPr>
        <w:t xml:space="preserve"> (Accessed 20/11/2018)</w:t>
      </w:r>
    </w:p>
    <w:p w14:paraId="22F98F80" w14:textId="33142A89" w:rsidR="0004381F" w:rsidRDefault="0004381F" w:rsidP="001832BF">
      <w:pPr>
        <w:rPr>
          <w:rFonts w:cstheme="minorHAnsi"/>
          <w:sz w:val="24"/>
          <w:szCs w:val="21"/>
          <w:lang w:val="en"/>
        </w:rPr>
      </w:pPr>
      <w:proofErr w:type="spellStart"/>
      <w:r>
        <w:rPr>
          <w:rFonts w:cstheme="minorHAnsi"/>
          <w:sz w:val="24"/>
          <w:szCs w:val="21"/>
          <w:lang w:val="en"/>
        </w:rPr>
        <w:t>Llywodraeth</w:t>
      </w:r>
      <w:proofErr w:type="spellEnd"/>
      <w:r>
        <w:rPr>
          <w:rFonts w:cstheme="minorHAnsi"/>
          <w:sz w:val="24"/>
          <w:szCs w:val="21"/>
          <w:lang w:val="en"/>
        </w:rPr>
        <w:t xml:space="preserve"> Cymru (2015) </w:t>
      </w:r>
      <w:proofErr w:type="spellStart"/>
      <w:r w:rsidRPr="0043274E">
        <w:rPr>
          <w:rFonts w:cstheme="minorHAnsi"/>
          <w:i/>
          <w:sz w:val="24"/>
          <w:szCs w:val="21"/>
          <w:lang w:val="en"/>
        </w:rPr>
        <w:t>Deddf</w:t>
      </w:r>
      <w:proofErr w:type="spellEnd"/>
      <w:r w:rsidRPr="0043274E">
        <w:rPr>
          <w:rFonts w:cstheme="minorHAnsi"/>
          <w:i/>
          <w:sz w:val="24"/>
          <w:szCs w:val="21"/>
          <w:lang w:val="en"/>
        </w:rPr>
        <w:t xml:space="preserve"> </w:t>
      </w:r>
      <w:proofErr w:type="spellStart"/>
      <w:r w:rsidRPr="0043274E">
        <w:rPr>
          <w:rFonts w:cstheme="minorHAnsi"/>
          <w:i/>
          <w:sz w:val="24"/>
          <w:szCs w:val="21"/>
          <w:lang w:val="en"/>
        </w:rPr>
        <w:t>Llesiant</w:t>
      </w:r>
      <w:proofErr w:type="spellEnd"/>
      <w:r w:rsidRPr="0043274E">
        <w:rPr>
          <w:rFonts w:cstheme="minorHAnsi"/>
          <w:i/>
          <w:sz w:val="24"/>
          <w:szCs w:val="21"/>
          <w:lang w:val="en"/>
        </w:rPr>
        <w:t xml:space="preserve"> </w:t>
      </w:r>
      <w:proofErr w:type="spellStart"/>
      <w:r w:rsidRPr="0043274E">
        <w:rPr>
          <w:rFonts w:cstheme="minorHAnsi"/>
          <w:i/>
          <w:sz w:val="24"/>
          <w:szCs w:val="21"/>
          <w:lang w:val="en"/>
        </w:rPr>
        <w:t>Cenedlaethau’r</w:t>
      </w:r>
      <w:proofErr w:type="spellEnd"/>
      <w:r w:rsidRPr="0043274E">
        <w:rPr>
          <w:rFonts w:cstheme="minorHAnsi"/>
          <w:i/>
          <w:sz w:val="24"/>
          <w:szCs w:val="21"/>
          <w:lang w:val="en"/>
        </w:rPr>
        <w:t xml:space="preserve"> </w:t>
      </w:r>
      <w:proofErr w:type="spellStart"/>
      <w:r w:rsidRPr="0043274E">
        <w:rPr>
          <w:rFonts w:cstheme="minorHAnsi"/>
          <w:i/>
          <w:sz w:val="24"/>
          <w:szCs w:val="21"/>
          <w:lang w:val="en"/>
        </w:rPr>
        <w:t>Dyfodol</w:t>
      </w:r>
      <w:proofErr w:type="spellEnd"/>
      <w:r w:rsidRPr="0043274E">
        <w:rPr>
          <w:rFonts w:cstheme="minorHAnsi"/>
          <w:i/>
          <w:sz w:val="24"/>
          <w:szCs w:val="21"/>
          <w:lang w:val="en"/>
        </w:rPr>
        <w:t xml:space="preserve"> (Cymru)</w:t>
      </w:r>
      <w:r>
        <w:rPr>
          <w:rFonts w:cstheme="minorHAnsi"/>
          <w:sz w:val="24"/>
          <w:szCs w:val="21"/>
          <w:lang w:val="en"/>
        </w:rPr>
        <w:t xml:space="preserve"> </w:t>
      </w:r>
      <w:proofErr w:type="spellStart"/>
      <w:r>
        <w:rPr>
          <w:rFonts w:cstheme="minorHAnsi"/>
          <w:sz w:val="24"/>
          <w:szCs w:val="21"/>
          <w:lang w:val="en"/>
        </w:rPr>
        <w:t>Caerdydd</w:t>
      </w:r>
      <w:proofErr w:type="spellEnd"/>
      <w:r>
        <w:rPr>
          <w:rFonts w:cstheme="minorHAnsi"/>
          <w:sz w:val="24"/>
          <w:szCs w:val="21"/>
          <w:lang w:val="en"/>
        </w:rPr>
        <w:t xml:space="preserve">: </w:t>
      </w:r>
      <w:proofErr w:type="spellStart"/>
      <w:r>
        <w:rPr>
          <w:rFonts w:cstheme="minorHAnsi"/>
          <w:sz w:val="24"/>
          <w:szCs w:val="21"/>
          <w:lang w:val="en"/>
        </w:rPr>
        <w:t>Llywodraeth</w:t>
      </w:r>
      <w:proofErr w:type="spellEnd"/>
      <w:r>
        <w:rPr>
          <w:rFonts w:cstheme="minorHAnsi"/>
          <w:sz w:val="24"/>
          <w:szCs w:val="21"/>
          <w:lang w:val="en"/>
        </w:rPr>
        <w:t xml:space="preserve"> Cymru</w:t>
      </w:r>
    </w:p>
    <w:p w14:paraId="27B08F61" w14:textId="77777777" w:rsidR="001E5310" w:rsidRDefault="001E5310" w:rsidP="001832BF">
      <w:pPr>
        <w:rPr>
          <w:rFonts w:cstheme="minorHAnsi"/>
          <w:sz w:val="24"/>
          <w:szCs w:val="21"/>
          <w:lang w:val="en"/>
        </w:rPr>
      </w:pPr>
    </w:p>
    <w:p w14:paraId="5B02F3FF" w14:textId="3B794C43" w:rsidR="0004381F" w:rsidRDefault="0004381F" w:rsidP="001832BF">
      <w:pPr>
        <w:rPr>
          <w:rFonts w:ascii="Calibri" w:hAnsi="Calibri" w:cs="Calibri"/>
          <w:sz w:val="24"/>
          <w:szCs w:val="24"/>
        </w:rPr>
      </w:pPr>
      <w:r>
        <w:rPr>
          <w:rFonts w:ascii="Calibri" w:hAnsi="Calibri" w:cs="Calibri"/>
          <w:sz w:val="24"/>
          <w:szCs w:val="24"/>
        </w:rPr>
        <w:t xml:space="preserve">Llywodraeth Cymru(2008) </w:t>
      </w:r>
      <w:r w:rsidRPr="00416604">
        <w:rPr>
          <w:rFonts w:ascii="Calibri" w:hAnsi="Calibri" w:cs="Calibri"/>
          <w:i/>
          <w:sz w:val="24"/>
          <w:szCs w:val="24"/>
        </w:rPr>
        <w:t>Daearyddiaeth yng Nghwricwlwm Cenedlaethol Cymru</w:t>
      </w:r>
      <w:r>
        <w:rPr>
          <w:rFonts w:ascii="Calibri" w:hAnsi="Calibri" w:cs="Calibri"/>
          <w:sz w:val="24"/>
          <w:szCs w:val="24"/>
        </w:rPr>
        <w:t xml:space="preserve"> </w:t>
      </w:r>
      <w:hyperlink r:id="rId12" w:history="1">
        <w:r w:rsidRPr="00763C59">
          <w:rPr>
            <w:rStyle w:val="Hyperlink"/>
            <w:rFonts w:ascii="Calibri" w:hAnsi="Calibri" w:cs="Calibri"/>
            <w:sz w:val="24"/>
            <w:szCs w:val="24"/>
          </w:rPr>
          <w:t>http://learning.gov.wales/docs/learningwales/publications/130424-geography-in-the-national-curriculum-cy-v2.pdf</w:t>
        </w:r>
      </w:hyperlink>
      <w:r>
        <w:rPr>
          <w:rFonts w:ascii="Calibri" w:hAnsi="Calibri" w:cs="Calibri"/>
          <w:sz w:val="24"/>
          <w:szCs w:val="24"/>
        </w:rPr>
        <w:t xml:space="preserve"> (Accessed 3/11/2018)</w:t>
      </w:r>
    </w:p>
    <w:p w14:paraId="376F7FE1" w14:textId="77777777" w:rsidR="001E5310" w:rsidRDefault="001E5310" w:rsidP="001832BF">
      <w:pPr>
        <w:rPr>
          <w:rFonts w:ascii="Calibri" w:hAnsi="Calibri" w:cs="Calibri"/>
          <w:sz w:val="24"/>
          <w:szCs w:val="24"/>
        </w:rPr>
      </w:pPr>
    </w:p>
    <w:p w14:paraId="1B5756F4" w14:textId="13511E5E" w:rsidR="0004381F" w:rsidRDefault="0004381F" w:rsidP="001832BF">
      <w:pPr>
        <w:rPr>
          <w:rFonts w:ascii="Calibri" w:hAnsi="Calibri" w:cs="Calibri"/>
          <w:sz w:val="24"/>
          <w:szCs w:val="24"/>
        </w:rPr>
      </w:pPr>
      <w:r>
        <w:rPr>
          <w:rFonts w:ascii="Calibri" w:hAnsi="Calibri" w:cs="Calibri"/>
          <w:sz w:val="24"/>
          <w:szCs w:val="24"/>
        </w:rPr>
        <w:t xml:space="preserve">Llywodraeth Cymru(2008) </w:t>
      </w:r>
      <w:r w:rsidRPr="00436572">
        <w:rPr>
          <w:rFonts w:ascii="Calibri" w:hAnsi="Calibri" w:cs="Calibri"/>
          <w:i/>
          <w:sz w:val="24"/>
          <w:szCs w:val="24"/>
        </w:rPr>
        <w:t xml:space="preserve">Hanes yng Nghwricwlwm Cenedlaethol Cymru </w:t>
      </w:r>
      <w:hyperlink r:id="rId13" w:history="1">
        <w:r w:rsidRPr="00763C59">
          <w:rPr>
            <w:rStyle w:val="Hyperlink"/>
            <w:rFonts w:ascii="Calibri" w:hAnsi="Calibri" w:cs="Calibri"/>
            <w:sz w:val="24"/>
            <w:szCs w:val="24"/>
          </w:rPr>
          <w:t>http://learning.gov.wales/docs/learningwales/publications/130424-history-in-the-national-curriculum-for-wales-cy-v2.pdf</w:t>
        </w:r>
      </w:hyperlink>
      <w:r>
        <w:rPr>
          <w:rFonts w:ascii="Calibri" w:hAnsi="Calibri" w:cs="Calibri"/>
          <w:sz w:val="24"/>
          <w:szCs w:val="24"/>
        </w:rPr>
        <w:t xml:space="preserve"> (Accessed 10/11/2018)</w:t>
      </w:r>
    </w:p>
    <w:p w14:paraId="2AF6A3AB" w14:textId="77777777" w:rsidR="00AE1A96" w:rsidRPr="00AE1A96" w:rsidRDefault="00AE1A96" w:rsidP="001832BF">
      <w:pPr>
        <w:rPr>
          <w:rFonts w:ascii="Calibri" w:hAnsi="Calibri" w:cs="Calibri"/>
          <w:i/>
          <w:sz w:val="24"/>
          <w:lang w:val="en"/>
        </w:rPr>
      </w:pPr>
    </w:p>
    <w:p w14:paraId="2B32B926" w14:textId="455B992D" w:rsidR="00B261A7" w:rsidRPr="00AE1A96" w:rsidRDefault="00B261A7" w:rsidP="001832BF">
      <w:pPr>
        <w:rPr>
          <w:sz w:val="24"/>
          <w:u w:val="single"/>
        </w:rPr>
      </w:pPr>
      <w:r w:rsidRPr="00AE1A96">
        <w:rPr>
          <w:sz w:val="24"/>
          <w:u w:val="single"/>
        </w:rPr>
        <w:t>Darllen Pellach:</w:t>
      </w:r>
    </w:p>
    <w:p w14:paraId="661033EE" w14:textId="4CB40946" w:rsidR="00B261A7" w:rsidRDefault="00887FDE" w:rsidP="001832BF">
      <w:pPr>
        <w:rPr>
          <w:sz w:val="24"/>
        </w:rPr>
      </w:pPr>
      <w:r>
        <w:rPr>
          <w:rFonts w:ascii="Calibri" w:hAnsi="Calibri" w:cs="Calibri"/>
          <w:sz w:val="24"/>
          <w:szCs w:val="24"/>
        </w:rPr>
        <w:t xml:space="preserve">Hopwood, M. (gol) (2017) </w:t>
      </w:r>
      <w:r>
        <w:rPr>
          <w:rFonts w:ascii="Calibri" w:hAnsi="Calibri" w:cs="Calibri"/>
          <w:i/>
          <w:iCs/>
          <w:sz w:val="24"/>
          <w:szCs w:val="24"/>
        </w:rPr>
        <w:t>Cyflwyniad i Addysg Gychwynnol Athrawon</w:t>
      </w:r>
      <w:r>
        <w:rPr>
          <w:rFonts w:ascii="Calibri" w:hAnsi="Calibri" w:cs="Calibri"/>
          <w:sz w:val="24"/>
          <w:szCs w:val="24"/>
        </w:rPr>
        <w:t>. Caerfyrddin: Yr Athrofa</w:t>
      </w:r>
    </w:p>
    <w:p w14:paraId="36605D06" w14:textId="283B6FE7" w:rsidR="000A22FF" w:rsidRDefault="00CD7398" w:rsidP="001832BF">
      <w:pPr>
        <w:rPr>
          <w:sz w:val="24"/>
        </w:rPr>
      </w:pPr>
      <w:r>
        <w:rPr>
          <w:sz w:val="24"/>
        </w:rPr>
        <w:t xml:space="preserve">Ysgol Gynradd Llanrhidian </w:t>
      </w:r>
      <w:r w:rsidR="00A21770">
        <w:rPr>
          <w:sz w:val="24"/>
        </w:rPr>
        <w:t xml:space="preserve">(2013) </w:t>
      </w:r>
      <w:r w:rsidR="00DA45F5" w:rsidRPr="0043274E">
        <w:rPr>
          <w:i/>
          <w:sz w:val="24"/>
        </w:rPr>
        <w:t>ESDGC Policy</w:t>
      </w:r>
      <w:r w:rsidR="00DA45F5">
        <w:rPr>
          <w:sz w:val="24"/>
        </w:rPr>
        <w:t xml:space="preserve"> </w:t>
      </w:r>
    </w:p>
    <w:p w14:paraId="1BECB6DF" w14:textId="63304A46" w:rsidR="000A22FF" w:rsidRDefault="000A22FF" w:rsidP="001832BF">
      <w:pPr>
        <w:rPr>
          <w:sz w:val="24"/>
        </w:rPr>
      </w:pPr>
    </w:p>
    <w:p w14:paraId="4E9E4149" w14:textId="77777777" w:rsidR="000A22FF" w:rsidRPr="003B2279" w:rsidRDefault="000A22FF" w:rsidP="001832BF">
      <w:pPr>
        <w:rPr>
          <w:sz w:val="24"/>
        </w:rPr>
      </w:pPr>
    </w:p>
    <w:p w14:paraId="29B41889" w14:textId="77777777" w:rsidR="00D50FB9" w:rsidRPr="00B95A27" w:rsidRDefault="00D50FB9" w:rsidP="001832BF">
      <w:pPr>
        <w:rPr>
          <w:sz w:val="24"/>
          <w:u w:val="single"/>
        </w:rPr>
      </w:pPr>
    </w:p>
    <w:sectPr w:rsidR="00D50FB9" w:rsidRPr="00B95A2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01410" w14:textId="77777777" w:rsidR="003D7B2B" w:rsidRDefault="003D7B2B" w:rsidP="001832BF">
      <w:pPr>
        <w:spacing w:after="0" w:line="240" w:lineRule="auto"/>
      </w:pPr>
      <w:r>
        <w:separator/>
      </w:r>
    </w:p>
  </w:endnote>
  <w:endnote w:type="continuationSeparator" w:id="0">
    <w:p w14:paraId="099C706F" w14:textId="77777777" w:rsidR="003D7B2B" w:rsidRDefault="003D7B2B" w:rsidP="00183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AC055" w14:textId="77777777" w:rsidR="003D7B2B" w:rsidRDefault="003D7B2B" w:rsidP="001832BF">
      <w:pPr>
        <w:spacing w:after="0" w:line="240" w:lineRule="auto"/>
      </w:pPr>
      <w:r>
        <w:separator/>
      </w:r>
    </w:p>
  </w:footnote>
  <w:footnote w:type="continuationSeparator" w:id="0">
    <w:p w14:paraId="7906FBCA" w14:textId="77777777" w:rsidR="003D7B2B" w:rsidRDefault="003D7B2B" w:rsidP="00183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D05ED" w14:textId="77777777" w:rsidR="001832BF" w:rsidRDefault="001832BF">
    <w:pPr>
      <w:pStyle w:val="Header"/>
    </w:pPr>
    <w:r>
      <w:t>Rhiannon Haf Carruthers 1801329</w:t>
    </w:r>
  </w:p>
  <w:p w14:paraId="668959CB" w14:textId="77777777" w:rsidR="001832BF" w:rsidRDefault="001832BF">
    <w:pPr>
      <w:pStyle w:val="Header"/>
    </w:pPr>
    <w:r>
      <w:t>ECAD4006</w:t>
    </w:r>
  </w:p>
  <w:p w14:paraId="3E46B4F6" w14:textId="77777777" w:rsidR="001832BF" w:rsidRDefault="001832BF">
    <w:pPr>
      <w:pStyle w:val="Header"/>
    </w:pPr>
  </w:p>
  <w:p w14:paraId="399910A4" w14:textId="77777777" w:rsidR="001832BF" w:rsidRDefault="00183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7013"/>
    <w:multiLevelType w:val="hybridMultilevel"/>
    <w:tmpl w:val="136676FC"/>
    <w:lvl w:ilvl="0" w:tplc="64CAF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87F83"/>
    <w:multiLevelType w:val="hybridMultilevel"/>
    <w:tmpl w:val="D89A11E2"/>
    <w:lvl w:ilvl="0" w:tplc="B2863DB6">
      <w:numFmt w:val="bullet"/>
      <w:lvlText w:val="-"/>
      <w:lvlJc w:val="left"/>
      <w:pPr>
        <w:ind w:left="720" w:hanging="360"/>
      </w:pPr>
      <w:rPr>
        <w:rFonts w:ascii="Times" w:eastAsia="Times New Roman" w:hAnsi="Times" w:cs="Time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A9935A3"/>
    <w:multiLevelType w:val="hybridMultilevel"/>
    <w:tmpl w:val="4F5E2936"/>
    <w:lvl w:ilvl="0" w:tplc="40263F28">
      <w:numFmt w:val="bullet"/>
      <w:lvlText w:val="-"/>
      <w:lvlJc w:val="left"/>
      <w:pPr>
        <w:ind w:left="720" w:hanging="360"/>
      </w:pPr>
      <w:rPr>
        <w:rFonts w:ascii="Times" w:eastAsia="Times New Roman" w:hAnsi="Times" w:cs="Time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6D4950"/>
    <w:multiLevelType w:val="hybridMultilevel"/>
    <w:tmpl w:val="2E64349E"/>
    <w:lvl w:ilvl="0" w:tplc="456EDB8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BF"/>
    <w:rsid w:val="0003000C"/>
    <w:rsid w:val="00030659"/>
    <w:rsid w:val="0003641B"/>
    <w:rsid w:val="0004381F"/>
    <w:rsid w:val="000471B6"/>
    <w:rsid w:val="00055828"/>
    <w:rsid w:val="00062395"/>
    <w:rsid w:val="000657B6"/>
    <w:rsid w:val="000A22FF"/>
    <w:rsid w:val="000C5D7D"/>
    <w:rsid w:val="000D2A74"/>
    <w:rsid w:val="000E238E"/>
    <w:rsid w:val="000E3FAE"/>
    <w:rsid w:val="000E61FD"/>
    <w:rsid w:val="000F7643"/>
    <w:rsid w:val="0010258E"/>
    <w:rsid w:val="0011128D"/>
    <w:rsid w:val="00123CD3"/>
    <w:rsid w:val="00145E77"/>
    <w:rsid w:val="001552A4"/>
    <w:rsid w:val="0017726D"/>
    <w:rsid w:val="00177A4B"/>
    <w:rsid w:val="001832BF"/>
    <w:rsid w:val="001919B9"/>
    <w:rsid w:val="00194098"/>
    <w:rsid w:val="001944AD"/>
    <w:rsid w:val="001948EB"/>
    <w:rsid w:val="001A1DC6"/>
    <w:rsid w:val="001B30BB"/>
    <w:rsid w:val="001C5697"/>
    <w:rsid w:val="001D39DE"/>
    <w:rsid w:val="001E4178"/>
    <w:rsid w:val="001E5310"/>
    <w:rsid w:val="001F361C"/>
    <w:rsid w:val="001F5B2A"/>
    <w:rsid w:val="001F5C6B"/>
    <w:rsid w:val="00221731"/>
    <w:rsid w:val="0023733D"/>
    <w:rsid w:val="0024166C"/>
    <w:rsid w:val="00242CEB"/>
    <w:rsid w:val="00252F2E"/>
    <w:rsid w:val="002605A6"/>
    <w:rsid w:val="002608B6"/>
    <w:rsid w:val="00280D76"/>
    <w:rsid w:val="00280FE6"/>
    <w:rsid w:val="00287378"/>
    <w:rsid w:val="002A765A"/>
    <w:rsid w:val="002B4AF5"/>
    <w:rsid w:val="002B68DA"/>
    <w:rsid w:val="002C0D01"/>
    <w:rsid w:val="002D1119"/>
    <w:rsid w:val="002D3355"/>
    <w:rsid w:val="002D6CD9"/>
    <w:rsid w:val="002E10EE"/>
    <w:rsid w:val="002E558D"/>
    <w:rsid w:val="002F1468"/>
    <w:rsid w:val="002F1DEF"/>
    <w:rsid w:val="002F78C6"/>
    <w:rsid w:val="00306667"/>
    <w:rsid w:val="003106C0"/>
    <w:rsid w:val="003128F9"/>
    <w:rsid w:val="00326974"/>
    <w:rsid w:val="003326C4"/>
    <w:rsid w:val="003444C5"/>
    <w:rsid w:val="00344746"/>
    <w:rsid w:val="003725C4"/>
    <w:rsid w:val="003732D1"/>
    <w:rsid w:val="00391E36"/>
    <w:rsid w:val="003A48B9"/>
    <w:rsid w:val="003A4C28"/>
    <w:rsid w:val="003B2279"/>
    <w:rsid w:val="003B48EA"/>
    <w:rsid w:val="003C3DA1"/>
    <w:rsid w:val="003D0342"/>
    <w:rsid w:val="003D4F5C"/>
    <w:rsid w:val="003D7B2B"/>
    <w:rsid w:val="003E18BB"/>
    <w:rsid w:val="003E30CB"/>
    <w:rsid w:val="003E3EAB"/>
    <w:rsid w:val="003E4F28"/>
    <w:rsid w:val="003F337E"/>
    <w:rsid w:val="004047C1"/>
    <w:rsid w:val="00407450"/>
    <w:rsid w:val="00416604"/>
    <w:rsid w:val="00420901"/>
    <w:rsid w:val="00421549"/>
    <w:rsid w:val="004322C8"/>
    <w:rsid w:val="0043274E"/>
    <w:rsid w:val="004353C0"/>
    <w:rsid w:val="004355AD"/>
    <w:rsid w:val="00436572"/>
    <w:rsid w:val="00444F04"/>
    <w:rsid w:val="00462D54"/>
    <w:rsid w:val="004638C6"/>
    <w:rsid w:val="00473DC8"/>
    <w:rsid w:val="00477435"/>
    <w:rsid w:val="00482208"/>
    <w:rsid w:val="0048568A"/>
    <w:rsid w:val="0049136C"/>
    <w:rsid w:val="00492679"/>
    <w:rsid w:val="00493102"/>
    <w:rsid w:val="00497CDF"/>
    <w:rsid w:val="004A238B"/>
    <w:rsid w:val="004B0BE8"/>
    <w:rsid w:val="004B2C7B"/>
    <w:rsid w:val="004C762A"/>
    <w:rsid w:val="004D3D8E"/>
    <w:rsid w:val="004E0AB7"/>
    <w:rsid w:val="004E4189"/>
    <w:rsid w:val="00500756"/>
    <w:rsid w:val="005008C8"/>
    <w:rsid w:val="00514FB1"/>
    <w:rsid w:val="0051793B"/>
    <w:rsid w:val="005216E8"/>
    <w:rsid w:val="0052412A"/>
    <w:rsid w:val="00524A71"/>
    <w:rsid w:val="00535FD2"/>
    <w:rsid w:val="00553621"/>
    <w:rsid w:val="0055518F"/>
    <w:rsid w:val="00562CC6"/>
    <w:rsid w:val="00571F89"/>
    <w:rsid w:val="0059463E"/>
    <w:rsid w:val="005974E8"/>
    <w:rsid w:val="005A07A7"/>
    <w:rsid w:val="005A08D1"/>
    <w:rsid w:val="005A32AC"/>
    <w:rsid w:val="005A7C2D"/>
    <w:rsid w:val="005B4D3D"/>
    <w:rsid w:val="005B62C1"/>
    <w:rsid w:val="005C0341"/>
    <w:rsid w:val="005C35F4"/>
    <w:rsid w:val="005E7D7D"/>
    <w:rsid w:val="005F07AE"/>
    <w:rsid w:val="005F0880"/>
    <w:rsid w:val="0061533E"/>
    <w:rsid w:val="00620FB1"/>
    <w:rsid w:val="0064065C"/>
    <w:rsid w:val="00653DF6"/>
    <w:rsid w:val="00657DB7"/>
    <w:rsid w:val="0067385A"/>
    <w:rsid w:val="00680817"/>
    <w:rsid w:val="006865B7"/>
    <w:rsid w:val="00687794"/>
    <w:rsid w:val="00691186"/>
    <w:rsid w:val="006A6CB0"/>
    <w:rsid w:val="006C0653"/>
    <w:rsid w:val="006D0DAC"/>
    <w:rsid w:val="006D3BFF"/>
    <w:rsid w:val="006D3C33"/>
    <w:rsid w:val="006E1C4C"/>
    <w:rsid w:val="006F5DB6"/>
    <w:rsid w:val="007022FE"/>
    <w:rsid w:val="00702D6C"/>
    <w:rsid w:val="00704DEC"/>
    <w:rsid w:val="00705831"/>
    <w:rsid w:val="007071EE"/>
    <w:rsid w:val="007175FE"/>
    <w:rsid w:val="00717CB9"/>
    <w:rsid w:val="007271B9"/>
    <w:rsid w:val="00731DFB"/>
    <w:rsid w:val="007325AC"/>
    <w:rsid w:val="007354EE"/>
    <w:rsid w:val="007530E0"/>
    <w:rsid w:val="00754398"/>
    <w:rsid w:val="007644D9"/>
    <w:rsid w:val="0076613A"/>
    <w:rsid w:val="00780E51"/>
    <w:rsid w:val="007945CD"/>
    <w:rsid w:val="0079635A"/>
    <w:rsid w:val="007B0330"/>
    <w:rsid w:val="007B1C2B"/>
    <w:rsid w:val="007C03DD"/>
    <w:rsid w:val="007D1FE6"/>
    <w:rsid w:val="007F4B97"/>
    <w:rsid w:val="007F5A93"/>
    <w:rsid w:val="007F6842"/>
    <w:rsid w:val="00802729"/>
    <w:rsid w:val="00804649"/>
    <w:rsid w:val="008155EC"/>
    <w:rsid w:val="008235B8"/>
    <w:rsid w:val="00826138"/>
    <w:rsid w:val="00827244"/>
    <w:rsid w:val="00852F5A"/>
    <w:rsid w:val="00853139"/>
    <w:rsid w:val="00860774"/>
    <w:rsid w:val="00870387"/>
    <w:rsid w:val="00870698"/>
    <w:rsid w:val="008727C1"/>
    <w:rsid w:val="00875D90"/>
    <w:rsid w:val="008872A0"/>
    <w:rsid w:val="00887FDE"/>
    <w:rsid w:val="0089610B"/>
    <w:rsid w:val="008A180A"/>
    <w:rsid w:val="008B7055"/>
    <w:rsid w:val="008C0DE5"/>
    <w:rsid w:val="008C1C21"/>
    <w:rsid w:val="008C3D65"/>
    <w:rsid w:val="008D02CB"/>
    <w:rsid w:val="008D1098"/>
    <w:rsid w:val="008E1860"/>
    <w:rsid w:val="008F3A00"/>
    <w:rsid w:val="008F4441"/>
    <w:rsid w:val="00902E7B"/>
    <w:rsid w:val="00903FD2"/>
    <w:rsid w:val="009225BD"/>
    <w:rsid w:val="00924223"/>
    <w:rsid w:val="00934F22"/>
    <w:rsid w:val="00942F81"/>
    <w:rsid w:val="0094400C"/>
    <w:rsid w:val="00946BF2"/>
    <w:rsid w:val="00956B75"/>
    <w:rsid w:val="009610A2"/>
    <w:rsid w:val="00962C2E"/>
    <w:rsid w:val="009679CA"/>
    <w:rsid w:val="00970322"/>
    <w:rsid w:val="00976D8A"/>
    <w:rsid w:val="00980877"/>
    <w:rsid w:val="009823EF"/>
    <w:rsid w:val="00982EDA"/>
    <w:rsid w:val="00983C13"/>
    <w:rsid w:val="00990738"/>
    <w:rsid w:val="00994772"/>
    <w:rsid w:val="009977F1"/>
    <w:rsid w:val="009A7CA7"/>
    <w:rsid w:val="009B14BB"/>
    <w:rsid w:val="009B286A"/>
    <w:rsid w:val="009C395B"/>
    <w:rsid w:val="009C7E60"/>
    <w:rsid w:val="009D0189"/>
    <w:rsid w:val="009F4B08"/>
    <w:rsid w:val="00A01750"/>
    <w:rsid w:val="00A035B4"/>
    <w:rsid w:val="00A21770"/>
    <w:rsid w:val="00A27723"/>
    <w:rsid w:val="00A31DCA"/>
    <w:rsid w:val="00A34F22"/>
    <w:rsid w:val="00A51677"/>
    <w:rsid w:val="00A547A0"/>
    <w:rsid w:val="00A62AEC"/>
    <w:rsid w:val="00A73449"/>
    <w:rsid w:val="00A9056A"/>
    <w:rsid w:val="00A90C1C"/>
    <w:rsid w:val="00A93D03"/>
    <w:rsid w:val="00A96E88"/>
    <w:rsid w:val="00AB09C3"/>
    <w:rsid w:val="00AD56F6"/>
    <w:rsid w:val="00AD5807"/>
    <w:rsid w:val="00AE1A96"/>
    <w:rsid w:val="00AE26C8"/>
    <w:rsid w:val="00AE4C92"/>
    <w:rsid w:val="00AE5A1C"/>
    <w:rsid w:val="00AE686F"/>
    <w:rsid w:val="00B05CEF"/>
    <w:rsid w:val="00B101F8"/>
    <w:rsid w:val="00B110B2"/>
    <w:rsid w:val="00B261A7"/>
    <w:rsid w:val="00B2620A"/>
    <w:rsid w:val="00B27B31"/>
    <w:rsid w:val="00B32EFD"/>
    <w:rsid w:val="00B33DC9"/>
    <w:rsid w:val="00B35094"/>
    <w:rsid w:val="00B37A16"/>
    <w:rsid w:val="00B421A8"/>
    <w:rsid w:val="00B95A27"/>
    <w:rsid w:val="00BA089E"/>
    <w:rsid w:val="00BA11EA"/>
    <w:rsid w:val="00BA2343"/>
    <w:rsid w:val="00BA3A57"/>
    <w:rsid w:val="00BB1C8E"/>
    <w:rsid w:val="00BC355E"/>
    <w:rsid w:val="00BC7689"/>
    <w:rsid w:val="00BE46BD"/>
    <w:rsid w:val="00BF6F6B"/>
    <w:rsid w:val="00C04435"/>
    <w:rsid w:val="00C121D5"/>
    <w:rsid w:val="00C21421"/>
    <w:rsid w:val="00C222AF"/>
    <w:rsid w:val="00C24B8B"/>
    <w:rsid w:val="00C25E5F"/>
    <w:rsid w:val="00C26C97"/>
    <w:rsid w:val="00C30561"/>
    <w:rsid w:val="00C327C3"/>
    <w:rsid w:val="00C45F95"/>
    <w:rsid w:val="00C46B51"/>
    <w:rsid w:val="00C51C32"/>
    <w:rsid w:val="00C53450"/>
    <w:rsid w:val="00C562C7"/>
    <w:rsid w:val="00C56F34"/>
    <w:rsid w:val="00C62FE8"/>
    <w:rsid w:val="00C63BA4"/>
    <w:rsid w:val="00C6431E"/>
    <w:rsid w:val="00C65D23"/>
    <w:rsid w:val="00C662D2"/>
    <w:rsid w:val="00C66AB3"/>
    <w:rsid w:val="00C714C8"/>
    <w:rsid w:val="00C8019D"/>
    <w:rsid w:val="00CA1B74"/>
    <w:rsid w:val="00CA3E28"/>
    <w:rsid w:val="00CB4D3E"/>
    <w:rsid w:val="00CC0258"/>
    <w:rsid w:val="00CD56DE"/>
    <w:rsid w:val="00CD7398"/>
    <w:rsid w:val="00D068E8"/>
    <w:rsid w:val="00D10BE8"/>
    <w:rsid w:val="00D12828"/>
    <w:rsid w:val="00D13365"/>
    <w:rsid w:val="00D15868"/>
    <w:rsid w:val="00D26823"/>
    <w:rsid w:val="00D31C25"/>
    <w:rsid w:val="00D44DBC"/>
    <w:rsid w:val="00D50A01"/>
    <w:rsid w:val="00D50FB9"/>
    <w:rsid w:val="00D60B96"/>
    <w:rsid w:val="00D64D4D"/>
    <w:rsid w:val="00D65676"/>
    <w:rsid w:val="00D65D99"/>
    <w:rsid w:val="00D67732"/>
    <w:rsid w:val="00D874AE"/>
    <w:rsid w:val="00D9444E"/>
    <w:rsid w:val="00DA02C0"/>
    <w:rsid w:val="00DA2B1C"/>
    <w:rsid w:val="00DA45F5"/>
    <w:rsid w:val="00DD6E92"/>
    <w:rsid w:val="00DE0EDE"/>
    <w:rsid w:val="00DF79DE"/>
    <w:rsid w:val="00E22CBB"/>
    <w:rsid w:val="00E2442C"/>
    <w:rsid w:val="00E3029E"/>
    <w:rsid w:val="00E3440A"/>
    <w:rsid w:val="00E534F2"/>
    <w:rsid w:val="00E8309F"/>
    <w:rsid w:val="00EF28D4"/>
    <w:rsid w:val="00F02A04"/>
    <w:rsid w:val="00F03449"/>
    <w:rsid w:val="00F04F63"/>
    <w:rsid w:val="00F12CD2"/>
    <w:rsid w:val="00F13F6A"/>
    <w:rsid w:val="00F14F4B"/>
    <w:rsid w:val="00F337E5"/>
    <w:rsid w:val="00F4495C"/>
    <w:rsid w:val="00F6745F"/>
    <w:rsid w:val="00FA4317"/>
    <w:rsid w:val="00FA6BA9"/>
    <w:rsid w:val="00FB50ED"/>
    <w:rsid w:val="00FB6809"/>
    <w:rsid w:val="00FD0150"/>
    <w:rsid w:val="00FD0633"/>
    <w:rsid w:val="00FD0F28"/>
    <w:rsid w:val="00FE09C5"/>
    <w:rsid w:val="00FE4C6A"/>
    <w:rsid w:val="00FF0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F38F1"/>
  <w15:chartTrackingRefBased/>
  <w15:docId w15:val="{BD81967D-186A-4352-A924-F787AD7C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2BF"/>
    <w:rPr>
      <w:lang w:val="cy-GB"/>
    </w:rPr>
  </w:style>
  <w:style w:type="paragraph" w:styleId="Footer">
    <w:name w:val="footer"/>
    <w:basedOn w:val="Normal"/>
    <w:link w:val="FooterChar"/>
    <w:uiPriority w:val="99"/>
    <w:unhideWhenUsed/>
    <w:rsid w:val="00183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2BF"/>
    <w:rPr>
      <w:lang w:val="cy-GB"/>
    </w:rPr>
  </w:style>
  <w:style w:type="character" w:styleId="Hyperlink">
    <w:name w:val="Hyperlink"/>
    <w:basedOn w:val="DefaultParagraphFont"/>
    <w:uiPriority w:val="99"/>
    <w:unhideWhenUsed/>
    <w:rsid w:val="00D50FB9"/>
    <w:rPr>
      <w:color w:val="0563C1" w:themeColor="hyperlink"/>
      <w:u w:val="single"/>
    </w:rPr>
  </w:style>
  <w:style w:type="character" w:styleId="UnresolvedMention">
    <w:name w:val="Unresolved Mention"/>
    <w:basedOn w:val="DefaultParagraphFont"/>
    <w:uiPriority w:val="99"/>
    <w:semiHidden/>
    <w:unhideWhenUsed/>
    <w:rsid w:val="00D50FB9"/>
    <w:rPr>
      <w:color w:val="605E5C"/>
      <w:shd w:val="clear" w:color="auto" w:fill="E1DFDD"/>
    </w:rPr>
  </w:style>
  <w:style w:type="paragraph" w:styleId="ListParagraph">
    <w:name w:val="List Paragraph"/>
    <w:basedOn w:val="Normal"/>
    <w:uiPriority w:val="72"/>
    <w:qFormat/>
    <w:rsid w:val="002D6CD9"/>
    <w:pPr>
      <w:spacing w:after="200" w:line="276" w:lineRule="auto"/>
      <w:ind w:left="720"/>
      <w:contextualSpacing/>
    </w:pPr>
    <w:rPr>
      <w:rFonts w:ascii="Calibri" w:eastAsia="Times New Roman" w:hAnsi="Calibri" w:cs="Times New Roman"/>
      <w:lang w:val="en-GB" w:eastAsia="en-GB"/>
    </w:rPr>
  </w:style>
  <w:style w:type="character" w:styleId="FollowedHyperlink">
    <w:name w:val="FollowedHyperlink"/>
    <w:basedOn w:val="DefaultParagraphFont"/>
    <w:uiPriority w:val="99"/>
    <w:semiHidden/>
    <w:unhideWhenUsed/>
    <w:rsid w:val="00C305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33054">
      <w:bodyDiv w:val="1"/>
      <w:marLeft w:val="0"/>
      <w:marRight w:val="0"/>
      <w:marTop w:val="0"/>
      <w:marBottom w:val="0"/>
      <w:divBdr>
        <w:top w:val="none" w:sz="0" w:space="0" w:color="auto"/>
        <w:left w:val="none" w:sz="0" w:space="0" w:color="auto"/>
        <w:bottom w:val="none" w:sz="0" w:space="0" w:color="auto"/>
        <w:right w:val="none" w:sz="0" w:space="0" w:color="auto"/>
      </w:divBdr>
    </w:div>
    <w:div w:id="476529540">
      <w:bodyDiv w:val="1"/>
      <w:marLeft w:val="0"/>
      <w:marRight w:val="0"/>
      <w:marTop w:val="0"/>
      <w:marBottom w:val="0"/>
      <w:divBdr>
        <w:top w:val="none" w:sz="0" w:space="0" w:color="auto"/>
        <w:left w:val="none" w:sz="0" w:space="0" w:color="auto"/>
        <w:bottom w:val="none" w:sz="0" w:space="0" w:color="auto"/>
        <w:right w:val="none" w:sz="0" w:space="0" w:color="auto"/>
      </w:divBdr>
    </w:div>
    <w:div w:id="1577547307">
      <w:bodyDiv w:val="1"/>
      <w:marLeft w:val="0"/>
      <w:marRight w:val="0"/>
      <w:marTop w:val="0"/>
      <w:marBottom w:val="0"/>
      <w:divBdr>
        <w:top w:val="none" w:sz="0" w:space="0" w:color="auto"/>
        <w:left w:val="none" w:sz="0" w:space="0" w:color="auto"/>
        <w:bottom w:val="none" w:sz="0" w:space="0" w:color="auto"/>
        <w:right w:val="none" w:sz="0" w:space="0" w:color="auto"/>
      </w:divBdr>
      <w:divsChild>
        <w:div w:id="997656602">
          <w:marLeft w:val="0"/>
          <w:marRight w:val="0"/>
          <w:marTop w:val="0"/>
          <w:marBottom w:val="0"/>
          <w:divBdr>
            <w:top w:val="none" w:sz="0" w:space="0" w:color="auto"/>
            <w:left w:val="none" w:sz="0" w:space="0" w:color="auto"/>
            <w:bottom w:val="none" w:sz="0" w:space="0" w:color="auto"/>
            <w:right w:val="none" w:sz="0" w:space="0" w:color="auto"/>
          </w:divBdr>
          <w:divsChild>
            <w:div w:id="1929995066">
              <w:marLeft w:val="0"/>
              <w:marRight w:val="0"/>
              <w:marTop w:val="0"/>
              <w:marBottom w:val="0"/>
              <w:divBdr>
                <w:top w:val="none" w:sz="0" w:space="0" w:color="auto"/>
                <w:left w:val="none" w:sz="0" w:space="0" w:color="auto"/>
                <w:bottom w:val="none" w:sz="0" w:space="0" w:color="auto"/>
                <w:right w:val="none" w:sz="0" w:space="0" w:color="auto"/>
              </w:divBdr>
              <w:divsChild>
                <w:div w:id="186145117">
                  <w:marLeft w:val="0"/>
                  <w:marRight w:val="0"/>
                  <w:marTop w:val="0"/>
                  <w:marBottom w:val="0"/>
                  <w:divBdr>
                    <w:top w:val="none" w:sz="0" w:space="0" w:color="auto"/>
                    <w:left w:val="none" w:sz="0" w:space="0" w:color="auto"/>
                    <w:bottom w:val="none" w:sz="0" w:space="0" w:color="auto"/>
                    <w:right w:val="none" w:sz="0" w:space="0" w:color="auto"/>
                  </w:divBdr>
                  <w:divsChild>
                    <w:div w:id="1506744419">
                      <w:marLeft w:val="0"/>
                      <w:marRight w:val="0"/>
                      <w:marTop w:val="0"/>
                      <w:marBottom w:val="0"/>
                      <w:divBdr>
                        <w:top w:val="none" w:sz="0" w:space="0" w:color="auto"/>
                        <w:left w:val="none" w:sz="0" w:space="0" w:color="auto"/>
                        <w:bottom w:val="none" w:sz="0" w:space="0" w:color="auto"/>
                        <w:right w:val="none" w:sz="0" w:space="0" w:color="auto"/>
                      </w:divBdr>
                      <w:divsChild>
                        <w:div w:id="1211572886">
                          <w:marLeft w:val="0"/>
                          <w:marRight w:val="0"/>
                          <w:marTop w:val="0"/>
                          <w:marBottom w:val="0"/>
                          <w:divBdr>
                            <w:top w:val="none" w:sz="0" w:space="0" w:color="auto"/>
                            <w:left w:val="none" w:sz="0" w:space="0" w:color="auto"/>
                            <w:bottom w:val="none" w:sz="0" w:space="0" w:color="auto"/>
                            <w:right w:val="none" w:sz="0" w:space="0" w:color="auto"/>
                          </w:divBdr>
                          <w:divsChild>
                            <w:div w:id="1349143195">
                              <w:marLeft w:val="15"/>
                              <w:marRight w:val="195"/>
                              <w:marTop w:val="0"/>
                              <w:marBottom w:val="0"/>
                              <w:divBdr>
                                <w:top w:val="none" w:sz="0" w:space="0" w:color="auto"/>
                                <w:left w:val="none" w:sz="0" w:space="0" w:color="auto"/>
                                <w:bottom w:val="none" w:sz="0" w:space="0" w:color="auto"/>
                                <w:right w:val="none" w:sz="0" w:space="0" w:color="auto"/>
                              </w:divBdr>
                              <w:divsChild>
                                <w:div w:id="1764301748">
                                  <w:marLeft w:val="0"/>
                                  <w:marRight w:val="0"/>
                                  <w:marTop w:val="0"/>
                                  <w:marBottom w:val="0"/>
                                  <w:divBdr>
                                    <w:top w:val="none" w:sz="0" w:space="0" w:color="auto"/>
                                    <w:left w:val="none" w:sz="0" w:space="0" w:color="auto"/>
                                    <w:bottom w:val="none" w:sz="0" w:space="0" w:color="auto"/>
                                    <w:right w:val="none" w:sz="0" w:space="0" w:color="auto"/>
                                  </w:divBdr>
                                  <w:divsChild>
                                    <w:div w:id="30233171">
                                      <w:marLeft w:val="0"/>
                                      <w:marRight w:val="0"/>
                                      <w:marTop w:val="0"/>
                                      <w:marBottom w:val="0"/>
                                      <w:divBdr>
                                        <w:top w:val="none" w:sz="0" w:space="0" w:color="auto"/>
                                        <w:left w:val="none" w:sz="0" w:space="0" w:color="auto"/>
                                        <w:bottom w:val="none" w:sz="0" w:space="0" w:color="auto"/>
                                        <w:right w:val="none" w:sz="0" w:space="0" w:color="auto"/>
                                      </w:divBdr>
                                      <w:divsChild>
                                        <w:div w:id="1417630409">
                                          <w:marLeft w:val="0"/>
                                          <w:marRight w:val="0"/>
                                          <w:marTop w:val="0"/>
                                          <w:marBottom w:val="0"/>
                                          <w:divBdr>
                                            <w:top w:val="none" w:sz="0" w:space="0" w:color="auto"/>
                                            <w:left w:val="none" w:sz="0" w:space="0" w:color="auto"/>
                                            <w:bottom w:val="none" w:sz="0" w:space="0" w:color="auto"/>
                                            <w:right w:val="none" w:sz="0" w:space="0" w:color="auto"/>
                                          </w:divBdr>
                                          <w:divsChild>
                                            <w:div w:id="1623881421">
                                              <w:marLeft w:val="0"/>
                                              <w:marRight w:val="0"/>
                                              <w:marTop w:val="0"/>
                                              <w:marBottom w:val="0"/>
                                              <w:divBdr>
                                                <w:top w:val="none" w:sz="0" w:space="0" w:color="auto"/>
                                                <w:left w:val="none" w:sz="0" w:space="0" w:color="auto"/>
                                                <w:bottom w:val="none" w:sz="0" w:space="0" w:color="auto"/>
                                                <w:right w:val="none" w:sz="0" w:space="0" w:color="auto"/>
                                              </w:divBdr>
                                              <w:divsChild>
                                                <w:div w:id="1049955208">
                                                  <w:marLeft w:val="0"/>
                                                  <w:marRight w:val="0"/>
                                                  <w:marTop w:val="0"/>
                                                  <w:marBottom w:val="0"/>
                                                  <w:divBdr>
                                                    <w:top w:val="none" w:sz="0" w:space="0" w:color="auto"/>
                                                    <w:left w:val="none" w:sz="0" w:space="0" w:color="auto"/>
                                                    <w:bottom w:val="none" w:sz="0" w:space="0" w:color="auto"/>
                                                    <w:right w:val="none" w:sz="0" w:space="0" w:color="auto"/>
                                                  </w:divBdr>
                                                  <w:divsChild>
                                                    <w:div w:id="1098672407">
                                                      <w:marLeft w:val="0"/>
                                                      <w:marRight w:val="0"/>
                                                      <w:marTop w:val="0"/>
                                                      <w:marBottom w:val="0"/>
                                                      <w:divBdr>
                                                        <w:top w:val="none" w:sz="0" w:space="0" w:color="auto"/>
                                                        <w:left w:val="none" w:sz="0" w:space="0" w:color="auto"/>
                                                        <w:bottom w:val="none" w:sz="0" w:space="0" w:color="auto"/>
                                                        <w:right w:val="none" w:sz="0" w:space="0" w:color="auto"/>
                                                      </w:divBdr>
                                                      <w:divsChild>
                                                        <w:div w:id="247035217">
                                                          <w:marLeft w:val="0"/>
                                                          <w:marRight w:val="0"/>
                                                          <w:marTop w:val="0"/>
                                                          <w:marBottom w:val="0"/>
                                                          <w:divBdr>
                                                            <w:top w:val="none" w:sz="0" w:space="0" w:color="auto"/>
                                                            <w:left w:val="none" w:sz="0" w:space="0" w:color="auto"/>
                                                            <w:bottom w:val="none" w:sz="0" w:space="0" w:color="auto"/>
                                                            <w:right w:val="none" w:sz="0" w:space="0" w:color="auto"/>
                                                          </w:divBdr>
                                                          <w:divsChild>
                                                            <w:div w:id="2140368374">
                                                              <w:marLeft w:val="0"/>
                                                              <w:marRight w:val="0"/>
                                                              <w:marTop w:val="0"/>
                                                              <w:marBottom w:val="0"/>
                                                              <w:divBdr>
                                                                <w:top w:val="none" w:sz="0" w:space="0" w:color="auto"/>
                                                                <w:left w:val="none" w:sz="0" w:space="0" w:color="auto"/>
                                                                <w:bottom w:val="none" w:sz="0" w:space="0" w:color="auto"/>
                                                                <w:right w:val="none" w:sz="0" w:space="0" w:color="auto"/>
                                                              </w:divBdr>
                                                              <w:divsChild>
                                                                <w:div w:id="777211739">
                                                                  <w:marLeft w:val="0"/>
                                                                  <w:marRight w:val="0"/>
                                                                  <w:marTop w:val="735"/>
                                                                  <w:marBottom w:val="0"/>
                                                                  <w:divBdr>
                                                                    <w:top w:val="none" w:sz="0" w:space="0" w:color="auto"/>
                                                                    <w:left w:val="none" w:sz="0" w:space="0" w:color="auto"/>
                                                                    <w:bottom w:val="none" w:sz="0" w:space="0" w:color="auto"/>
                                                                    <w:right w:val="none" w:sz="0" w:space="0" w:color="auto"/>
                                                                  </w:divBdr>
                                                                  <w:divsChild>
                                                                    <w:div w:id="118498484">
                                                                      <w:marLeft w:val="450"/>
                                                                      <w:marRight w:val="450"/>
                                                                      <w:marTop w:val="0"/>
                                                                      <w:marBottom w:val="0"/>
                                                                      <w:divBdr>
                                                                        <w:top w:val="none" w:sz="0" w:space="0" w:color="auto"/>
                                                                        <w:left w:val="none" w:sz="0" w:space="0" w:color="auto"/>
                                                                        <w:bottom w:val="none" w:sz="0" w:space="0" w:color="auto"/>
                                                                        <w:right w:val="none" w:sz="0" w:space="0" w:color="auto"/>
                                                                      </w:divBdr>
                                                                      <w:divsChild>
                                                                        <w:div w:id="761535687">
                                                                          <w:marLeft w:val="0"/>
                                                                          <w:marRight w:val="45"/>
                                                                          <w:marTop w:val="45"/>
                                                                          <w:marBottom w:val="0"/>
                                                                          <w:divBdr>
                                                                            <w:top w:val="none" w:sz="0" w:space="0" w:color="auto"/>
                                                                            <w:left w:val="none" w:sz="0" w:space="0" w:color="auto"/>
                                                                            <w:bottom w:val="none" w:sz="0" w:space="0" w:color="auto"/>
                                                                            <w:right w:val="none" w:sz="0" w:space="0" w:color="auto"/>
                                                                          </w:divBdr>
                                                                          <w:divsChild>
                                                                            <w:div w:id="303437700">
                                                                              <w:marLeft w:val="0"/>
                                                                              <w:marRight w:val="0"/>
                                                                              <w:marTop w:val="0"/>
                                                                              <w:marBottom w:val="0"/>
                                                                              <w:divBdr>
                                                                                <w:top w:val="none" w:sz="0" w:space="0" w:color="auto"/>
                                                                                <w:left w:val="none" w:sz="0" w:space="0" w:color="auto"/>
                                                                                <w:bottom w:val="none" w:sz="0" w:space="0" w:color="auto"/>
                                                                                <w:right w:val="none" w:sz="0" w:space="0" w:color="auto"/>
                                                                              </w:divBdr>
                                                                              <w:divsChild>
                                                                                <w:div w:id="1889610926">
                                                                                  <w:marLeft w:val="0"/>
                                                                                  <w:marRight w:val="0"/>
                                                                                  <w:marTop w:val="0"/>
                                                                                  <w:marBottom w:val="0"/>
                                                                                  <w:divBdr>
                                                                                    <w:top w:val="none" w:sz="0" w:space="0" w:color="auto"/>
                                                                                    <w:left w:val="none" w:sz="0" w:space="0" w:color="auto"/>
                                                                                    <w:bottom w:val="none" w:sz="0" w:space="0" w:color="auto"/>
                                                                                    <w:right w:val="none" w:sz="0" w:space="0" w:color="auto"/>
                                                                                  </w:divBdr>
                                                                                  <w:divsChild>
                                                                                    <w:div w:id="1326201913">
                                                                                      <w:marLeft w:val="0"/>
                                                                                      <w:marRight w:val="0"/>
                                                                                      <w:marTop w:val="0"/>
                                                                                      <w:marBottom w:val="0"/>
                                                                                      <w:divBdr>
                                                                                        <w:top w:val="none" w:sz="0" w:space="0" w:color="auto"/>
                                                                                        <w:left w:val="single" w:sz="6" w:space="0" w:color="auto"/>
                                                                                        <w:bottom w:val="none" w:sz="0" w:space="0" w:color="auto"/>
                                                                                        <w:right w:val="single" w:sz="6" w:space="0" w:color="auto"/>
                                                                                      </w:divBdr>
                                                                                      <w:divsChild>
                                                                                        <w:div w:id="1787852677">
                                                                                          <w:marLeft w:val="150"/>
                                                                                          <w:marRight w:val="150"/>
                                                                                          <w:marTop w:val="0"/>
                                                                                          <w:marBottom w:val="0"/>
                                                                                          <w:divBdr>
                                                                                            <w:top w:val="none" w:sz="0" w:space="0" w:color="auto"/>
                                                                                            <w:left w:val="none" w:sz="0" w:space="0" w:color="auto"/>
                                                                                            <w:bottom w:val="none" w:sz="0" w:space="0" w:color="auto"/>
                                                                                            <w:right w:val="none" w:sz="0" w:space="0" w:color="auto"/>
                                                                                          </w:divBdr>
                                                                                          <w:divsChild>
                                                                                            <w:div w:id="1901864498">
                                                                                              <w:marLeft w:val="0"/>
                                                                                              <w:marRight w:val="0"/>
                                                                                              <w:marTop w:val="0"/>
                                                                                              <w:marBottom w:val="0"/>
                                                                                              <w:divBdr>
                                                                                                <w:top w:val="none" w:sz="0" w:space="0" w:color="auto"/>
                                                                                                <w:left w:val="none" w:sz="0" w:space="0" w:color="auto"/>
                                                                                                <w:bottom w:val="none" w:sz="0" w:space="0" w:color="auto"/>
                                                                                                <w:right w:val="none" w:sz="0" w:space="0" w:color="auto"/>
                                                                                              </w:divBdr>
                                                                                              <w:divsChild>
                                                                                                <w:div w:id="1873960419">
                                                                                                  <w:marLeft w:val="0"/>
                                                                                                  <w:marRight w:val="0"/>
                                                                                                  <w:marTop w:val="0"/>
                                                                                                  <w:marBottom w:val="0"/>
                                                                                                  <w:divBdr>
                                                                                                    <w:top w:val="none" w:sz="0" w:space="0" w:color="auto"/>
                                                                                                    <w:left w:val="none" w:sz="0" w:space="0" w:color="auto"/>
                                                                                                    <w:bottom w:val="none" w:sz="0" w:space="0" w:color="auto"/>
                                                                                                    <w:right w:val="none" w:sz="0" w:space="0" w:color="auto"/>
                                                                                                  </w:divBdr>
                                                                                                  <w:divsChild>
                                                                                                    <w:div w:id="1167745938">
                                                                                                      <w:marLeft w:val="0"/>
                                                                                                      <w:marRight w:val="0"/>
                                                                                                      <w:marTop w:val="0"/>
                                                                                                      <w:marBottom w:val="0"/>
                                                                                                      <w:divBdr>
                                                                                                        <w:top w:val="none" w:sz="0" w:space="0" w:color="auto"/>
                                                                                                        <w:left w:val="none" w:sz="0" w:space="0" w:color="auto"/>
                                                                                                        <w:bottom w:val="none" w:sz="0" w:space="0" w:color="auto"/>
                                                                                                        <w:right w:val="none" w:sz="0" w:space="0" w:color="auto"/>
                                                                                                      </w:divBdr>
                                                                                                      <w:divsChild>
                                                                                                        <w:div w:id="226110469">
                                                                                                          <w:marLeft w:val="0"/>
                                                                                                          <w:marRight w:val="0"/>
                                                                                                          <w:marTop w:val="0"/>
                                                                                                          <w:marBottom w:val="0"/>
                                                                                                          <w:divBdr>
                                                                                                            <w:top w:val="none" w:sz="0" w:space="0" w:color="auto"/>
                                                                                                            <w:left w:val="none" w:sz="0" w:space="0" w:color="auto"/>
                                                                                                            <w:bottom w:val="none" w:sz="0" w:space="0" w:color="auto"/>
                                                                                                            <w:right w:val="none" w:sz="0" w:space="0" w:color="auto"/>
                                                                                                          </w:divBdr>
                                                                                                          <w:divsChild>
                                                                                                            <w:div w:id="130882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03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World-Commission-on-Environment-and-Development" TargetMode="External"/><Relationship Id="rId13" Type="http://schemas.openxmlformats.org/officeDocument/2006/relationships/hyperlink" Target="http://learning.gov.wales/docs/learningwales/publications/130424-history-in-the-national-curriculum-for-wales-cy-v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24-geography-in-the-national-curriculum-cy-v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browse-all/nlnf/framework?component=literacy&amp;year=6938374_2&amp;selectedYear=col_12&amp;lang=c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earning.gov.wales/docs/learningwales/publications/140624-science-in-the-national-curriculum-cy-v3.pdf" TargetMode="External"/><Relationship Id="rId4" Type="http://schemas.openxmlformats.org/officeDocument/2006/relationships/settings" Target="settings.xml"/><Relationship Id="rId9" Type="http://schemas.openxmlformats.org/officeDocument/2006/relationships/hyperlink" Target="http://www.un-documents.net/our-common-future.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DC543-F791-4155-8E2A-22609C65E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6</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Haf Carruthers</dc:creator>
  <cp:keywords/>
  <dc:description/>
  <cp:lastModifiedBy>Rhiannon Haf Carruthers</cp:lastModifiedBy>
  <cp:revision>346</cp:revision>
  <dcterms:created xsi:type="dcterms:W3CDTF">2018-11-20T17:00:00Z</dcterms:created>
  <dcterms:modified xsi:type="dcterms:W3CDTF">2018-11-22T00:09:00Z</dcterms:modified>
</cp:coreProperties>
</file>