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discourse will research the significance of the key words, Postcolonial art, Urbanization and Deconstruction. These three key words are relevant in the concept of how post colonialism in America was the catalyst to the deconstruction and urbanization of the untainted landscape. The key thinkers and artists under discussion are George Catlin predominantly known for romanticising the landscape within the post-colonial era. Stuart Davies whose linear approach to the landscape during his time contrasts with Catlin’s works and shows how the landscape is developing. Conservationist and activist Ansel Adams, a landscape photographer who saw the beauty in the untainted natural environment and sought to preserve it and document it within the urbanized land that America has become.</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“Postcolonial art refers to art produced in response to the aftermath of colonial rule, frequently addressing issues of national and cultural identity, race and ethnicity” Postcolonial art (art terms| Tate, 2019). Post-colonial theory “is concerned with how European nations conquered and controlled “third world” cultures and how these groups responded and resisted the encroachments” key terms in post-colonial theory (PostColDefs, 2019). These resistances can be later acknowledged as the Civil Rights Movement during the 1950’s and 60’s. One of the key moments in the colonisation of America was the reckoning of the Jacksonian Democracy, this shows the deconstruction of both the culture and the untainted landscapes of America. “Jacksonianism appears as a political impulse tied to slavery, the subjugation of Native Americans, and the celebration of white supremacy” Jacksonian Democracy (History, 2018). As the Jacksonian Democracy gained momentum across America this then led to segregation in both culture and land, this can be seen by the artist George Catlin, a landscape painter of the 1800’s.</w:t>
      </w:r>
    </w:p>
    <w:p>
      <w:pPr>
        <w:spacing w:before="0" w:after="160" w:line="48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His depictions and images of the northern plains asserted his vision of the western landscape as Indian country, projecting a naturalistic, ‘scientific’ and purportedly authentic view of what was perceived as a rapidly fading scene. (John, 2001). This further defines the idea of deconstruction in the natural landscape which itself is a product of the colonisation in America.</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8664" w:dyaOrig="5675">
          <v:rect xmlns:o="urn:schemas-microsoft-com:office:office" xmlns:v="urn:schemas-microsoft-com:vml" id="rectole0000000000" style="width:433.200000pt;height:283.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1 (Catlin, 1835-1836)</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piece of work by Catlin, </w:t>
      </w:r>
      <w:r>
        <w:rPr>
          <w:rFonts w:ascii="Calibri" w:hAnsi="Calibri" w:cs="Calibri" w:eastAsia="Calibri"/>
          <w:i/>
          <w:color w:val="auto"/>
          <w:spacing w:val="0"/>
          <w:position w:val="0"/>
          <w:sz w:val="22"/>
          <w:shd w:fill="auto" w:val="clear"/>
        </w:rPr>
        <w:t xml:space="preserve">Ball-play of the women, prairie du chien</w:t>
      </w:r>
      <w:r>
        <w:rPr>
          <w:rFonts w:ascii="Calibri" w:hAnsi="Calibri" w:cs="Calibri" w:eastAsia="Calibri"/>
          <w:color w:val="auto"/>
          <w:spacing w:val="0"/>
          <w:position w:val="0"/>
          <w:sz w:val="22"/>
          <w:shd w:fill="auto" w:val="clear"/>
        </w:rPr>
        <w:t xml:space="preserve"> depicts a Native American tribe in the west playing ball as said in the pieces title. Catlin created this as a way of recording the moment and allows people today to see how the Native Americans interacted with each other and basically had fun, from a historical point of view it is clear that Catlin painted this piece during the colonisation of America when the natives were already heavily oppressed and segregated but were still able to live their lives before the settlers arrived. Frantz Fanon, a key thinker on “social justice for the marginalized and the oppressed” this came from him witnessing the “decolonisation struggles occurring after World War 2”. Frantz Fanon (Encycolpedia, 1995) He was particularly interested in the field of hybridity and the affect this had on the individual’s dignity and their standing in society. The oppression he witnessed led to him seeking justice and equal rights for those individuals, ultimately inspiring the human rights and social justice systems. Overall post-colonial theory is “the analysis and response to the cultural legacies of colonialism and the human consequences of controlling a country in order to exploit the native people and their land”. Art Terms| Tate (2019). From Fanon studying this theory he came to the realisation that colonisation made a huge impact on the individual’s class, race and culture. “Consequently the hybridization and creolization of language, literature and cultural identities is a common theme of post-colonial literature and theory".. This fusion may lead to new exciting forms of culture, art, language and ways of life. Baker.C (1955).Hybridization is the product of the fusion of the biology, whereas creolization is the fusion of two languages coming together to make a new language of the two combined.</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Deconstruction (online etymology dictionary, 2019). The word deconstruction means to break down or undo, solidifying the idea of what colonisation did in America. It was the catalyst for the destabilization of the untainted landscape and the cultural tension that still to this day remains apparent. “In order to examine the relationship between deconstruction and art it is essential to start with deconstruction itself”. In translation from French of the works of philosopher Jacques Derrida (1930-2004). The word was used in English in a literal sense from 1865 of building and architecture “a taking to pieces”  Benjamin and Norris (1996) Deconstruction is a very complex philosophy by Jacques Derrida which ultimately works within works itself especially in the context of art.” Derrida goal is to push against the limitations of theory and produce a form of critical discourse mobile enough to pass from art to theory and back again without terminating in either one”. Benjamin and Norris (1996). “Deconstruction aims to take the present hierarchy and break it down to its more binary parts, examples being black/white, and man/woman”</w:t>
      </w:r>
      <w:r>
        <w:rPr>
          <w:rFonts w:ascii="Calibri" w:hAnsi="Calibri" w:cs="Calibri" w:eastAsia="Calibri"/>
          <w:color w:val="auto"/>
          <w:spacing w:val="0"/>
          <w:position w:val="0"/>
          <w:sz w:val="22"/>
          <w:shd w:fill="auto" w:val="clear"/>
        </w:rPr>
        <w:t xml:space="preserve">. Baker.C (1955)</w:t>
      </w:r>
      <w:r>
        <w:rPr>
          <w:rFonts w:ascii="Calibri" w:hAnsi="Calibri" w:cs="Calibri" w:eastAsia="Calibri"/>
          <w:color w:val="auto"/>
          <w:spacing w:val="0"/>
          <w:position w:val="0"/>
          <w:sz w:val="22"/>
          <w:shd w:fill="auto" w:val="clear"/>
        </w:rPr>
        <w:t xml:space="preserve">. However this this could be dangerous as one could be considered and therefore treated as more inferior than the other, whereas hybridization brings both sides together and makes neither more or less important, in fact it even it could even break down all binaries by not dividing into gender or race but looking at all individuals as equals.</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8712" w:dyaOrig="6559">
          <v:rect xmlns:o="urn:schemas-microsoft-com:office:office" xmlns:v="urn:schemas-microsoft-com:vml" id="rectole0000000001" style="width:435.600000pt;height:327.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2 (Davis, 1931)</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particular piece by Davis </w:t>
      </w:r>
      <w:r>
        <w:rPr>
          <w:rFonts w:ascii="Calibri" w:hAnsi="Calibri" w:cs="Calibri" w:eastAsia="Calibri"/>
          <w:i/>
          <w:color w:val="auto"/>
          <w:spacing w:val="0"/>
          <w:position w:val="0"/>
          <w:sz w:val="22"/>
          <w:shd w:fill="auto" w:val="clear"/>
        </w:rPr>
        <w:t xml:space="preserve">New York- Paris No.3 </w:t>
      </w:r>
      <w:r>
        <w:rPr>
          <w:rFonts w:ascii="Calibri" w:hAnsi="Calibri" w:cs="Calibri" w:eastAsia="Calibri"/>
          <w:color w:val="auto"/>
          <w:spacing w:val="0"/>
          <w:position w:val="0"/>
          <w:sz w:val="22"/>
          <w:shd w:fill="auto" w:val="clear"/>
        </w:rPr>
        <w:t xml:space="preserve">is incredibly interesting to the viewer and allows us to see the deconstruction and reconstruction of America during the 1930`s which was also a key time during Americas history due to the great depression and the prohibition. The work shows how America was evolving into what it is today, this is shown from the small cafes that once stood all over New York to the towering Skyscrapers, with a modern aesthetic we now know New York as today. The idea of deconstruction is also clear in the style of the painting with it showing essences of modernism, and abstraction therefore not giving to much detail but enough to allow the viewers mind to reconstruct this simple but complex piece of work “Davis’s New</w:t>
      </w:r>
      <w:r>
        <w:rPr>
          <w:rFonts w:ascii="Calibri" w:hAnsi="Calibri" w:cs="Calibri" w:eastAsia="Calibri"/>
          <w:i/>
          <w:color w:val="auto"/>
          <w:spacing w:val="0"/>
          <w:position w:val="0"/>
          <w:sz w:val="22"/>
          <w:shd w:fill="auto" w:val="clear"/>
        </w:rPr>
        <w:t xml:space="preserve"> York-Paris No.3 </w:t>
      </w:r>
      <w:r>
        <w:rPr>
          <w:rFonts w:ascii="Calibri" w:hAnsi="Calibri" w:cs="Calibri" w:eastAsia="Calibri"/>
          <w:color w:val="auto"/>
          <w:spacing w:val="0"/>
          <w:position w:val="0"/>
          <w:sz w:val="22"/>
          <w:shd w:fill="auto" w:val="clear"/>
        </w:rPr>
        <w:t xml:space="preserve">wittily echoes the evolution of the artist`s attitude toward his home country”. (Barter, 2016).the works of art created during this time can be seen as abstract and deconstructed this could be seen as being the outcome of capturing the essence of older tribal pictograms and giving the works new meaning and popularity through these pieces of modern works, “we owe primarily to the convictions of the pioneer modern artists their promotion from the rank of curiosities and artefacts to that of major art”. Rushing, (1995) this only furthers the argument that during the post-colonial era that deconstruction played a key role in the evolution and urbanization of the American landscape. In today’s art culture deconstruction can be seen in all manner of works from all around the world examples being </w:t>
      </w:r>
      <w:r>
        <w:rPr>
          <w:rFonts w:ascii="Calibri" w:hAnsi="Calibri" w:cs="Calibri" w:eastAsia="Calibri"/>
          <w:i/>
          <w:color w:val="auto"/>
          <w:spacing w:val="0"/>
          <w:position w:val="0"/>
          <w:sz w:val="22"/>
          <w:shd w:fill="auto" w:val="clear"/>
        </w:rPr>
        <w:t xml:space="preserve">House</w:t>
      </w:r>
      <w:r>
        <w:rPr>
          <w:rFonts w:ascii="Calibri" w:hAnsi="Calibri" w:cs="Calibri" w:eastAsia="Calibri"/>
          <w:color w:val="auto"/>
          <w:spacing w:val="0"/>
          <w:position w:val="0"/>
          <w:sz w:val="22"/>
          <w:shd w:fill="auto" w:val="clear"/>
        </w:rPr>
        <w:t xml:space="preserve"> by Rachel Whiteread, and </w:t>
      </w:r>
      <w:r>
        <w:rPr>
          <w:rFonts w:ascii="Calibri" w:hAnsi="Calibri" w:cs="Calibri" w:eastAsia="Calibri"/>
          <w:i/>
          <w:color w:val="auto"/>
          <w:spacing w:val="0"/>
          <w:position w:val="0"/>
          <w:sz w:val="22"/>
          <w:shd w:fill="auto" w:val="clear"/>
        </w:rPr>
        <w:t xml:space="preserve">Tilted Arc </w:t>
      </w:r>
      <w:r>
        <w:rPr>
          <w:rFonts w:ascii="Calibri" w:hAnsi="Calibri" w:cs="Calibri" w:eastAsia="Calibri"/>
          <w:color w:val="auto"/>
          <w:spacing w:val="0"/>
          <w:position w:val="0"/>
          <w:sz w:val="22"/>
          <w:shd w:fill="auto" w:val="clear"/>
        </w:rPr>
        <w:t xml:space="preserve">by Richard Serra.</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 urbanization is a noun which origins stem from the late 19</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century and is the “action of urbanize” Urbanization (online etymology dictionary, 2019). Urbanization goes hand in hand with deconstruction as it was happening at the same time and some could argue that urbanisation began the same time as the colonisation, however in some context urbanisation could be seen as the reconstruction of America to what we know America to be today.</w:t>
      </w:r>
    </w:p>
    <w:p>
      <w:pPr>
        <w:spacing w:before="0" w:after="160" w:line="48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Urbanization occurred rapidly in the second half of the 19</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century in the United States for a number of reasons. The new technologies of the time led to a massive leap in industrialization, requiring large numbers of workers. Urbanization and its Challenges (lumenlearning, 2017). </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Due to the industrialization of the cities such as New York and Chicago, most country dwellers left the agricultural life behind for better money and a better life.</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8798" w:dyaOrig="7063">
          <v:rect xmlns:o="urn:schemas-microsoft-com:office:office" xmlns:v="urn:schemas-microsoft-com:vml" id="rectole0000000002" style="width:439.900000pt;height:353.1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3 (Benton, 1938)</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piece by Benton, </w:t>
      </w:r>
      <w:r>
        <w:rPr>
          <w:rFonts w:ascii="Calibri" w:hAnsi="Calibri" w:cs="Calibri" w:eastAsia="Calibri"/>
          <w:i/>
          <w:color w:val="auto"/>
          <w:spacing w:val="0"/>
          <w:position w:val="0"/>
          <w:sz w:val="22"/>
          <w:shd w:fill="auto" w:val="clear"/>
        </w:rPr>
        <w:t xml:space="preserve">Cradling Wheat, </w:t>
      </w:r>
      <w:r>
        <w:rPr>
          <w:rFonts w:ascii="Calibri" w:hAnsi="Calibri" w:cs="Calibri" w:eastAsia="Calibri"/>
          <w:color w:val="auto"/>
          <w:spacing w:val="0"/>
          <w:position w:val="0"/>
          <w:sz w:val="22"/>
          <w:shd w:fill="auto" w:val="clear"/>
        </w:rPr>
        <w:t xml:space="preserve">firmly clarifies the idea of people leaving the country side and heading to cities for work, the piece shows a famer and his workers cutting grain with an old scythe which also defines the difference between the technologies of the countryside and the cities. And for Benton it seems at the time he created it, it was more pleasing for him to create something of what was rather than what it had become.</w:t>
      </w:r>
    </w:p>
    <w:p>
      <w:pPr>
        <w:spacing w:before="0" w:after="160" w:line="48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Benton, looking back at farming traditions held more allure than depicting the modernization of the American farm. He bemoaned the changes taking place as the United States entered World War 2, the economy recovered, and pastoral scenes became harder to find. (Barter, 2016). This furthers the idea that the untainted landscape was becoming a lot harder to find and that the technologies and new ways of urbanized life had very much taken over, leaving the subjects of Barters work a lot harder to physically find, but easier to imagine. The key components in urbanization in America were communication improvements, transportation, and accommodation. </w:t>
      </w:r>
    </w:p>
    <w:p>
      <w:pPr>
        <w:spacing w:before="0" w:after="160" w:line="480"/>
        <w:ind w:right="0" w:left="144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telephone rapidly supplanted the telegraph as the preferred form of communication. By 1900, over 1.5 million telephones were in use around the nation, whether as private lines in homes or party lines in more rural areas”.</w:t>
      </w:r>
    </w:p>
    <w:p>
      <w:pPr>
        <w:spacing w:before="0" w:after="160" w:line="48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This increase in better communication would have then led to better opportunities of work and communal technological improvements. Urbanization for America also had its challenges one of these was transport “As cities grew and sprawled outward, a major challenge was efficient travel within the city, from home to factories or shops and back again”. This was a crucial step in urbanization as it would allow people to travel back and fore to work while still not having to live within the city, however with long factory hours, in most cases it was easier and more money saving to move into the city which then led to the birth of skyscrapers and ultimately more work. “The last limitation that larger cities had to overcome was the ever increasing need for space”, as work became more plentiful in the cities so did the need for homes for the workers to live and so skyscrapers began to tower over the cities each one bigger than the last. However as these cities continued to grow, the untainted landscape became less, and in this argument one might say that this was the urbanization of America`s biggest downfall.  The immediate challenges that came with urbanization were congestion, pollution, crime, and disease. Although many houses were built in the cities there still wasn’t enough to sustain the population which led to overcrowded, unsanitary living conditions resulting in bouts of typhoid, cholera, and yellow fever. In Memphis, Tennessee these outbreaks “resulted in the loss of over ten thousand deaths”. Urbanization and its challenges (US History, 2014).</w:t>
      </w:r>
    </w:p>
    <w:p>
      <w:pPr>
        <w:spacing w:before="0" w:after="160" w:line="48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This would leave some to believe that this argument goes full circle in the sense that settlers came, deconstructed the land, urbanized and left nothing of what was before the colonisation of America.</w:t>
      </w:r>
    </w:p>
    <w:p>
      <w:pPr>
        <w:spacing w:before="0" w:after="160" w:line="48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An important relationship has existed between Native Americans and cities from pre-Columbian times to the early 21st century. Long before Europeans arrived in the Americas, indigenous people developed societies characterized by dense populations, large-scale agriculture, monumental architecture, and complex social hierarchies. Native American History (2015). Which would lead to the question of whether or not America would have inevitably become what it is today without the colonisation of the Europeans, would it be better or worse? Some could argue that it probably wouldn`t be as good as the Europeans new things that the natives didn't know and vise verser, " Following the European and American conquest and colonisation, Native Americans played a crucial role in the development of towns and cities throughout North America" Native American History (2015). this only furthers that argument and "Instead the discourse of solidarity and political reconstruction has retreated to the academy, where it is theorized as Postcolonialism" Frantz Fanon (Encyclopedia, 1995). This conclusion finally leads to the overall question of this discourse which is, was the colonisation of America the real catalyst for the deconstruction and urbanization that would follow in the postcolonial era?</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Bibliography</w:t>
      </w:r>
    </w:p>
    <w:p>
      <w:pPr>
        <w:spacing w:before="0" w:after="160" w:line="259"/>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 term| Tate (2019) </w:t>
      </w:r>
      <w:r>
        <w:rPr>
          <w:rFonts w:ascii="Calibri" w:hAnsi="Calibri" w:cs="Calibri" w:eastAsia="Calibri"/>
          <w:i/>
          <w:color w:val="auto"/>
          <w:spacing w:val="0"/>
          <w:position w:val="0"/>
          <w:sz w:val="22"/>
          <w:shd w:fill="auto" w:val="clear"/>
        </w:rPr>
        <w:t xml:space="preserve">Postcolonial art. </w:t>
      </w:r>
      <w:r>
        <w:rPr>
          <w:rFonts w:ascii="Calibri" w:hAnsi="Calibri" w:cs="Calibri" w:eastAsia="Calibri"/>
          <w:color w:val="auto"/>
          <w:spacing w:val="0"/>
          <w:position w:val="0"/>
          <w:sz w:val="22"/>
          <w:shd w:fill="auto" w:val="clear"/>
        </w:rPr>
        <w:t xml:space="preserve">Available at: https:// </w:t>
      </w: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www.Tate.org/art</w:t>
        </w:r>
      </w:hyperlink>
      <w:r>
        <w:rPr>
          <w:rFonts w:ascii="Calibri" w:hAnsi="Calibri" w:cs="Calibri" w:eastAsia="Calibri"/>
          <w:color w:val="auto"/>
          <w:spacing w:val="0"/>
          <w:position w:val="0"/>
          <w:sz w:val="22"/>
          <w:shd w:fill="auto" w:val="clear"/>
        </w:rPr>
        <w:t xml:space="preserve"> /art terms/p/postcolonial-art (Accessed: 5</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Barter, J.A. (2016) </w:t>
      </w:r>
      <w:r>
        <w:rPr>
          <w:rFonts w:ascii="Calibri" w:hAnsi="Calibri" w:cs="Calibri" w:eastAsia="Calibri"/>
          <w:i/>
          <w:color w:val="auto"/>
          <w:spacing w:val="0"/>
          <w:position w:val="0"/>
          <w:sz w:val="22"/>
          <w:shd w:fill="auto" w:val="clear"/>
        </w:rPr>
        <w:t xml:space="preserve">America after the fall painting in the 1930`s. </w:t>
      </w:r>
      <w:r>
        <w:rPr>
          <w:rFonts w:ascii="Calibri" w:hAnsi="Calibri" w:cs="Calibri" w:eastAsia="Calibri"/>
          <w:color w:val="auto"/>
          <w:spacing w:val="0"/>
          <w:position w:val="0"/>
          <w:sz w:val="22"/>
          <w:shd w:fill="auto" w:val="clear"/>
        </w:rPr>
        <w:t xml:space="preserve">Chicago: The Art Institute of Chicago.</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Benjamin, A and Norris, C. (1996) </w:t>
      </w:r>
      <w:r>
        <w:rPr>
          <w:rFonts w:ascii="Calibri" w:hAnsi="Calibri" w:cs="Calibri" w:eastAsia="Calibri"/>
          <w:i/>
          <w:color w:val="auto"/>
          <w:spacing w:val="0"/>
          <w:position w:val="0"/>
          <w:sz w:val="22"/>
          <w:shd w:fill="auto" w:val="clear"/>
        </w:rPr>
        <w:t xml:space="preserve">What is deconstruction</w:t>
      </w:r>
      <w:r>
        <w:rPr>
          <w:rFonts w:ascii="Calibri" w:hAnsi="Calibri" w:cs="Calibri" w:eastAsia="Calibri"/>
          <w:color w:val="auto"/>
          <w:spacing w:val="0"/>
          <w:position w:val="0"/>
          <w:sz w:val="22"/>
          <w:shd w:fill="auto" w:val="clear"/>
        </w:rPr>
        <w:t xml:space="preserve"> 2</w:t>
      </w:r>
      <w:r>
        <w:rPr>
          <w:rFonts w:ascii="Calibri" w:hAnsi="Calibri" w:cs="Calibri" w:eastAsia="Calibri"/>
          <w:color w:val="auto"/>
          <w:spacing w:val="0"/>
          <w:position w:val="0"/>
          <w:sz w:val="22"/>
          <w:shd w:fill="auto" w:val="clear"/>
          <w:vertAlign w:val="superscript"/>
        </w:rPr>
        <w:t xml:space="preserve">nd</w:t>
      </w:r>
      <w:r>
        <w:rPr>
          <w:rFonts w:ascii="Calibri" w:hAnsi="Calibri" w:cs="Calibri" w:eastAsia="Calibri"/>
          <w:color w:val="auto"/>
          <w:spacing w:val="0"/>
          <w:position w:val="0"/>
          <w:sz w:val="22"/>
          <w:shd w:fill="auto" w:val="clear"/>
        </w:rPr>
        <w:t xml:space="preserve"> Ed. London: Academy Editions.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Catlin, G. (1835-1836)</w:t>
      </w:r>
      <w:r>
        <w:rPr>
          <w:rFonts w:ascii="Calibri" w:hAnsi="Calibri" w:cs="Calibri" w:eastAsia="Calibri"/>
          <w:i/>
          <w:color w:val="auto"/>
          <w:spacing w:val="0"/>
          <w:position w:val="0"/>
          <w:sz w:val="22"/>
          <w:shd w:fill="auto" w:val="clear"/>
        </w:rPr>
        <w:t xml:space="preserve"> Ball-play of the women, prairie du chien </w:t>
      </w:r>
      <w:r>
        <w:rPr>
          <w:rFonts w:ascii="Calibri" w:hAnsi="Calibri" w:cs="Calibri" w:eastAsia="Calibri"/>
          <w:color w:val="auto"/>
          <w:spacing w:val="0"/>
          <w:position w:val="0"/>
          <w:sz w:val="22"/>
          <w:shd w:fill="auto" w:val="clear"/>
        </w:rPr>
        <w:t xml:space="preserve">[oil on canvas]. Available at: </w:t>
      </w: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https://americanart.si.edu/artwork/ball-play-women-prairie-du-chien-3887</w:t>
        </w:r>
      </w:hyperlink>
      <w:r>
        <w:rPr>
          <w:rFonts w:ascii="Calibri" w:hAnsi="Calibri" w:cs="Calibri" w:eastAsia="Calibri"/>
          <w:color w:val="auto"/>
          <w:spacing w:val="0"/>
          <w:position w:val="0"/>
          <w:sz w:val="22"/>
          <w:shd w:fill="auto" w:val="clear"/>
        </w:rPr>
        <w:t xml:space="preserve"> (Accessed: 19</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Dijkstra, B. (2003) </w:t>
      </w:r>
      <w:r>
        <w:rPr>
          <w:rFonts w:ascii="Calibri" w:hAnsi="Calibri" w:cs="Calibri" w:eastAsia="Calibri"/>
          <w:i/>
          <w:color w:val="auto"/>
          <w:spacing w:val="0"/>
          <w:position w:val="0"/>
          <w:sz w:val="22"/>
          <w:shd w:fill="auto" w:val="clear"/>
        </w:rPr>
        <w:t xml:space="preserve">American Expressionism.</w:t>
      </w:r>
      <w:r>
        <w:rPr>
          <w:rFonts w:ascii="Calibri" w:hAnsi="Calibri" w:cs="Calibri" w:eastAsia="Calibri"/>
          <w:color w:val="auto"/>
          <w:spacing w:val="0"/>
          <w:position w:val="0"/>
          <w:sz w:val="22"/>
          <w:shd w:fill="auto" w:val="clear"/>
        </w:rPr>
        <w:t xml:space="preserve"> New York: Abrams.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Encyclopaedia of Philosophy (1995) Frantz</w:t>
      </w:r>
      <w:r>
        <w:rPr>
          <w:rFonts w:ascii="Calibri" w:hAnsi="Calibri" w:cs="Calibri" w:eastAsia="Calibri"/>
          <w:i/>
          <w:color w:val="auto"/>
          <w:spacing w:val="0"/>
          <w:position w:val="0"/>
          <w:sz w:val="22"/>
          <w:shd w:fill="auto" w:val="clear"/>
        </w:rPr>
        <w:t xml:space="preserve"> Fanon.</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8">
        <w:r>
          <w:rPr>
            <w:rFonts w:ascii="Calibri" w:hAnsi="Calibri" w:cs="Calibri" w:eastAsia="Calibri"/>
            <w:color w:val="0000FF"/>
            <w:spacing w:val="0"/>
            <w:position w:val="0"/>
            <w:sz w:val="22"/>
            <w:u w:val="single"/>
            <w:shd w:fill="auto" w:val="clear"/>
          </w:rPr>
          <w:t xml:space="preserve">https://www.iep.utm.edu/Fanon/</w:t>
        </w:r>
      </w:hyperlink>
      <w:r>
        <w:rPr>
          <w:rFonts w:ascii="Calibri" w:hAnsi="Calibri" w:cs="Calibri" w:eastAsia="Calibri"/>
          <w:color w:val="auto"/>
          <w:spacing w:val="0"/>
          <w:position w:val="0"/>
          <w:sz w:val="22"/>
          <w:shd w:fill="auto" w:val="clear"/>
        </w:rPr>
        <w:t xml:space="preserve"> (Accessed: 18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Etymology dictionary (2019) </w:t>
      </w:r>
      <w:r>
        <w:rPr>
          <w:rFonts w:ascii="Calibri" w:hAnsi="Calibri" w:cs="Calibri" w:eastAsia="Calibri"/>
          <w:i/>
          <w:color w:val="auto"/>
          <w:spacing w:val="0"/>
          <w:position w:val="0"/>
          <w:sz w:val="22"/>
          <w:shd w:fill="auto" w:val="clear"/>
        </w:rPr>
        <w:t xml:space="preserve">Deconstruction. </w:t>
      </w:r>
      <w:r>
        <w:rPr>
          <w:rFonts w:ascii="Calibri" w:hAnsi="Calibri" w:cs="Calibri" w:eastAsia="Calibri"/>
          <w:color w:val="auto"/>
          <w:spacing w:val="0"/>
          <w:position w:val="0"/>
          <w:sz w:val="22"/>
          <w:shd w:fill="auto" w:val="clear"/>
        </w:rPr>
        <w:t xml:space="preserve">Available at: </w:t>
      </w:r>
      <w:hyperlink xmlns:r="http://schemas.openxmlformats.org/officeDocument/2006/relationships" r:id="docRId9">
        <w:r>
          <w:rPr>
            <w:rFonts w:ascii="Calibri" w:hAnsi="Calibri" w:cs="Calibri" w:eastAsia="Calibri"/>
            <w:color w:val="0000FF"/>
            <w:spacing w:val="0"/>
            <w:position w:val="0"/>
            <w:sz w:val="22"/>
            <w:u w:val="single"/>
            <w:shd w:fill="auto" w:val="clear"/>
          </w:rPr>
          <w:t xml:space="preserve">http://www.etymoline.com/</w:t>
        </w:r>
      </w:hyperlink>
      <w:r>
        <w:rPr>
          <w:rFonts w:ascii="Calibri" w:hAnsi="Calibri" w:cs="Calibri" w:eastAsia="Calibri"/>
          <w:color w:val="auto"/>
          <w:spacing w:val="0"/>
          <w:position w:val="0"/>
          <w:sz w:val="22"/>
          <w:shd w:fill="auto" w:val="clear"/>
        </w:rPr>
        <w:t xml:space="preserve"> (Accessed: 30th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Etymology dictionary (2019) </w:t>
      </w:r>
      <w:r>
        <w:rPr>
          <w:rFonts w:ascii="Calibri" w:hAnsi="Calibri" w:cs="Calibri" w:eastAsia="Calibri"/>
          <w:i/>
          <w:color w:val="auto"/>
          <w:spacing w:val="0"/>
          <w:position w:val="0"/>
          <w:sz w:val="22"/>
          <w:shd w:fill="auto" w:val="clear"/>
        </w:rPr>
        <w:t xml:space="preserve">Urbanization</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0">
        <w:r>
          <w:rPr>
            <w:rFonts w:ascii="Calibri" w:hAnsi="Calibri" w:cs="Calibri" w:eastAsia="Calibri"/>
            <w:color w:val="0000FF"/>
            <w:spacing w:val="0"/>
            <w:position w:val="0"/>
            <w:sz w:val="22"/>
            <w:u w:val="single"/>
            <w:shd w:fill="auto" w:val="clear"/>
          </w:rPr>
          <w:t xml:space="preserve">http://www.etymoline.com/</w:t>
        </w:r>
      </w:hyperlink>
      <w:r>
        <w:rPr>
          <w:rFonts w:ascii="Calibri" w:hAnsi="Calibri" w:cs="Calibri" w:eastAsia="Calibri"/>
          <w:color w:val="auto"/>
          <w:spacing w:val="0"/>
          <w:position w:val="0"/>
          <w:sz w:val="22"/>
          <w:shd w:fill="auto" w:val="clear"/>
        </w:rPr>
        <w:t xml:space="preserve"> (Accessed: 30th March 2019).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History (2018) </w:t>
      </w:r>
      <w:r>
        <w:rPr>
          <w:rFonts w:ascii="Calibri" w:hAnsi="Calibri" w:cs="Calibri" w:eastAsia="Calibri"/>
          <w:i/>
          <w:color w:val="auto"/>
          <w:spacing w:val="0"/>
          <w:position w:val="0"/>
          <w:sz w:val="22"/>
          <w:shd w:fill="auto" w:val="clear"/>
        </w:rPr>
        <w:t xml:space="preserve">Jacksonian Democracy.</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1">
        <w:r>
          <w:rPr>
            <w:rFonts w:ascii="Calibri" w:hAnsi="Calibri" w:cs="Calibri" w:eastAsia="Calibri"/>
            <w:color w:val="0000FF"/>
            <w:spacing w:val="0"/>
            <w:position w:val="0"/>
            <w:sz w:val="22"/>
            <w:u w:val="single"/>
            <w:shd w:fill="auto" w:val="clear"/>
          </w:rPr>
          <w:t xml:space="preserve">https://www.history.com/topics/19th-century/jackson-democracy</w:t>
        </w:r>
      </w:hyperlink>
      <w:r>
        <w:rPr>
          <w:rFonts w:ascii="Calibri" w:hAnsi="Calibri" w:cs="Calibri" w:eastAsia="Calibri"/>
          <w:color w:val="auto"/>
          <w:spacing w:val="0"/>
          <w:position w:val="0"/>
          <w:sz w:val="22"/>
          <w:shd w:fill="auto" w:val="clear"/>
        </w:rPr>
        <w:t xml:space="preserve"> (Accessed: 28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John, G.E.(2001) </w:t>
      </w:r>
      <w:r>
        <w:rPr>
          <w:rFonts w:ascii="Calibri" w:hAnsi="Calibri" w:cs="Calibri" w:eastAsia="Calibri"/>
          <w:i/>
          <w:color w:val="auto"/>
          <w:spacing w:val="0"/>
          <w:position w:val="0"/>
          <w:sz w:val="22"/>
          <w:shd w:fill="auto" w:val="clear"/>
        </w:rPr>
        <w:t xml:space="preserve">Cultural Nationalism, Westward Expansion and the Production of Imperial Landscape: George Catlin’s Native American West.</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2">
        <w:r>
          <w:rPr>
            <w:rFonts w:ascii="Calibri" w:hAnsi="Calibri" w:cs="Calibri" w:eastAsia="Calibri"/>
            <w:color w:val="0000FF"/>
            <w:spacing w:val="0"/>
            <w:position w:val="0"/>
            <w:sz w:val="22"/>
            <w:u w:val="single"/>
            <w:shd w:fill="auto" w:val="clear"/>
          </w:rPr>
          <w:t xml:space="preserve">https://www.jstor.org/stable/</w:t>
        </w:r>
      </w:hyperlink>
      <w:r>
        <w:rPr>
          <w:rFonts w:ascii="Calibri" w:hAnsi="Calibri" w:cs="Calibri" w:eastAsia="Calibri"/>
          <w:color w:val="auto"/>
          <w:spacing w:val="0"/>
          <w:position w:val="0"/>
          <w:sz w:val="22"/>
          <w:shd w:fill="auto" w:val="clear"/>
        </w:rPr>
        <w:t xml:space="preserve"> (Accessed: 18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Lumenlearning (2017) </w:t>
      </w:r>
      <w:r>
        <w:rPr>
          <w:rFonts w:ascii="Calibri" w:hAnsi="Calibri" w:cs="Calibri" w:eastAsia="Calibri"/>
          <w:i/>
          <w:color w:val="auto"/>
          <w:spacing w:val="0"/>
          <w:position w:val="0"/>
          <w:sz w:val="22"/>
          <w:shd w:fill="auto" w:val="clear"/>
        </w:rPr>
        <w:t xml:space="preserve">Urbanization and its Challenges.</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3">
        <w:r>
          <w:rPr>
            <w:rFonts w:ascii="Calibri" w:hAnsi="Calibri" w:cs="Calibri" w:eastAsia="Calibri"/>
            <w:color w:val="0000FF"/>
            <w:spacing w:val="0"/>
            <w:position w:val="0"/>
            <w:sz w:val="22"/>
            <w:u w:val="single"/>
            <w:shd w:fill="auto" w:val="clear"/>
          </w:rPr>
          <w:t xml:space="preserve">https://courses.lumenlearning.com/suny-ushistory2os2xmaster/chapter/urbanization-and-its-challenges/</w:t>
        </w:r>
      </w:hyperlink>
      <w:r>
        <w:rPr>
          <w:rFonts w:ascii="Calibri" w:hAnsi="Calibri" w:cs="Calibri" w:eastAsia="Calibri"/>
          <w:color w:val="auto"/>
          <w:spacing w:val="0"/>
          <w:position w:val="0"/>
          <w:sz w:val="22"/>
          <w:shd w:fill="auto" w:val="clear"/>
        </w:rPr>
        <w:t xml:space="preserve"> (Accessed: 28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PostcolDefs (2019) </w:t>
      </w:r>
      <w:r>
        <w:rPr>
          <w:rFonts w:ascii="Calibri" w:hAnsi="Calibri" w:cs="Calibri" w:eastAsia="Calibri"/>
          <w:i/>
          <w:color w:val="auto"/>
          <w:spacing w:val="0"/>
          <w:position w:val="0"/>
          <w:sz w:val="22"/>
          <w:shd w:fill="auto" w:val="clear"/>
        </w:rPr>
        <w:t xml:space="preserve">Key terms in Post-Colonial Theory. </w:t>
      </w:r>
      <w:r>
        <w:rPr>
          <w:rFonts w:ascii="Calibri" w:hAnsi="Calibri" w:cs="Calibri" w:eastAsia="Calibri"/>
          <w:color w:val="auto"/>
          <w:spacing w:val="0"/>
          <w:position w:val="0"/>
          <w:sz w:val="22"/>
          <w:shd w:fill="auto" w:val="clear"/>
        </w:rPr>
        <w:t xml:space="preserve">Available at: </w:t>
      </w:r>
      <w:hyperlink xmlns:r="http://schemas.openxmlformats.org/officeDocument/2006/relationships" r:id="docRId14">
        <w:r>
          <w:rPr>
            <w:rFonts w:ascii="Calibri" w:hAnsi="Calibri" w:cs="Calibri" w:eastAsia="Calibri"/>
            <w:color w:val="0000FF"/>
            <w:spacing w:val="0"/>
            <w:position w:val="0"/>
            <w:sz w:val="22"/>
            <w:u w:val="single"/>
            <w:shd w:fill="auto" w:val="clear"/>
          </w:rPr>
          <w:t xml:space="preserve">https://www3.dbu.edu/mitchell/postcold.htm</w:t>
        </w:r>
      </w:hyperlink>
      <w:r>
        <w:rPr>
          <w:rFonts w:ascii="Calibri" w:hAnsi="Calibri" w:cs="Calibri" w:eastAsia="Calibri"/>
          <w:color w:val="auto"/>
          <w:spacing w:val="0"/>
          <w:position w:val="0"/>
          <w:sz w:val="22"/>
          <w:shd w:fill="auto" w:val="clear"/>
        </w:rPr>
        <w:t xml:space="preserve"> (Accessed: 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April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Prelinger, E. (2001) </w:t>
      </w:r>
      <w:r>
        <w:rPr>
          <w:rFonts w:ascii="Calibri" w:hAnsi="Calibri" w:cs="Calibri" w:eastAsia="Calibri"/>
          <w:i/>
          <w:color w:val="auto"/>
          <w:spacing w:val="0"/>
          <w:position w:val="0"/>
          <w:sz w:val="22"/>
          <w:shd w:fill="auto" w:val="clear"/>
        </w:rPr>
        <w:t xml:space="preserve">Scenes of American life. </w:t>
      </w:r>
      <w:r>
        <w:rPr>
          <w:rFonts w:ascii="Calibri" w:hAnsi="Calibri" w:cs="Calibri" w:eastAsia="Calibri"/>
          <w:color w:val="auto"/>
          <w:spacing w:val="0"/>
          <w:position w:val="0"/>
          <w:sz w:val="22"/>
          <w:shd w:fill="auto" w:val="clear"/>
        </w:rPr>
        <w:t xml:space="preserve">New York: Watson-Guptill.</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Rushing, W.J. (1995) </w:t>
      </w:r>
      <w:r>
        <w:rPr>
          <w:rFonts w:ascii="Calibri" w:hAnsi="Calibri" w:cs="Calibri" w:eastAsia="Calibri"/>
          <w:i/>
          <w:color w:val="auto"/>
          <w:spacing w:val="0"/>
          <w:position w:val="0"/>
          <w:sz w:val="22"/>
          <w:shd w:fill="auto" w:val="clear"/>
        </w:rPr>
        <w:t xml:space="preserve">Native American Art New York Avante-Garde.</w:t>
      </w:r>
      <w:r>
        <w:rPr>
          <w:rFonts w:ascii="Calibri" w:hAnsi="Calibri" w:cs="Calibri" w:eastAsia="Calibri"/>
          <w:color w:val="auto"/>
          <w:spacing w:val="0"/>
          <w:position w:val="0"/>
          <w:sz w:val="22"/>
          <w:shd w:fill="auto" w:val="clear"/>
        </w:rPr>
        <w:t xml:space="preserve"> Austin: University of Texas Press.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UnitedStatesHistory (2014) </w:t>
      </w:r>
      <w:r>
        <w:rPr>
          <w:rFonts w:ascii="Calibri" w:hAnsi="Calibri" w:cs="Calibri" w:eastAsia="Calibri"/>
          <w:i/>
          <w:color w:val="auto"/>
          <w:spacing w:val="0"/>
          <w:position w:val="0"/>
          <w:sz w:val="22"/>
          <w:shd w:fill="auto" w:val="clear"/>
        </w:rPr>
        <w:t xml:space="preserve">Urbanization and its challenges.</w:t>
      </w:r>
      <w:r>
        <w:rPr>
          <w:rFonts w:ascii="Calibri" w:hAnsi="Calibri" w:cs="Calibri" w:eastAsia="Calibri"/>
          <w:color w:val="auto"/>
          <w:spacing w:val="0"/>
          <w:position w:val="0"/>
          <w:sz w:val="22"/>
          <w:shd w:fill="auto" w:val="clear"/>
        </w:rPr>
        <w:t xml:space="preserve"> Available at: </w:t>
      </w:r>
      <w:hyperlink xmlns:r="http://schemas.openxmlformats.org/officeDocument/2006/relationships" r:id="docRId15">
        <w:r>
          <w:rPr>
            <w:rFonts w:ascii="Calibri" w:hAnsi="Calibri" w:cs="Calibri" w:eastAsia="Calibri"/>
            <w:color w:val="0000FF"/>
            <w:spacing w:val="0"/>
            <w:position w:val="0"/>
            <w:sz w:val="22"/>
            <w:u w:val="single"/>
            <w:shd w:fill="auto" w:val="clear"/>
          </w:rPr>
          <w:t xml:space="preserve">https://courses.lumenlearning.com</w:t>
        </w:r>
      </w:hyperlink>
      <w:r>
        <w:rPr>
          <w:rFonts w:ascii="Calibri" w:hAnsi="Calibri" w:cs="Calibri" w:eastAsia="Calibri"/>
          <w:color w:val="auto"/>
          <w:spacing w:val="0"/>
          <w:position w:val="0"/>
          <w:sz w:val="22"/>
          <w:shd w:fill="auto" w:val="clear"/>
        </w:rPr>
        <w:t xml:space="preserve"> (Accessed: 28</w:t>
      </w:r>
      <w:r>
        <w:rPr>
          <w:rFonts w:ascii="Calibri" w:hAnsi="Calibri" w:cs="Calibri" w:eastAsia="Calibri"/>
          <w:color w:val="auto"/>
          <w:spacing w:val="0"/>
          <w:position w:val="0"/>
          <w:sz w:val="22"/>
          <w:shd w:fill="auto" w:val="clear"/>
          <w:vertAlign w:val="superscript"/>
        </w:rPr>
        <w:t xml:space="preserve">th</w:t>
      </w:r>
      <w:r>
        <w:rPr>
          <w:rFonts w:ascii="Calibri" w:hAnsi="Calibri" w:cs="Calibri" w:eastAsia="Calibri"/>
          <w:color w:val="auto"/>
          <w:spacing w:val="0"/>
          <w:position w:val="0"/>
          <w:sz w:val="22"/>
          <w:shd w:fill="auto" w:val="clear"/>
        </w:rPr>
        <w:t xml:space="preserve"> March 2019)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Baker,C (1955) </w:t>
      </w:r>
      <w:r>
        <w:rPr>
          <w:rFonts w:ascii="Calibri" w:hAnsi="Calibri" w:cs="Calibri" w:eastAsia="Calibri"/>
          <w:i/>
          <w:color w:val="auto"/>
          <w:spacing w:val="0"/>
          <w:position w:val="0"/>
          <w:sz w:val="22"/>
          <w:shd w:fill="auto" w:val="clear"/>
        </w:rPr>
        <w:t xml:space="preserve">The Sage Dictionary of Cultural Studies.</w:t>
      </w:r>
      <w:r>
        <w:rPr>
          <w:rFonts w:ascii="Calibri" w:hAnsi="Calibri" w:cs="Calibri" w:eastAsia="Calibri"/>
          <w:color w:val="auto"/>
          <w:spacing w:val="0"/>
          <w:position w:val="0"/>
          <w:sz w:val="22"/>
          <w:shd w:fill="auto" w:val="clear"/>
        </w:rPr>
        <w:t xml:space="preserve"> London: Sage Publications 2004</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Encyclopedia of American history (2019)</w:t>
      </w:r>
      <w:r>
        <w:rPr>
          <w:rFonts w:ascii="Calibri" w:hAnsi="Calibri" w:cs="Calibri" w:eastAsia="Calibri"/>
          <w:i/>
          <w:color w:val="auto"/>
          <w:spacing w:val="0"/>
          <w:position w:val="0"/>
          <w:sz w:val="22"/>
          <w:shd w:fill="auto" w:val="clear"/>
        </w:rPr>
        <w:t xml:space="preserve"> Native American History. </w:t>
      </w:r>
      <w:r>
        <w:rPr>
          <w:rFonts w:ascii="Calibri" w:hAnsi="Calibri" w:cs="Calibri" w:eastAsia="Calibri"/>
          <w:color w:val="auto"/>
          <w:spacing w:val="0"/>
          <w:position w:val="0"/>
          <w:sz w:val="22"/>
          <w:shd w:fill="auto" w:val="clear"/>
        </w:rPr>
        <w:t xml:space="preserve">Available at: </w:t>
      </w:r>
      <w:hyperlink xmlns:r="http://schemas.openxmlformats.org/officeDocument/2006/relationships" r:id="docRId16">
        <w:r>
          <w:rPr>
            <w:rFonts w:ascii="Calibri" w:hAnsi="Calibri" w:cs="Calibri" w:eastAsia="Calibri"/>
            <w:color w:val="0000FF"/>
            <w:spacing w:val="0"/>
            <w:position w:val="0"/>
            <w:sz w:val="22"/>
            <w:u w:val="single"/>
            <w:shd w:fill="auto" w:val="clear"/>
          </w:rPr>
          <w:t xml:space="preserve">https://oxfordre.com/americanhistory</w:t>
        </w:r>
      </w:hyperlink>
      <w:r>
        <w:rPr>
          <w:rFonts w:ascii="Calibri" w:hAnsi="Calibri" w:cs="Calibri" w:eastAsia="Calibri"/>
          <w:color w:val="auto"/>
          <w:spacing w:val="0"/>
          <w:position w:val="0"/>
          <w:sz w:val="22"/>
          <w:shd w:fill="auto" w:val="clear"/>
        </w:rPr>
        <w:t xml:space="preserve"> (Accessed: 11th April 2019).</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7" Type="http://schemas.openxmlformats.org/officeDocument/2006/relationships/numbering" /><Relationship TargetMode="External" Target="https://americanart.si.edu/artwork/ball-play-women-prairie-du-chien-3887" Id="docRId7" Type="http://schemas.openxmlformats.org/officeDocument/2006/relationships/hyperlink" /><Relationship TargetMode="External" Target="http://www.etymoline.com/" Id="docRId10" Type="http://schemas.openxmlformats.org/officeDocument/2006/relationships/hyperlink" /><Relationship TargetMode="External" Target="https://www3.dbu.edu/mitchell/postcold.htm" Id="docRId14" Type="http://schemas.openxmlformats.org/officeDocument/2006/relationships/hyperlink" /><Relationship Target="styles.xml" Id="docRId18" Type="http://schemas.openxmlformats.org/officeDocument/2006/relationships/styles" /><Relationship Target="embeddings/oleObject1.bin" Id="docRId2" Type="http://schemas.openxmlformats.org/officeDocument/2006/relationships/oleObject" /><Relationship TargetMode="External" Target="http://www.tate.org/art" Id="docRId6" Type="http://schemas.openxmlformats.org/officeDocument/2006/relationships/hyperlink" /><Relationship Target="media/image0.wmf" Id="docRId1" Type="http://schemas.openxmlformats.org/officeDocument/2006/relationships/image" /><Relationship TargetMode="External" Target="https://www.history.com/topics/19th-century/jackson-democracy" Id="docRId11" Type="http://schemas.openxmlformats.org/officeDocument/2006/relationships/hyperlink" /><Relationship TargetMode="External" Target="https://courses.lumenlearning.com/" Id="docRId15" Type="http://schemas.openxmlformats.org/officeDocument/2006/relationships/hyperlink" /><Relationship Target="media/image2.wmf" Id="docRId5" Type="http://schemas.openxmlformats.org/officeDocument/2006/relationships/image" /><Relationship TargetMode="External" Target="http://www.etymoline.com/" Id="docRId9" Type="http://schemas.openxmlformats.org/officeDocument/2006/relationships/hyperlink" /><Relationship Target="embeddings/oleObject0.bin" Id="docRId0" Type="http://schemas.openxmlformats.org/officeDocument/2006/relationships/oleObject" /><Relationship TargetMode="External" Target="https://www.jstor.org/stable/" Id="docRId12" Type="http://schemas.openxmlformats.org/officeDocument/2006/relationships/hyperlink" /><Relationship TargetMode="External" Target="https://oxfordre.com/americanhistory" Id="docRId16" Type="http://schemas.openxmlformats.org/officeDocument/2006/relationships/hyperlink" /><Relationship Target="embeddings/oleObject2.bin" Id="docRId4" Type="http://schemas.openxmlformats.org/officeDocument/2006/relationships/oleObject" /><Relationship TargetMode="External" Target="https://www.iep.utm.edu/Fanon/" Id="docRId8" Type="http://schemas.openxmlformats.org/officeDocument/2006/relationships/hyperlink" /><Relationship TargetMode="External" Target="https://courses.lumenlearning.com/suny-ushistory2os2xmaster/chapter/urbanization-and-its-challenges/" Id="docRId13" Type="http://schemas.openxmlformats.org/officeDocument/2006/relationships/hyperlink" /><Relationship Target="media/image1.wmf" Id="docRId3" Type="http://schemas.openxmlformats.org/officeDocument/2006/relationships/image" /></Relationships>
</file>