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BE0EB7" w:rsidRDefault="00A02C50" w:rsidP="009A190D">
      <w:pPr>
        <w:pStyle w:val="NoSpacing"/>
        <w:spacing w:line="360" w:lineRule="auto"/>
        <w:jc w:val="both"/>
        <w:rPr>
          <w:sz w:val="24"/>
          <w:szCs w:val="24"/>
          <w:u w:val="single"/>
        </w:rPr>
      </w:pPr>
      <w:r w:rsidRPr="00601394">
        <w:rPr>
          <w:sz w:val="24"/>
          <w:szCs w:val="24"/>
          <w:u w:val="single"/>
        </w:rPr>
        <w:t>A critical evaluation and the identification of next teaching and learning steps focusing on a case study of an individual learner or a group of learners, based on an observed critical incident</w:t>
      </w:r>
    </w:p>
    <w:p w14:paraId="03C23890" w14:textId="77777777" w:rsidR="00601394" w:rsidRPr="00601394" w:rsidRDefault="00601394" w:rsidP="009A190D">
      <w:pPr>
        <w:pStyle w:val="NoSpacing"/>
        <w:spacing w:line="360" w:lineRule="auto"/>
        <w:jc w:val="both"/>
        <w:rPr>
          <w:sz w:val="24"/>
          <w:szCs w:val="24"/>
          <w:u w:val="single"/>
        </w:rPr>
      </w:pPr>
    </w:p>
    <w:p w14:paraId="00000002" w14:textId="77777777"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Introduction</w:t>
      </w:r>
    </w:p>
    <w:p w14:paraId="00000003" w14:textId="77777777" w:rsidR="00BE0EB7" w:rsidRDefault="00BE0EB7" w:rsidP="009A190D">
      <w:pPr>
        <w:pBdr>
          <w:top w:val="nil"/>
          <w:left w:val="nil"/>
          <w:bottom w:val="nil"/>
          <w:right w:val="nil"/>
          <w:between w:val="nil"/>
        </w:pBdr>
        <w:spacing w:after="0" w:line="360" w:lineRule="auto"/>
        <w:jc w:val="both"/>
        <w:rPr>
          <w:sz w:val="24"/>
          <w:szCs w:val="24"/>
        </w:rPr>
      </w:pPr>
    </w:p>
    <w:p w14:paraId="00000004" w14:textId="3FD93C8C" w:rsidR="00BE0EB7" w:rsidRDefault="00A02C50" w:rsidP="009A190D">
      <w:pPr>
        <w:pBdr>
          <w:top w:val="nil"/>
          <w:left w:val="nil"/>
          <w:bottom w:val="nil"/>
          <w:right w:val="nil"/>
          <w:between w:val="nil"/>
        </w:pBdr>
        <w:spacing w:after="0" w:line="360" w:lineRule="auto"/>
        <w:jc w:val="both"/>
        <w:rPr>
          <w:sz w:val="24"/>
          <w:szCs w:val="24"/>
        </w:rPr>
      </w:pPr>
      <w:r>
        <w:rPr>
          <w:sz w:val="24"/>
          <w:szCs w:val="24"/>
        </w:rPr>
        <w:t>Throughout the course of this topic, it is the intention to critically evaluate and identify further teaching and learn</w:t>
      </w:r>
      <w:bookmarkStart w:id="0" w:name="_GoBack"/>
      <w:bookmarkEnd w:id="0"/>
      <w:r>
        <w:rPr>
          <w:sz w:val="24"/>
          <w:szCs w:val="24"/>
        </w:rPr>
        <w:t>ing steps by focusing on a specific case study chosen from observation carried out during the mandatory ‘bridging’ exercise. Furthermore, the nature of wellbeing within the Foundation Phase will be examined, with r</w:t>
      </w:r>
      <w:r w:rsidR="00694569">
        <w:rPr>
          <w:sz w:val="24"/>
          <w:szCs w:val="24"/>
        </w:rPr>
        <w:t>eference to the statement that ‘g</w:t>
      </w:r>
      <w:r>
        <w:rPr>
          <w:sz w:val="24"/>
          <w:szCs w:val="24"/>
        </w:rPr>
        <w:t>ood health, in body and mind, is essent</w:t>
      </w:r>
      <w:r w:rsidR="00694569">
        <w:rPr>
          <w:sz w:val="24"/>
          <w:szCs w:val="24"/>
        </w:rPr>
        <w:t>ial for a child’s development.’</w:t>
      </w:r>
    </w:p>
    <w:p w14:paraId="00000005" w14:textId="77777777" w:rsidR="00BE0EB7" w:rsidRDefault="00BE0EB7" w:rsidP="009A190D">
      <w:pPr>
        <w:pBdr>
          <w:top w:val="nil"/>
          <w:left w:val="nil"/>
          <w:bottom w:val="nil"/>
          <w:right w:val="nil"/>
          <w:between w:val="nil"/>
        </w:pBdr>
        <w:spacing w:after="0" w:line="360" w:lineRule="auto"/>
        <w:jc w:val="both"/>
        <w:rPr>
          <w:sz w:val="24"/>
          <w:szCs w:val="24"/>
        </w:rPr>
      </w:pPr>
    </w:p>
    <w:p w14:paraId="00000006" w14:textId="08559D80" w:rsidR="00BE0EB7" w:rsidRDefault="00A02C50" w:rsidP="009A190D">
      <w:pPr>
        <w:pBdr>
          <w:top w:val="nil"/>
          <w:left w:val="nil"/>
          <w:bottom w:val="nil"/>
          <w:right w:val="nil"/>
          <w:between w:val="nil"/>
        </w:pBdr>
        <w:spacing w:after="0" w:line="360" w:lineRule="auto"/>
        <w:jc w:val="both"/>
        <w:rPr>
          <w:sz w:val="24"/>
          <w:szCs w:val="24"/>
        </w:rPr>
      </w:pPr>
      <w:r>
        <w:rPr>
          <w:sz w:val="24"/>
          <w:szCs w:val="24"/>
        </w:rPr>
        <w:t>Consideration had to be taken when reviewing the observation period; observation being viewed as a “powerful tool for teacher improvement” (Fletcher-Wood</w:t>
      </w:r>
      <w:r w:rsidR="002B21E4">
        <w:rPr>
          <w:sz w:val="24"/>
          <w:szCs w:val="24"/>
        </w:rPr>
        <w:t>,</w:t>
      </w:r>
      <w:r>
        <w:rPr>
          <w:sz w:val="24"/>
          <w:szCs w:val="24"/>
        </w:rPr>
        <w:t xml:space="preserve"> 2016, p.126), as only having one day to observe does not allow a full view of student progression. Despite this, many critical incidents were able to be identified, and according to Tripp, “these incidents appear to be typical rather than critical at first sight, but are rend</w:t>
      </w:r>
      <w:r w:rsidR="00317673">
        <w:rPr>
          <w:sz w:val="24"/>
          <w:szCs w:val="24"/>
        </w:rPr>
        <w:t>ered critical through analysis.”</w:t>
      </w:r>
      <w:r>
        <w:rPr>
          <w:sz w:val="24"/>
          <w:szCs w:val="24"/>
        </w:rPr>
        <w:t xml:space="preserve"> (Tripp</w:t>
      </w:r>
      <w:r w:rsidR="002B21E4">
        <w:rPr>
          <w:sz w:val="24"/>
          <w:szCs w:val="24"/>
        </w:rPr>
        <w:t>,</w:t>
      </w:r>
      <w:r w:rsidR="00BC7CB1">
        <w:rPr>
          <w:sz w:val="24"/>
          <w:szCs w:val="24"/>
        </w:rPr>
        <w:t xml:space="preserve"> 2012</w:t>
      </w:r>
      <w:r>
        <w:rPr>
          <w:sz w:val="24"/>
          <w:szCs w:val="24"/>
        </w:rPr>
        <w:t>, p.25) The idea that an incident involves a significant turning point, regardless of whether it results in a positive or negative change within a lesson, can always provide a unique insight that can be reflected upon. In the context of reflective practice, using a critical incident can provide possible changes to be considered for future practice. According to Rushton, “reflection will not be effective unless it is systematic.” (Rushton</w:t>
      </w:r>
      <w:r w:rsidR="002B21E4">
        <w:rPr>
          <w:sz w:val="24"/>
          <w:szCs w:val="24"/>
        </w:rPr>
        <w:t>,</w:t>
      </w:r>
      <w:r>
        <w:rPr>
          <w:sz w:val="24"/>
          <w:szCs w:val="24"/>
        </w:rPr>
        <w:t xml:space="preserve"> 2012, p.101) Reflecting on the chosen critical incident in future practice allows the teacher to see what was successful, what needs improving and if there are any changes that would be beneficial to ensure effective learning. (Rushton</w:t>
      </w:r>
      <w:r w:rsidR="002B21E4">
        <w:rPr>
          <w:sz w:val="24"/>
          <w:szCs w:val="24"/>
        </w:rPr>
        <w:t>,</w:t>
      </w:r>
      <w:r>
        <w:rPr>
          <w:sz w:val="24"/>
          <w:szCs w:val="24"/>
        </w:rPr>
        <w:t xml:space="preserve"> 2012, p.101)</w:t>
      </w:r>
    </w:p>
    <w:p w14:paraId="00000007" w14:textId="77777777" w:rsidR="00BE0EB7" w:rsidRDefault="00BE0EB7" w:rsidP="009A190D">
      <w:pPr>
        <w:pBdr>
          <w:top w:val="nil"/>
          <w:left w:val="nil"/>
          <w:bottom w:val="nil"/>
          <w:right w:val="nil"/>
          <w:between w:val="nil"/>
        </w:pBdr>
        <w:spacing w:after="0" w:line="360" w:lineRule="auto"/>
        <w:jc w:val="both"/>
        <w:rPr>
          <w:sz w:val="24"/>
          <w:szCs w:val="24"/>
        </w:rPr>
      </w:pPr>
    </w:p>
    <w:p w14:paraId="00000008" w14:textId="4F83E0B5"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Observation</w:t>
      </w:r>
      <w:r w:rsidR="00060736">
        <w:rPr>
          <w:sz w:val="24"/>
          <w:szCs w:val="24"/>
          <w:u w:val="single"/>
        </w:rPr>
        <w:t xml:space="preserve"> and School context</w:t>
      </w:r>
    </w:p>
    <w:p w14:paraId="00000009" w14:textId="77777777" w:rsidR="00BE0EB7" w:rsidRDefault="00BE0EB7" w:rsidP="009A190D">
      <w:pPr>
        <w:pBdr>
          <w:top w:val="nil"/>
          <w:left w:val="nil"/>
          <w:bottom w:val="nil"/>
          <w:right w:val="nil"/>
          <w:between w:val="nil"/>
        </w:pBdr>
        <w:spacing w:after="0" w:line="360" w:lineRule="auto"/>
        <w:jc w:val="both"/>
        <w:rPr>
          <w:sz w:val="24"/>
          <w:szCs w:val="24"/>
          <w:u w:val="single"/>
        </w:rPr>
      </w:pPr>
    </w:p>
    <w:p w14:paraId="0000000A" w14:textId="5EB0D2E1" w:rsidR="00BE0EB7" w:rsidRDefault="00A02C50" w:rsidP="009A190D">
      <w:pPr>
        <w:pBdr>
          <w:top w:val="nil"/>
          <w:left w:val="nil"/>
          <w:bottom w:val="nil"/>
          <w:right w:val="nil"/>
          <w:between w:val="nil"/>
        </w:pBdr>
        <w:spacing w:after="0" w:line="360" w:lineRule="auto"/>
        <w:jc w:val="both"/>
        <w:rPr>
          <w:sz w:val="24"/>
          <w:szCs w:val="24"/>
        </w:rPr>
      </w:pPr>
      <w:bookmarkStart w:id="1" w:name="_gjdgxs" w:colFirst="0" w:colLast="0"/>
      <w:bookmarkEnd w:id="1"/>
      <w:r>
        <w:rPr>
          <w:sz w:val="24"/>
          <w:szCs w:val="24"/>
        </w:rPr>
        <w:t>The scene of the case study was based at a state school accommodating for both boys and girls aged 3 to 11 years old. The Primary school is split across two different sites, one infant school and one junior school. The school has around 400 students in total with 14% requiring free school meals, which is currently</w:t>
      </w:r>
      <w:r w:rsidR="0015637B">
        <w:rPr>
          <w:sz w:val="24"/>
          <w:szCs w:val="24"/>
        </w:rPr>
        <w:t xml:space="preserve"> below the average. (Estyn, 2016, p.3</w:t>
      </w:r>
      <w:r>
        <w:rPr>
          <w:sz w:val="24"/>
          <w:szCs w:val="24"/>
        </w:rPr>
        <w:t xml:space="preserve">) The </w:t>
      </w:r>
      <w:r>
        <w:rPr>
          <w:sz w:val="24"/>
          <w:szCs w:val="24"/>
        </w:rPr>
        <w:lastRenderedPageBreak/>
        <w:t>socio-economic circumstances the school faces in the current climate and with</w:t>
      </w:r>
      <w:r w:rsidR="0015637B">
        <w:rPr>
          <w:sz w:val="24"/>
          <w:szCs w:val="24"/>
        </w:rPr>
        <w:t xml:space="preserve"> the pandemic</w:t>
      </w:r>
      <w:r>
        <w:rPr>
          <w:sz w:val="24"/>
          <w:szCs w:val="24"/>
        </w:rPr>
        <w:t xml:space="preserve"> have created many challenges for t</w:t>
      </w:r>
      <w:r w:rsidR="0015637B">
        <w:rPr>
          <w:sz w:val="24"/>
          <w:szCs w:val="24"/>
        </w:rPr>
        <w:t>he education system. Estyn (2016</w:t>
      </w:r>
      <w:r w:rsidR="003A175E">
        <w:rPr>
          <w:sz w:val="24"/>
          <w:szCs w:val="24"/>
        </w:rPr>
        <w:t>, p.3</w:t>
      </w:r>
      <w:r>
        <w:rPr>
          <w:sz w:val="24"/>
          <w:szCs w:val="24"/>
        </w:rPr>
        <w:t>) explains that the school is currently performing very well, even with a low financial budget per child, for the geographical area. The year group involved were year 2, who were 6 to 7 years old; this age group faced the challenges of not being able to have many hands-on resources or any practical learning space, i.e. Reading Corner or Maths Mat. Referring to BERA (2018</w:t>
      </w:r>
      <w:r w:rsidR="003A175E">
        <w:rPr>
          <w:sz w:val="24"/>
          <w:szCs w:val="24"/>
        </w:rPr>
        <w:t xml:space="preserve">, </w:t>
      </w:r>
      <w:r w:rsidR="008D76A3">
        <w:rPr>
          <w:sz w:val="24"/>
          <w:szCs w:val="24"/>
        </w:rPr>
        <w:t>p.21-26</w:t>
      </w:r>
      <w:r>
        <w:rPr>
          <w:sz w:val="24"/>
          <w:szCs w:val="24"/>
        </w:rPr>
        <w:t>) ethical guidelines, there could be a potential issue with anonymity if the research is conducted in the local area where others in the community know the identity of those involved.</w:t>
      </w:r>
      <w:r w:rsidR="003A175E">
        <w:rPr>
          <w:sz w:val="24"/>
          <w:szCs w:val="24"/>
        </w:rPr>
        <w:t xml:space="preserve"> </w:t>
      </w:r>
      <w:r>
        <w:rPr>
          <w:sz w:val="24"/>
          <w:szCs w:val="24"/>
        </w:rPr>
        <w:t xml:space="preserve">In order to accommodate this issue, anonymity and confidentiality will be taken into consideration throughout the evaluation, and the term </w:t>
      </w:r>
      <w:r w:rsidR="00FC379F">
        <w:rPr>
          <w:sz w:val="24"/>
          <w:szCs w:val="24"/>
        </w:rPr>
        <w:t>‘C</w:t>
      </w:r>
      <w:r>
        <w:rPr>
          <w:sz w:val="24"/>
          <w:szCs w:val="24"/>
        </w:rPr>
        <w:t xml:space="preserve">hild X’ will be used throughout the following research. During a discussion with the teacher, consent was also received after advising them of the purpose of the research. </w:t>
      </w:r>
    </w:p>
    <w:p w14:paraId="388FE7F3" w14:textId="77777777" w:rsidR="00601394" w:rsidRDefault="00601394" w:rsidP="009A190D">
      <w:pPr>
        <w:pBdr>
          <w:top w:val="nil"/>
          <w:left w:val="nil"/>
          <w:bottom w:val="nil"/>
          <w:right w:val="nil"/>
          <w:between w:val="nil"/>
        </w:pBdr>
        <w:spacing w:after="0" w:line="360" w:lineRule="auto"/>
        <w:jc w:val="both"/>
        <w:rPr>
          <w:sz w:val="24"/>
          <w:szCs w:val="24"/>
          <w:u w:val="single"/>
        </w:rPr>
      </w:pPr>
    </w:p>
    <w:p w14:paraId="0000000E" w14:textId="77777777"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Methodology</w:t>
      </w:r>
    </w:p>
    <w:p w14:paraId="0000000F" w14:textId="77777777" w:rsidR="00BE0EB7" w:rsidRDefault="00BE0EB7" w:rsidP="009A190D">
      <w:pPr>
        <w:pBdr>
          <w:top w:val="nil"/>
          <w:left w:val="nil"/>
          <w:bottom w:val="nil"/>
          <w:right w:val="nil"/>
          <w:between w:val="nil"/>
        </w:pBdr>
        <w:spacing w:after="0" w:line="360" w:lineRule="auto"/>
        <w:jc w:val="both"/>
        <w:rPr>
          <w:sz w:val="24"/>
          <w:szCs w:val="24"/>
          <w:u w:val="single"/>
        </w:rPr>
      </w:pPr>
    </w:p>
    <w:p w14:paraId="00000010" w14:textId="762E2F0C" w:rsidR="00BE0EB7" w:rsidRDefault="00317673" w:rsidP="009A190D">
      <w:pPr>
        <w:pBdr>
          <w:top w:val="nil"/>
          <w:left w:val="nil"/>
          <w:bottom w:val="nil"/>
          <w:right w:val="nil"/>
          <w:between w:val="nil"/>
        </w:pBdr>
        <w:spacing w:after="0" w:line="360" w:lineRule="auto"/>
        <w:jc w:val="both"/>
        <w:rPr>
          <w:sz w:val="24"/>
          <w:szCs w:val="24"/>
        </w:rPr>
      </w:pPr>
      <w:r>
        <w:rPr>
          <w:sz w:val="24"/>
          <w:szCs w:val="24"/>
        </w:rPr>
        <w:t>“</w:t>
      </w:r>
      <w:r w:rsidR="00A02C50">
        <w:rPr>
          <w:sz w:val="24"/>
          <w:szCs w:val="24"/>
        </w:rPr>
        <w:t>Research is not only a set of skills, but also a way of thinking…a research study is designe</w:t>
      </w:r>
      <w:r>
        <w:rPr>
          <w:sz w:val="24"/>
          <w:szCs w:val="24"/>
        </w:rPr>
        <w:t>d to be unbiased and objective.”</w:t>
      </w:r>
      <w:r w:rsidR="00A02C50">
        <w:rPr>
          <w:sz w:val="24"/>
          <w:szCs w:val="24"/>
        </w:rPr>
        <w:t xml:space="preserve"> (Kumar</w:t>
      </w:r>
      <w:r w:rsidR="00250910">
        <w:rPr>
          <w:sz w:val="24"/>
          <w:szCs w:val="24"/>
        </w:rPr>
        <w:t>,</w:t>
      </w:r>
      <w:r w:rsidR="00A02C50">
        <w:rPr>
          <w:sz w:val="24"/>
          <w:szCs w:val="24"/>
        </w:rPr>
        <w:t xml:space="preserve"> 2014, p.2) With the idea that this is not just the way in which the results of our findings are interpreted, but also how certain methods are designed and implemented in order to carry out</w:t>
      </w:r>
      <w:r>
        <w:rPr>
          <w:sz w:val="24"/>
          <w:szCs w:val="24"/>
        </w:rPr>
        <w:t xml:space="preserve"> the study. “</w:t>
      </w:r>
      <w:r w:rsidR="00A02C50">
        <w:rPr>
          <w:sz w:val="24"/>
          <w:szCs w:val="24"/>
        </w:rPr>
        <w:t>One practical way to think about the issue of validity</w:t>
      </w:r>
      <w:r>
        <w:rPr>
          <w:sz w:val="24"/>
          <w:szCs w:val="24"/>
        </w:rPr>
        <w:t xml:space="preserve"> is to focus on error and bias.”</w:t>
      </w:r>
      <w:r w:rsidR="00A02C50">
        <w:rPr>
          <w:sz w:val="24"/>
          <w:szCs w:val="24"/>
        </w:rPr>
        <w:t xml:space="preserve"> (Norris</w:t>
      </w:r>
      <w:r w:rsidR="00250910">
        <w:rPr>
          <w:sz w:val="24"/>
          <w:szCs w:val="24"/>
        </w:rPr>
        <w:t>,</w:t>
      </w:r>
      <w:r w:rsidR="00A02C50">
        <w:rPr>
          <w:sz w:val="24"/>
          <w:szCs w:val="24"/>
        </w:rPr>
        <w:t xml:space="preserve"> 1997, p.173) Before this study, possible threats that could occur during my observation were looked at and considered. Within a research study, a participant observer approach could have been taken, meaning taking part in any activities throughout the day as well as obs</w:t>
      </w:r>
      <w:r w:rsidR="00250910">
        <w:rPr>
          <w:sz w:val="24"/>
          <w:szCs w:val="24"/>
        </w:rPr>
        <w:t xml:space="preserve">erving at the same time. (Kumar, </w:t>
      </w:r>
      <w:r w:rsidR="00A02C50">
        <w:rPr>
          <w:sz w:val="24"/>
          <w:szCs w:val="24"/>
        </w:rPr>
        <w:t>2014, p.173) Even though this allows a</w:t>
      </w:r>
      <w:r>
        <w:rPr>
          <w:sz w:val="24"/>
          <w:szCs w:val="24"/>
        </w:rPr>
        <w:t xml:space="preserve"> more active participation for “</w:t>
      </w:r>
      <w:r w:rsidR="00A02C50">
        <w:rPr>
          <w:sz w:val="24"/>
          <w:szCs w:val="24"/>
        </w:rPr>
        <w:t>those who wish to reach inside a situation and hav</w:t>
      </w:r>
      <w:r>
        <w:rPr>
          <w:sz w:val="24"/>
          <w:szCs w:val="24"/>
        </w:rPr>
        <w:t>e a long time available to them”</w:t>
      </w:r>
      <w:r w:rsidR="00A02C50">
        <w:rPr>
          <w:sz w:val="24"/>
          <w:szCs w:val="24"/>
        </w:rPr>
        <w:t xml:space="preserve"> to monitor in detail what was happening, it was felt this could have led to participant error, allowing a variable</w:t>
      </w:r>
      <w:r w:rsidR="00F72D54">
        <w:rPr>
          <w:sz w:val="24"/>
          <w:szCs w:val="24"/>
        </w:rPr>
        <w:t xml:space="preserve"> </w:t>
      </w:r>
      <w:r w:rsidR="00A02C50">
        <w:rPr>
          <w:sz w:val="24"/>
          <w:szCs w:val="24"/>
        </w:rPr>
        <w:t xml:space="preserve">to affect the performance of the children, for example, time of day of participation. </w:t>
      </w:r>
      <w:r w:rsidRPr="00317673">
        <w:rPr>
          <w:sz w:val="24"/>
          <w:szCs w:val="24"/>
        </w:rPr>
        <w:t>(Cohen, Manion, Morrison,</w:t>
      </w:r>
      <w:r w:rsidR="00F32967">
        <w:rPr>
          <w:sz w:val="24"/>
          <w:szCs w:val="24"/>
        </w:rPr>
        <w:t xml:space="preserve"> 2007, p.404) </w:t>
      </w:r>
      <w:r w:rsidR="00A02C50">
        <w:rPr>
          <w:sz w:val="24"/>
          <w:szCs w:val="24"/>
        </w:rPr>
        <w:t xml:space="preserve">This also could have led to participant bias which could then result in a false response. (Greene 2014, p.4) Deciding to teach a certain way in a particular setting might influence different responses. On the other hand, there is also a danger of researcher error and bias; that which changes the researchers’ thoughts and where the researcher could be influenced by their own experiences. (Greene </w:t>
      </w:r>
      <w:r w:rsidR="00A02C50">
        <w:rPr>
          <w:sz w:val="24"/>
          <w:szCs w:val="24"/>
        </w:rPr>
        <w:lastRenderedPageBreak/>
        <w:t>2014, p.4) This is why a non-participant observer approach was taken for this research, in order to stay objective and unbiased within the time frame available. (Hum</w:t>
      </w:r>
      <w:r w:rsidR="006E63B1">
        <w:rPr>
          <w:sz w:val="24"/>
          <w:szCs w:val="24"/>
        </w:rPr>
        <w:t>e 1711</w:t>
      </w:r>
      <w:r w:rsidR="007A4D84">
        <w:rPr>
          <w:sz w:val="24"/>
          <w:szCs w:val="24"/>
        </w:rPr>
        <w:t>, cited in</w:t>
      </w:r>
      <w:r w:rsidR="00CD4788">
        <w:rPr>
          <w:sz w:val="24"/>
          <w:szCs w:val="24"/>
        </w:rPr>
        <w:t xml:space="preserve"> Ritchie </w:t>
      </w:r>
      <w:r w:rsidR="00CD4788" w:rsidRPr="00CD4788">
        <w:rPr>
          <w:i/>
          <w:sz w:val="24"/>
          <w:szCs w:val="24"/>
        </w:rPr>
        <w:t>et al</w:t>
      </w:r>
      <w:r w:rsidR="00CD4788">
        <w:rPr>
          <w:sz w:val="24"/>
          <w:szCs w:val="24"/>
        </w:rPr>
        <w:t>.</w:t>
      </w:r>
      <w:r w:rsidR="00A02C50">
        <w:rPr>
          <w:sz w:val="24"/>
          <w:szCs w:val="24"/>
        </w:rPr>
        <w:t xml:space="preserve"> 2014, p.9) Limiting the Hawthorne effect during the observation was also an intended objective. (Machol 1975, p.31) The end result of this approach is that the research became more reliable, as the aforementioned threats to its validity were significantly limited, if not eliminated altogether.</w:t>
      </w:r>
    </w:p>
    <w:p w14:paraId="00000011" w14:textId="77777777" w:rsidR="00BE0EB7" w:rsidRDefault="00BE0EB7" w:rsidP="009A190D">
      <w:pPr>
        <w:pBdr>
          <w:top w:val="nil"/>
          <w:left w:val="nil"/>
          <w:bottom w:val="nil"/>
          <w:right w:val="nil"/>
          <w:between w:val="nil"/>
        </w:pBdr>
        <w:spacing w:after="0" w:line="360" w:lineRule="auto"/>
        <w:jc w:val="both"/>
        <w:rPr>
          <w:sz w:val="24"/>
          <w:szCs w:val="24"/>
        </w:rPr>
      </w:pPr>
    </w:p>
    <w:p w14:paraId="00000012" w14:textId="2B15061B" w:rsidR="00BE0EB7" w:rsidRDefault="00A02C50" w:rsidP="009A190D">
      <w:pPr>
        <w:pBdr>
          <w:top w:val="nil"/>
          <w:left w:val="nil"/>
          <w:bottom w:val="nil"/>
          <w:right w:val="nil"/>
          <w:between w:val="nil"/>
        </w:pBdr>
        <w:spacing w:after="0" w:line="360" w:lineRule="auto"/>
        <w:jc w:val="both"/>
        <w:rPr>
          <w:sz w:val="24"/>
          <w:szCs w:val="24"/>
        </w:rPr>
      </w:pPr>
      <w:r>
        <w:rPr>
          <w:sz w:val="24"/>
          <w:szCs w:val="24"/>
        </w:rPr>
        <w:t>Robert Yin describes that a case study requires looking at real life people in real situations. It is all about addressing the context. (Yin</w:t>
      </w:r>
      <w:r w:rsidR="00250910">
        <w:rPr>
          <w:sz w:val="24"/>
          <w:szCs w:val="24"/>
        </w:rPr>
        <w:t>,</w:t>
      </w:r>
      <w:r>
        <w:rPr>
          <w:sz w:val="24"/>
          <w:szCs w:val="24"/>
        </w:rPr>
        <w:t xml:space="preserve"> 1994, p.13) This is one advantage Cohen, Manion and Morrison (2007, p.253) agreed with, writing that a case study can help deepen understanding of the research subject. The case th</w:t>
      </w:r>
      <w:r w:rsidR="00F32967">
        <w:rPr>
          <w:sz w:val="24"/>
          <w:szCs w:val="24"/>
        </w:rPr>
        <w:t>en becomes “</w:t>
      </w:r>
      <w:r>
        <w:rPr>
          <w:sz w:val="24"/>
          <w:szCs w:val="24"/>
        </w:rPr>
        <w:t>the basis of a thorough, holistic and in-depth exploration of the aspect(s) t</w:t>
      </w:r>
      <w:r w:rsidR="00F32967">
        <w:rPr>
          <w:sz w:val="24"/>
          <w:szCs w:val="24"/>
        </w:rPr>
        <w:t>hat you want to find out about.”</w:t>
      </w:r>
      <w:r>
        <w:rPr>
          <w:sz w:val="24"/>
          <w:szCs w:val="24"/>
        </w:rPr>
        <w:t xml:space="preserve"> (Kumar 2014, p.155) This differs from an experiment, where the study could potentially be influenced by the researcher, instead of simply being an observation of the natural outcomes. Time is a disadvantage for many when it comes to carrying out a case study, however this can be down to an incorrect judgement, confusing a case study for a more long term form of research such as data collection. In comparison, a case study can be conducted over a fairly short period of time, and lends itself to a more immediate outcome. (Yin</w:t>
      </w:r>
      <w:r w:rsidR="00250910">
        <w:rPr>
          <w:sz w:val="24"/>
          <w:szCs w:val="24"/>
        </w:rPr>
        <w:t>,</w:t>
      </w:r>
      <w:r>
        <w:rPr>
          <w:sz w:val="24"/>
          <w:szCs w:val="24"/>
        </w:rPr>
        <w:t xml:space="preserve"> 2003, p.11) An extremely detailed description of the event is why a case study is good to use for research which allows internal validity. (Hitchcock and Hughes 1995, p.317) However Yin (2003, p.10) argues external validity is more relevant, in that unless your study is relatable to others then your results may not be able to be generalised. </w:t>
      </w:r>
    </w:p>
    <w:p w14:paraId="00000013" w14:textId="77777777" w:rsidR="00BE0EB7" w:rsidRDefault="00BE0EB7" w:rsidP="009A190D">
      <w:pPr>
        <w:pBdr>
          <w:top w:val="nil"/>
          <w:left w:val="nil"/>
          <w:bottom w:val="nil"/>
          <w:right w:val="nil"/>
          <w:between w:val="nil"/>
        </w:pBdr>
        <w:spacing w:after="0" w:line="360" w:lineRule="auto"/>
        <w:jc w:val="both"/>
        <w:rPr>
          <w:sz w:val="24"/>
          <w:szCs w:val="24"/>
        </w:rPr>
      </w:pPr>
    </w:p>
    <w:p w14:paraId="00000014" w14:textId="77777777"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Four Purposes</w:t>
      </w:r>
    </w:p>
    <w:p w14:paraId="00000015" w14:textId="77777777" w:rsidR="00BE0EB7" w:rsidRDefault="00BE0EB7" w:rsidP="009A190D">
      <w:pPr>
        <w:pBdr>
          <w:top w:val="nil"/>
          <w:left w:val="nil"/>
          <w:bottom w:val="nil"/>
          <w:right w:val="nil"/>
          <w:between w:val="nil"/>
        </w:pBdr>
        <w:spacing w:after="0" w:line="360" w:lineRule="auto"/>
        <w:jc w:val="both"/>
        <w:rPr>
          <w:sz w:val="24"/>
          <w:szCs w:val="24"/>
          <w:u w:val="single"/>
        </w:rPr>
      </w:pPr>
    </w:p>
    <w:p w14:paraId="638CC238" w14:textId="2E8E2695" w:rsidR="003C60B6" w:rsidRDefault="00A02C50" w:rsidP="009A190D">
      <w:pPr>
        <w:pBdr>
          <w:top w:val="nil"/>
          <w:left w:val="nil"/>
          <w:bottom w:val="nil"/>
          <w:right w:val="nil"/>
          <w:between w:val="nil"/>
        </w:pBdr>
        <w:spacing w:after="0" w:line="360" w:lineRule="auto"/>
        <w:jc w:val="both"/>
        <w:rPr>
          <w:sz w:val="24"/>
          <w:szCs w:val="24"/>
        </w:rPr>
      </w:pPr>
      <w:r>
        <w:rPr>
          <w:sz w:val="24"/>
          <w:szCs w:val="24"/>
        </w:rPr>
        <w:t xml:space="preserve">The observation currently being focused on for this case study revolves around well-being. The incident played out as follows: Child X went to speak quietly to the teacher in front of the class, during fruit and water time, before the second lesson of the day. Child </w:t>
      </w:r>
      <w:r w:rsidR="00F32967">
        <w:rPr>
          <w:sz w:val="24"/>
          <w:szCs w:val="24"/>
        </w:rPr>
        <w:t>X said “</w:t>
      </w:r>
      <w:r>
        <w:rPr>
          <w:sz w:val="24"/>
          <w:szCs w:val="24"/>
        </w:rPr>
        <w:t>I didn’t have anything to eat for breakfast and I have no fruit for now, I’m v</w:t>
      </w:r>
      <w:r w:rsidR="00F32967">
        <w:rPr>
          <w:sz w:val="24"/>
          <w:szCs w:val="24"/>
        </w:rPr>
        <w:t>ery hungry I can’t concentrate.”</w:t>
      </w:r>
      <w:r>
        <w:rPr>
          <w:sz w:val="24"/>
          <w:szCs w:val="24"/>
        </w:rPr>
        <w:t xml:space="preserve"> Prior to this, it had previously been noticed Child X was fairly disengaged during the morning activities. The teacher called the support staff outside the classroom and explained the situation, and they were able to provide some fruit and a carton of milk. The </w:t>
      </w:r>
      <w:r>
        <w:rPr>
          <w:sz w:val="24"/>
          <w:szCs w:val="24"/>
        </w:rPr>
        <w:lastRenderedPageBreak/>
        <w:t xml:space="preserve">behaviour and engagement of Child X changed dramatically after this event, making this a critical incident. </w:t>
      </w:r>
      <w:r w:rsidR="00B23905">
        <w:rPr>
          <w:sz w:val="24"/>
          <w:szCs w:val="24"/>
        </w:rPr>
        <w:t xml:space="preserve">(See Appendices 6) </w:t>
      </w:r>
      <w:r>
        <w:rPr>
          <w:sz w:val="24"/>
          <w:szCs w:val="24"/>
        </w:rPr>
        <w:t>Looking at Graham Donaldson’s Four Purposes, several links can be made</w:t>
      </w:r>
      <w:r w:rsidR="00B23905">
        <w:rPr>
          <w:sz w:val="24"/>
          <w:szCs w:val="24"/>
        </w:rPr>
        <w:t>. Ap</w:t>
      </w:r>
      <w:r>
        <w:rPr>
          <w:sz w:val="24"/>
          <w:szCs w:val="24"/>
        </w:rPr>
        <w:t>plying this incident to the four purposes is essential for understanding that</w:t>
      </w:r>
      <w:r w:rsidR="00466E00">
        <w:rPr>
          <w:sz w:val="24"/>
          <w:szCs w:val="24"/>
        </w:rPr>
        <w:t>…</w:t>
      </w:r>
    </w:p>
    <w:p w14:paraId="00000016" w14:textId="23FACA60" w:rsidR="00BE0EB7" w:rsidRDefault="00466E00" w:rsidP="009A190D">
      <w:pPr>
        <w:pBdr>
          <w:top w:val="nil"/>
          <w:left w:val="nil"/>
          <w:bottom w:val="nil"/>
          <w:right w:val="nil"/>
          <w:between w:val="nil"/>
        </w:pBdr>
        <w:spacing w:after="0" w:line="360" w:lineRule="auto"/>
        <w:ind w:firstLine="360"/>
        <w:jc w:val="both"/>
        <w:rPr>
          <w:sz w:val="24"/>
          <w:szCs w:val="24"/>
        </w:rPr>
      </w:pPr>
      <w:r>
        <w:rPr>
          <w:sz w:val="24"/>
          <w:szCs w:val="24"/>
        </w:rPr>
        <w:t xml:space="preserve"> T</w:t>
      </w:r>
      <w:r w:rsidR="00A02C50">
        <w:rPr>
          <w:sz w:val="24"/>
          <w:szCs w:val="24"/>
        </w:rPr>
        <w:t>he aim of a school’s curriculum is to support its learners to become:</w:t>
      </w:r>
    </w:p>
    <w:p w14:paraId="00000017" w14:textId="77777777" w:rsidR="00BE0EB7" w:rsidRDefault="00A02C50" w:rsidP="009A190D">
      <w:pPr>
        <w:numPr>
          <w:ilvl w:val="0"/>
          <w:numId w:val="1"/>
        </w:numPr>
        <w:pBdr>
          <w:top w:val="nil"/>
          <w:left w:val="nil"/>
          <w:bottom w:val="nil"/>
          <w:right w:val="nil"/>
          <w:between w:val="nil"/>
        </w:pBdr>
        <w:spacing w:after="0" w:line="360" w:lineRule="auto"/>
        <w:jc w:val="both"/>
      </w:pPr>
      <w:r>
        <w:rPr>
          <w:sz w:val="24"/>
          <w:szCs w:val="24"/>
        </w:rPr>
        <w:t>ambitious, capable learners</w:t>
      </w:r>
    </w:p>
    <w:p w14:paraId="00000018" w14:textId="77777777" w:rsidR="00BE0EB7" w:rsidRDefault="00A02C50" w:rsidP="009A190D">
      <w:pPr>
        <w:numPr>
          <w:ilvl w:val="0"/>
          <w:numId w:val="1"/>
        </w:numPr>
        <w:pBdr>
          <w:top w:val="nil"/>
          <w:left w:val="nil"/>
          <w:bottom w:val="nil"/>
          <w:right w:val="nil"/>
          <w:between w:val="nil"/>
        </w:pBdr>
        <w:spacing w:after="0" w:line="360" w:lineRule="auto"/>
        <w:jc w:val="both"/>
      </w:pPr>
      <w:r>
        <w:rPr>
          <w:sz w:val="24"/>
          <w:szCs w:val="24"/>
        </w:rPr>
        <w:t>enterprising, creative contributors</w:t>
      </w:r>
    </w:p>
    <w:p w14:paraId="00000019" w14:textId="7604EBB5" w:rsidR="00BE0EB7" w:rsidRDefault="00A02C50" w:rsidP="009A190D">
      <w:pPr>
        <w:numPr>
          <w:ilvl w:val="0"/>
          <w:numId w:val="1"/>
        </w:numPr>
        <w:pBdr>
          <w:top w:val="nil"/>
          <w:left w:val="nil"/>
          <w:bottom w:val="nil"/>
          <w:right w:val="nil"/>
          <w:between w:val="nil"/>
        </w:pBdr>
        <w:spacing w:after="0" w:line="360" w:lineRule="auto"/>
        <w:jc w:val="both"/>
      </w:pPr>
      <w:r>
        <w:rPr>
          <w:sz w:val="24"/>
          <w:szCs w:val="24"/>
        </w:rPr>
        <w:t xml:space="preserve">ethical, informed citizens </w:t>
      </w:r>
    </w:p>
    <w:p w14:paraId="0000001A" w14:textId="1B42C425" w:rsidR="00BE0EB7" w:rsidRPr="00601394" w:rsidRDefault="00466E00" w:rsidP="009A190D">
      <w:pPr>
        <w:numPr>
          <w:ilvl w:val="0"/>
          <w:numId w:val="1"/>
        </w:numPr>
        <w:pBdr>
          <w:top w:val="nil"/>
          <w:left w:val="nil"/>
          <w:bottom w:val="nil"/>
          <w:right w:val="nil"/>
          <w:between w:val="nil"/>
        </w:pBdr>
        <w:spacing w:after="0" w:line="360" w:lineRule="auto"/>
        <w:jc w:val="both"/>
      </w:pPr>
      <w:r>
        <w:rPr>
          <w:sz w:val="24"/>
          <w:szCs w:val="24"/>
        </w:rPr>
        <w:t>healthy, confident individuals.</w:t>
      </w:r>
      <w:r w:rsidR="00A02C50">
        <w:rPr>
          <w:sz w:val="24"/>
          <w:szCs w:val="24"/>
        </w:rPr>
        <w:t xml:space="preserve"> (</w:t>
      </w:r>
      <w:r w:rsidR="004C3C4E">
        <w:rPr>
          <w:sz w:val="24"/>
          <w:szCs w:val="24"/>
        </w:rPr>
        <w:t>Donaldson, 2015, p.29-30</w:t>
      </w:r>
      <w:r w:rsidR="00A02C50">
        <w:rPr>
          <w:sz w:val="24"/>
          <w:szCs w:val="24"/>
        </w:rPr>
        <w:t>)</w:t>
      </w:r>
    </w:p>
    <w:p w14:paraId="0782A199" w14:textId="77777777" w:rsidR="00601394" w:rsidRDefault="00601394" w:rsidP="009A190D">
      <w:pPr>
        <w:pBdr>
          <w:top w:val="nil"/>
          <w:left w:val="nil"/>
          <w:bottom w:val="nil"/>
          <w:right w:val="nil"/>
          <w:between w:val="nil"/>
        </w:pBdr>
        <w:spacing w:after="0" w:line="360" w:lineRule="auto"/>
        <w:ind w:left="720"/>
        <w:jc w:val="both"/>
      </w:pPr>
    </w:p>
    <w:p w14:paraId="5797A5C4" w14:textId="77777777" w:rsidR="002777FE" w:rsidRDefault="00A02C50" w:rsidP="009A190D">
      <w:pPr>
        <w:pBdr>
          <w:top w:val="nil"/>
          <w:left w:val="nil"/>
          <w:bottom w:val="nil"/>
          <w:right w:val="nil"/>
          <w:between w:val="nil"/>
        </w:pBdr>
        <w:spacing w:after="0" w:line="360" w:lineRule="auto"/>
        <w:jc w:val="both"/>
        <w:rPr>
          <w:sz w:val="24"/>
          <w:szCs w:val="24"/>
        </w:rPr>
      </w:pPr>
      <w:r>
        <w:rPr>
          <w:sz w:val="24"/>
          <w:szCs w:val="24"/>
        </w:rPr>
        <w:t>Looking deeper into these four purposes, this critical incident can be applied to two of these statements in particular. Ethical, informed citizens cover the statement t</w:t>
      </w:r>
      <w:r w:rsidR="00F32967">
        <w:rPr>
          <w:sz w:val="24"/>
          <w:szCs w:val="24"/>
        </w:rPr>
        <w:t>hat students should be able to “</w:t>
      </w:r>
      <w:r>
        <w:rPr>
          <w:sz w:val="24"/>
          <w:szCs w:val="24"/>
        </w:rPr>
        <w:t xml:space="preserve">understand and consider the impact of their actions </w:t>
      </w:r>
      <w:r w:rsidR="00F32967">
        <w:rPr>
          <w:sz w:val="24"/>
          <w:szCs w:val="24"/>
        </w:rPr>
        <w:t>when making choices and acting.”</w:t>
      </w:r>
      <w:r>
        <w:rPr>
          <w:sz w:val="24"/>
          <w:szCs w:val="24"/>
        </w:rPr>
        <w:t xml:space="preserve"> (Curriculum for Wales</w:t>
      </w:r>
      <w:r w:rsidR="00184523">
        <w:rPr>
          <w:sz w:val="24"/>
          <w:szCs w:val="24"/>
        </w:rPr>
        <w:t>,</w:t>
      </w:r>
      <w:r w:rsidR="00CD4788">
        <w:rPr>
          <w:sz w:val="24"/>
          <w:szCs w:val="24"/>
        </w:rPr>
        <w:t xml:space="preserve"> 2020</w:t>
      </w:r>
      <w:r>
        <w:rPr>
          <w:sz w:val="24"/>
          <w:szCs w:val="24"/>
        </w:rPr>
        <w:t xml:space="preserve">) Child X used their voice to address the issue of hunger and reach out and tell the teacher, hoping that there would be a positive outcome and a helpful, trustworthy adult to turn to. As an ethical, informed citizen, Child X demonstrated knowledge about the close community of the classroom knowing that everyone else had had the correct hydration and nutrition to continue learning in the environment and that it was important to address the issue. </w:t>
      </w:r>
    </w:p>
    <w:p w14:paraId="17714EFE" w14:textId="77777777" w:rsidR="002777FE" w:rsidRDefault="002777FE" w:rsidP="009A190D">
      <w:pPr>
        <w:pBdr>
          <w:top w:val="nil"/>
          <w:left w:val="nil"/>
          <w:bottom w:val="nil"/>
          <w:right w:val="nil"/>
          <w:between w:val="nil"/>
        </w:pBdr>
        <w:spacing w:after="0" w:line="360" w:lineRule="auto"/>
        <w:jc w:val="both"/>
        <w:rPr>
          <w:sz w:val="24"/>
          <w:szCs w:val="24"/>
        </w:rPr>
      </w:pPr>
    </w:p>
    <w:p w14:paraId="0000001B" w14:textId="6FBF42C4" w:rsidR="00BE0EB7" w:rsidRDefault="00A02C50" w:rsidP="009A190D">
      <w:pPr>
        <w:pBdr>
          <w:top w:val="nil"/>
          <w:left w:val="nil"/>
          <w:bottom w:val="nil"/>
          <w:right w:val="nil"/>
          <w:between w:val="nil"/>
        </w:pBdr>
        <w:spacing w:after="0" w:line="360" w:lineRule="auto"/>
        <w:jc w:val="both"/>
        <w:rPr>
          <w:sz w:val="24"/>
          <w:szCs w:val="24"/>
        </w:rPr>
      </w:pPr>
      <w:r>
        <w:rPr>
          <w:sz w:val="24"/>
          <w:szCs w:val="24"/>
        </w:rPr>
        <w:t>Child X was also aware of their rights and the skill of personal effectiveness, demonstrating emotional intelligence, which then links to being a healthy, confident individual. (Curriculum of Wales</w:t>
      </w:r>
      <w:r w:rsidR="001039FA">
        <w:rPr>
          <w:sz w:val="24"/>
          <w:szCs w:val="24"/>
        </w:rPr>
        <w:t>, 2020</w:t>
      </w:r>
      <w:r>
        <w:rPr>
          <w:sz w:val="24"/>
          <w:szCs w:val="24"/>
        </w:rPr>
        <w:t>) The knowledge of keeping safe and well was confirmed when Child X confided in the teacher. There was an obvious respectful relationship between Child X and the teacher and Child X was able to gain the confidence to confide in someone. (Curriculum of Wales</w:t>
      </w:r>
      <w:r w:rsidR="001039FA">
        <w:rPr>
          <w:sz w:val="24"/>
          <w:szCs w:val="24"/>
        </w:rPr>
        <w:t>, 2020</w:t>
      </w:r>
      <w:r>
        <w:rPr>
          <w:sz w:val="24"/>
          <w:szCs w:val="24"/>
        </w:rPr>
        <w:t>) These two areas of the four purposes coherently link to the other two areas; in order to be an ethical, informed citizen and a healthy, confident individual, it therefore follows that a child would have to be an ambitious, capable learner and an enterprising, creative contributor. For example, Child X demonstrates the ability to problem solve in addressing the lack of fruit and water, which shows an e</w:t>
      </w:r>
      <w:r w:rsidR="001039FA">
        <w:rPr>
          <w:sz w:val="24"/>
          <w:szCs w:val="24"/>
        </w:rPr>
        <w:t xml:space="preserve">nterprising, ambitious mindset. (Donaldson, 2015, p.29-30) </w:t>
      </w:r>
      <w:r>
        <w:rPr>
          <w:sz w:val="24"/>
          <w:szCs w:val="24"/>
        </w:rPr>
        <w:t>To some extent, it could be argued that here, Child X has fulfilled each of the four purposes in order t</w:t>
      </w:r>
      <w:r w:rsidR="001039FA">
        <w:rPr>
          <w:sz w:val="24"/>
          <w:szCs w:val="24"/>
        </w:rPr>
        <w:t>o continue effective learning</w:t>
      </w:r>
      <w:r>
        <w:rPr>
          <w:sz w:val="24"/>
          <w:szCs w:val="24"/>
        </w:rPr>
        <w:t xml:space="preserve"> to shape their </w:t>
      </w:r>
      <w:r>
        <w:rPr>
          <w:sz w:val="24"/>
          <w:szCs w:val="24"/>
        </w:rPr>
        <w:lastRenderedPageBreak/>
        <w:t xml:space="preserve">learning environment to suit them best. All children should have the knowledge to strive to meet all four purposes for effective learning throughout their education and into their future to establish being a lifelong learner. </w:t>
      </w:r>
    </w:p>
    <w:p w14:paraId="0000001C" w14:textId="77777777" w:rsidR="00BE0EB7" w:rsidRDefault="00BE0EB7" w:rsidP="009A190D">
      <w:pPr>
        <w:pBdr>
          <w:top w:val="nil"/>
          <w:left w:val="nil"/>
          <w:bottom w:val="nil"/>
          <w:right w:val="nil"/>
          <w:between w:val="nil"/>
        </w:pBdr>
        <w:spacing w:after="0" w:line="360" w:lineRule="auto"/>
        <w:jc w:val="both"/>
        <w:rPr>
          <w:sz w:val="24"/>
          <w:szCs w:val="24"/>
        </w:rPr>
      </w:pPr>
    </w:p>
    <w:p w14:paraId="0000001D" w14:textId="77777777"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Literary Review</w:t>
      </w:r>
    </w:p>
    <w:p w14:paraId="0000001E" w14:textId="77777777" w:rsidR="00BE0EB7" w:rsidRDefault="00BE0EB7" w:rsidP="009A190D">
      <w:pPr>
        <w:pBdr>
          <w:top w:val="nil"/>
          <w:left w:val="nil"/>
          <w:bottom w:val="nil"/>
          <w:right w:val="nil"/>
          <w:between w:val="nil"/>
        </w:pBdr>
        <w:spacing w:after="0" w:line="360" w:lineRule="auto"/>
        <w:jc w:val="both"/>
        <w:rPr>
          <w:sz w:val="24"/>
          <w:szCs w:val="24"/>
          <w:u w:val="single"/>
        </w:rPr>
      </w:pPr>
    </w:p>
    <w:p w14:paraId="0000001F" w14:textId="6847546F" w:rsidR="00BE0EB7" w:rsidRDefault="00C932A5" w:rsidP="009A190D">
      <w:pPr>
        <w:pBdr>
          <w:top w:val="nil"/>
          <w:left w:val="nil"/>
          <w:bottom w:val="nil"/>
          <w:right w:val="nil"/>
          <w:between w:val="nil"/>
        </w:pBdr>
        <w:spacing w:after="0" w:line="360" w:lineRule="auto"/>
        <w:jc w:val="both"/>
        <w:rPr>
          <w:sz w:val="24"/>
          <w:szCs w:val="24"/>
        </w:rPr>
      </w:pPr>
      <w:r>
        <w:rPr>
          <w:sz w:val="24"/>
          <w:szCs w:val="24"/>
        </w:rPr>
        <w:t>According to Tripp (2012</w:t>
      </w:r>
      <w:r w:rsidR="002C0E4C">
        <w:rPr>
          <w:sz w:val="24"/>
          <w:szCs w:val="24"/>
        </w:rPr>
        <w:t xml:space="preserve">, p.26), </w:t>
      </w:r>
      <w:r w:rsidR="002C0E4C" w:rsidRPr="002C0E4C">
        <w:rPr>
          <w:rFonts w:eastAsia="Times New Roman"/>
          <w:color w:val="1F1F1F"/>
          <w:sz w:val="24"/>
          <w:szCs w:val="24"/>
        </w:rPr>
        <w:t xml:space="preserve">whilst looking at research it is beneficial to develop a wider position to explore. In this case the statement to be examined is </w:t>
      </w:r>
      <w:r w:rsidR="002C0E4C">
        <w:rPr>
          <w:sz w:val="24"/>
          <w:szCs w:val="24"/>
        </w:rPr>
        <w:t>‘</w:t>
      </w:r>
      <w:r w:rsidR="00A02C50" w:rsidRPr="00C03D20">
        <w:rPr>
          <w:sz w:val="24"/>
          <w:szCs w:val="24"/>
        </w:rPr>
        <w:t>good health and nutrition is essential for a child’s development and well-being</w:t>
      </w:r>
      <w:r w:rsidR="002C0E4C">
        <w:rPr>
          <w:sz w:val="24"/>
          <w:szCs w:val="24"/>
        </w:rPr>
        <w:t>.’</w:t>
      </w:r>
      <w:r w:rsidR="00A02C50">
        <w:rPr>
          <w:sz w:val="24"/>
          <w:szCs w:val="24"/>
        </w:rPr>
        <w:t xml:space="preserve"> From developing analysis of the single incident, several areas have been identified to look into further to discover a more general meaning and look at why this incident is deemed critical. These areas will cover nutrition and cognitive development, emotional and social development and the rights of children, all which contribute to the significance of an individual’s well-being. </w:t>
      </w:r>
    </w:p>
    <w:p w14:paraId="00000020" w14:textId="77777777" w:rsidR="00BE0EB7" w:rsidRDefault="00BE0EB7" w:rsidP="009A190D">
      <w:pPr>
        <w:pBdr>
          <w:top w:val="nil"/>
          <w:left w:val="nil"/>
          <w:bottom w:val="nil"/>
          <w:right w:val="nil"/>
          <w:between w:val="nil"/>
        </w:pBdr>
        <w:spacing w:after="0" w:line="360" w:lineRule="auto"/>
        <w:jc w:val="both"/>
        <w:rPr>
          <w:sz w:val="24"/>
          <w:szCs w:val="24"/>
        </w:rPr>
      </w:pPr>
    </w:p>
    <w:p w14:paraId="00000021" w14:textId="6FDF1EE4" w:rsidR="00BE0EB7" w:rsidRDefault="00A02C50" w:rsidP="009A190D">
      <w:pPr>
        <w:pBdr>
          <w:top w:val="nil"/>
          <w:left w:val="nil"/>
          <w:bottom w:val="nil"/>
          <w:right w:val="nil"/>
          <w:between w:val="nil"/>
        </w:pBdr>
        <w:spacing w:after="0" w:line="360" w:lineRule="auto"/>
        <w:jc w:val="both"/>
        <w:rPr>
          <w:sz w:val="24"/>
          <w:szCs w:val="24"/>
        </w:rPr>
      </w:pPr>
      <w:r>
        <w:rPr>
          <w:sz w:val="24"/>
          <w:szCs w:val="24"/>
        </w:rPr>
        <w:t>Th</w:t>
      </w:r>
      <w:r w:rsidR="002C0E4C">
        <w:rPr>
          <w:sz w:val="24"/>
          <w:szCs w:val="24"/>
        </w:rPr>
        <w:t>e World Health Organis</w:t>
      </w:r>
      <w:r w:rsidR="008A38B4">
        <w:rPr>
          <w:sz w:val="24"/>
          <w:szCs w:val="24"/>
        </w:rPr>
        <w:t>ation (WHO</w:t>
      </w:r>
      <w:r>
        <w:rPr>
          <w:sz w:val="24"/>
          <w:szCs w:val="24"/>
        </w:rPr>
        <w:t>) who work with many countries across the United Nations and who promote “better health for everyone, everywhere,” have adopted their own definition of Health and what it consists of</w:t>
      </w:r>
      <w:r w:rsidR="008A38B4">
        <w:rPr>
          <w:sz w:val="24"/>
          <w:szCs w:val="24"/>
        </w:rPr>
        <w:t>. (World Health Organisation, 2020</w:t>
      </w:r>
      <w:r>
        <w:rPr>
          <w:sz w:val="24"/>
          <w:szCs w:val="24"/>
        </w:rPr>
        <w:t>) They view health as “a state of complete physical, mental and social well-being and not merely the absenc</w:t>
      </w:r>
      <w:r w:rsidR="000F3B6B">
        <w:rPr>
          <w:sz w:val="24"/>
          <w:szCs w:val="24"/>
        </w:rPr>
        <w:t>e of disease or infirmity.” (WHO, cited in Huber, 2011, p.1</w:t>
      </w:r>
      <w:r>
        <w:rPr>
          <w:sz w:val="24"/>
          <w:szCs w:val="24"/>
        </w:rPr>
        <w:t>) At a quick glance that statement takes on a holistic approach which covers all the ways of development that can affect an individual’s well-being. This explains that health isn't all about being physically ill, but it covers other aspects of life that can have a huge detrimental effect on a person. Machteld Huber</w:t>
      </w:r>
      <w:r w:rsidR="00E34D38">
        <w:rPr>
          <w:sz w:val="24"/>
          <w:szCs w:val="24"/>
        </w:rPr>
        <w:t xml:space="preserve"> (2011, p.1-3)</w:t>
      </w:r>
      <w:r>
        <w:rPr>
          <w:sz w:val="24"/>
          <w:szCs w:val="24"/>
        </w:rPr>
        <w:t>, however, came up with this problem regarding the use of the word ‘</w:t>
      </w:r>
      <w:r w:rsidRPr="000F3B6B">
        <w:rPr>
          <w:sz w:val="24"/>
          <w:szCs w:val="24"/>
        </w:rPr>
        <w:t>complete</w:t>
      </w:r>
      <w:r>
        <w:rPr>
          <w:i/>
          <w:sz w:val="24"/>
          <w:szCs w:val="24"/>
        </w:rPr>
        <w:t>’.</w:t>
      </w:r>
      <w:r>
        <w:rPr>
          <w:sz w:val="24"/>
          <w:szCs w:val="24"/>
        </w:rPr>
        <w:t xml:space="preserve"> This word 'complete' refers to the idea of a medically controlled environment and does not take into account anything that cannot be treated. It is saying that we as humans are only completely healthy when we have no issues at all, when in reality this is simply not a feasible outcome for the majority of the population. As humans, our brains allow us to think and feel and react to our environments socially and emotionally alongside those physical stimuli that may impact us </w:t>
      </w:r>
      <w:r w:rsidR="003F1826">
        <w:rPr>
          <w:sz w:val="24"/>
          <w:szCs w:val="24"/>
        </w:rPr>
        <w:t>in different ways. UNICEF (2013, p.5</w:t>
      </w:r>
      <w:r>
        <w:rPr>
          <w:sz w:val="24"/>
          <w:szCs w:val="24"/>
        </w:rPr>
        <w:t xml:space="preserve">) identify that there are five dimensions that measure the well-being of a child. Health and their safety is only one aspect of this. Whereas the WHO believes that well-being is developed through achieving their definition of health. Therefore, there is a coherent link </w:t>
      </w:r>
      <w:r>
        <w:rPr>
          <w:sz w:val="24"/>
          <w:szCs w:val="24"/>
        </w:rPr>
        <w:lastRenderedPageBreak/>
        <w:t xml:space="preserve">between the two areas, resulting in a generalised topic of health and well-being which will now and in the future be a very important area of learning and experience. </w:t>
      </w:r>
    </w:p>
    <w:p w14:paraId="00000022" w14:textId="77777777" w:rsidR="00BE0EB7" w:rsidRDefault="00BE0EB7" w:rsidP="009A190D">
      <w:pPr>
        <w:pBdr>
          <w:top w:val="nil"/>
          <w:left w:val="nil"/>
          <w:bottom w:val="nil"/>
          <w:right w:val="nil"/>
          <w:between w:val="nil"/>
        </w:pBdr>
        <w:spacing w:after="0" w:line="360" w:lineRule="auto"/>
        <w:jc w:val="both"/>
        <w:rPr>
          <w:sz w:val="24"/>
          <w:szCs w:val="24"/>
        </w:rPr>
      </w:pPr>
    </w:p>
    <w:p w14:paraId="00000023" w14:textId="4531DEE1" w:rsidR="00BE0EB7" w:rsidRDefault="00A02C50" w:rsidP="009A190D">
      <w:pPr>
        <w:pBdr>
          <w:top w:val="nil"/>
          <w:left w:val="nil"/>
          <w:bottom w:val="nil"/>
          <w:right w:val="nil"/>
          <w:between w:val="nil"/>
        </w:pBdr>
        <w:spacing w:after="0" w:line="360" w:lineRule="auto"/>
        <w:jc w:val="both"/>
        <w:rPr>
          <w:sz w:val="24"/>
          <w:szCs w:val="24"/>
        </w:rPr>
      </w:pPr>
      <w:r>
        <w:rPr>
          <w:sz w:val="24"/>
          <w:szCs w:val="24"/>
        </w:rPr>
        <w:t xml:space="preserve">Ferre Laevers also conducted research into the fascinating idea of measuring well-being. Laevers argued that well-being is the wonderful state in which a child can be okay and feel at ease. When a child starts to appreciate the interactions within their experience, they begin to concentrate and with focus they begin </w:t>
      </w:r>
      <w:r w:rsidR="003F1826">
        <w:rPr>
          <w:sz w:val="24"/>
          <w:szCs w:val="24"/>
        </w:rPr>
        <w:t>to enjoy their involvement. (Laevers, 2017</w:t>
      </w:r>
      <w:r>
        <w:rPr>
          <w:sz w:val="24"/>
          <w:szCs w:val="24"/>
        </w:rPr>
        <w:t>) Facial expressions, behaviours and body language identify which leve</w:t>
      </w:r>
      <w:r w:rsidR="00245981">
        <w:rPr>
          <w:sz w:val="24"/>
          <w:szCs w:val="24"/>
        </w:rPr>
        <w:t>l a child is at according to this illustrated</w:t>
      </w:r>
      <w:r>
        <w:rPr>
          <w:sz w:val="24"/>
          <w:szCs w:val="24"/>
        </w:rPr>
        <w:t xml:space="preserve"> Leuven scale of </w:t>
      </w:r>
      <w:r w:rsidR="00245981">
        <w:rPr>
          <w:sz w:val="24"/>
          <w:szCs w:val="24"/>
        </w:rPr>
        <w:t>well-being. (Wells, 2015</w:t>
      </w:r>
      <w:r>
        <w:rPr>
          <w:sz w:val="24"/>
          <w:szCs w:val="24"/>
        </w:rPr>
        <w:t>) Laevers also suggests that an individual’s environment and capabilities can also form a part of their overall well-being. This idea of learning through experience and maturation, due to genetics, are the foundations of a broad understanding of child development. Barbara Rogoff (2003, p.3) agreed that everyone learns and develops through both a biological and cultural process. Maslow’s hierarchy (1943) details the human needs in stages of significance. As part of the physiol</w:t>
      </w:r>
      <w:r w:rsidR="00426E98">
        <w:rPr>
          <w:sz w:val="24"/>
          <w:szCs w:val="24"/>
        </w:rPr>
        <w:t>ogical stage, food and water</w:t>
      </w:r>
      <w:r>
        <w:rPr>
          <w:sz w:val="24"/>
          <w:szCs w:val="24"/>
        </w:rPr>
        <w:t xml:space="preserve"> </w:t>
      </w:r>
      <w:r w:rsidR="00426E98">
        <w:rPr>
          <w:sz w:val="24"/>
          <w:szCs w:val="24"/>
        </w:rPr>
        <w:t xml:space="preserve">are </w:t>
      </w:r>
      <w:r>
        <w:rPr>
          <w:sz w:val="24"/>
          <w:szCs w:val="24"/>
        </w:rPr>
        <w:t>two essential parts of survival required for progression and development. (McLeod, 2018</w:t>
      </w:r>
      <w:r w:rsidR="007F6BF4">
        <w:rPr>
          <w:sz w:val="24"/>
          <w:szCs w:val="24"/>
        </w:rPr>
        <w:t>, p.4-5</w:t>
      </w:r>
      <w:r>
        <w:rPr>
          <w:sz w:val="24"/>
          <w:szCs w:val="24"/>
        </w:rPr>
        <w:t xml:space="preserve">) Without these, a person would not be able to function efficiently and it would affect cognitive development in social and educational environments. </w:t>
      </w:r>
    </w:p>
    <w:p w14:paraId="00000024" w14:textId="77777777" w:rsidR="00BE0EB7" w:rsidRDefault="00BE0EB7" w:rsidP="009A190D">
      <w:pPr>
        <w:pBdr>
          <w:top w:val="nil"/>
          <w:left w:val="nil"/>
          <w:bottom w:val="nil"/>
          <w:right w:val="nil"/>
          <w:between w:val="nil"/>
        </w:pBdr>
        <w:spacing w:after="0" w:line="360" w:lineRule="auto"/>
        <w:jc w:val="both"/>
        <w:rPr>
          <w:sz w:val="24"/>
          <w:szCs w:val="24"/>
        </w:rPr>
      </w:pPr>
    </w:p>
    <w:p w14:paraId="00000025" w14:textId="1A1B56F6" w:rsidR="00BE0EB7" w:rsidRDefault="00A02C50" w:rsidP="009A190D">
      <w:pPr>
        <w:pBdr>
          <w:top w:val="nil"/>
          <w:left w:val="nil"/>
          <w:bottom w:val="nil"/>
          <w:right w:val="nil"/>
          <w:between w:val="nil"/>
        </w:pBdr>
        <w:spacing w:after="0" w:line="360" w:lineRule="auto"/>
        <w:jc w:val="both"/>
        <w:rPr>
          <w:sz w:val="24"/>
          <w:szCs w:val="24"/>
        </w:rPr>
      </w:pPr>
      <w:r>
        <w:rPr>
          <w:sz w:val="24"/>
          <w:szCs w:val="24"/>
        </w:rPr>
        <w:t>Looking further into the importance of nutrition for supporting cognitive development, Dr Janet Rose</w:t>
      </w:r>
      <w:r w:rsidR="006F74EF">
        <w:rPr>
          <w:sz w:val="24"/>
          <w:szCs w:val="24"/>
        </w:rPr>
        <w:t>,</w:t>
      </w:r>
      <w:r>
        <w:rPr>
          <w:sz w:val="24"/>
          <w:szCs w:val="24"/>
        </w:rPr>
        <w:t xml:space="preserve"> </w:t>
      </w:r>
      <w:r w:rsidR="006F74EF">
        <w:rPr>
          <w:sz w:val="24"/>
          <w:szCs w:val="24"/>
        </w:rPr>
        <w:t xml:space="preserve">Gilbert and Richards </w:t>
      </w:r>
      <w:r>
        <w:rPr>
          <w:sz w:val="24"/>
          <w:szCs w:val="24"/>
        </w:rPr>
        <w:t>(2015, p.48) addresses that children even from early years should be aware of having a balanced diet. Nowadays a lot of Primary schools encourage fruit and water at break times, which can provide a sense of belonging when they all eat together. It is necessary for the children to have the correct nutrients in order to develop and concentrate in their day to day activities. “Dehydration can affect a child’s mood as well as cognitive function.” (The Hydration for Health Initiative, 2018) It can be argued that an issue arising from this necessity is the accessibility to food and water or the correct nutrition surrounding the home environment of a child, this can lead to all sorts of health related problems and even deficiencies in the future. It can lead to a lack of emotional and social development especially around their pe</w:t>
      </w:r>
      <w:r w:rsidR="00F2725C">
        <w:rPr>
          <w:sz w:val="24"/>
          <w:szCs w:val="24"/>
        </w:rPr>
        <w:t xml:space="preserve">ers. </w:t>
      </w:r>
      <w:r w:rsidR="008C56B4">
        <w:rPr>
          <w:sz w:val="24"/>
          <w:szCs w:val="24"/>
        </w:rPr>
        <w:t>(Rose, Gilbert and Richards, 2015, p.130)</w:t>
      </w:r>
    </w:p>
    <w:p w14:paraId="00000026" w14:textId="77777777" w:rsidR="00BE0EB7" w:rsidRDefault="00BE0EB7" w:rsidP="009A190D">
      <w:pPr>
        <w:pBdr>
          <w:top w:val="nil"/>
          <w:left w:val="nil"/>
          <w:bottom w:val="nil"/>
          <w:right w:val="nil"/>
          <w:between w:val="nil"/>
        </w:pBdr>
        <w:spacing w:after="0" w:line="360" w:lineRule="auto"/>
        <w:jc w:val="both"/>
        <w:rPr>
          <w:sz w:val="24"/>
          <w:szCs w:val="24"/>
        </w:rPr>
      </w:pPr>
    </w:p>
    <w:p w14:paraId="00000027" w14:textId="4332ACEC" w:rsidR="00BE0EB7" w:rsidRDefault="00A02C50" w:rsidP="009A190D">
      <w:pPr>
        <w:pBdr>
          <w:top w:val="nil"/>
          <w:left w:val="nil"/>
          <w:bottom w:val="nil"/>
          <w:right w:val="nil"/>
          <w:between w:val="nil"/>
        </w:pBdr>
        <w:spacing w:after="0" w:line="360" w:lineRule="auto"/>
        <w:jc w:val="both"/>
        <w:rPr>
          <w:sz w:val="24"/>
          <w:szCs w:val="24"/>
        </w:rPr>
      </w:pPr>
      <w:r>
        <w:rPr>
          <w:sz w:val="24"/>
          <w:szCs w:val="24"/>
        </w:rPr>
        <w:lastRenderedPageBreak/>
        <w:t>Urie Bronfenbrenner is known for his ecological systems theory and this particular model of child development</w:t>
      </w:r>
      <w:r w:rsidR="006F6E37" w:rsidRPr="006F6E37">
        <w:rPr>
          <w:sz w:val="24"/>
          <w:szCs w:val="24"/>
        </w:rPr>
        <w:t xml:space="preserve"> </w:t>
      </w:r>
      <w:r w:rsidR="006F6E37">
        <w:rPr>
          <w:sz w:val="24"/>
          <w:szCs w:val="24"/>
        </w:rPr>
        <w:t>demonstrates all the factors in the social</w:t>
      </w:r>
      <w:r w:rsidR="003F205C">
        <w:rPr>
          <w:sz w:val="24"/>
          <w:szCs w:val="24"/>
        </w:rPr>
        <w:t xml:space="preserve"> environment that can impact a child’s</w:t>
      </w:r>
      <w:r w:rsidR="006F6E37">
        <w:rPr>
          <w:sz w:val="24"/>
          <w:szCs w:val="24"/>
        </w:rPr>
        <w:t xml:space="preserve"> general well-being</w:t>
      </w:r>
      <w:r w:rsidR="004E4F63">
        <w:rPr>
          <w:sz w:val="24"/>
          <w:szCs w:val="24"/>
        </w:rPr>
        <w:t>. (Pound, 2009, p.9</w:t>
      </w:r>
      <w:r>
        <w:rPr>
          <w:sz w:val="24"/>
          <w:szCs w:val="24"/>
        </w:rPr>
        <w:t>) Bronfenbrenner</w:t>
      </w:r>
      <w:r w:rsidR="002F12D8">
        <w:rPr>
          <w:sz w:val="24"/>
          <w:szCs w:val="24"/>
        </w:rPr>
        <w:t xml:space="preserve"> also</w:t>
      </w:r>
      <w:r>
        <w:rPr>
          <w:sz w:val="24"/>
          <w:szCs w:val="24"/>
        </w:rPr>
        <w:t xml:space="preserve"> believed that an essential part of a child’s development was the relationship with the caregiver and this needed to be filled w</w:t>
      </w:r>
      <w:r w:rsidR="002F12D8">
        <w:rPr>
          <w:sz w:val="24"/>
          <w:szCs w:val="24"/>
        </w:rPr>
        <w:t>ith love, care and the caregiver needs to be</w:t>
      </w:r>
      <w:r>
        <w:rPr>
          <w:sz w:val="24"/>
          <w:szCs w:val="24"/>
        </w:rPr>
        <w:t xml:space="preserve"> a concrete part of their life. This idea is similar to that of John Bowlby</w:t>
      </w:r>
      <w:r w:rsidR="00E5062F">
        <w:rPr>
          <w:sz w:val="24"/>
          <w:szCs w:val="24"/>
        </w:rPr>
        <w:t xml:space="preserve"> and his attachment th</w:t>
      </w:r>
      <w:r w:rsidR="00D147B7">
        <w:rPr>
          <w:sz w:val="24"/>
          <w:szCs w:val="24"/>
        </w:rPr>
        <w:t>eory. (Bowlby, 2005, p.106</w:t>
      </w:r>
      <w:r>
        <w:rPr>
          <w:sz w:val="24"/>
          <w:szCs w:val="24"/>
        </w:rPr>
        <w:t>) This outlines the importance of an emotional bond, usually with the mother or primary caregiver, from when the child is born through to early childhood. This special bond stays through adulthood and is built upon and can be strengthened in difficult tim</w:t>
      </w:r>
      <w:r w:rsidR="00965D72">
        <w:rPr>
          <w:sz w:val="24"/>
          <w:szCs w:val="24"/>
        </w:rPr>
        <w:t>es of sadness and distress. (Bowlby, 2005, p.106</w:t>
      </w:r>
      <w:r>
        <w:rPr>
          <w:sz w:val="24"/>
          <w:szCs w:val="24"/>
        </w:rPr>
        <w:t>) This idea of attachment at such an early time in life allows trust to build and this figure of safety reassures a child and ensures th</w:t>
      </w:r>
      <w:r w:rsidR="00544522">
        <w:rPr>
          <w:sz w:val="24"/>
          <w:szCs w:val="24"/>
        </w:rPr>
        <w:t>eir well-being during the initial stages of life. Similarly</w:t>
      </w:r>
      <w:r>
        <w:rPr>
          <w:sz w:val="24"/>
          <w:szCs w:val="24"/>
        </w:rPr>
        <w:t xml:space="preserve"> to having this attachment at infancy to influence emotional development, Lev Vygotsky</w:t>
      </w:r>
      <w:r w:rsidR="006B27CE">
        <w:rPr>
          <w:sz w:val="24"/>
          <w:szCs w:val="24"/>
        </w:rPr>
        <w:t xml:space="preserve"> </w:t>
      </w:r>
      <w:r>
        <w:rPr>
          <w:sz w:val="24"/>
          <w:szCs w:val="24"/>
        </w:rPr>
        <w:t>claims that social interaction plays a prominent part in a child’s emotional development and</w:t>
      </w:r>
      <w:r w:rsidR="004B67FA">
        <w:rPr>
          <w:sz w:val="24"/>
          <w:szCs w:val="24"/>
        </w:rPr>
        <w:t xml:space="preserve"> this happens</w:t>
      </w:r>
      <w:r>
        <w:rPr>
          <w:sz w:val="24"/>
          <w:szCs w:val="24"/>
        </w:rPr>
        <w:t xml:space="preserve"> through the zon</w:t>
      </w:r>
      <w:r w:rsidR="00A10864">
        <w:rPr>
          <w:sz w:val="24"/>
          <w:szCs w:val="24"/>
        </w:rPr>
        <w:t>e of proximal development (ZPD).</w:t>
      </w:r>
      <w:r w:rsidR="006F6E37">
        <w:rPr>
          <w:sz w:val="24"/>
          <w:szCs w:val="24"/>
        </w:rPr>
        <w:t xml:space="preserve"> </w:t>
      </w:r>
      <w:r w:rsidR="00A10864">
        <w:rPr>
          <w:sz w:val="24"/>
          <w:szCs w:val="24"/>
        </w:rPr>
        <w:t>(</w:t>
      </w:r>
      <w:r w:rsidR="006F6E37">
        <w:rPr>
          <w:sz w:val="24"/>
          <w:szCs w:val="24"/>
        </w:rPr>
        <w:t xml:space="preserve">Reiber </w:t>
      </w:r>
      <w:r w:rsidR="00A10864">
        <w:rPr>
          <w:sz w:val="24"/>
          <w:szCs w:val="24"/>
        </w:rPr>
        <w:t>and Wollock, 1997, p.32)</w:t>
      </w:r>
      <w:r w:rsidR="006F6E37">
        <w:rPr>
          <w:sz w:val="24"/>
          <w:szCs w:val="24"/>
        </w:rPr>
        <w:t xml:space="preserve"> </w:t>
      </w:r>
      <w:r w:rsidR="00E53AA5">
        <w:rPr>
          <w:sz w:val="24"/>
          <w:szCs w:val="24"/>
        </w:rPr>
        <w:t xml:space="preserve">In comparison </w:t>
      </w:r>
      <w:r>
        <w:rPr>
          <w:sz w:val="24"/>
          <w:szCs w:val="24"/>
        </w:rPr>
        <w:t>to the idea of attachment, this theory examines the influence of everything around the child</w:t>
      </w:r>
      <w:r w:rsidR="006F1574">
        <w:rPr>
          <w:sz w:val="24"/>
          <w:szCs w:val="24"/>
        </w:rPr>
        <w:t xml:space="preserve"> and not just the child itself. </w:t>
      </w:r>
      <w:r w:rsidR="004F7F52">
        <w:rPr>
          <w:sz w:val="24"/>
          <w:szCs w:val="24"/>
        </w:rPr>
        <w:t xml:space="preserve">Vygotsky, however believed that the child develops significantly more quickly in reaction to external stimuli, such as </w:t>
      </w:r>
      <w:r w:rsidR="006F1574">
        <w:rPr>
          <w:sz w:val="24"/>
          <w:szCs w:val="24"/>
        </w:rPr>
        <w:t>instructional concepts from a more knowledgeable</w:t>
      </w:r>
      <w:r w:rsidR="004F7F52">
        <w:rPr>
          <w:sz w:val="24"/>
          <w:szCs w:val="24"/>
        </w:rPr>
        <w:t xml:space="preserve"> other, like</w:t>
      </w:r>
      <w:r w:rsidR="006F1574">
        <w:rPr>
          <w:sz w:val="24"/>
          <w:szCs w:val="24"/>
        </w:rPr>
        <w:t xml:space="preserve"> a teacher or parent. This specific model can be measured against the cognitive development of a child. (Reiber and Wollock, 1997, p.29) </w:t>
      </w:r>
    </w:p>
    <w:p w14:paraId="00000028" w14:textId="77777777" w:rsidR="00BE0EB7" w:rsidRDefault="00BE0EB7" w:rsidP="009A190D">
      <w:pPr>
        <w:pBdr>
          <w:top w:val="nil"/>
          <w:left w:val="nil"/>
          <w:bottom w:val="nil"/>
          <w:right w:val="nil"/>
          <w:between w:val="nil"/>
        </w:pBdr>
        <w:spacing w:after="0" w:line="360" w:lineRule="auto"/>
        <w:jc w:val="both"/>
        <w:rPr>
          <w:sz w:val="24"/>
          <w:szCs w:val="24"/>
        </w:rPr>
      </w:pPr>
    </w:p>
    <w:p w14:paraId="545432D0" w14:textId="16769450" w:rsidR="00AC4705" w:rsidRDefault="00A02C50" w:rsidP="009A190D">
      <w:pPr>
        <w:pBdr>
          <w:top w:val="nil"/>
          <w:left w:val="nil"/>
          <w:bottom w:val="nil"/>
          <w:right w:val="nil"/>
          <w:between w:val="nil"/>
        </w:pBdr>
        <w:spacing w:after="0" w:line="360" w:lineRule="auto"/>
        <w:jc w:val="both"/>
        <w:rPr>
          <w:sz w:val="24"/>
          <w:szCs w:val="24"/>
        </w:rPr>
      </w:pPr>
      <w:r w:rsidRPr="001731EA">
        <w:rPr>
          <w:sz w:val="24"/>
          <w:szCs w:val="24"/>
        </w:rPr>
        <w:t>“</w:t>
      </w:r>
      <w:r w:rsidR="001731EA" w:rsidRPr="001731EA">
        <w:rPr>
          <w:sz w:val="24"/>
          <w:szCs w:val="24"/>
        </w:rPr>
        <w:t>Participation in education is a process that will necessitate all children being given the opportunity to make choices and to understand that their views matter.</w:t>
      </w:r>
      <w:r w:rsidR="001731EA">
        <w:rPr>
          <w:sz w:val="24"/>
          <w:szCs w:val="24"/>
        </w:rPr>
        <w:t>”</w:t>
      </w:r>
      <w:r w:rsidRPr="001731EA">
        <w:rPr>
          <w:sz w:val="24"/>
          <w:szCs w:val="24"/>
        </w:rPr>
        <w:t xml:space="preserve"> (</w:t>
      </w:r>
      <w:r w:rsidR="001731EA">
        <w:rPr>
          <w:sz w:val="24"/>
          <w:szCs w:val="24"/>
        </w:rPr>
        <w:t>Welsh Government, 2016, p.9</w:t>
      </w:r>
      <w:r>
        <w:rPr>
          <w:sz w:val="24"/>
          <w:szCs w:val="24"/>
        </w:rPr>
        <w:t>) A part of the daily routine of teachers are the social and emotional aspects of learning (SEAL) as well as behavioural skills are all a vital pa</w:t>
      </w:r>
      <w:r w:rsidR="00552046">
        <w:rPr>
          <w:sz w:val="24"/>
          <w:szCs w:val="24"/>
        </w:rPr>
        <w:t>rt of everyday development. (Welsh Assembly Government, 2010</w:t>
      </w:r>
      <w:r>
        <w:rPr>
          <w:sz w:val="24"/>
          <w:szCs w:val="24"/>
        </w:rPr>
        <w:t>) Agreeing with what the aspects of learning are, Daniel Goleman ranks these aspects and calls them the four dom</w:t>
      </w:r>
      <w:r w:rsidR="009B17A1">
        <w:rPr>
          <w:sz w:val="24"/>
          <w:szCs w:val="24"/>
        </w:rPr>
        <w:t>ains of emotional intelligence:</w:t>
      </w:r>
    </w:p>
    <w:p w14:paraId="672ADD43" w14:textId="77777777" w:rsidR="00AC4705" w:rsidRDefault="00A02C50" w:rsidP="009A190D">
      <w:pPr>
        <w:pBdr>
          <w:top w:val="nil"/>
          <w:left w:val="nil"/>
          <w:bottom w:val="nil"/>
          <w:right w:val="nil"/>
          <w:between w:val="nil"/>
        </w:pBdr>
        <w:spacing w:after="0" w:line="360" w:lineRule="auto"/>
        <w:jc w:val="both"/>
        <w:rPr>
          <w:sz w:val="24"/>
          <w:szCs w:val="24"/>
        </w:rPr>
      </w:pPr>
      <w:r>
        <w:rPr>
          <w:sz w:val="24"/>
          <w:szCs w:val="24"/>
        </w:rPr>
        <w:t>1. Self-awa</w:t>
      </w:r>
      <w:r w:rsidR="00AC4705">
        <w:rPr>
          <w:sz w:val="24"/>
          <w:szCs w:val="24"/>
        </w:rPr>
        <w:t>reness</w:t>
      </w:r>
    </w:p>
    <w:p w14:paraId="350D09A9" w14:textId="77777777" w:rsidR="00AC4705" w:rsidRDefault="00AC4705" w:rsidP="009A190D">
      <w:pPr>
        <w:pBdr>
          <w:top w:val="nil"/>
          <w:left w:val="nil"/>
          <w:bottom w:val="nil"/>
          <w:right w:val="nil"/>
          <w:between w:val="nil"/>
        </w:pBdr>
        <w:spacing w:after="0" w:line="360" w:lineRule="auto"/>
        <w:jc w:val="both"/>
        <w:rPr>
          <w:sz w:val="24"/>
          <w:szCs w:val="24"/>
        </w:rPr>
      </w:pPr>
      <w:r>
        <w:rPr>
          <w:sz w:val="24"/>
          <w:szCs w:val="24"/>
        </w:rPr>
        <w:t>2. Managing feelings</w:t>
      </w:r>
    </w:p>
    <w:p w14:paraId="7FD366FD" w14:textId="77777777" w:rsidR="00AC4705" w:rsidRDefault="00AC4705" w:rsidP="009A190D">
      <w:pPr>
        <w:pBdr>
          <w:top w:val="nil"/>
          <w:left w:val="nil"/>
          <w:bottom w:val="nil"/>
          <w:right w:val="nil"/>
          <w:between w:val="nil"/>
        </w:pBdr>
        <w:spacing w:after="0" w:line="360" w:lineRule="auto"/>
        <w:jc w:val="both"/>
        <w:rPr>
          <w:sz w:val="24"/>
          <w:szCs w:val="24"/>
        </w:rPr>
      </w:pPr>
      <w:r>
        <w:rPr>
          <w:sz w:val="24"/>
          <w:szCs w:val="24"/>
        </w:rPr>
        <w:t>3. Empathy</w:t>
      </w:r>
    </w:p>
    <w:p w14:paraId="7DD1DC67" w14:textId="02857F70" w:rsidR="00AC4705" w:rsidRDefault="00A02C50" w:rsidP="009A190D">
      <w:pPr>
        <w:pBdr>
          <w:top w:val="nil"/>
          <w:left w:val="nil"/>
          <w:bottom w:val="nil"/>
          <w:right w:val="nil"/>
          <w:between w:val="nil"/>
        </w:pBdr>
        <w:spacing w:after="0" w:line="360" w:lineRule="auto"/>
        <w:jc w:val="both"/>
        <w:rPr>
          <w:sz w:val="24"/>
          <w:szCs w:val="24"/>
        </w:rPr>
      </w:pPr>
      <w:r>
        <w:rPr>
          <w:sz w:val="24"/>
          <w:szCs w:val="24"/>
        </w:rPr>
        <w:t>4. Mo</w:t>
      </w:r>
      <w:r w:rsidR="00B62C6A">
        <w:rPr>
          <w:sz w:val="24"/>
          <w:szCs w:val="24"/>
        </w:rPr>
        <w:t>tivation and social skills. (Goleman, 2012</w:t>
      </w:r>
      <w:r>
        <w:rPr>
          <w:sz w:val="24"/>
          <w:szCs w:val="24"/>
        </w:rPr>
        <w:t xml:space="preserve">) </w:t>
      </w:r>
    </w:p>
    <w:p w14:paraId="00000029" w14:textId="0F095C7A" w:rsidR="00BE0EB7" w:rsidRDefault="00A02C50" w:rsidP="009A190D">
      <w:pPr>
        <w:pBdr>
          <w:top w:val="nil"/>
          <w:left w:val="nil"/>
          <w:bottom w:val="nil"/>
          <w:right w:val="nil"/>
          <w:between w:val="nil"/>
        </w:pBdr>
        <w:spacing w:after="0" w:line="360" w:lineRule="auto"/>
        <w:jc w:val="both"/>
        <w:rPr>
          <w:sz w:val="24"/>
          <w:szCs w:val="24"/>
        </w:rPr>
      </w:pPr>
      <w:r>
        <w:rPr>
          <w:sz w:val="24"/>
          <w:szCs w:val="24"/>
        </w:rPr>
        <w:lastRenderedPageBreak/>
        <w:t>All of these different areas a person should have emotional benefit from and all children should have these instilled within their learning. SEAL recognises that these skills can change over time and allow for flexibility within the approach of schools. To provide this support, they set out a three tier model which helps the individual, small groups or the whole school.</w:t>
      </w:r>
      <w:r w:rsidR="00323822">
        <w:rPr>
          <w:sz w:val="24"/>
          <w:szCs w:val="24"/>
        </w:rPr>
        <w:t xml:space="preserve"> (</w:t>
      </w:r>
      <w:r w:rsidR="00912064">
        <w:rPr>
          <w:sz w:val="24"/>
          <w:szCs w:val="24"/>
        </w:rPr>
        <w:t xml:space="preserve">SEAL </w:t>
      </w:r>
      <w:r w:rsidR="00323822">
        <w:rPr>
          <w:sz w:val="24"/>
          <w:szCs w:val="24"/>
        </w:rPr>
        <w:t>Welsh Assembly Government, 2010</w:t>
      </w:r>
      <w:r w:rsidR="00912064">
        <w:rPr>
          <w:sz w:val="24"/>
          <w:szCs w:val="24"/>
        </w:rPr>
        <w:t>, p.13</w:t>
      </w:r>
      <w:r w:rsidR="00323822">
        <w:rPr>
          <w:sz w:val="24"/>
          <w:szCs w:val="24"/>
        </w:rPr>
        <w:t>)</w:t>
      </w:r>
      <w:r>
        <w:rPr>
          <w:sz w:val="24"/>
          <w:szCs w:val="24"/>
        </w:rPr>
        <w:t xml:space="preserve"> Both SEAL and Goleman apply these aspects of learning to a whole-school approach and identify the importance of inclusion. One could argue that the aspect of managing feelings is rather problematic especially for younger children</w:t>
      </w:r>
      <w:r w:rsidRPr="00912064">
        <w:rPr>
          <w:sz w:val="24"/>
          <w:szCs w:val="24"/>
        </w:rPr>
        <w:t>.</w:t>
      </w:r>
      <w:r w:rsidR="00BC4847" w:rsidRPr="00912064">
        <w:rPr>
          <w:sz w:val="24"/>
          <w:szCs w:val="24"/>
        </w:rPr>
        <w:t xml:space="preserve"> (</w:t>
      </w:r>
      <w:r w:rsidR="00912064" w:rsidRPr="00912064">
        <w:rPr>
          <w:sz w:val="24"/>
          <w:szCs w:val="24"/>
        </w:rPr>
        <w:t xml:space="preserve">SEAL </w:t>
      </w:r>
      <w:r w:rsidR="00BC4847" w:rsidRPr="00912064">
        <w:rPr>
          <w:sz w:val="24"/>
          <w:szCs w:val="24"/>
        </w:rPr>
        <w:t>Welsh Assembly Government, 2010</w:t>
      </w:r>
      <w:r w:rsidR="00912064" w:rsidRPr="00912064">
        <w:rPr>
          <w:sz w:val="24"/>
          <w:szCs w:val="24"/>
        </w:rPr>
        <w:t>, p.7</w:t>
      </w:r>
      <w:r w:rsidR="00BC4847" w:rsidRPr="00912064">
        <w:rPr>
          <w:sz w:val="24"/>
          <w:szCs w:val="24"/>
        </w:rPr>
        <w:t>)</w:t>
      </w:r>
      <w:r>
        <w:rPr>
          <w:sz w:val="24"/>
          <w:szCs w:val="24"/>
        </w:rPr>
        <w:t xml:space="preserve"> Even Goleman declares that this becomes easier as the brain matures and a person explores new experiences. </w:t>
      </w:r>
      <w:r w:rsidR="0070074B">
        <w:rPr>
          <w:sz w:val="24"/>
          <w:szCs w:val="24"/>
        </w:rPr>
        <w:t>(Goleman, 2012)</w:t>
      </w:r>
    </w:p>
    <w:p w14:paraId="0000002A" w14:textId="77777777" w:rsidR="00BE0EB7" w:rsidRDefault="00BE0EB7" w:rsidP="009A190D">
      <w:pPr>
        <w:pBdr>
          <w:top w:val="nil"/>
          <w:left w:val="nil"/>
          <w:bottom w:val="nil"/>
          <w:right w:val="nil"/>
          <w:between w:val="nil"/>
        </w:pBdr>
        <w:spacing w:after="0" w:line="360" w:lineRule="auto"/>
        <w:jc w:val="both"/>
        <w:rPr>
          <w:sz w:val="24"/>
          <w:szCs w:val="24"/>
        </w:rPr>
      </w:pPr>
    </w:p>
    <w:p w14:paraId="67EFDA23" w14:textId="77777777" w:rsidR="00055B28" w:rsidRDefault="00A02C50" w:rsidP="009A190D">
      <w:pPr>
        <w:pBdr>
          <w:top w:val="nil"/>
          <w:left w:val="nil"/>
          <w:bottom w:val="nil"/>
          <w:right w:val="nil"/>
          <w:between w:val="nil"/>
        </w:pBdr>
        <w:spacing w:after="0" w:line="360" w:lineRule="auto"/>
        <w:jc w:val="both"/>
        <w:rPr>
          <w:sz w:val="24"/>
          <w:szCs w:val="24"/>
        </w:rPr>
      </w:pPr>
      <w:r>
        <w:rPr>
          <w:sz w:val="24"/>
          <w:szCs w:val="24"/>
        </w:rPr>
        <w:t>In legal terms, the Articles of Rights are essential for every child, both inside and outside of the school environment. Every child is entitled to every article being fulfilled. The United Nations Convention on the Rights of a child (UNCRC) believes every</w:t>
      </w:r>
      <w:r w:rsidR="00F32967">
        <w:rPr>
          <w:sz w:val="24"/>
          <w:szCs w:val="24"/>
        </w:rPr>
        <w:t xml:space="preserve"> child has the right to lead a “safe, healthy and happy"</w:t>
      </w:r>
      <w:r>
        <w:rPr>
          <w:sz w:val="24"/>
          <w:szCs w:val="24"/>
        </w:rPr>
        <w:t xml:space="preserve"> life. (Children's Commissioner for Wales</w:t>
      </w:r>
      <w:r w:rsidR="0034501F">
        <w:rPr>
          <w:sz w:val="24"/>
          <w:szCs w:val="24"/>
        </w:rPr>
        <w:t>, 2020</w:t>
      </w:r>
      <w:r>
        <w:rPr>
          <w:sz w:val="24"/>
          <w:szCs w:val="24"/>
        </w:rPr>
        <w:t>) There are several Articles that highlight aspects for ensuring well-being for children. The first implies that “everyone who works with children should always do what is best for each child,” (Article 3) and it is vital that practitioners have the knowledge of safeguarding and that every child should be treated as an individual, who has their own needs.</w:t>
      </w:r>
      <w:r w:rsidR="007F3A98">
        <w:rPr>
          <w:sz w:val="24"/>
          <w:szCs w:val="24"/>
        </w:rPr>
        <w:t xml:space="preserve"> (</w:t>
      </w:r>
      <w:r w:rsidR="007F3A98" w:rsidRPr="007F3A98">
        <w:rPr>
          <w:sz w:val="24"/>
          <w:szCs w:val="24"/>
        </w:rPr>
        <w:t>Children's Commissioner for Wales, 2020</w:t>
      </w:r>
      <w:r w:rsidR="007F3A98">
        <w:rPr>
          <w:sz w:val="24"/>
          <w:szCs w:val="24"/>
        </w:rPr>
        <w:t xml:space="preserve">) </w:t>
      </w:r>
      <w:r>
        <w:rPr>
          <w:sz w:val="24"/>
          <w:szCs w:val="24"/>
        </w:rPr>
        <w:t>Article 24 states that every child is entitled to food and water in order to have good health and that illness should be treated by a specialist.</w:t>
      </w:r>
      <w:r w:rsidR="003246ED">
        <w:rPr>
          <w:sz w:val="24"/>
          <w:szCs w:val="24"/>
        </w:rPr>
        <w:t xml:space="preserve"> (</w:t>
      </w:r>
      <w:r w:rsidR="003246ED" w:rsidRPr="003246ED">
        <w:rPr>
          <w:sz w:val="24"/>
          <w:szCs w:val="24"/>
        </w:rPr>
        <w:t>Children's Commissioner for Wales, 2020</w:t>
      </w:r>
      <w:r w:rsidR="003246ED">
        <w:rPr>
          <w:sz w:val="24"/>
          <w:szCs w:val="24"/>
        </w:rPr>
        <w:t>)</w:t>
      </w:r>
      <w:r>
        <w:rPr>
          <w:sz w:val="24"/>
          <w:szCs w:val="24"/>
        </w:rPr>
        <w:t xml:space="preserve"> It is essential to have the right nutrition, to maintain good health, both physically and mentally. Article 29, “your right to become the best that you can be,” is also an incredibly significant right. </w:t>
      </w:r>
      <w:r w:rsidR="003246ED">
        <w:rPr>
          <w:sz w:val="24"/>
          <w:szCs w:val="24"/>
        </w:rPr>
        <w:t>(</w:t>
      </w:r>
      <w:r w:rsidR="003246ED" w:rsidRPr="003246ED">
        <w:rPr>
          <w:sz w:val="24"/>
          <w:szCs w:val="24"/>
        </w:rPr>
        <w:t>Children's Commissioner for Wales, 2020</w:t>
      </w:r>
      <w:r w:rsidR="003246ED">
        <w:rPr>
          <w:sz w:val="24"/>
          <w:szCs w:val="24"/>
        </w:rPr>
        <w:t xml:space="preserve">) </w:t>
      </w:r>
      <w:r>
        <w:rPr>
          <w:sz w:val="24"/>
          <w:szCs w:val="24"/>
        </w:rPr>
        <w:t xml:space="preserve">Without good well-being, this consisting of good physical, social, emotional and cognitive development, a child could not fulfil their highest potential. Also, Article 5 shows the importance of the parents and governments contributing to the child’s development in providing and teaching the children about these rights. </w:t>
      </w:r>
      <w:r w:rsidR="003D2CBC">
        <w:rPr>
          <w:sz w:val="24"/>
          <w:szCs w:val="24"/>
        </w:rPr>
        <w:t>(</w:t>
      </w:r>
      <w:r w:rsidR="003D2CBC" w:rsidRPr="003D2CBC">
        <w:rPr>
          <w:sz w:val="24"/>
          <w:szCs w:val="24"/>
        </w:rPr>
        <w:t>Children's Commissioner for Wales, 2020</w:t>
      </w:r>
      <w:r w:rsidR="003D2CBC">
        <w:rPr>
          <w:sz w:val="24"/>
          <w:szCs w:val="24"/>
        </w:rPr>
        <w:t xml:space="preserve">) </w:t>
      </w:r>
    </w:p>
    <w:p w14:paraId="76D66C41" w14:textId="77777777" w:rsidR="00055B28" w:rsidRDefault="00055B28" w:rsidP="009A190D">
      <w:pPr>
        <w:pBdr>
          <w:top w:val="nil"/>
          <w:left w:val="nil"/>
          <w:bottom w:val="nil"/>
          <w:right w:val="nil"/>
          <w:between w:val="nil"/>
        </w:pBdr>
        <w:spacing w:after="0" w:line="360" w:lineRule="auto"/>
        <w:jc w:val="both"/>
        <w:rPr>
          <w:sz w:val="24"/>
          <w:szCs w:val="24"/>
        </w:rPr>
      </w:pPr>
    </w:p>
    <w:p w14:paraId="0000002B" w14:textId="7790533E" w:rsidR="00BE0EB7" w:rsidRDefault="00A02C50" w:rsidP="009A190D">
      <w:pPr>
        <w:pBdr>
          <w:top w:val="nil"/>
          <w:left w:val="nil"/>
          <w:bottom w:val="nil"/>
          <w:right w:val="nil"/>
          <w:between w:val="nil"/>
        </w:pBdr>
        <w:spacing w:after="0" w:line="360" w:lineRule="auto"/>
        <w:jc w:val="both"/>
        <w:rPr>
          <w:sz w:val="24"/>
          <w:szCs w:val="24"/>
        </w:rPr>
      </w:pPr>
      <w:r>
        <w:rPr>
          <w:sz w:val="24"/>
          <w:szCs w:val="24"/>
        </w:rPr>
        <w:t xml:space="preserve">As these rights are a legal document, they can cause many misunderstandings and some find them difficult to apply to everyday life. There is no prerequisite for the child to </w:t>
      </w:r>
      <w:r>
        <w:rPr>
          <w:sz w:val="24"/>
          <w:szCs w:val="24"/>
        </w:rPr>
        <w:lastRenderedPageBreak/>
        <w:t>accomplish before gaining these rights; the child is always entitled to have these rights upheld.</w:t>
      </w:r>
      <w:r w:rsidR="00DD50E0">
        <w:rPr>
          <w:sz w:val="24"/>
          <w:szCs w:val="24"/>
        </w:rPr>
        <w:t xml:space="preserve"> (UNICEF, 2018, p.2)</w:t>
      </w:r>
      <w:r>
        <w:rPr>
          <w:sz w:val="24"/>
          <w:szCs w:val="24"/>
        </w:rPr>
        <w:t xml:space="preserve"> These rights are universal and children should respect these rights for themselves and others. One other problem with these rights is that a few rights can be prioritised over others. However, these rights should be addressed as one whole right, with smaller aspects contributing to that one significant right addressing the aim of safeguarding and well-being for each and every child. </w:t>
      </w:r>
      <w:r w:rsidR="00DD50E0">
        <w:rPr>
          <w:sz w:val="24"/>
          <w:szCs w:val="24"/>
        </w:rPr>
        <w:t>(UNICEF, 2018, p.4)</w:t>
      </w:r>
    </w:p>
    <w:p w14:paraId="0000002C" w14:textId="77777777" w:rsidR="00BE0EB7" w:rsidRDefault="00BE0EB7" w:rsidP="009A190D">
      <w:pPr>
        <w:pBdr>
          <w:top w:val="nil"/>
          <w:left w:val="nil"/>
          <w:bottom w:val="nil"/>
          <w:right w:val="nil"/>
          <w:between w:val="nil"/>
        </w:pBdr>
        <w:spacing w:after="0" w:line="360" w:lineRule="auto"/>
        <w:jc w:val="both"/>
        <w:rPr>
          <w:sz w:val="24"/>
          <w:szCs w:val="24"/>
        </w:rPr>
      </w:pPr>
    </w:p>
    <w:p w14:paraId="0000002D" w14:textId="7A79509B"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Reflection/evaluation</w:t>
      </w:r>
      <w:r w:rsidR="009D45AB">
        <w:rPr>
          <w:sz w:val="24"/>
          <w:szCs w:val="24"/>
          <w:u w:val="single"/>
        </w:rPr>
        <w:t xml:space="preserve"> and next steps</w:t>
      </w:r>
    </w:p>
    <w:p w14:paraId="0000002E" w14:textId="77777777" w:rsidR="00BE0EB7" w:rsidRDefault="00BE0EB7" w:rsidP="009A190D">
      <w:pPr>
        <w:pBdr>
          <w:top w:val="nil"/>
          <w:left w:val="nil"/>
          <w:bottom w:val="nil"/>
          <w:right w:val="nil"/>
          <w:between w:val="nil"/>
        </w:pBdr>
        <w:spacing w:after="0" w:line="360" w:lineRule="auto"/>
        <w:jc w:val="both"/>
        <w:rPr>
          <w:sz w:val="24"/>
          <w:szCs w:val="24"/>
          <w:u w:val="single"/>
        </w:rPr>
      </w:pPr>
    </w:p>
    <w:p w14:paraId="0000002F" w14:textId="65C642C4" w:rsidR="00BE0EB7" w:rsidRDefault="00A02C50" w:rsidP="009A190D">
      <w:pPr>
        <w:pBdr>
          <w:top w:val="nil"/>
          <w:left w:val="nil"/>
          <w:bottom w:val="nil"/>
          <w:right w:val="nil"/>
          <w:between w:val="nil"/>
        </w:pBdr>
        <w:spacing w:after="0" w:line="360" w:lineRule="auto"/>
        <w:jc w:val="both"/>
        <w:rPr>
          <w:sz w:val="24"/>
          <w:szCs w:val="24"/>
        </w:rPr>
      </w:pPr>
      <w:r>
        <w:rPr>
          <w:sz w:val="24"/>
          <w:szCs w:val="24"/>
        </w:rPr>
        <w:t>A practitioner or researcher looks at a wider perspective “to discover and research” all aspects that contribute to the way practice is implied and carried out. (Brookfield, 1998, p.197) Through reflection and evaluating this specific critical incident, the next steps can be created and implemented into my future practice. If we apply the critical incident to Brookfield’s reflective lenses, it allows reflection from different perspectives.</w:t>
      </w:r>
      <w:r w:rsidR="003848B6">
        <w:rPr>
          <w:sz w:val="24"/>
          <w:szCs w:val="24"/>
        </w:rPr>
        <w:t>(Brookfield, 1998, p.197)</w:t>
      </w:r>
      <w:r>
        <w:rPr>
          <w:sz w:val="24"/>
          <w:szCs w:val="24"/>
        </w:rPr>
        <w:t xml:space="preserve"> Looking through the lens of the learner of practice, my own eyes, I saw an issue with nutrition that could effectively have more serious consequences if thi</w:t>
      </w:r>
      <w:r w:rsidR="00921118">
        <w:rPr>
          <w:sz w:val="24"/>
          <w:szCs w:val="24"/>
        </w:rPr>
        <w:t xml:space="preserve">s was an on-going reoccurrence. </w:t>
      </w:r>
      <w:r>
        <w:rPr>
          <w:sz w:val="24"/>
          <w:szCs w:val="24"/>
        </w:rPr>
        <w:t xml:space="preserve">I felt it was important that Child X had the correct nutrition to be able to function for new learning in the next lesson. It had an emotional effect on me, seeing Child X not have what every other child had in the classroom. This helped me understand why fruit and water time was so significant within the school. </w:t>
      </w:r>
    </w:p>
    <w:p w14:paraId="00000030" w14:textId="77777777" w:rsidR="00BE0EB7" w:rsidRDefault="00BE0EB7" w:rsidP="009A190D">
      <w:pPr>
        <w:pBdr>
          <w:top w:val="nil"/>
          <w:left w:val="nil"/>
          <w:bottom w:val="nil"/>
          <w:right w:val="nil"/>
          <w:between w:val="nil"/>
        </w:pBdr>
        <w:spacing w:after="0" w:line="360" w:lineRule="auto"/>
        <w:jc w:val="both"/>
        <w:rPr>
          <w:sz w:val="24"/>
          <w:szCs w:val="24"/>
        </w:rPr>
      </w:pPr>
    </w:p>
    <w:p w14:paraId="00000031" w14:textId="77777777" w:rsidR="00BE0EB7" w:rsidRDefault="00A02C50" w:rsidP="009A190D">
      <w:pPr>
        <w:pBdr>
          <w:top w:val="nil"/>
          <w:left w:val="nil"/>
          <w:bottom w:val="nil"/>
          <w:right w:val="nil"/>
          <w:between w:val="nil"/>
        </w:pBdr>
        <w:spacing w:after="0" w:line="360" w:lineRule="auto"/>
        <w:jc w:val="both"/>
        <w:rPr>
          <w:sz w:val="24"/>
          <w:szCs w:val="24"/>
        </w:rPr>
      </w:pPr>
      <w:r>
        <w:rPr>
          <w:sz w:val="24"/>
          <w:szCs w:val="24"/>
        </w:rPr>
        <w:t xml:space="preserve">From the learner’s eyes, the view was a little different. The learner clearly knew about self-awareness and had the confidence to address the issue. The learner was also very comfortable in the learning environment and had the correct social skills to recognise what was going on and the ability to communicate the required needs in the circumstances. This was all rather reassuring. The learner reacted positively and became more engaged with the lesson thereafter. This lens helps broaden my understanding of why a child may act or behave a certain way. There can be many underlying reasons a child could respond in a certain manner, this emphasises the importance of getting to know each child individually and their backgrounds. This also allows a more flexible approach to teaching and ensures inclusion of every child. </w:t>
      </w:r>
    </w:p>
    <w:p w14:paraId="00000032" w14:textId="77777777" w:rsidR="00BE0EB7" w:rsidRDefault="00BE0EB7" w:rsidP="009A190D">
      <w:pPr>
        <w:pBdr>
          <w:top w:val="nil"/>
          <w:left w:val="nil"/>
          <w:bottom w:val="nil"/>
          <w:right w:val="nil"/>
          <w:between w:val="nil"/>
        </w:pBdr>
        <w:spacing w:after="0" w:line="360" w:lineRule="auto"/>
        <w:jc w:val="both"/>
        <w:rPr>
          <w:sz w:val="24"/>
          <w:szCs w:val="24"/>
        </w:rPr>
      </w:pPr>
    </w:p>
    <w:p w14:paraId="00000033" w14:textId="77777777" w:rsidR="00BE0EB7" w:rsidRDefault="00A02C50" w:rsidP="009A190D">
      <w:pPr>
        <w:pBdr>
          <w:top w:val="nil"/>
          <w:left w:val="nil"/>
          <w:bottom w:val="nil"/>
          <w:right w:val="nil"/>
          <w:between w:val="nil"/>
        </w:pBdr>
        <w:spacing w:after="0" w:line="360" w:lineRule="auto"/>
        <w:jc w:val="both"/>
        <w:rPr>
          <w:sz w:val="24"/>
          <w:szCs w:val="24"/>
        </w:rPr>
      </w:pPr>
      <w:r>
        <w:rPr>
          <w:sz w:val="24"/>
          <w:szCs w:val="24"/>
        </w:rPr>
        <w:lastRenderedPageBreak/>
        <w:t xml:space="preserve">Through the colleagues’ experience of this incident, it was mentioned that this particular incident had happened before, which allowed the class teacher and support staff member to address the situation with sensitivity. They avoided embarrassing Child X and protected dignity by solving the problem outside of the classroom and successfully integrating Child X back into the learning, making sure nutrition was provided to support concentration. This allowed me to understand the importance of monitoring and the reporting policy of the school, so this incident can be addressed appropriately, to ensure safety and good health of the child. </w:t>
      </w:r>
    </w:p>
    <w:p w14:paraId="00000034" w14:textId="77777777" w:rsidR="00BE0EB7" w:rsidRPr="00601394" w:rsidRDefault="00BE0EB7" w:rsidP="009A190D">
      <w:pPr>
        <w:pStyle w:val="NoSpacing"/>
        <w:spacing w:line="360" w:lineRule="auto"/>
        <w:jc w:val="both"/>
        <w:rPr>
          <w:sz w:val="24"/>
          <w:szCs w:val="24"/>
        </w:rPr>
      </w:pPr>
    </w:p>
    <w:p w14:paraId="00000035" w14:textId="1AB0E605" w:rsidR="00BE0EB7" w:rsidRPr="00601394" w:rsidRDefault="00A02C50" w:rsidP="009A190D">
      <w:pPr>
        <w:pStyle w:val="NoSpacing"/>
        <w:spacing w:line="360" w:lineRule="auto"/>
        <w:jc w:val="both"/>
        <w:rPr>
          <w:rFonts w:eastAsia="Times New Roman" w:cs="Times New Roman"/>
          <w:sz w:val="24"/>
          <w:szCs w:val="24"/>
        </w:rPr>
      </w:pPr>
      <w:r w:rsidRPr="00601394">
        <w:rPr>
          <w:sz w:val="24"/>
          <w:szCs w:val="24"/>
        </w:rPr>
        <w:t>Alongside this reflective model, which allowed me to consider my next steps within my professional and personal development thanks to examining the situation from multiple perspectives, I am going to apply this incident to the evaluation and action plan sections of Gra</w:t>
      </w:r>
      <w:r w:rsidR="00C82081" w:rsidRPr="00601394">
        <w:rPr>
          <w:sz w:val="24"/>
          <w:szCs w:val="24"/>
        </w:rPr>
        <w:t>ham Gibbs reflective model. (Gibbs, 2013, p.49</w:t>
      </w:r>
      <w:r w:rsidRPr="00601394">
        <w:rPr>
          <w:sz w:val="24"/>
          <w:szCs w:val="24"/>
        </w:rPr>
        <w:t>) During the incident Child X demonstrated self-confidence and the knowledge to problem solve by seeking the right help. This links back to one of the four purposes of being an</w:t>
      </w:r>
      <w:r w:rsidR="00C41222" w:rsidRPr="00601394">
        <w:rPr>
          <w:sz w:val="24"/>
          <w:szCs w:val="24"/>
        </w:rPr>
        <w:t xml:space="preserve"> ambitious capable learner. (Donaldson, 2015, p.29</w:t>
      </w:r>
      <w:r w:rsidRPr="00601394">
        <w:rPr>
          <w:sz w:val="24"/>
          <w:szCs w:val="24"/>
        </w:rPr>
        <w:t xml:space="preserve">) This helped provide an understanding that Child X had the skills to fulfil the four purposes to succeed. The incident itself was potentially a worry and the child recognised that having no nutrition would affect learning. The actions of the class teacher and support staff member took more of a subtle approach to solving the problem and provided Child X with the same nutrition as the other children in the class. After careful evaluation of this incident, an action plan can be drafted that will allow future incidents of a similar nature to be either avoided, or at the very least, significantly mitigated. Considerate evaluation of this incident shows that well-being is best addressed through a holistic approach and this will be essential to building strong relationships with the learners, to build trust and to make sure every child feels safe and there is equality within the classroom. It is so important that the learners are aware of good nutrition and the benefits. This knowledge could be instilled in future lessons by teaching about different foods and how to categorise healthy and unhealthy food. Also the content of sugar could be addressed by comparing different drinks to help learners understand why water is the preferred option within school. </w:t>
      </w:r>
      <w:r w:rsidR="00B40712" w:rsidRPr="00601394">
        <w:rPr>
          <w:sz w:val="24"/>
          <w:szCs w:val="24"/>
        </w:rPr>
        <w:t>(</w:t>
      </w:r>
      <w:r w:rsidR="00F664C1" w:rsidRPr="00601394">
        <w:rPr>
          <w:rFonts w:eastAsia="Times New Roman" w:cs="Times New Roman"/>
          <w:sz w:val="24"/>
          <w:szCs w:val="24"/>
        </w:rPr>
        <w:t xml:space="preserve">Hewitt, G. </w:t>
      </w:r>
      <w:r w:rsidR="00F664C1" w:rsidRPr="00601394">
        <w:rPr>
          <w:rFonts w:eastAsia="Times New Roman" w:cs="Times New Roman"/>
          <w:i/>
          <w:sz w:val="24"/>
          <w:szCs w:val="24"/>
        </w:rPr>
        <w:t xml:space="preserve">et al. </w:t>
      </w:r>
      <w:r w:rsidR="00F664C1" w:rsidRPr="00601394">
        <w:rPr>
          <w:rFonts w:eastAsia="Times New Roman" w:cs="Times New Roman"/>
          <w:sz w:val="24"/>
          <w:szCs w:val="24"/>
        </w:rPr>
        <w:t xml:space="preserve">2019, p.61) </w:t>
      </w:r>
      <w:r w:rsidRPr="00601394">
        <w:rPr>
          <w:sz w:val="24"/>
          <w:szCs w:val="24"/>
        </w:rPr>
        <w:t xml:space="preserve">An </w:t>
      </w:r>
      <w:r w:rsidR="007A252E" w:rsidRPr="00601394">
        <w:rPr>
          <w:sz w:val="24"/>
          <w:szCs w:val="24"/>
        </w:rPr>
        <w:t>‘</w:t>
      </w:r>
      <w:r w:rsidRPr="00601394">
        <w:rPr>
          <w:sz w:val="24"/>
          <w:szCs w:val="24"/>
        </w:rPr>
        <w:t>all about me</w:t>
      </w:r>
      <w:r w:rsidR="007A252E" w:rsidRPr="00601394">
        <w:rPr>
          <w:sz w:val="24"/>
          <w:szCs w:val="24"/>
        </w:rPr>
        <w:t>’</w:t>
      </w:r>
      <w:r w:rsidRPr="00601394">
        <w:rPr>
          <w:sz w:val="24"/>
          <w:szCs w:val="24"/>
        </w:rPr>
        <w:t xml:space="preserve"> profile could be created by the learners, to get an insight into the background of the children at the start of the academic year. </w:t>
      </w:r>
    </w:p>
    <w:p w14:paraId="00000036" w14:textId="77777777" w:rsidR="00BE0EB7" w:rsidRDefault="00BE0EB7" w:rsidP="009A190D">
      <w:pPr>
        <w:pBdr>
          <w:top w:val="nil"/>
          <w:left w:val="nil"/>
          <w:bottom w:val="nil"/>
          <w:right w:val="nil"/>
          <w:between w:val="nil"/>
        </w:pBdr>
        <w:spacing w:after="0" w:line="360" w:lineRule="auto"/>
        <w:jc w:val="both"/>
        <w:rPr>
          <w:sz w:val="24"/>
          <w:szCs w:val="24"/>
        </w:rPr>
      </w:pPr>
    </w:p>
    <w:p w14:paraId="00000037" w14:textId="77777777" w:rsidR="00BE0EB7" w:rsidRDefault="00A02C50" w:rsidP="009A190D">
      <w:pPr>
        <w:pBdr>
          <w:top w:val="nil"/>
          <w:left w:val="nil"/>
          <w:bottom w:val="nil"/>
          <w:right w:val="nil"/>
          <w:between w:val="nil"/>
        </w:pBdr>
        <w:spacing w:after="0" w:line="360" w:lineRule="auto"/>
        <w:jc w:val="both"/>
        <w:rPr>
          <w:sz w:val="24"/>
          <w:szCs w:val="24"/>
          <w:u w:val="single"/>
        </w:rPr>
      </w:pPr>
      <w:r>
        <w:rPr>
          <w:sz w:val="24"/>
          <w:szCs w:val="24"/>
          <w:u w:val="single"/>
        </w:rPr>
        <w:t>Conclusion</w:t>
      </w:r>
    </w:p>
    <w:p w14:paraId="00000038" w14:textId="5BE326ED" w:rsidR="00BE0EB7" w:rsidRDefault="00A02C50" w:rsidP="009A190D">
      <w:pPr>
        <w:pBdr>
          <w:top w:val="nil"/>
          <w:left w:val="nil"/>
          <w:bottom w:val="nil"/>
          <w:right w:val="nil"/>
          <w:between w:val="nil"/>
        </w:pBdr>
        <w:spacing w:after="0" w:line="360" w:lineRule="auto"/>
        <w:jc w:val="both"/>
        <w:rPr>
          <w:sz w:val="24"/>
          <w:szCs w:val="24"/>
        </w:rPr>
      </w:pPr>
      <w:r>
        <w:rPr>
          <w:sz w:val="24"/>
          <w:szCs w:val="24"/>
        </w:rPr>
        <w:t xml:space="preserve">In conclusion, based on an observed critical incident focusing on a case study on an individual learner, a critical evaluation was carried out and the identification of next teaching and learning steps were discovered. Good well-being of every learner is required for successful progression. It’s of extreme significance that not only nutrition, but also positive cognitive, emotional and social development all contribute to a healthy and happy child. It is vital that a child feels comfortable within their learning environment and has a support network outside of the school as well as inside. In addition to this, the rights of the child provide an overall structure of ensuring this good health and well-being. Applying this approach to the professional standards shows the role of the reflective practitioner and how useful it is for </w:t>
      </w:r>
      <w:r w:rsidR="006F0C07">
        <w:rPr>
          <w:sz w:val="24"/>
          <w:szCs w:val="24"/>
        </w:rPr>
        <w:t>developing future practice. (</w:t>
      </w:r>
      <w:r w:rsidR="00B779FC">
        <w:rPr>
          <w:sz w:val="24"/>
          <w:szCs w:val="24"/>
        </w:rPr>
        <w:t>Welsh Government, 2019, p.4</w:t>
      </w:r>
      <w:r>
        <w:rPr>
          <w:sz w:val="24"/>
          <w:szCs w:val="24"/>
        </w:rPr>
        <w:t>)</w:t>
      </w:r>
    </w:p>
    <w:p w14:paraId="00000039" w14:textId="77777777" w:rsidR="00BE0EB7" w:rsidRDefault="00BE0EB7" w:rsidP="009A190D">
      <w:pPr>
        <w:pBdr>
          <w:top w:val="nil"/>
          <w:left w:val="nil"/>
          <w:bottom w:val="nil"/>
          <w:right w:val="nil"/>
          <w:between w:val="nil"/>
        </w:pBdr>
        <w:spacing w:after="0" w:line="360" w:lineRule="auto"/>
        <w:jc w:val="both"/>
        <w:rPr>
          <w:sz w:val="24"/>
          <w:szCs w:val="24"/>
        </w:rPr>
      </w:pPr>
    </w:p>
    <w:p w14:paraId="51860A56" w14:textId="77777777" w:rsidR="009A190D" w:rsidRDefault="00A02C50" w:rsidP="009A190D">
      <w:pPr>
        <w:pBdr>
          <w:top w:val="nil"/>
          <w:left w:val="nil"/>
          <w:bottom w:val="nil"/>
          <w:right w:val="nil"/>
          <w:between w:val="nil"/>
        </w:pBdr>
        <w:spacing w:after="0" w:line="360" w:lineRule="auto"/>
        <w:jc w:val="both"/>
        <w:rPr>
          <w:sz w:val="24"/>
          <w:szCs w:val="24"/>
        </w:rPr>
      </w:pPr>
      <w:r>
        <w:rPr>
          <w:sz w:val="24"/>
          <w:szCs w:val="24"/>
        </w:rPr>
        <w:t>Each of the professional standards highlight areas that can improve my professional development. Through the professional standard of pedagogy, the on-going management of the learning environment would help sustain effective learning, while being in a safe and inclusive environment, and allowing the learners to speak up and be themselves and express their individuality promotes learners in achieving the four purposes.</w:t>
      </w:r>
      <w:r w:rsidR="00B779FC">
        <w:rPr>
          <w:sz w:val="24"/>
          <w:szCs w:val="24"/>
        </w:rPr>
        <w:t xml:space="preserve"> (Welsh Government, 2019, p.23)</w:t>
      </w:r>
      <w:r>
        <w:rPr>
          <w:sz w:val="24"/>
          <w:szCs w:val="24"/>
        </w:rPr>
        <w:t xml:space="preserve"> Collaboration, as the second professional standard, offers support and advice from other colleagues and resources when dealing with a situation.</w:t>
      </w:r>
      <w:r w:rsidR="00B779FC">
        <w:rPr>
          <w:sz w:val="24"/>
          <w:szCs w:val="24"/>
        </w:rPr>
        <w:t xml:space="preserve"> (Welsh Government, 2019, p.43)</w:t>
      </w:r>
      <w:r>
        <w:rPr>
          <w:sz w:val="24"/>
          <w:szCs w:val="24"/>
        </w:rPr>
        <w:t xml:space="preserve"> It is always reassuring to have guidance and a second opinion when facing a new or difficult situation. This broadens the possible outcome and allows for improvement. This links to professional learning and the use of wider reading to support decisions being made. Theories or previous research can help to justify why a particular outcome has been made.</w:t>
      </w:r>
      <w:r w:rsidR="00B779FC" w:rsidRPr="00B779FC">
        <w:rPr>
          <w:sz w:val="24"/>
          <w:szCs w:val="24"/>
        </w:rPr>
        <w:t xml:space="preserve"> (Welsh Government, 2019, </w:t>
      </w:r>
      <w:r w:rsidR="00B779FC">
        <w:rPr>
          <w:sz w:val="24"/>
          <w:szCs w:val="24"/>
        </w:rPr>
        <w:t xml:space="preserve">p.48) </w:t>
      </w:r>
      <w:r>
        <w:rPr>
          <w:sz w:val="24"/>
          <w:szCs w:val="24"/>
        </w:rPr>
        <w:t>Evaluating any changes within practice, whether it is positive or negative, improves innovation and the significance of knowing and following the policies and procedures of a school shows leadership.</w:t>
      </w:r>
      <w:r w:rsidR="00F069E7" w:rsidRPr="00F069E7">
        <w:rPr>
          <w:sz w:val="24"/>
          <w:szCs w:val="24"/>
        </w:rPr>
        <w:t xml:space="preserve"> (Welsh Government, 2019, </w:t>
      </w:r>
      <w:r w:rsidR="00F069E7">
        <w:rPr>
          <w:sz w:val="24"/>
          <w:szCs w:val="24"/>
        </w:rPr>
        <w:t xml:space="preserve">p.52-60) </w:t>
      </w:r>
      <w:r>
        <w:rPr>
          <w:sz w:val="24"/>
          <w:szCs w:val="24"/>
        </w:rPr>
        <w:t xml:space="preserve">All of these specific areas of the professional standards inform my next steps of learning and teaching, and applying this new knowledge from the research undertaken will continue to influence my professional and personal learning. Through the discovery of new techniques and approaches, this research has provided me with the understanding of how important it is to continue critical reflection to improve and develop in the future. </w:t>
      </w:r>
    </w:p>
    <w:p w14:paraId="3BA84CDC" w14:textId="1E475CFC" w:rsidR="003C07E6" w:rsidRPr="009A190D" w:rsidRDefault="003C07E6" w:rsidP="009A190D">
      <w:pPr>
        <w:pBdr>
          <w:top w:val="nil"/>
          <w:left w:val="nil"/>
          <w:bottom w:val="nil"/>
          <w:right w:val="nil"/>
          <w:between w:val="nil"/>
        </w:pBdr>
        <w:spacing w:after="0" w:line="360" w:lineRule="auto"/>
        <w:jc w:val="center"/>
        <w:rPr>
          <w:sz w:val="24"/>
          <w:szCs w:val="24"/>
        </w:rPr>
      </w:pPr>
      <w:r w:rsidRPr="003C07E6">
        <w:rPr>
          <w:rFonts w:eastAsia="Times New Roman" w:cs="Times New Roman"/>
          <w:sz w:val="24"/>
          <w:szCs w:val="24"/>
          <w:u w:val="single"/>
        </w:rPr>
        <w:lastRenderedPageBreak/>
        <w:t>Bibliography</w:t>
      </w:r>
    </w:p>
    <w:p w14:paraId="42995AA8" w14:textId="77777777" w:rsidR="003C07E6" w:rsidRPr="003C07E6" w:rsidRDefault="003C07E6" w:rsidP="009A190D">
      <w:pPr>
        <w:spacing w:beforeLines="1" w:before="2" w:afterLines="1" w:after="2" w:line="360" w:lineRule="auto"/>
        <w:jc w:val="center"/>
        <w:rPr>
          <w:rFonts w:eastAsia="Times New Roman" w:cs="Times New Roman"/>
          <w:sz w:val="24"/>
          <w:szCs w:val="24"/>
          <w:u w:val="single"/>
        </w:rPr>
      </w:pPr>
    </w:p>
    <w:p w14:paraId="1037A47E"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BERA (2018) </w:t>
      </w:r>
      <w:r w:rsidRPr="003C07E6">
        <w:rPr>
          <w:rFonts w:eastAsia="Times New Roman" w:cs="Times New Roman"/>
          <w:i/>
          <w:sz w:val="24"/>
          <w:szCs w:val="24"/>
        </w:rPr>
        <w:t>Ethical Guidelines for Educational Research</w:t>
      </w:r>
      <w:r w:rsidRPr="003C07E6">
        <w:rPr>
          <w:rFonts w:eastAsia="Times New Roman" w:cs="Times New Roman"/>
          <w:sz w:val="24"/>
          <w:szCs w:val="24"/>
        </w:rPr>
        <w:t>. 4</w:t>
      </w:r>
      <w:r w:rsidRPr="003C07E6">
        <w:rPr>
          <w:rFonts w:eastAsia="Times New Roman" w:cs="Times New Roman"/>
          <w:sz w:val="24"/>
          <w:szCs w:val="24"/>
          <w:vertAlign w:val="superscript"/>
        </w:rPr>
        <w:t>th</w:t>
      </w:r>
      <w:r w:rsidRPr="003C07E6">
        <w:rPr>
          <w:rFonts w:eastAsia="Times New Roman" w:cs="Times New Roman"/>
          <w:sz w:val="24"/>
          <w:szCs w:val="24"/>
        </w:rPr>
        <w:t xml:space="preserve"> edn. London. Available at: </w:t>
      </w:r>
      <w:hyperlink r:id="rId8" w:history="1">
        <w:r w:rsidRPr="003C07E6">
          <w:rPr>
            <w:rFonts w:eastAsia="Times New Roman" w:cs="Times New Roman"/>
            <w:color w:val="0000FF"/>
            <w:sz w:val="24"/>
            <w:szCs w:val="24"/>
            <w:u w:val="single"/>
          </w:rPr>
          <w:t>https://www.bera.ac.uk/publication/ethical-guidelines-for-educational-research-2018-online</w:t>
        </w:r>
      </w:hyperlink>
      <w:r w:rsidRPr="003C07E6">
        <w:rPr>
          <w:rFonts w:eastAsia="Times New Roman" w:cs="Times New Roman"/>
          <w:sz w:val="24"/>
          <w:szCs w:val="24"/>
        </w:rPr>
        <w:t xml:space="preserve"> (Accessed: 6/10/20).</w:t>
      </w:r>
    </w:p>
    <w:p w14:paraId="41AE37DC" w14:textId="77777777" w:rsidR="003C07E6" w:rsidRPr="003C07E6" w:rsidRDefault="003C07E6" w:rsidP="009A190D">
      <w:pPr>
        <w:spacing w:beforeLines="1" w:before="2" w:afterLines="1" w:after="2" w:line="360" w:lineRule="auto"/>
        <w:rPr>
          <w:rFonts w:eastAsia="Times New Roman" w:cs="Times New Roman"/>
          <w:sz w:val="24"/>
          <w:szCs w:val="24"/>
        </w:rPr>
      </w:pPr>
    </w:p>
    <w:p w14:paraId="53A1D4B4"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Bowlby, J. (2005) </w:t>
      </w:r>
      <w:r w:rsidRPr="003C07E6">
        <w:rPr>
          <w:rFonts w:eastAsia="Times New Roman" w:cs="Times New Roman"/>
          <w:i/>
          <w:sz w:val="24"/>
          <w:szCs w:val="24"/>
        </w:rPr>
        <w:t>The Making and Breaking of Affectional Bonds</w:t>
      </w:r>
      <w:r w:rsidRPr="003C07E6">
        <w:rPr>
          <w:rFonts w:eastAsia="Times New Roman" w:cs="Times New Roman"/>
          <w:sz w:val="24"/>
          <w:szCs w:val="24"/>
        </w:rPr>
        <w:t xml:space="preserve">. London: Routledge. </w:t>
      </w:r>
    </w:p>
    <w:p w14:paraId="0269D8CF" w14:textId="77777777" w:rsidR="003C07E6" w:rsidRPr="003C07E6" w:rsidRDefault="003C07E6" w:rsidP="009A190D">
      <w:pPr>
        <w:spacing w:beforeLines="1" w:before="2" w:afterLines="1" w:after="2" w:line="360" w:lineRule="auto"/>
        <w:rPr>
          <w:rFonts w:eastAsia="Times New Roman" w:cs="Times New Roman"/>
          <w:sz w:val="24"/>
          <w:szCs w:val="24"/>
        </w:rPr>
      </w:pPr>
    </w:p>
    <w:p w14:paraId="31AF2164" w14:textId="77777777" w:rsidR="003C07E6" w:rsidRPr="003C07E6" w:rsidRDefault="003C07E6" w:rsidP="009A190D">
      <w:pPr>
        <w:spacing w:beforeLines="1" w:before="2" w:afterLines="1" w:after="2" w:line="360" w:lineRule="auto"/>
        <w:rPr>
          <w:rFonts w:ascii="Times New Roman" w:eastAsia="Times New Roman" w:hAnsi="Times New Roman" w:cs="Times New Roman"/>
          <w:sz w:val="24"/>
          <w:szCs w:val="24"/>
        </w:rPr>
      </w:pPr>
      <w:r w:rsidRPr="003C07E6">
        <w:rPr>
          <w:rFonts w:eastAsia="Times New Roman" w:cs="Times New Roman"/>
          <w:sz w:val="24"/>
          <w:szCs w:val="24"/>
        </w:rPr>
        <w:t>Brookfield, S. (1998) ‘Critically Reflective Practice’</w:t>
      </w:r>
      <w:r w:rsidRPr="003C07E6">
        <w:rPr>
          <w:rFonts w:eastAsia="Times New Roman"/>
          <w:sz w:val="24"/>
          <w:szCs w:val="24"/>
        </w:rPr>
        <w:t xml:space="preserve">, </w:t>
      </w:r>
      <w:r w:rsidRPr="003C07E6">
        <w:rPr>
          <w:rFonts w:eastAsia="Times New Roman"/>
          <w:i/>
          <w:iCs/>
          <w:sz w:val="24"/>
          <w:szCs w:val="24"/>
        </w:rPr>
        <w:t xml:space="preserve">The Journal of Continuing Education in the Health Professions. </w:t>
      </w:r>
      <w:r w:rsidRPr="003C07E6">
        <w:rPr>
          <w:rFonts w:ascii="Times New Roman" w:eastAsia="Times New Roman" w:hAnsi="Times New Roman" w:cs="Times New Roman"/>
          <w:sz w:val="24"/>
          <w:szCs w:val="24"/>
        </w:rPr>
        <w:t>Volume 18, pp. 197–205.</w:t>
      </w:r>
    </w:p>
    <w:p w14:paraId="26A0C8E8" w14:textId="77777777" w:rsidR="003C07E6" w:rsidRPr="003C07E6" w:rsidRDefault="003C07E6" w:rsidP="009A190D">
      <w:pPr>
        <w:spacing w:beforeLines="1" w:before="2" w:afterLines="1" w:after="2" w:line="360" w:lineRule="auto"/>
        <w:rPr>
          <w:rFonts w:eastAsia="Times New Roman" w:cs="Times New Roman"/>
          <w:sz w:val="24"/>
          <w:szCs w:val="24"/>
        </w:rPr>
      </w:pPr>
    </w:p>
    <w:p w14:paraId="01483305"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Children's Commissioner of Wales (2020) </w:t>
      </w:r>
      <w:r w:rsidRPr="003C07E6">
        <w:rPr>
          <w:rFonts w:eastAsia="Times New Roman" w:cs="Times New Roman"/>
          <w:i/>
          <w:sz w:val="24"/>
          <w:szCs w:val="24"/>
        </w:rPr>
        <w:t>Know Your Rights.</w:t>
      </w:r>
      <w:r w:rsidRPr="003C07E6">
        <w:rPr>
          <w:rFonts w:eastAsia="Times New Roman" w:cs="Times New Roman"/>
          <w:sz w:val="24"/>
          <w:szCs w:val="24"/>
        </w:rPr>
        <w:t xml:space="preserve"> Available at:</w:t>
      </w:r>
      <w:r w:rsidRPr="003C07E6">
        <w:rPr>
          <w:rFonts w:eastAsia="Times New Roman" w:cs="Times New Roman"/>
        </w:rPr>
        <w:t xml:space="preserve"> </w:t>
      </w:r>
      <w:hyperlink r:id="rId9" w:history="1">
        <w:r w:rsidRPr="003C07E6">
          <w:rPr>
            <w:rFonts w:eastAsia="Times New Roman" w:cs="Times New Roman"/>
            <w:color w:val="0000FF"/>
            <w:sz w:val="24"/>
            <w:szCs w:val="24"/>
            <w:u w:val="single"/>
          </w:rPr>
          <w:t>https://www.childcomwales.org.uk/uncrc-childrens-rights/</w:t>
        </w:r>
      </w:hyperlink>
      <w:r w:rsidRPr="003C07E6">
        <w:rPr>
          <w:rFonts w:eastAsia="Times New Roman" w:cs="Times New Roman"/>
          <w:sz w:val="24"/>
          <w:szCs w:val="24"/>
        </w:rPr>
        <w:t xml:space="preserve"> (Accessed: 19/10/20). </w:t>
      </w:r>
    </w:p>
    <w:p w14:paraId="49D9E5E9" w14:textId="77777777" w:rsidR="003C07E6" w:rsidRPr="003C07E6" w:rsidRDefault="003C07E6" w:rsidP="009A190D">
      <w:pPr>
        <w:spacing w:beforeLines="1" w:before="2" w:afterLines="1" w:after="2" w:line="360" w:lineRule="auto"/>
        <w:rPr>
          <w:rFonts w:eastAsia="Times New Roman" w:cs="Times New Roman"/>
          <w:sz w:val="24"/>
          <w:szCs w:val="24"/>
        </w:rPr>
      </w:pPr>
    </w:p>
    <w:p w14:paraId="47560418"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Cohen, L. Manion, L. and Morrison, K. (2007) </w:t>
      </w:r>
      <w:r w:rsidRPr="003C07E6">
        <w:rPr>
          <w:rFonts w:eastAsia="Times New Roman" w:cs="Times New Roman"/>
          <w:i/>
          <w:sz w:val="24"/>
          <w:szCs w:val="24"/>
        </w:rPr>
        <w:t>Research Methods in Education</w:t>
      </w:r>
      <w:r w:rsidRPr="003C07E6">
        <w:rPr>
          <w:rFonts w:eastAsia="Times New Roman" w:cs="Times New Roman"/>
          <w:sz w:val="24"/>
          <w:szCs w:val="24"/>
        </w:rPr>
        <w:t>. 6</w:t>
      </w:r>
      <w:r w:rsidRPr="003C07E6">
        <w:rPr>
          <w:rFonts w:eastAsia="Times New Roman" w:cs="Times New Roman"/>
          <w:sz w:val="24"/>
          <w:szCs w:val="24"/>
          <w:vertAlign w:val="superscript"/>
        </w:rPr>
        <w:t>th</w:t>
      </w:r>
      <w:r w:rsidRPr="003C07E6">
        <w:rPr>
          <w:rFonts w:eastAsia="Times New Roman" w:cs="Times New Roman"/>
          <w:sz w:val="24"/>
          <w:szCs w:val="24"/>
        </w:rPr>
        <w:t xml:space="preserve"> edn. London and New York: Routledge.</w:t>
      </w:r>
    </w:p>
    <w:p w14:paraId="49E7F9F7" w14:textId="77777777" w:rsidR="003C07E6" w:rsidRPr="003C07E6" w:rsidRDefault="003C07E6" w:rsidP="009A190D">
      <w:pPr>
        <w:spacing w:beforeLines="1" w:before="2" w:afterLines="1" w:after="2" w:line="360" w:lineRule="auto"/>
        <w:rPr>
          <w:rFonts w:eastAsia="Times New Roman" w:cs="Times New Roman"/>
          <w:sz w:val="24"/>
          <w:szCs w:val="24"/>
        </w:rPr>
      </w:pPr>
    </w:p>
    <w:p w14:paraId="636D4C20"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Cymru Guidance: Welsh Assembly Government (2010)</w:t>
      </w:r>
      <w:r w:rsidRPr="003C07E6">
        <w:rPr>
          <w:rFonts w:eastAsia="Times New Roman" w:cs="Times New Roman"/>
          <w:i/>
          <w:sz w:val="24"/>
          <w:szCs w:val="24"/>
        </w:rPr>
        <w:t xml:space="preserve"> SEAL: Primary Social and Emotional aspects of learning</w:t>
      </w:r>
      <w:r w:rsidRPr="003C07E6">
        <w:rPr>
          <w:rFonts w:eastAsia="Times New Roman" w:cs="Times New Roman"/>
          <w:sz w:val="24"/>
          <w:szCs w:val="24"/>
        </w:rPr>
        <w:t xml:space="preserve">. Available at: </w:t>
      </w:r>
      <w:hyperlink r:id="rId10" w:history="1">
        <w:r w:rsidRPr="003C07E6">
          <w:rPr>
            <w:rFonts w:eastAsia="Times New Roman" w:cs="Times New Roman"/>
            <w:color w:val="0000FF"/>
            <w:sz w:val="24"/>
            <w:szCs w:val="24"/>
            <w:u w:val="single"/>
          </w:rPr>
          <w:t>https://hwb.gov.wales/repository/discovery/resource/8da29064-8aaf-47b9-9937-8d9610f2a744/en</w:t>
        </w:r>
      </w:hyperlink>
      <w:r w:rsidRPr="003C07E6">
        <w:rPr>
          <w:rFonts w:eastAsia="Times New Roman" w:cs="Times New Roman"/>
          <w:sz w:val="24"/>
          <w:szCs w:val="24"/>
        </w:rPr>
        <w:t xml:space="preserve"> (Accessed: 18/10/20). </w:t>
      </w:r>
    </w:p>
    <w:p w14:paraId="730E47D5" w14:textId="77777777" w:rsidR="003C07E6" w:rsidRPr="003C07E6" w:rsidRDefault="003C07E6" w:rsidP="009A190D">
      <w:pPr>
        <w:spacing w:beforeLines="1" w:before="2" w:afterLines="1" w:after="2" w:line="360" w:lineRule="auto"/>
        <w:rPr>
          <w:rFonts w:eastAsia="Times New Roman" w:cs="Times New Roman"/>
          <w:sz w:val="24"/>
          <w:szCs w:val="24"/>
        </w:rPr>
      </w:pPr>
    </w:p>
    <w:p w14:paraId="05E698EA"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Donaldson, G. (2015</w:t>
      </w:r>
      <w:r w:rsidRPr="003C07E6">
        <w:rPr>
          <w:rFonts w:eastAsia="Times New Roman" w:cs="Times New Roman"/>
          <w:i/>
          <w:sz w:val="24"/>
          <w:szCs w:val="24"/>
        </w:rPr>
        <w:t>) Successful Futures Independent Review of Curriculum and Assessment Arrangements in Wales.</w:t>
      </w:r>
      <w:r w:rsidRPr="003C07E6">
        <w:rPr>
          <w:rFonts w:eastAsia="Times New Roman" w:cs="Times New Roman"/>
          <w:sz w:val="24"/>
          <w:szCs w:val="24"/>
        </w:rPr>
        <w:t xml:space="preserve"> Available at: </w:t>
      </w:r>
      <w:hyperlink r:id="rId11" w:history="1">
        <w:r w:rsidRPr="003C07E6">
          <w:rPr>
            <w:rFonts w:eastAsia="Times New Roman" w:cs="Times New Roman"/>
            <w:color w:val="0000FF"/>
            <w:sz w:val="24"/>
            <w:szCs w:val="24"/>
            <w:u w:val="single"/>
          </w:rPr>
          <w:t>https://gov.wales/successful-futures-review-curriculum-and-assessment-arrangements</w:t>
        </w:r>
      </w:hyperlink>
      <w:r w:rsidRPr="003C07E6">
        <w:rPr>
          <w:rFonts w:eastAsia="Times New Roman" w:cs="Times New Roman"/>
          <w:sz w:val="24"/>
          <w:szCs w:val="24"/>
        </w:rPr>
        <w:t xml:space="preserve"> (Accessed: 10/10/20). </w:t>
      </w:r>
    </w:p>
    <w:p w14:paraId="7A84F716" w14:textId="77777777" w:rsidR="003C07E6" w:rsidRPr="003C07E6" w:rsidRDefault="003C07E6" w:rsidP="009A190D">
      <w:pPr>
        <w:spacing w:beforeLines="1" w:before="2" w:afterLines="1" w:after="2" w:line="360" w:lineRule="auto"/>
        <w:rPr>
          <w:rFonts w:eastAsia="Times New Roman" w:cs="Times New Roman"/>
          <w:sz w:val="24"/>
          <w:szCs w:val="24"/>
        </w:rPr>
      </w:pPr>
    </w:p>
    <w:p w14:paraId="5A07FC07"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Estyn (2016) </w:t>
      </w:r>
      <w:r w:rsidRPr="003C07E6">
        <w:rPr>
          <w:rFonts w:eastAsia="Times New Roman" w:cs="Times New Roman"/>
          <w:i/>
          <w:sz w:val="24"/>
          <w:szCs w:val="24"/>
          <w:highlight w:val="black"/>
        </w:rPr>
        <w:t>A report on Cyfarthfa Park Primary</w:t>
      </w:r>
      <w:r w:rsidRPr="003C07E6">
        <w:rPr>
          <w:rFonts w:eastAsia="Times New Roman" w:cs="Times New Roman"/>
          <w:sz w:val="24"/>
          <w:szCs w:val="24"/>
        </w:rPr>
        <w:t xml:space="preserve">. Available at: </w:t>
      </w:r>
      <w:hyperlink r:id="rId12" w:history="1">
        <w:r w:rsidRPr="003C07E6">
          <w:rPr>
            <w:rFonts w:eastAsia="Times New Roman" w:cs="Times New Roman"/>
            <w:color w:val="0000FF"/>
            <w:sz w:val="24"/>
            <w:szCs w:val="24"/>
            <w:u w:val="single"/>
          </w:rPr>
          <w:t>https://www.estyn.gov.wales/provider/6752002</w:t>
        </w:r>
      </w:hyperlink>
      <w:r w:rsidRPr="003C07E6">
        <w:rPr>
          <w:rFonts w:eastAsia="Times New Roman" w:cs="Times New Roman"/>
          <w:sz w:val="24"/>
          <w:szCs w:val="24"/>
        </w:rPr>
        <w:t xml:space="preserve"> (Accessed: 5/10/20). </w:t>
      </w:r>
    </w:p>
    <w:p w14:paraId="7F5C8E1A" w14:textId="77777777" w:rsidR="003C07E6" w:rsidRPr="003C07E6" w:rsidRDefault="003C07E6" w:rsidP="009A190D">
      <w:pPr>
        <w:spacing w:beforeLines="1" w:before="2" w:afterLines="1" w:after="2" w:line="360" w:lineRule="auto"/>
        <w:rPr>
          <w:rFonts w:eastAsia="Times New Roman" w:cs="Times New Roman"/>
          <w:sz w:val="24"/>
          <w:szCs w:val="24"/>
        </w:rPr>
      </w:pPr>
    </w:p>
    <w:p w14:paraId="1CC47B6D"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Fletcher-Wood, H. (2016) </w:t>
      </w:r>
      <w:r w:rsidRPr="003C07E6">
        <w:rPr>
          <w:rFonts w:eastAsia="Times New Roman" w:cs="Times New Roman"/>
          <w:i/>
          <w:sz w:val="24"/>
          <w:szCs w:val="24"/>
        </w:rPr>
        <w:t>Ticked Off</w:t>
      </w:r>
      <w:r w:rsidRPr="003C07E6">
        <w:rPr>
          <w:rFonts w:eastAsia="Times New Roman" w:cs="Times New Roman"/>
          <w:sz w:val="24"/>
          <w:szCs w:val="24"/>
        </w:rPr>
        <w:t xml:space="preserve">. Carmarthen: Crown House Publishing. </w:t>
      </w:r>
    </w:p>
    <w:p w14:paraId="38BFC15E" w14:textId="77777777" w:rsidR="003C07E6" w:rsidRPr="003C07E6" w:rsidRDefault="003C07E6" w:rsidP="009A190D">
      <w:pPr>
        <w:spacing w:beforeLines="1" w:before="2" w:afterLines="1" w:after="2" w:line="360" w:lineRule="auto"/>
        <w:rPr>
          <w:rFonts w:eastAsia="Times New Roman" w:cs="Times New Roman"/>
          <w:sz w:val="24"/>
          <w:szCs w:val="24"/>
        </w:rPr>
      </w:pPr>
    </w:p>
    <w:p w14:paraId="2F69F28A"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Gibbs, G. (2013) </w:t>
      </w:r>
      <w:r w:rsidRPr="003C07E6">
        <w:rPr>
          <w:rFonts w:eastAsia="Times New Roman" w:cs="Times New Roman"/>
          <w:i/>
          <w:sz w:val="24"/>
          <w:szCs w:val="24"/>
        </w:rPr>
        <w:t>Learning by Doing</w:t>
      </w:r>
      <w:r w:rsidRPr="003C07E6">
        <w:rPr>
          <w:rFonts w:eastAsia="Times New Roman" w:cs="Times New Roman"/>
          <w:sz w:val="24"/>
          <w:szCs w:val="24"/>
        </w:rPr>
        <w:t>. 1</w:t>
      </w:r>
      <w:r w:rsidRPr="003C07E6">
        <w:rPr>
          <w:rFonts w:eastAsia="Times New Roman" w:cs="Times New Roman"/>
          <w:sz w:val="24"/>
          <w:szCs w:val="24"/>
          <w:vertAlign w:val="superscript"/>
        </w:rPr>
        <w:t>st</w:t>
      </w:r>
      <w:r w:rsidRPr="003C07E6">
        <w:rPr>
          <w:rFonts w:eastAsia="Times New Roman" w:cs="Times New Roman"/>
          <w:sz w:val="24"/>
          <w:szCs w:val="24"/>
        </w:rPr>
        <w:t xml:space="preserve"> edn. Oxford: Oxford Brookes University.</w:t>
      </w:r>
    </w:p>
    <w:p w14:paraId="0E8A653D" w14:textId="77777777" w:rsidR="003C07E6" w:rsidRPr="003C07E6" w:rsidRDefault="003C07E6" w:rsidP="009A190D">
      <w:pPr>
        <w:spacing w:beforeLines="1" w:before="2" w:afterLines="1" w:after="2" w:line="360" w:lineRule="auto"/>
        <w:rPr>
          <w:rFonts w:eastAsia="Times New Roman" w:cs="Times New Roman"/>
          <w:sz w:val="24"/>
          <w:szCs w:val="24"/>
        </w:rPr>
      </w:pPr>
    </w:p>
    <w:p w14:paraId="6E5A851D"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Goleman, D. (2012) </w:t>
      </w:r>
      <w:r w:rsidRPr="003C07E6">
        <w:rPr>
          <w:rFonts w:eastAsia="Times New Roman" w:cs="Times New Roman"/>
          <w:i/>
          <w:sz w:val="24"/>
          <w:szCs w:val="24"/>
        </w:rPr>
        <w:t>Daniel Goleman Introduces Emotional Intelligence: Big Think</w:t>
      </w:r>
      <w:r w:rsidRPr="003C07E6">
        <w:rPr>
          <w:rFonts w:eastAsia="Times New Roman" w:cs="Times New Roman"/>
          <w:sz w:val="24"/>
          <w:szCs w:val="24"/>
        </w:rPr>
        <w:t xml:space="preserve"> [video]. Available at: </w:t>
      </w:r>
      <w:hyperlink r:id="rId13" w:history="1">
        <w:r w:rsidRPr="003C07E6">
          <w:rPr>
            <w:rFonts w:eastAsia="Times New Roman" w:cs="Times New Roman"/>
            <w:color w:val="0000FF"/>
            <w:sz w:val="24"/>
            <w:szCs w:val="24"/>
            <w:u w:val="single"/>
          </w:rPr>
          <w:t>https://www.youtube.com/watch?v=Y7m9eNoB3NU</w:t>
        </w:r>
      </w:hyperlink>
      <w:r w:rsidRPr="003C07E6">
        <w:rPr>
          <w:rFonts w:eastAsia="Times New Roman" w:cs="Times New Roman"/>
          <w:sz w:val="24"/>
          <w:szCs w:val="24"/>
        </w:rPr>
        <w:t xml:space="preserve"> (Accessed: 19/10/20).</w:t>
      </w:r>
    </w:p>
    <w:p w14:paraId="21B18CF8" w14:textId="77777777" w:rsidR="003C07E6" w:rsidRPr="003C07E6" w:rsidRDefault="003C07E6" w:rsidP="009A190D">
      <w:pPr>
        <w:spacing w:beforeLines="1" w:before="2" w:afterLines="1" w:after="2" w:line="360" w:lineRule="auto"/>
        <w:rPr>
          <w:rFonts w:eastAsia="Times New Roman" w:cs="Times New Roman"/>
          <w:sz w:val="24"/>
          <w:szCs w:val="24"/>
        </w:rPr>
      </w:pPr>
    </w:p>
    <w:p w14:paraId="3379BB12"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Greene, M.J. (2014) </w:t>
      </w:r>
      <w:r w:rsidRPr="003C07E6">
        <w:rPr>
          <w:rFonts w:eastAsia="Times New Roman" w:cs="Times New Roman"/>
          <w:i/>
          <w:sz w:val="24"/>
          <w:szCs w:val="24"/>
        </w:rPr>
        <w:t>On the Inside Looking In: Methodological Insights and Challenges in Conducting Qualitative Insider Research, The Qualitative Report</w:t>
      </w:r>
      <w:r w:rsidRPr="003C07E6">
        <w:rPr>
          <w:rFonts w:eastAsia="Times New Roman" w:cs="Times New Roman"/>
          <w:sz w:val="24"/>
          <w:szCs w:val="24"/>
        </w:rPr>
        <w:t>. Available at:</w:t>
      </w:r>
      <w:r w:rsidRPr="003C07E6">
        <w:rPr>
          <w:rFonts w:eastAsia="Times New Roman" w:cs="Times New Roman"/>
        </w:rPr>
        <w:t xml:space="preserve"> </w:t>
      </w:r>
      <w:hyperlink r:id="rId14" w:history="1">
        <w:r w:rsidRPr="003C07E6">
          <w:rPr>
            <w:rFonts w:eastAsia="Times New Roman" w:cs="Times New Roman"/>
            <w:color w:val="0000FF"/>
            <w:sz w:val="24"/>
            <w:szCs w:val="24"/>
            <w:u w:val="single"/>
          </w:rPr>
          <w:t>http://nsuworks.nova.edu/tqr/vol19/iss29/3</w:t>
        </w:r>
      </w:hyperlink>
      <w:r w:rsidRPr="003C07E6">
        <w:rPr>
          <w:rFonts w:eastAsia="Times New Roman" w:cs="Times New Roman"/>
          <w:sz w:val="24"/>
          <w:szCs w:val="24"/>
        </w:rPr>
        <w:t xml:space="preserve"> (Accessed: 7/10/20). </w:t>
      </w:r>
    </w:p>
    <w:p w14:paraId="600A651F" w14:textId="77777777" w:rsidR="003C07E6" w:rsidRPr="003C07E6" w:rsidRDefault="003C07E6" w:rsidP="009A190D">
      <w:pPr>
        <w:spacing w:beforeLines="1" w:before="2" w:afterLines="1" w:after="2" w:line="360" w:lineRule="auto"/>
        <w:rPr>
          <w:rFonts w:eastAsia="Times New Roman" w:cs="Times New Roman"/>
          <w:sz w:val="24"/>
          <w:szCs w:val="24"/>
        </w:rPr>
      </w:pPr>
    </w:p>
    <w:p w14:paraId="09D65053"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Hitchcock, G. and Hughes, D. (1995) </w:t>
      </w:r>
      <w:r w:rsidRPr="003C07E6">
        <w:rPr>
          <w:rFonts w:eastAsia="Times New Roman" w:cs="Times New Roman"/>
          <w:i/>
          <w:sz w:val="24"/>
          <w:szCs w:val="24"/>
        </w:rPr>
        <w:t>Research and the Teacher</w:t>
      </w:r>
      <w:r w:rsidRPr="003C07E6">
        <w:rPr>
          <w:rFonts w:eastAsia="Times New Roman" w:cs="Times New Roman"/>
          <w:sz w:val="24"/>
          <w:szCs w:val="24"/>
        </w:rPr>
        <w:t>. 2</w:t>
      </w:r>
      <w:r w:rsidRPr="003C07E6">
        <w:rPr>
          <w:rFonts w:eastAsia="Times New Roman" w:cs="Times New Roman"/>
          <w:sz w:val="24"/>
          <w:szCs w:val="24"/>
          <w:vertAlign w:val="superscript"/>
        </w:rPr>
        <w:t>nd</w:t>
      </w:r>
      <w:r w:rsidRPr="003C07E6">
        <w:rPr>
          <w:rFonts w:eastAsia="Times New Roman" w:cs="Times New Roman"/>
          <w:sz w:val="24"/>
          <w:szCs w:val="24"/>
        </w:rPr>
        <w:t xml:space="preserve"> edn. London: Routledge. </w:t>
      </w:r>
    </w:p>
    <w:p w14:paraId="7DD42F81"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Hewitt, G. </w:t>
      </w:r>
      <w:r w:rsidRPr="003C07E6">
        <w:rPr>
          <w:rFonts w:eastAsia="Times New Roman" w:cs="Times New Roman"/>
          <w:i/>
          <w:sz w:val="24"/>
          <w:szCs w:val="24"/>
        </w:rPr>
        <w:t xml:space="preserve">et al. </w:t>
      </w:r>
      <w:r w:rsidRPr="003C07E6">
        <w:rPr>
          <w:rFonts w:eastAsia="Times New Roman" w:cs="Times New Roman"/>
          <w:sz w:val="24"/>
          <w:szCs w:val="24"/>
        </w:rPr>
        <w:t xml:space="preserve">(2019) </w:t>
      </w:r>
      <w:r w:rsidRPr="003C07E6">
        <w:rPr>
          <w:rFonts w:eastAsia="Times New Roman" w:cs="Times New Roman"/>
          <w:i/>
          <w:sz w:val="24"/>
          <w:szCs w:val="24"/>
        </w:rPr>
        <w:t>Student Health and Wellbeing In Wales: Report of the 2017/18 Health Behaviour in School-aged Children Survey and School Health Research Network Student Health and Wellbeing Survey</w:t>
      </w:r>
      <w:r w:rsidRPr="003C07E6">
        <w:rPr>
          <w:rFonts w:eastAsia="Times New Roman" w:cs="Times New Roman"/>
          <w:sz w:val="24"/>
          <w:szCs w:val="24"/>
        </w:rPr>
        <w:t>. Cardiff University: Cardiff.</w:t>
      </w:r>
    </w:p>
    <w:p w14:paraId="502F6046" w14:textId="77777777" w:rsidR="003C07E6" w:rsidRPr="003C07E6" w:rsidRDefault="003C07E6" w:rsidP="009A190D">
      <w:pPr>
        <w:spacing w:beforeLines="1" w:before="2" w:afterLines="1" w:after="2" w:line="360" w:lineRule="auto"/>
        <w:rPr>
          <w:rFonts w:eastAsia="Times New Roman" w:cs="Times New Roman"/>
          <w:sz w:val="24"/>
          <w:szCs w:val="24"/>
        </w:rPr>
      </w:pPr>
    </w:p>
    <w:p w14:paraId="448D335F"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Huber, M. (2011)</w:t>
      </w:r>
      <w:r w:rsidRPr="003C07E6">
        <w:rPr>
          <w:rFonts w:eastAsia="Times New Roman" w:cs="Times New Roman"/>
          <w:i/>
          <w:sz w:val="24"/>
          <w:szCs w:val="24"/>
        </w:rPr>
        <w:t xml:space="preserve"> How should we define health?</w:t>
      </w:r>
      <w:r w:rsidRPr="003C07E6">
        <w:rPr>
          <w:rFonts w:eastAsia="Times New Roman" w:cs="Times New Roman"/>
          <w:sz w:val="24"/>
          <w:szCs w:val="24"/>
        </w:rPr>
        <w:t xml:space="preserve"> Available at:</w:t>
      </w:r>
      <w:r w:rsidRPr="003C07E6">
        <w:rPr>
          <w:rFonts w:eastAsia="Times New Roman" w:cs="Times New Roman"/>
        </w:rPr>
        <w:t xml:space="preserve"> </w:t>
      </w:r>
      <w:hyperlink r:id="rId15" w:history="1">
        <w:r w:rsidRPr="003C07E6">
          <w:rPr>
            <w:rFonts w:eastAsia="Times New Roman" w:cs="Times New Roman"/>
            <w:color w:val="0000FF"/>
            <w:sz w:val="24"/>
            <w:szCs w:val="24"/>
            <w:u w:val="single"/>
          </w:rPr>
          <w:t>https://www.bmj.com/content/343/bmj.d4163</w:t>
        </w:r>
      </w:hyperlink>
      <w:r w:rsidRPr="003C07E6">
        <w:rPr>
          <w:rFonts w:eastAsia="Times New Roman" w:cs="Times New Roman"/>
          <w:sz w:val="24"/>
          <w:szCs w:val="24"/>
        </w:rPr>
        <w:t xml:space="preserve">  (Accessed: 14/10/20).</w:t>
      </w:r>
    </w:p>
    <w:p w14:paraId="77F8AA76" w14:textId="77777777" w:rsidR="003C07E6" w:rsidRPr="003C07E6" w:rsidRDefault="003C07E6" w:rsidP="009A190D">
      <w:pPr>
        <w:spacing w:beforeLines="1" w:before="2" w:afterLines="1" w:after="2" w:line="360" w:lineRule="auto"/>
        <w:rPr>
          <w:rFonts w:eastAsia="Times New Roman" w:cs="Times New Roman"/>
          <w:sz w:val="24"/>
          <w:szCs w:val="24"/>
        </w:rPr>
      </w:pPr>
    </w:p>
    <w:p w14:paraId="19B060BD"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Kumar, R. (2014) </w:t>
      </w:r>
      <w:r w:rsidRPr="003C07E6">
        <w:rPr>
          <w:rFonts w:eastAsia="Times New Roman" w:cs="Times New Roman"/>
          <w:i/>
          <w:sz w:val="24"/>
          <w:szCs w:val="24"/>
        </w:rPr>
        <w:t>Research Methodology: A Step-by-step Guide for Beginners</w:t>
      </w:r>
      <w:r w:rsidRPr="003C07E6">
        <w:rPr>
          <w:rFonts w:eastAsia="Times New Roman" w:cs="Times New Roman"/>
          <w:sz w:val="24"/>
          <w:szCs w:val="24"/>
        </w:rPr>
        <w:t>. 4</w:t>
      </w:r>
      <w:r w:rsidRPr="003C07E6">
        <w:rPr>
          <w:rFonts w:eastAsia="Times New Roman" w:cs="Times New Roman"/>
          <w:sz w:val="24"/>
          <w:szCs w:val="24"/>
          <w:vertAlign w:val="superscript"/>
        </w:rPr>
        <w:t>th</w:t>
      </w:r>
      <w:r w:rsidRPr="003C07E6">
        <w:rPr>
          <w:rFonts w:eastAsia="Times New Roman" w:cs="Times New Roman"/>
          <w:sz w:val="24"/>
          <w:szCs w:val="24"/>
        </w:rPr>
        <w:t xml:space="preserve"> edn. Los Angeles, London, New York, Singapore, Washington DC: SAGE Publications Ltd. </w:t>
      </w:r>
    </w:p>
    <w:p w14:paraId="1E7BED7B" w14:textId="77777777" w:rsidR="003C07E6" w:rsidRPr="003C07E6" w:rsidRDefault="003C07E6" w:rsidP="009A190D">
      <w:pPr>
        <w:spacing w:beforeLines="1" w:before="2" w:afterLines="1" w:after="2" w:line="360" w:lineRule="auto"/>
        <w:rPr>
          <w:rFonts w:eastAsia="Times New Roman" w:cs="Times New Roman"/>
          <w:sz w:val="24"/>
          <w:szCs w:val="24"/>
        </w:rPr>
      </w:pPr>
    </w:p>
    <w:p w14:paraId="135251B7"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Laevers, F. (2017) </w:t>
      </w:r>
      <w:r w:rsidRPr="003C07E6">
        <w:rPr>
          <w:rFonts w:eastAsia="Times New Roman" w:cs="Times New Roman"/>
          <w:i/>
          <w:sz w:val="24"/>
          <w:szCs w:val="24"/>
        </w:rPr>
        <w:t>How Does Well-being &amp; Involvement Contribute to the Quality of Learning</w:t>
      </w:r>
      <w:r w:rsidRPr="003C07E6">
        <w:rPr>
          <w:rFonts w:eastAsia="Times New Roman" w:cs="Times New Roman"/>
          <w:sz w:val="24"/>
          <w:szCs w:val="24"/>
        </w:rPr>
        <w:t xml:space="preserve"> [video]. Available at: </w:t>
      </w:r>
      <w:hyperlink r:id="rId16" w:history="1">
        <w:r w:rsidRPr="003C07E6">
          <w:rPr>
            <w:rFonts w:eastAsia="Times New Roman" w:cs="Times New Roman"/>
            <w:color w:val="0000FF"/>
            <w:sz w:val="24"/>
            <w:szCs w:val="24"/>
            <w:u w:val="single"/>
          </w:rPr>
          <w:t>https://www.youtube.com/watch?v=2ZPrMbppyhA</w:t>
        </w:r>
      </w:hyperlink>
      <w:r w:rsidRPr="003C07E6">
        <w:rPr>
          <w:rFonts w:eastAsia="Times New Roman" w:cs="Times New Roman"/>
          <w:sz w:val="24"/>
          <w:szCs w:val="24"/>
        </w:rPr>
        <w:t xml:space="preserve"> (Accessed: 15/10/20).</w:t>
      </w:r>
    </w:p>
    <w:p w14:paraId="58159EA3" w14:textId="77777777" w:rsidR="003C07E6" w:rsidRPr="003C07E6" w:rsidRDefault="003C07E6" w:rsidP="009A190D">
      <w:pPr>
        <w:spacing w:beforeLines="1" w:before="2" w:afterLines="1" w:after="2" w:line="360" w:lineRule="auto"/>
        <w:rPr>
          <w:rFonts w:eastAsia="Times New Roman" w:cs="Times New Roman"/>
          <w:sz w:val="24"/>
          <w:szCs w:val="24"/>
        </w:rPr>
      </w:pPr>
    </w:p>
    <w:p w14:paraId="5073C627"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Machol, R. (1975) </w:t>
      </w:r>
      <w:r w:rsidRPr="003C07E6">
        <w:rPr>
          <w:rFonts w:eastAsia="Times New Roman" w:cs="Times New Roman"/>
          <w:i/>
          <w:sz w:val="24"/>
          <w:szCs w:val="24"/>
        </w:rPr>
        <w:t>'Principles of Operations Research'</w:t>
      </w:r>
      <w:r w:rsidRPr="003C07E6">
        <w:rPr>
          <w:rFonts w:eastAsia="Times New Roman" w:cs="Times New Roman"/>
          <w:sz w:val="24"/>
          <w:szCs w:val="24"/>
        </w:rPr>
        <w:t xml:space="preserve">, Interfaces 5, no.2, pp. 31-32. Available at: </w:t>
      </w:r>
      <w:hyperlink r:id="rId17" w:history="1">
        <w:r w:rsidRPr="003C07E6">
          <w:rPr>
            <w:rFonts w:eastAsia="Times New Roman"/>
            <w:color w:val="0000FF"/>
            <w:spacing w:val="-5"/>
            <w:sz w:val="24"/>
            <w:szCs w:val="24"/>
            <w:u w:val="single"/>
            <w:shd w:val="clear" w:color="auto" w:fill="FFFFFF"/>
          </w:rPr>
          <w:t>http://www.jstor.org/stable/25059155</w:t>
        </w:r>
      </w:hyperlink>
      <w:r w:rsidRPr="003C07E6">
        <w:rPr>
          <w:rFonts w:eastAsia="Times New Roman"/>
          <w:color w:val="000000"/>
          <w:spacing w:val="-5"/>
          <w:sz w:val="24"/>
          <w:szCs w:val="24"/>
          <w:shd w:val="clear" w:color="auto" w:fill="FFFFFF"/>
        </w:rPr>
        <w:t xml:space="preserve"> </w:t>
      </w:r>
      <w:r w:rsidRPr="003C07E6">
        <w:rPr>
          <w:rFonts w:eastAsia="Times New Roman" w:cs="Times New Roman"/>
          <w:sz w:val="24"/>
          <w:szCs w:val="24"/>
        </w:rPr>
        <w:t xml:space="preserve">(Accessed: 7/10/20). </w:t>
      </w:r>
    </w:p>
    <w:p w14:paraId="0485B870" w14:textId="77777777" w:rsidR="003C07E6" w:rsidRPr="003C07E6" w:rsidRDefault="003C07E6" w:rsidP="009A190D">
      <w:pPr>
        <w:spacing w:beforeLines="1" w:before="2" w:afterLines="1" w:after="2" w:line="360" w:lineRule="auto"/>
        <w:rPr>
          <w:rFonts w:eastAsia="Times New Roman" w:cs="Times New Roman"/>
          <w:sz w:val="24"/>
          <w:szCs w:val="24"/>
        </w:rPr>
      </w:pPr>
    </w:p>
    <w:p w14:paraId="1901543E"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McLeod, S. (2018) </w:t>
      </w:r>
      <w:r w:rsidRPr="003C07E6">
        <w:rPr>
          <w:rFonts w:eastAsia="Times New Roman" w:cs="Times New Roman"/>
          <w:i/>
          <w:sz w:val="24"/>
          <w:szCs w:val="24"/>
        </w:rPr>
        <w:t>'Maslow's Hierarchy of needs'</w:t>
      </w:r>
      <w:r w:rsidRPr="003C07E6">
        <w:rPr>
          <w:rFonts w:eastAsia="Times New Roman" w:cs="Times New Roman"/>
          <w:sz w:val="24"/>
          <w:szCs w:val="24"/>
        </w:rPr>
        <w:t xml:space="preserve">, Canada College, May 21st, pp. 1-16. </w:t>
      </w:r>
    </w:p>
    <w:p w14:paraId="630980CC" w14:textId="77777777" w:rsidR="003C07E6" w:rsidRPr="003C07E6" w:rsidRDefault="003C07E6" w:rsidP="009A190D">
      <w:pPr>
        <w:spacing w:beforeLines="1" w:before="2" w:afterLines="1" w:after="2" w:line="360" w:lineRule="auto"/>
        <w:rPr>
          <w:rFonts w:eastAsia="Times New Roman" w:cs="Times New Roman"/>
          <w:sz w:val="24"/>
          <w:szCs w:val="24"/>
        </w:rPr>
      </w:pPr>
    </w:p>
    <w:p w14:paraId="7E9F0DBD"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Norris, N. (1997) </w:t>
      </w:r>
      <w:r w:rsidRPr="003C07E6">
        <w:rPr>
          <w:rFonts w:eastAsia="Times New Roman" w:cs="Times New Roman"/>
          <w:i/>
          <w:sz w:val="24"/>
          <w:szCs w:val="24"/>
        </w:rPr>
        <w:t>'Error, bias and validity in qualitative research'</w:t>
      </w:r>
      <w:r w:rsidRPr="003C07E6">
        <w:rPr>
          <w:rFonts w:eastAsia="Times New Roman" w:cs="Times New Roman"/>
          <w:sz w:val="24"/>
          <w:szCs w:val="24"/>
        </w:rPr>
        <w:t xml:space="preserve">, Educational Action Research, 5.1, pp. 172-176. </w:t>
      </w:r>
      <w:r w:rsidRPr="003C07E6">
        <w:rPr>
          <w:rFonts w:eastAsia="Times New Roman"/>
          <w:sz w:val="24"/>
          <w:szCs w:val="24"/>
        </w:rPr>
        <w:t xml:space="preserve">DOI: 10.1080/09650799700200020. </w:t>
      </w:r>
    </w:p>
    <w:p w14:paraId="36DF00A0" w14:textId="77777777" w:rsidR="003C07E6" w:rsidRPr="003C07E6" w:rsidRDefault="003C07E6" w:rsidP="009A190D">
      <w:pPr>
        <w:spacing w:beforeLines="1" w:before="2" w:afterLines="1" w:after="2" w:line="360" w:lineRule="auto"/>
        <w:rPr>
          <w:rFonts w:eastAsia="Times New Roman" w:cs="Times New Roman"/>
          <w:sz w:val="24"/>
          <w:szCs w:val="24"/>
        </w:rPr>
      </w:pPr>
    </w:p>
    <w:p w14:paraId="2427C26F"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Pound, L. (2009) </w:t>
      </w:r>
      <w:r w:rsidRPr="003C07E6">
        <w:rPr>
          <w:rFonts w:eastAsia="Times New Roman" w:cs="Times New Roman"/>
          <w:i/>
          <w:sz w:val="24"/>
          <w:szCs w:val="24"/>
        </w:rPr>
        <w:t>How Children Learn</w:t>
      </w:r>
      <w:r w:rsidRPr="003C07E6">
        <w:rPr>
          <w:rFonts w:eastAsia="Times New Roman" w:cs="Times New Roman"/>
          <w:sz w:val="24"/>
          <w:szCs w:val="24"/>
        </w:rPr>
        <w:t>. London: MA Education Ltd.</w:t>
      </w:r>
    </w:p>
    <w:p w14:paraId="245ADAAB" w14:textId="77777777" w:rsidR="003C07E6" w:rsidRPr="003C07E6" w:rsidRDefault="003C07E6" w:rsidP="009A190D">
      <w:pPr>
        <w:spacing w:beforeLines="1" w:before="2" w:afterLines="1" w:after="2" w:line="360" w:lineRule="auto"/>
        <w:rPr>
          <w:rFonts w:eastAsia="Times New Roman" w:cs="Times New Roman"/>
          <w:sz w:val="24"/>
          <w:szCs w:val="24"/>
        </w:rPr>
      </w:pPr>
    </w:p>
    <w:p w14:paraId="4C838A64"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Rieber, W.R. and Wollock, J. (1997) </w:t>
      </w:r>
      <w:r w:rsidRPr="003C07E6">
        <w:rPr>
          <w:rFonts w:eastAsia="Times New Roman" w:cs="Times New Roman"/>
          <w:i/>
          <w:sz w:val="24"/>
          <w:szCs w:val="24"/>
        </w:rPr>
        <w:t>The Collected Works of L.S. Vygotsky Volume 3: Problems of the Theory and History of Psychology</w:t>
      </w:r>
      <w:r w:rsidRPr="003C07E6">
        <w:rPr>
          <w:rFonts w:eastAsia="Times New Roman" w:cs="Times New Roman"/>
          <w:sz w:val="24"/>
          <w:szCs w:val="24"/>
        </w:rPr>
        <w:t xml:space="preserve">. London and New York, Plenum Press. </w:t>
      </w:r>
    </w:p>
    <w:p w14:paraId="6D6107F9" w14:textId="77777777" w:rsidR="003C07E6" w:rsidRPr="003C07E6" w:rsidRDefault="003C07E6" w:rsidP="009A190D">
      <w:pPr>
        <w:spacing w:beforeLines="1" w:before="2" w:afterLines="1" w:after="2" w:line="360" w:lineRule="auto"/>
        <w:rPr>
          <w:rFonts w:eastAsia="Times New Roman" w:cs="Times New Roman"/>
          <w:sz w:val="24"/>
          <w:szCs w:val="24"/>
        </w:rPr>
      </w:pPr>
    </w:p>
    <w:p w14:paraId="3E7BE001"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Ritchie, J. </w:t>
      </w:r>
      <w:r w:rsidRPr="003C07E6">
        <w:rPr>
          <w:rFonts w:eastAsia="Times New Roman" w:cs="Times New Roman"/>
          <w:i/>
          <w:sz w:val="24"/>
          <w:szCs w:val="24"/>
        </w:rPr>
        <w:t>et.al</w:t>
      </w:r>
      <w:r w:rsidRPr="003C07E6">
        <w:rPr>
          <w:rFonts w:eastAsia="Times New Roman" w:cs="Times New Roman"/>
          <w:sz w:val="24"/>
          <w:szCs w:val="24"/>
        </w:rPr>
        <w:t xml:space="preserve">. (2014) </w:t>
      </w:r>
      <w:r w:rsidRPr="003C07E6">
        <w:rPr>
          <w:rFonts w:eastAsia="Times New Roman" w:cs="Times New Roman"/>
          <w:i/>
          <w:sz w:val="24"/>
          <w:szCs w:val="24"/>
        </w:rPr>
        <w:t xml:space="preserve">Qualitative Research Practice: A Guide for Social Science Students and Researchers. </w:t>
      </w:r>
      <w:r w:rsidRPr="003C07E6">
        <w:rPr>
          <w:rFonts w:eastAsia="Times New Roman" w:cs="Times New Roman"/>
          <w:sz w:val="24"/>
          <w:szCs w:val="24"/>
        </w:rPr>
        <w:t>Los Angeles: SAGE Publications.</w:t>
      </w:r>
    </w:p>
    <w:p w14:paraId="314D6CA4" w14:textId="77777777" w:rsidR="003C07E6" w:rsidRPr="003C07E6" w:rsidRDefault="003C07E6" w:rsidP="009A190D">
      <w:pPr>
        <w:spacing w:beforeLines="1" w:before="2" w:afterLines="1" w:after="2" w:line="360" w:lineRule="auto"/>
        <w:rPr>
          <w:rFonts w:eastAsia="Times New Roman" w:cs="Times New Roman"/>
          <w:sz w:val="24"/>
          <w:szCs w:val="24"/>
        </w:rPr>
      </w:pPr>
    </w:p>
    <w:p w14:paraId="024DA719"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Rogoff, B. (2003) </w:t>
      </w:r>
      <w:r w:rsidRPr="003C07E6">
        <w:rPr>
          <w:rFonts w:eastAsia="Times New Roman" w:cs="Times New Roman"/>
          <w:i/>
          <w:sz w:val="24"/>
          <w:szCs w:val="24"/>
        </w:rPr>
        <w:t>The Cultural Nature of Human Development</w:t>
      </w:r>
      <w:r w:rsidRPr="003C07E6">
        <w:rPr>
          <w:rFonts w:eastAsia="Times New Roman" w:cs="Times New Roman"/>
          <w:sz w:val="24"/>
          <w:szCs w:val="24"/>
        </w:rPr>
        <w:t xml:space="preserve">. Oxford: Oxford University Press. </w:t>
      </w:r>
    </w:p>
    <w:p w14:paraId="7810238D" w14:textId="77777777" w:rsidR="003C07E6" w:rsidRPr="003C07E6" w:rsidRDefault="003C07E6" w:rsidP="009A190D">
      <w:pPr>
        <w:spacing w:beforeLines="1" w:before="2" w:afterLines="1" w:after="2" w:line="360" w:lineRule="auto"/>
        <w:rPr>
          <w:rFonts w:eastAsia="Times New Roman" w:cs="Times New Roman"/>
          <w:sz w:val="24"/>
          <w:szCs w:val="24"/>
        </w:rPr>
      </w:pPr>
    </w:p>
    <w:p w14:paraId="1E30BE48"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Rose, J. Gilbert, L. and Richards, V. (2015) </w:t>
      </w:r>
      <w:r w:rsidRPr="003C07E6">
        <w:rPr>
          <w:rFonts w:eastAsia="Times New Roman" w:cs="Times New Roman"/>
          <w:i/>
          <w:sz w:val="24"/>
          <w:szCs w:val="24"/>
        </w:rPr>
        <w:t>Health and Well-being in Early Childhood</w:t>
      </w:r>
      <w:r w:rsidRPr="003C07E6">
        <w:rPr>
          <w:rFonts w:eastAsia="Times New Roman" w:cs="Times New Roman"/>
          <w:sz w:val="24"/>
          <w:szCs w:val="24"/>
        </w:rPr>
        <w:t xml:space="preserve">. London, Los Angeles, New Delhi, Singapore, Washington DC: SAGE Publications. </w:t>
      </w:r>
    </w:p>
    <w:p w14:paraId="4F008355" w14:textId="77777777" w:rsidR="003C07E6" w:rsidRPr="003C07E6" w:rsidRDefault="003C07E6" w:rsidP="009A190D">
      <w:pPr>
        <w:spacing w:beforeLines="1" w:before="2" w:afterLines="1" w:after="2" w:line="360" w:lineRule="auto"/>
        <w:rPr>
          <w:rFonts w:eastAsia="Times New Roman" w:cs="Times New Roman"/>
          <w:sz w:val="24"/>
          <w:szCs w:val="24"/>
        </w:rPr>
      </w:pPr>
    </w:p>
    <w:p w14:paraId="61BB300A"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Rushton, I. and Suter, M. (2012) </w:t>
      </w:r>
      <w:r w:rsidRPr="003C07E6">
        <w:rPr>
          <w:rFonts w:eastAsia="Times New Roman" w:cs="Times New Roman"/>
          <w:i/>
          <w:sz w:val="24"/>
          <w:szCs w:val="24"/>
        </w:rPr>
        <w:t xml:space="preserve">Reflective Practice for Teaching in Lifelong Learning. </w:t>
      </w:r>
      <w:r w:rsidRPr="003C07E6">
        <w:rPr>
          <w:rFonts w:eastAsia="Times New Roman" w:cs="Times New Roman"/>
          <w:sz w:val="24"/>
          <w:szCs w:val="24"/>
        </w:rPr>
        <w:t>Berkshire: Open University Press.</w:t>
      </w:r>
    </w:p>
    <w:p w14:paraId="652ED981" w14:textId="77777777" w:rsidR="003C07E6" w:rsidRPr="003C07E6" w:rsidRDefault="003C07E6" w:rsidP="009A190D">
      <w:pPr>
        <w:spacing w:beforeLines="1" w:before="2" w:afterLines="1" w:after="2" w:line="360" w:lineRule="auto"/>
        <w:rPr>
          <w:rFonts w:eastAsia="Times New Roman" w:cs="Times New Roman"/>
          <w:sz w:val="24"/>
          <w:szCs w:val="24"/>
        </w:rPr>
      </w:pPr>
    </w:p>
    <w:p w14:paraId="515B1CF4"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The Hydration for Health Initiative (2018) </w:t>
      </w:r>
      <w:r w:rsidRPr="003C07E6">
        <w:rPr>
          <w:rFonts w:eastAsia="Times New Roman" w:cs="Times New Roman"/>
          <w:i/>
          <w:sz w:val="24"/>
          <w:szCs w:val="24"/>
        </w:rPr>
        <w:t xml:space="preserve">Hydration: Mood State and Cognitive Function. </w:t>
      </w:r>
      <w:r w:rsidRPr="003C07E6">
        <w:rPr>
          <w:rFonts w:eastAsia="Times New Roman" w:cs="Times New Roman"/>
          <w:sz w:val="24"/>
          <w:szCs w:val="24"/>
        </w:rPr>
        <w:t xml:space="preserve">Available at: </w:t>
      </w:r>
      <w:hyperlink r:id="rId18" w:history="1">
        <w:r w:rsidRPr="003C07E6">
          <w:rPr>
            <w:rFonts w:eastAsia="Times New Roman" w:cs="Times New Roman"/>
            <w:color w:val="0000FF"/>
            <w:sz w:val="24"/>
            <w:szCs w:val="24"/>
            <w:u w:val="single"/>
          </w:rPr>
          <w:t>https://www.hydrationforhealth.com/en/hydration-science/hydration-lab/hydration-mood-state-and-cognitive-function/</w:t>
        </w:r>
      </w:hyperlink>
      <w:r w:rsidRPr="003C07E6">
        <w:rPr>
          <w:rFonts w:eastAsia="Times New Roman" w:cs="Times New Roman"/>
          <w:sz w:val="24"/>
          <w:szCs w:val="24"/>
        </w:rPr>
        <w:t xml:space="preserve"> (Accessed: 17/10/20). </w:t>
      </w:r>
    </w:p>
    <w:p w14:paraId="2F72967B" w14:textId="77777777" w:rsidR="003C07E6" w:rsidRPr="003C07E6" w:rsidRDefault="003C07E6" w:rsidP="009A190D">
      <w:pPr>
        <w:spacing w:beforeLines="1" w:before="2" w:afterLines="1" w:after="2" w:line="360" w:lineRule="auto"/>
        <w:rPr>
          <w:rFonts w:eastAsia="Times New Roman" w:cs="Times New Roman"/>
          <w:sz w:val="24"/>
          <w:szCs w:val="24"/>
        </w:rPr>
      </w:pPr>
    </w:p>
    <w:p w14:paraId="5A03BE5B"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Tripp, D. (2012) </w:t>
      </w:r>
      <w:r w:rsidRPr="003C07E6">
        <w:rPr>
          <w:rFonts w:eastAsia="Times New Roman" w:cs="Times New Roman"/>
          <w:i/>
          <w:sz w:val="24"/>
          <w:szCs w:val="24"/>
        </w:rPr>
        <w:t>Critical incidents in Teaching: Developing Professional Judgements</w:t>
      </w:r>
      <w:r w:rsidRPr="003C07E6">
        <w:rPr>
          <w:rFonts w:eastAsia="Times New Roman" w:cs="Times New Roman"/>
          <w:sz w:val="24"/>
          <w:szCs w:val="24"/>
        </w:rPr>
        <w:t xml:space="preserve">. London and New York: Routledge. </w:t>
      </w:r>
    </w:p>
    <w:p w14:paraId="5CAA8272" w14:textId="77777777" w:rsidR="003C07E6" w:rsidRPr="003C07E6" w:rsidRDefault="003C07E6" w:rsidP="009A190D">
      <w:pPr>
        <w:spacing w:beforeLines="1" w:before="2" w:afterLines="1" w:after="2" w:line="360" w:lineRule="auto"/>
        <w:rPr>
          <w:rFonts w:eastAsia="Times New Roman" w:cs="Times New Roman"/>
          <w:sz w:val="24"/>
          <w:szCs w:val="24"/>
        </w:rPr>
      </w:pPr>
    </w:p>
    <w:p w14:paraId="145B4401"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UNICEF (2018) </w:t>
      </w:r>
      <w:r w:rsidRPr="003C07E6">
        <w:rPr>
          <w:rFonts w:eastAsia="Times New Roman" w:cs="Times New Roman"/>
          <w:i/>
          <w:sz w:val="24"/>
          <w:szCs w:val="24"/>
        </w:rPr>
        <w:t>Myths and Misconceptions</w:t>
      </w:r>
      <w:r w:rsidRPr="003C07E6">
        <w:rPr>
          <w:rFonts w:eastAsia="Times New Roman" w:cs="Times New Roman"/>
          <w:sz w:val="24"/>
          <w:szCs w:val="24"/>
        </w:rPr>
        <w:t>. Available at:</w:t>
      </w:r>
      <w:r w:rsidRPr="003C07E6">
        <w:rPr>
          <w:rFonts w:eastAsia="Times New Roman" w:cs="Times New Roman"/>
        </w:rPr>
        <w:t xml:space="preserve"> </w:t>
      </w:r>
      <w:hyperlink r:id="rId19" w:history="1">
        <w:r w:rsidRPr="003C07E6">
          <w:rPr>
            <w:rFonts w:eastAsia="Times New Roman"/>
            <w:bCs/>
            <w:color w:val="0000FF"/>
            <w:kern w:val="36"/>
            <w:sz w:val="24"/>
            <w:szCs w:val="24"/>
            <w:u w:val="single"/>
          </w:rPr>
          <w:t>https://www.unicef.org.uk/rightsrespectingschools/wpcontent/uploads/sites/4/2018/10/Myths-and-Misconceptions.pdf</w:t>
        </w:r>
      </w:hyperlink>
      <w:r w:rsidRPr="003C07E6">
        <w:rPr>
          <w:rFonts w:eastAsia="Times New Roman" w:cs="Times New Roman"/>
          <w:sz w:val="24"/>
          <w:szCs w:val="24"/>
        </w:rPr>
        <w:t xml:space="preserve"> (Accessed: 19/10/20).</w:t>
      </w:r>
    </w:p>
    <w:p w14:paraId="0C4CA61F" w14:textId="77777777" w:rsidR="003C07E6" w:rsidRPr="003C07E6" w:rsidRDefault="003C07E6" w:rsidP="009A190D">
      <w:pPr>
        <w:spacing w:beforeLines="1" w:before="2" w:afterLines="1" w:after="2" w:line="360" w:lineRule="auto"/>
        <w:rPr>
          <w:rFonts w:eastAsia="Times New Roman" w:cs="Times New Roman"/>
          <w:sz w:val="24"/>
          <w:szCs w:val="24"/>
        </w:rPr>
      </w:pPr>
    </w:p>
    <w:p w14:paraId="738D98DF"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UNICEF Office of Research (2013) </w:t>
      </w:r>
      <w:r w:rsidRPr="003C07E6">
        <w:rPr>
          <w:rFonts w:eastAsia="Times New Roman" w:cs="Times New Roman"/>
          <w:i/>
          <w:sz w:val="24"/>
          <w:szCs w:val="24"/>
        </w:rPr>
        <w:t>Child Well-being in Rich Countries: A Comparative overview</w:t>
      </w:r>
      <w:r w:rsidRPr="003C07E6">
        <w:rPr>
          <w:rFonts w:eastAsia="Times New Roman" w:cs="Times New Roman"/>
          <w:sz w:val="24"/>
          <w:szCs w:val="24"/>
        </w:rPr>
        <w:t xml:space="preserve">. Available at: </w:t>
      </w:r>
      <w:r w:rsidRPr="003C07E6">
        <w:rPr>
          <w:rFonts w:eastAsia="Times New Roman"/>
          <w:color w:val="1F1F1F"/>
          <w:sz w:val="24"/>
          <w:szCs w:val="24"/>
        </w:rPr>
        <w:t xml:space="preserve">monitor </w:t>
      </w:r>
      <w:hyperlink r:id="rId20" w:history="1">
        <w:r w:rsidRPr="003C07E6">
          <w:rPr>
            <w:rFonts w:eastAsia="Times New Roman"/>
            <w:color w:val="0000FF"/>
            <w:sz w:val="24"/>
            <w:szCs w:val="24"/>
            <w:u w:val="single"/>
          </w:rPr>
          <w:t>https://www.unicefirc.org/publications/pdf/rc11_eng.pdf</w:t>
        </w:r>
      </w:hyperlink>
      <w:r w:rsidRPr="003C07E6">
        <w:rPr>
          <w:rFonts w:eastAsia="Times New Roman" w:cs="Times New Roman"/>
          <w:sz w:val="24"/>
          <w:szCs w:val="24"/>
        </w:rPr>
        <w:t xml:space="preserve"> (Accessed: 16/10/20). </w:t>
      </w:r>
    </w:p>
    <w:p w14:paraId="1A2EAA43" w14:textId="77777777" w:rsidR="003C07E6" w:rsidRPr="003C07E6" w:rsidRDefault="003C07E6" w:rsidP="009A190D">
      <w:pPr>
        <w:spacing w:beforeLines="1" w:before="2" w:afterLines="1" w:after="2" w:line="360" w:lineRule="auto"/>
        <w:rPr>
          <w:rFonts w:eastAsia="Times New Roman" w:cs="Times New Roman"/>
          <w:sz w:val="24"/>
          <w:szCs w:val="24"/>
        </w:rPr>
      </w:pPr>
    </w:p>
    <w:p w14:paraId="0B467A93"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lastRenderedPageBreak/>
        <w:t xml:space="preserve">Wells, R. (2015) </w:t>
      </w:r>
      <w:r w:rsidRPr="003C07E6">
        <w:rPr>
          <w:rFonts w:eastAsia="Times New Roman" w:cs="Times New Roman"/>
          <w:i/>
          <w:sz w:val="24"/>
          <w:szCs w:val="24"/>
        </w:rPr>
        <w:t>The Leuven Scale for Well-being</w:t>
      </w:r>
      <w:r w:rsidRPr="003C07E6">
        <w:rPr>
          <w:rFonts w:eastAsia="Times New Roman" w:cs="Times New Roman"/>
          <w:sz w:val="24"/>
          <w:szCs w:val="24"/>
        </w:rPr>
        <w:t xml:space="preserve"> [Diagram]. Available at: </w:t>
      </w:r>
      <w:hyperlink r:id="rId21" w:history="1">
        <w:r w:rsidRPr="003C07E6">
          <w:rPr>
            <w:rFonts w:eastAsia="Times New Roman" w:cs="Times New Roman"/>
            <w:color w:val="0000FF"/>
            <w:sz w:val="24"/>
            <w:szCs w:val="24"/>
            <w:u w:val="single"/>
          </w:rPr>
          <w:t>https://eduwells.files.wordpress.com/2015/02/involvement-and-flow2-eduwells.png</w:t>
        </w:r>
      </w:hyperlink>
      <w:r w:rsidRPr="003C07E6">
        <w:rPr>
          <w:rFonts w:eastAsia="Times New Roman" w:cs="Times New Roman"/>
          <w:sz w:val="24"/>
          <w:szCs w:val="24"/>
        </w:rPr>
        <w:t xml:space="preserve"> (Accessed: 15/10/20). </w:t>
      </w:r>
    </w:p>
    <w:p w14:paraId="29D90FA7" w14:textId="77777777" w:rsidR="003C07E6" w:rsidRPr="003C07E6" w:rsidRDefault="003C07E6" w:rsidP="009A190D">
      <w:pPr>
        <w:spacing w:beforeLines="1" w:before="2" w:afterLines="1" w:after="2" w:line="360" w:lineRule="auto"/>
        <w:rPr>
          <w:rFonts w:eastAsia="Times New Roman" w:cs="Times New Roman"/>
          <w:sz w:val="24"/>
          <w:szCs w:val="24"/>
        </w:rPr>
      </w:pPr>
    </w:p>
    <w:p w14:paraId="073A40A1"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Welsh Government (2016) </w:t>
      </w:r>
      <w:r w:rsidRPr="003C07E6">
        <w:rPr>
          <w:rFonts w:eastAsia="Times New Roman" w:cs="Times New Roman"/>
          <w:i/>
          <w:sz w:val="24"/>
          <w:szCs w:val="24"/>
        </w:rPr>
        <w:t xml:space="preserve">Inclusion and pupil support. </w:t>
      </w:r>
      <w:r w:rsidRPr="003C07E6">
        <w:rPr>
          <w:rFonts w:eastAsia="Times New Roman" w:cs="Times New Roman"/>
          <w:sz w:val="24"/>
          <w:szCs w:val="24"/>
        </w:rPr>
        <w:t xml:space="preserve">Available at:  </w:t>
      </w:r>
      <w:hyperlink r:id="rId22" w:history="1">
        <w:r w:rsidRPr="003C07E6">
          <w:rPr>
            <w:rFonts w:eastAsia="Times New Roman" w:cs="Times New Roman"/>
            <w:color w:val="0000FF"/>
            <w:sz w:val="24"/>
            <w:szCs w:val="24"/>
            <w:u w:val="single"/>
          </w:rPr>
          <w:t>https://gov.wales/sites/default/files/publications/2018-05/guidance-inclusion-and-pupil-support_0.pdf</w:t>
        </w:r>
      </w:hyperlink>
      <w:r w:rsidRPr="003C07E6">
        <w:rPr>
          <w:rFonts w:eastAsia="Times New Roman" w:cs="Times New Roman"/>
          <w:sz w:val="24"/>
          <w:szCs w:val="24"/>
        </w:rPr>
        <w:t xml:space="preserve"> (Accessed: 17/10/20). </w:t>
      </w:r>
    </w:p>
    <w:p w14:paraId="60CE147D" w14:textId="77777777" w:rsidR="003C07E6" w:rsidRPr="003C07E6" w:rsidRDefault="003C07E6" w:rsidP="009A190D">
      <w:pPr>
        <w:spacing w:beforeLines="1" w:before="2" w:afterLines="1" w:after="2" w:line="360" w:lineRule="auto"/>
        <w:rPr>
          <w:rFonts w:eastAsia="Times New Roman" w:cs="Times New Roman"/>
          <w:sz w:val="24"/>
          <w:szCs w:val="24"/>
        </w:rPr>
      </w:pPr>
    </w:p>
    <w:p w14:paraId="5CF4DB7F" w14:textId="77777777" w:rsidR="003C07E6" w:rsidRPr="003C07E6" w:rsidRDefault="003C07E6" w:rsidP="009A190D">
      <w:pPr>
        <w:spacing w:line="360" w:lineRule="auto"/>
        <w:rPr>
          <w:color w:val="0000FF"/>
          <w:sz w:val="24"/>
          <w:szCs w:val="24"/>
          <w:u w:val="single"/>
          <w:shd w:val="clear" w:color="auto" w:fill="FFFFFF"/>
          <w:lang w:eastAsia="en-US"/>
        </w:rPr>
      </w:pPr>
      <w:r w:rsidRPr="003C07E6">
        <w:rPr>
          <w:rFonts w:eastAsia="Times New Roman" w:cs="Times New Roman"/>
          <w:sz w:val="24"/>
          <w:szCs w:val="24"/>
        </w:rPr>
        <w:t xml:space="preserve">Welsh Government (2020) </w:t>
      </w:r>
      <w:r w:rsidRPr="003C07E6">
        <w:rPr>
          <w:rFonts w:eastAsia="Times New Roman" w:cs="Times New Roman"/>
          <w:i/>
          <w:sz w:val="24"/>
          <w:szCs w:val="24"/>
        </w:rPr>
        <w:t>Curriculum design and the Four Purposes</w:t>
      </w:r>
      <w:r w:rsidRPr="003C07E6">
        <w:rPr>
          <w:rFonts w:eastAsia="Times New Roman" w:cs="Times New Roman"/>
          <w:sz w:val="24"/>
          <w:szCs w:val="24"/>
        </w:rPr>
        <w:t>. Available at:</w:t>
      </w:r>
      <w:r w:rsidRPr="003C07E6">
        <w:rPr>
          <w:rFonts w:cs="Times New Roman"/>
          <w:lang w:eastAsia="en-US"/>
        </w:rPr>
        <w:t xml:space="preserve"> </w:t>
      </w:r>
      <w:hyperlink r:id="rId23" w:anchor="curriculum-design-and-the-four-purposes" w:history="1">
        <w:r w:rsidRPr="003C07E6">
          <w:rPr>
            <w:color w:val="0000FF"/>
            <w:sz w:val="24"/>
            <w:szCs w:val="24"/>
            <w:u w:val="single"/>
            <w:shd w:val="clear" w:color="auto" w:fill="FFFFFF"/>
            <w:lang w:eastAsia="en-US"/>
          </w:rPr>
          <w:t>https://hwb.gov.wales/curriculum-for-wales/designing-your-curriculum/developing-a-vision-for-curriculum-design/#curriculum-design-and-the-four-purposes</w:t>
        </w:r>
      </w:hyperlink>
      <w:r w:rsidRPr="003C07E6">
        <w:rPr>
          <w:color w:val="0000FF"/>
          <w:sz w:val="24"/>
          <w:szCs w:val="24"/>
          <w:u w:val="single"/>
          <w:shd w:val="clear" w:color="auto" w:fill="FFFFFF"/>
          <w:lang w:eastAsia="en-US"/>
        </w:rPr>
        <w:t xml:space="preserve"> </w:t>
      </w:r>
      <w:r w:rsidRPr="003C07E6">
        <w:rPr>
          <w:rFonts w:eastAsia="Times New Roman" w:cs="Times New Roman"/>
          <w:sz w:val="24"/>
          <w:szCs w:val="24"/>
        </w:rPr>
        <w:t xml:space="preserve">(Accessed: 11/10/20). </w:t>
      </w:r>
    </w:p>
    <w:p w14:paraId="38957A0B"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Welsh Government (2019) </w:t>
      </w:r>
      <w:r w:rsidRPr="003C07E6">
        <w:rPr>
          <w:rFonts w:eastAsia="Times New Roman" w:cs="Times New Roman"/>
          <w:i/>
          <w:sz w:val="24"/>
          <w:szCs w:val="24"/>
        </w:rPr>
        <w:t>Professional Standards for Teaching and Leadership</w:t>
      </w:r>
      <w:r w:rsidRPr="003C07E6">
        <w:rPr>
          <w:rFonts w:eastAsia="Times New Roman" w:cs="Times New Roman"/>
          <w:sz w:val="24"/>
          <w:szCs w:val="24"/>
        </w:rPr>
        <w:t xml:space="preserve">. Available at: </w:t>
      </w:r>
      <w:hyperlink r:id="rId24" w:history="1">
        <w:r w:rsidRPr="003C07E6">
          <w:rPr>
            <w:rFonts w:eastAsia="Times New Roman"/>
            <w:bCs/>
            <w:color w:val="0000FF"/>
            <w:kern w:val="36"/>
            <w:sz w:val="24"/>
            <w:szCs w:val="24"/>
            <w:u w:val="single"/>
          </w:rPr>
          <w:t>https://hwb.gov.wales/api/storage/19bc948b-8a3f-41e0-944a-7bf2cadf7d18/professional-standards-for-teaching-and-leadership-interactive-pdf-for-pc.pdf</w:t>
        </w:r>
      </w:hyperlink>
      <w:r w:rsidRPr="003C07E6">
        <w:rPr>
          <w:rFonts w:eastAsia="Times New Roman" w:cs="Times New Roman"/>
          <w:sz w:val="24"/>
          <w:szCs w:val="24"/>
        </w:rPr>
        <w:t xml:space="preserve"> (Accessed: 20/10/20). </w:t>
      </w:r>
    </w:p>
    <w:p w14:paraId="5977C8D8" w14:textId="77777777" w:rsidR="003C07E6" w:rsidRPr="003C07E6" w:rsidRDefault="003C07E6" w:rsidP="009A190D">
      <w:pPr>
        <w:spacing w:beforeLines="1" w:before="2" w:afterLines="1" w:after="2" w:line="360" w:lineRule="auto"/>
        <w:rPr>
          <w:rFonts w:eastAsia="Times New Roman" w:cs="Times New Roman"/>
          <w:sz w:val="24"/>
          <w:szCs w:val="24"/>
        </w:rPr>
      </w:pPr>
    </w:p>
    <w:p w14:paraId="6360DFEE"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World Health Organisation (2020) </w:t>
      </w:r>
      <w:r w:rsidRPr="003C07E6">
        <w:rPr>
          <w:rFonts w:eastAsia="Times New Roman" w:cs="Times New Roman"/>
          <w:i/>
          <w:sz w:val="24"/>
          <w:szCs w:val="24"/>
        </w:rPr>
        <w:t>WHO Brochure</w:t>
      </w:r>
      <w:r w:rsidRPr="003C07E6">
        <w:rPr>
          <w:rFonts w:eastAsia="Times New Roman" w:cs="Times New Roman"/>
          <w:sz w:val="24"/>
          <w:szCs w:val="24"/>
        </w:rPr>
        <w:t xml:space="preserve">. Available at: </w:t>
      </w:r>
      <w:hyperlink r:id="rId25" w:history="1">
        <w:r w:rsidRPr="003C07E6">
          <w:rPr>
            <w:rFonts w:eastAsia="Times New Roman"/>
            <w:bCs/>
            <w:color w:val="0070C0"/>
            <w:kern w:val="36"/>
            <w:sz w:val="24"/>
            <w:szCs w:val="24"/>
            <w:u w:val="single"/>
          </w:rPr>
          <w:t>https://www.who.int/about/what-we-do/who-brochure</w:t>
        </w:r>
      </w:hyperlink>
      <w:r w:rsidRPr="003C07E6">
        <w:rPr>
          <w:rFonts w:eastAsia="Times New Roman" w:cs="Times New Roman"/>
          <w:sz w:val="24"/>
          <w:szCs w:val="24"/>
        </w:rPr>
        <w:t xml:space="preserve"> (Accessed: 14/10/20).</w:t>
      </w:r>
    </w:p>
    <w:p w14:paraId="167BA905" w14:textId="77777777" w:rsidR="003C07E6" w:rsidRPr="003C07E6" w:rsidRDefault="003C07E6" w:rsidP="009A190D">
      <w:pPr>
        <w:spacing w:beforeLines="1" w:before="2" w:afterLines="1" w:after="2" w:line="360" w:lineRule="auto"/>
        <w:rPr>
          <w:rFonts w:eastAsia="Times New Roman" w:cs="Times New Roman"/>
          <w:sz w:val="24"/>
          <w:szCs w:val="24"/>
        </w:rPr>
      </w:pPr>
    </w:p>
    <w:p w14:paraId="210FEC73" w14:textId="77777777" w:rsidR="003C07E6" w:rsidRPr="003C07E6" w:rsidRDefault="003C07E6" w:rsidP="009A190D">
      <w:pPr>
        <w:spacing w:beforeLines="1" w:before="2" w:afterLines="1" w:after="2" w:line="360" w:lineRule="auto"/>
        <w:rPr>
          <w:rFonts w:eastAsia="Times New Roman" w:cs="Times New Roman"/>
          <w:sz w:val="24"/>
          <w:szCs w:val="24"/>
        </w:rPr>
      </w:pPr>
      <w:r w:rsidRPr="003C07E6">
        <w:rPr>
          <w:rFonts w:eastAsia="Times New Roman" w:cs="Times New Roman"/>
          <w:sz w:val="24"/>
          <w:szCs w:val="24"/>
        </w:rPr>
        <w:t xml:space="preserve">Yin, R. (2003) </w:t>
      </w:r>
      <w:r w:rsidRPr="003C07E6">
        <w:rPr>
          <w:rFonts w:eastAsia="Times New Roman" w:cs="Times New Roman"/>
          <w:i/>
          <w:sz w:val="24"/>
          <w:szCs w:val="24"/>
        </w:rPr>
        <w:t>Case Study Research: Design and Methods</w:t>
      </w:r>
      <w:r w:rsidRPr="003C07E6">
        <w:rPr>
          <w:rFonts w:eastAsia="Times New Roman" w:cs="Times New Roman"/>
          <w:sz w:val="24"/>
          <w:szCs w:val="24"/>
        </w:rPr>
        <w:t>. 3</w:t>
      </w:r>
      <w:r w:rsidRPr="003C07E6">
        <w:rPr>
          <w:rFonts w:eastAsia="Times New Roman" w:cs="Times New Roman"/>
          <w:sz w:val="24"/>
          <w:szCs w:val="24"/>
          <w:vertAlign w:val="superscript"/>
        </w:rPr>
        <w:t>rd</w:t>
      </w:r>
      <w:r w:rsidRPr="003C07E6">
        <w:rPr>
          <w:rFonts w:eastAsia="Times New Roman" w:cs="Times New Roman"/>
          <w:sz w:val="24"/>
          <w:szCs w:val="24"/>
        </w:rPr>
        <w:t xml:space="preserve"> edn. Thousand Oaks, CA, London: SAGE Publications. </w:t>
      </w:r>
    </w:p>
    <w:p w14:paraId="0000003E" w14:textId="77777777" w:rsidR="00BE0EB7" w:rsidRDefault="00BE0EB7" w:rsidP="009A190D">
      <w:pPr>
        <w:pBdr>
          <w:top w:val="nil"/>
          <w:left w:val="nil"/>
          <w:bottom w:val="nil"/>
          <w:right w:val="nil"/>
          <w:between w:val="nil"/>
        </w:pBdr>
        <w:spacing w:after="0" w:line="360" w:lineRule="auto"/>
        <w:jc w:val="both"/>
        <w:rPr>
          <w:color w:val="000000"/>
          <w:sz w:val="24"/>
          <w:szCs w:val="24"/>
        </w:rPr>
      </w:pPr>
    </w:p>
    <w:p w14:paraId="2281959D" w14:textId="77777777" w:rsidR="00254F69" w:rsidRDefault="00254F69">
      <w:pPr>
        <w:pBdr>
          <w:top w:val="nil"/>
          <w:left w:val="nil"/>
          <w:bottom w:val="nil"/>
          <w:right w:val="nil"/>
          <w:between w:val="nil"/>
        </w:pBdr>
        <w:spacing w:after="0" w:line="240" w:lineRule="auto"/>
        <w:jc w:val="both"/>
        <w:rPr>
          <w:color w:val="000000"/>
          <w:sz w:val="24"/>
          <w:szCs w:val="24"/>
        </w:rPr>
      </w:pPr>
    </w:p>
    <w:p w14:paraId="60557C41" w14:textId="77777777" w:rsidR="00254F69" w:rsidRDefault="00254F69">
      <w:pPr>
        <w:pBdr>
          <w:top w:val="nil"/>
          <w:left w:val="nil"/>
          <w:bottom w:val="nil"/>
          <w:right w:val="nil"/>
          <w:between w:val="nil"/>
        </w:pBdr>
        <w:spacing w:after="0" w:line="240" w:lineRule="auto"/>
        <w:jc w:val="both"/>
        <w:rPr>
          <w:color w:val="000000"/>
          <w:sz w:val="24"/>
          <w:szCs w:val="24"/>
        </w:rPr>
      </w:pPr>
    </w:p>
    <w:p w14:paraId="4A8CA9BF" w14:textId="77777777" w:rsidR="00254F69" w:rsidRDefault="00254F69">
      <w:pPr>
        <w:pBdr>
          <w:top w:val="nil"/>
          <w:left w:val="nil"/>
          <w:bottom w:val="nil"/>
          <w:right w:val="nil"/>
          <w:between w:val="nil"/>
        </w:pBdr>
        <w:spacing w:after="0" w:line="240" w:lineRule="auto"/>
        <w:jc w:val="both"/>
        <w:rPr>
          <w:color w:val="000000"/>
          <w:sz w:val="24"/>
          <w:szCs w:val="24"/>
        </w:rPr>
      </w:pPr>
    </w:p>
    <w:p w14:paraId="1158DFF4" w14:textId="77777777" w:rsidR="00254F69" w:rsidRDefault="00254F69">
      <w:pPr>
        <w:pBdr>
          <w:top w:val="nil"/>
          <w:left w:val="nil"/>
          <w:bottom w:val="nil"/>
          <w:right w:val="nil"/>
          <w:between w:val="nil"/>
        </w:pBdr>
        <w:spacing w:after="0" w:line="240" w:lineRule="auto"/>
        <w:jc w:val="both"/>
        <w:rPr>
          <w:color w:val="000000"/>
          <w:sz w:val="24"/>
          <w:szCs w:val="24"/>
        </w:rPr>
      </w:pPr>
    </w:p>
    <w:p w14:paraId="2DD0B956"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3B62D383"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59591611"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49B05CF9"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0DEB8B49"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204B264B"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7E08DC9D"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35047D47"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0846EB95"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23C85DFD" w14:textId="77777777" w:rsidR="009A190D" w:rsidRDefault="009A190D"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555CEACF" w14:textId="77777777" w:rsidR="00254F69" w:rsidRPr="00254F69" w:rsidRDefault="00254F69"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r w:rsidRPr="00254F69">
        <w:rPr>
          <w:rFonts w:ascii="Trebuchet MS" w:eastAsia="Times New Roman" w:hAnsi="Trebuchet MS" w:cs="Times New Roman"/>
          <w:b/>
          <w:sz w:val="24"/>
          <w:szCs w:val="24"/>
          <w:lang w:eastAsia="cy-GB"/>
        </w:rPr>
        <w:lastRenderedPageBreak/>
        <w:t>OBSERVATION / FIELD NOTES</w:t>
      </w:r>
    </w:p>
    <w:p w14:paraId="68A8DDF7" w14:textId="77777777" w:rsidR="00254F69" w:rsidRPr="00254F69" w:rsidRDefault="00254F69" w:rsidP="00254F69">
      <w:pPr>
        <w:widowControl w:val="0"/>
        <w:autoSpaceDE w:val="0"/>
        <w:autoSpaceDN w:val="0"/>
        <w:adjustRightInd w:val="0"/>
        <w:spacing w:after="0" w:line="240" w:lineRule="auto"/>
        <w:rPr>
          <w:rFonts w:ascii="Trebuchet MS" w:eastAsia="Times New Roman" w:hAnsi="Trebuchet MS" w:cs="Times New Roman"/>
          <w:sz w:val="16"/>
          <w:szCs w:val="16"/>
          <w:lang w:eastAsia="cy-GB"/>
        </w:rPr>
      </w:pPr>
      <w:r w:rsidRPr="00254F69">
        <w:rPr>
          <w:rFonts w:ascii="Trebuchet MS" w:eastAsia="Times New Roman" w:hAnsi="Trebuchet MS" w:cs="Times New Roman"/>
          <w:sz w:val="16"/>
          <w:szCs w:val="16"/>
          <w:lang w:eastAsia="cy-GB"/>
        </w:rPr>
        <w:t>(Questions adapted from Fletcher Wood (2016)                                                                                    (</w:t>
      </w:r>
      <w:r w:rsidRPr="00254F69">
        <w:rPr>
          <w:rFonts w:ascii="Trebuchet MS" w:eastAsia="Times New Roman" w:hAnsi="Trebuchet MS" w:cs="Times New Roman"/>
          <w:sz w:val="20"/>
          <w:szCs w:val="20"/>
          <w:lang w:eastAsia="cy-GB"/>
        </w:rPr>
        <w:t>Appendices 1)</w:t>
      </w:r>
    </w:p>
    <w:tbl>
      <w:tblPr>
        <w:tblStyle w:val="TableGrid"/>
        <w:tblW w:w="0" w:type="auto"/>
        <w:tblLook w:val="04A0" w:firstRow="1" w:lastRow="0" w:firstColumn="1" w:lastColumn="0" w:noHBand="0" w:noVBand="1"/>
      </w:tblPr>
      <w:tblGrid>
        <w:gridCol w:w="8926"/>
      </w:tblGrid>
      <w:tr w:rsidR="00254F69" w:rsidRPr="00254F69" w14:paraId="3D4E987C" w14:textId="77777777" w:rsidTr="000B77A0">
        <w:tc>
          <w:tcPr>
            <w:tcW w:w="8926" w:type="dxa"/>
          </w:tcPr>
          <w:p w14:paraId="3158339C"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Date and time, year group:</w:t>
            </w:r>
          </w:p>
          <w:p w14:paraId="1FC0AA36" w14:textId="77777777" w:rsidR="00254F69" w:rsidRPr="00254F69" w:rsidRDefault="00254F69" w:rsidP="00254F69">
            <w:pPr>
              <w:widowControl w:val="0"/>
              <w:autoSpaceDE w:val="0"/>
              <w:autoSpaceDN w:val="0"/>
              <w:adjustRightInd w:val="0"/>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29/09/2020, 9.00am, Year 2</w:t>
            </w:r>
          </w:p>
        </w:tc>
      </w:tr>
      <w:tr w:rsidR="00254F69" w:rsidRPr="00254F69" w14:paraId="4685CA9D" w14:textId="77777777" w:rsidTr="000B77A0">
        <w:tc>
          <w:tcPr>
            <w:tcW w:w="8926" w:type="dxa"/>
          </w:tcPr>
          <w:p w14:paraId="0B3C8FBD"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Lesson details: (Context and focus -/AoLE/subject- is it near start of end of unit of study? Indoors/outdoors? Ability range? Any particularly relevant information).</w:t>
            </w:r>
          </w:p>
          <w:p w14:paraId="2D62EC1A"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AoLE Language, Literacy and Communication (focusing on sounds and reading)</w:t>
            </w:r>
          </w:p>
          <w:p w14:paraId="47085BE4"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At the start of a unit</w:t>
            </w:r>
          </w:p>
          <w:p w14:paraId="26BA0761"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Lesson indoors</w:t>
            </w:r>
          </w:p>
          <w:p w14:paraId="49B9EE01"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Levels for reading which were colour coded</w:t>
            </w:r>
          </w:p>
          <w:p w14:paraId="7CEC6710"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Children sat in groups based on these levels</w:t>
            </w:r>
          </w:p>
          <w:p w14:paraId="143AD4B0"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A board was present at the front of the class displaying key words for the lesson. </w:t>
            </w:r>
          </w:p>
          <w:p w14:paraId="2FFE31CA" w14:textId="77777777" w:rsidR="00254F69" w:rsidRPr="00254F69" w:rsidRDefault="00254F69" w:rsidP="00254F69">
            <w:pPr>
              <w:widowControl w:val="0"/>
              <w:numPr>
                <w:ilvl w:val="0"/>
                <w:numId w:val="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Two LSAs in the lesson</w:t>
            </w:r>
          </w:p>
          <w:p w14:paraId="45C8E1A8" w14:textId="77777777" w:rsidR="00254F69" w:rsidRPr="00254F69" w:rsidRDefault="00254F69" w:rsidP="00254F69">
            <w:pPr>
              <w:widowControl w:val="0"/>
              <w:autoSpaceDE w:val="0"/>
              <w:autoSpaceDN w:val="0"/>
              <w:adjustRightInd w:val="0"/>
              <w:ind w:left="720"/>
              <w:contextualSpacing/>
              <w:rPr>
                <w:rFonts w:ascii="Trebuchet MS" w:eastAsia="Times New Roman" w:hAnsi="Trebuchet MS"/>
                <w:sz w:val="24"/>
                <w:szCs w:val="24"/>
                <w:lang w:eastAsia="cy-GB"/>
              </w:rPr>
            </w:pPr>
          </w:p>
        </w:tc>
      </w:tr>
      <w:tr w:rsidR="00254F69" w:rsidRPr="00254F69" w14:paraId="4F9EE579" w14:textId="77777777" w:rsidTr="000B77A0">
        <w:tc>
          <w:tcPr>
            <w:tcW w:w="8926" w:type="dxa"/>
          </w:tcPr>
          <w:p w14:paraId="15BAC80C"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Classroom culture</w:t>
            </w:r>
          </w:p>
          <w:p w14:paraId="39993420"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(What is the classroom ‘vibe.’? What do attitudes, dispositions, behaviours towards learning seem like at this point in time?)</w:t>
            </w:r>
          </w:p>
          <w:p w14:paraId="45717934" w14:textId="77777777" w:rsidR="00254F69" w:rsidRPr="00254F69" w:rsidRDefault="00254F69" w:rsidP="00254F69">
            <w:pPr>
              <w:widowControl w:val="0"/>
              <w:numPr>
                <w:ilvl w:val="0"/>
                <w:numId w:val="3"/>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 children seemed very energetic and positive in the morning</w:t>
            </w:r>
          </w:p>
          <w:p w14:paraId="2D43A7F8" w14:textId="77777777" w:rsidR="00254F69" w:rsidRPr="00254F69" w:rsidRDefault="00254F69" w:rsidP="00254F69">
            <w:pPr>
              <w:widowControl w:val="0"/>
              <w:numPr>
                <w:ilvl w:val="0"/>
                <w:numId w:val="3"/>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They had a seating plan for this specific lesson</w:t>
            </w:r>
          </w:p>
          <w:p w14:paraId="178F9409" w14:textId="77777777" w:rsidR="00254F69" w:rsidRPr="00254F69" w:rsidRDefault="00254F69" w:rsidP="00254F69">
            <w:pPr>
              <w:widowControl w:val="0"/>
              <w:numPr>
                <w:ilvl w:val="0"/>
                <w:numId w:val="3"/>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They sat in rows, which the school had decided was going to be the best method for the children to engage in their learning.</w:t>
            </w:r>
          </w:p>
          <w:p w14:paraId="7A2EE6EC" w14:textId="77777777" w:rsidR="00254F69" w:rsidRPr="00254F69" w:rsidRDefault="00254F69" w:rsidP="00254F69">
            <w:pPr>
              <w:widowControl w:val="0"/>
              <w:numPr>
                <w:ilvl w:val="0"/>
                <w:numId w:val="3"/>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 children were aware of the morning routine.</w:t>
            </w:r>
          </w:p>
          <w:p w14:paraId="745DDAC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6C0F0789" w14:textId="77777777" w:rsidTr="000B77A0">
        <w:tc>
          <w:tcPr>
            <w:tcW w:w="8926" w:type="dxa"/>
          </w:tcPr>
          <w:p w14:paraId="1DD6436D"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Objectives</w:t>
            </w:r>
          </w:p>
          <w:p w14:paraId="3FE578BA"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(What happens in the environment that communicates the purpose of the experiences?  What can be observed regarding the way lesson activities relate to these purposes?</w:t>
            </w:r>
          </w:p>
          <w:p w14:paraId="61554006" w14:textId="77777777" w:rsidR="00254F69" w:rsidRPr="00254F69" w:rsidRDefault="00254F69" w:rsidP="00254F69">
            <w:pPr>
              <w:widowControl w:val="0"/>
              <w:numPr>
                <w:ilvl w:val="0"/>
                <w:numId w:val="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informs the class of the key words for the lesson</w:t>
            </w:r>
          </w:p>
          <w:p w14:paraId="1E8618D3" w14:textId="77777777" w:rsidR="00254F69" w:rsidRPr="00254F69" w:rsidRDefault="00254F69" w:rsidP="00254F69">
            <w:pPr>
              <w:widowControl w:val="0"/>
              <w:numPr>
                <w:ilvl w:val="0"/>
                <w:numId w:val="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explains that using Fred talk they will practice their pronunciation</w:t>
            </w:r>
          </w:p>
          <w:p w14:paraId="197306AF" w14:textId="77777777" w:rsidR="00254F69" w:rsidRPr="00254F69" w:rsidRDefault="00254F69" w:rsidP="00254F69">
            <w:pPr>
              <w:widowControl w:val="0"/>
              <w:numPr>
                <w:ilvl w:val="0"/>
                <w:numId w:val="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They will recap and learn new sounds using flash cards as a whole class</w:t>
            </w:r>
          </w:p>
          <w:p w14:paraId="6CD42B9B" w14:textId="77777777" w:rsidR="00254F69" w:rsidRPr="00254F69" w:rsidRDefault="00254F69" w:rsidP="00254F69">
            <w:pPr>
              <w:widowControl w:val="0"/>
              <w:numPr>
                <w:ilvl w:val="0"/>
                <w:numId w:val="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then asks them to apply the sounds to sentences</w:t>
            </w:r>
          </w:p>
          <w:p w14:paraId="2299D6D1" w14:textId="77777777" w:rsidR="00254F69" w:rsidRPr="00254F69" w:rsidRDefault="00254F69" w:rsidP="00254F69">
            <w:pPr>
              <w:widowControl w:val="0"/>
              <w:numPr>
                <w:ilvl w:val="0"/>
                <w:numId w:val="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children work in pairs and are given the appropriate phonics book</w:t>
            </w:r>
          </w:p>
          <w:p w14:paraId="02D2CCF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6E0C62A6" w14:textId="77777777" w:rsidTr="000B77A0">
        <w:tc>
          <w:tcPr>
            <w:tcW w:w="8926" w:type="dxa"/>
          </w:tcPr>
          <w:p w14:paraId="17A0F5C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Direction</w:t>
            </w:r>
          </w:p>
          <w:p w14:paraId="1500B592"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(What can be observed that helps learners understand what they are engaging in?  What in the environment helps them understand how to achieve well)? </w:t>
            </w:r>
          </w:p>
          <w:p w14:paraId="57426E51"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children were asked to apply what sounds they know into sentences</w:t>
            </w:r>
          </w:p>
          <w:p w14:paraId="2A8EEFD2"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flash cards represented every day events in life so the children could relate</w:t>
            </w:r>
          </w:p>
          <w:p w14:paraId="48930F53"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used a lot of praise, “super stars” and “I’m so proud of you.”</w:t>
            </w:r>
          </w:p>
          <w:p w14:paraId="4CBFBA4B"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There was a success criteria for classroom management “I can sit successfully”</w:t>
            </w:r>
          </w:p>
          <w:p w14:paraId="725AB299"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Peer assessment when working in pairs, correcting and helping each other</w:t>
            </w:r>
          </w:p>
          <w:p w14:paraId="1C82923E" w14:textId="77777777" w:rsidR="00254F69" w:rsidRPr="00254F69" w:rsidRDefault="00254F69" w:rsidP="00254F69">
            <w:pPr>
              <w:widowControl w:val="0"/>
              <w:numPr>
                <w:ilvl w:val="0"/>
                <w:numId w:val="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asked each child individually to share a sentence.</w:t>
            </w:r>
          </w:p>
          <w:p w14:paraId="5831155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651E6C6F" w14:textId="77777777" w:rsidTr="000B77A0">
        <w:trPr>
          <w:trHeight w:val="3676"/>
        </w:trPr>
        <w:tc>
          <w:tcPr>
            <w:tcW w:w="8926" w:type="dxa"/>
          </w:tcPr>
          <w:p w14:paraId="6C31756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lastRenderedPageBreak/>
              <w:t>Access and challenge</w:t>
            </w:r>
          </w:p>
          <w:p w14:paraId="407227C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(What can be observed in the environment that enables engagement of learners? What can be observed regarding levels of challenge?</w:t>
            </w:r>
          </w:p>
          <w:p w14:paraId="766C7652" w14:textId="77777777" w:rsidR="00254F69" w:rsidRPr="00254F69" w:rsidRDefault="00254F69" w:rsidP="00254F69">
            <w:pPr>
              <w:widowControl w:val="0"/>
              <w:numPr>
                <w:ilvl w:val="0"/>
                <w:numId w:val="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There were three colour coded groups with books to access. Once a child had completed the books within that colour, they were given the next colour book as a challenge. </w:t>
            </w:r>
          </w:p>
          <w:p w14:paraId="3A042C1D" w14:textId="273C32D6" w:rsidR="00254F69" w:rsidRPr="00254F69" w:rsidRDefault="00254F69" w:rsidP="00254F69">
            <w:pPr>
              <w:widowControl w:val="0"/>
              <w:numPr>
                <w:ilvl w:val="0"/>
                <w:numId w:val="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Children were asked to formulate their own sentences which included the </w:t>
            </w:r>
            <w:r w:rsidR="00F87BDE" w:rsidRPr="00254F69">
              <w:rPr>
                <w:rFonts w:ascii="Times New Roman" w:eastAsia="Times New Roman" w:hAnsi="Times New Roman"/>
                <w:sz w:val="24"/>
                <w:szCs w:val="24"/>
                <w:lang w:eastAsia="cy-GB"/>
              </w:rPr>
              <w:t>sounds;</w:t>
            </w:r>
            <w:r w:rsidRPr="00254F69">
              <w:rPr>
                <w:rFonts w:ascii="Times New Roman" w:eastAsia="Times New Roman" w:hAnsi="Times New Roman"/>
                <w:sz w:val="24"/>
                <w:szCs w:val="24"/>
                <w:lang w:eastAsia="cy-GB"/>
              </w:rPr>
              <w:t xml:space="preserve"> they could relate these to their own life experiences. </w:t>
            </w:r>
          </w:p>
          <w:p w14:paraId="4D1D25D5" w14:textId="77777777" w:rsidR="00254F69" w:rsidRPr="00254F69" w:rsidRDefault="00254F69" w:rsidP="00254F69">
            <w:pPr>
              <w:widowControl w:val="0"/>
              <w:numPr>
                <w:ilvl w:val="0"/>
                <w:numId w:val="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Using Fred talk to ‘look, think, say’ was a technique taught in the previous year, so the children were confident to use it.</w:t>
            </w:r>
          </w:p>
          <w:p w14:paraId="7241394A" w14:textId="77777777" w:rsidR="00254F69" w:rsidRPr="00254F69" w:rsidRDefault="00254F69" w:rsidP="00254F69">
            <w:pPr>
              <w:widowControl w:val="0"/>
              <w:numPr>
                <w:ilvl w:val="0"/>
                <w:numId w:val="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Once children had finished the work in their pairs, the teacher provided a challenge worksheet where some sentences included more than one sound. </w:t>
            </w:r>
          </w:p>
          <w:p w14:paraId="4B3FAEB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523AAB82" w14:textId="77777777" w:rsidTr="000B77A0">
        <w:trPr>
          <w:trHeight w:val="3387"/>
        </w:trPr>
        <w:tc>
          <w:tcPr>
            <w:tcW w:w="8926" w:type="dxa"/>
          </w:tcPr>
          <w:p w14:paraId="5B32C2E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Assessment</w:t>
            </w:r>
          </w:p>
          <w:p w14:paraId="456B027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(Can anything be observed about how student’s existing knowledge is used?  Can anything be observed regarding the development of knowledge during or after the experience)?</w:t>
            </w:r>
          </w:p>
          <w:p w14:paraId="35494E37" w14:textId="77777777" w:rsidR="00254F69" w:rsidRPr="00254F69" w:rsidRDefault="00254F69" w:rsidP="00254F69">
            <w:pPr>
              <w:widowControl w:val="0"/>
              <w:numPr>
                <w:ilvl w:val="0"/>
                <w:numId w:val="7"/>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At the start of the lesson they went over existing knowledge, showing what sounds they had previously learned. </w:t>
            </w:r>
          </w:p>
          <w:p w14:paraId="584A716A" w14:textId="77777777" w:rsidR="00254F69" w:rsidRPr="00254F69" w:rsidRDefault="00254F69" w:rsidP="00254F69">
            <w:pPr>
              <w:widowControl w:val="0"/>
              <w:numPr>
                <w:ilvl w:val="0"/>
                <w:numId w:val="7"/>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During the lesson, some children were moved around into the most appropriate group based on their individual reading level from the last six months. </w:t>
            </w:r>
          </w:p>
          <w:p w14:paraId="3AEDDCC1" w14:textId="77777777" w:rsidR="00254F69" w:rsidRPr="00254F69" w:rsidRDefault="00254F69" w:rsidP="00254F69">
            <w:pPr>
              <w:widowControl w:val="0"/>
              <w:numPr>
                <w:ilvl w:val="0"/>
                <w:numId w:val="7"/>
              </w:numPr>
              <w:autoSpaceDE w:val="0"/>
              <w:autoSpaceDN w:val="0"/>
              <w:adjustRightInd w:val="0"/>
              <w:contextualSpacing/>
              <w:rPr>
                <w:rFonts w:ascii="Trebuchet MS" w:eastAsia="Times New Roman" w:hAnsi="Trebuchet MS"/>
                <w:sz w:val="24"/>
                <w:szCs w:val="24"/>
                <w:lang w:eastAsia="cy-GB"/>
              </w:rPr>
            </w:pPr>
            <w:r w:rsidRPr="00254F69">
              <w:rPr>
                <w:rFonts w:ascii="Times New Roman" w:eastAsia="Times New Roman" w:hAnsi="Times New Roman"/>
                <w:sz w:val="24"/>
                <w:szCs w:val="24"/>
                <w:lang w:eastAsia="cy-GB"/>
              </w:rPr>
              <w:t>Peer assessment towards the end of the lesson where they gave each other some feedback their pronunciation and gave one sound to each other to practice by next week.</w:t>
            </w:r>
            <w:r w:rsidRPr="00254F69">
              <w:rPr>
                <w:rFonts w:ascii="Trebuchet MS" w:eastAsia="Times New Roman" w:hAnsi="Trebuchet MS"/>
                <w:sz w:val="24"/>
                <w:szCs w:val="24"/>
                <w:lang w:eastAsia="cy-GB"/>
              </w:rPr>
              <w:t xml:space="preserve"> </w:t>
            </w:r>
          </w:p>
        </w:tc>
      </w:tr>
      <w:tr w:rsidR="00254F69" w:rsidRPr="00254F69" w14:paraId="6EF01BCA" w14:textId="77777777" w:rsidTr="000B77A0">
        <w:trPr>
          <w:trHeight w:val="3110"/>
        </w:trPr>
        <w:tc>
          <w:tcPr>
            <w:tcW w:w="8926" w:type="dxa"/>
          </w:tcPr>
          <w:p w14:paraId="2FD27A7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Specifics / Critical Incidents</w:t>
            </w:r>
          </w:p>
          <w:p w14:paraId="38AFD6DB"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(Are there moments which cause you to consider aspects of practice when you come across them in future teaching)?</w:t>
            </w:r>
          </w:p>
          <w:p w14:paraId="4CD263ED" w14:textId="77777777" w:rsidR="00254F69" w:rsidRPr="00254F69" w:rsidRDefault="00254F69" w:rsidP="00254F69">
            <w:pPr>
              <w:widowControl w:val="0"/>
              <w:numPr>
                <w:ilvl w:val="0"/>
                <w:numId w:val="8"/>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A child constantly shouted out answers, even when every other child had their hands up to answer questions, as time went on, fewer children raised their hands to answer questions. </w:t>
            </w:r>
          </w:p>
          <w:p w14:paraId="3E50692B" w14:textId="77777777" w:rsidR="00254F69" w:rsidRPr="00254F69" w:rsidRDefault="00254F69" w:rsidP="00254F69">
            <w:pPr>
              <w:widowControl w:val="0"/>
              <w:numPr>
                <w:ilvl w:val="0"/>
                <w:numId w:val="8"/>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One child gets up and starts walking around the classroom. The teacher stops the lesson and the child is very agitated. </w:t>
            </w:r>
          </w:p>
          <w:p w14:paraId="2DDF69F1" w14:textId="77777777" w:rsidR="00254F69" w:rsidRPr="00254F69" w:rsidRDefault="00254F69" w:rsidP="00254F69">
            <w:pPr>
              <w:widowControl w:val="0"/>
              <w:numPr>
                <w:ilvl w:val="0"/>
                <w:numId w:val="8"/>
              </w:numPr>
              <w:autoSpaceDE w:val="0"/>
              <w:autoSpaceDN w:val="0"/>
              <w:adjustRightInd w:val="0"/>
              <w:contextualSpacing/>
              <w:rPr>
                <w:rFonts w:ascii="Trebuchet MS" w:eastAsia="Times New Roman" w:hAnsi="Trebuchet MS"/>
                <w:sz w:val="24"/>
                <w:szCs w:val="24"/>
                <w:lang w:eastAsia="cy-GB"/>
              </w:rPr>
            </w:pPr>
            <w:r w:rsidRPr="00254F69">
              <w:rPr>
                <w:rFonts w:ascii="Times New Roman" w:eastAsia="Times New Roman" w:hAnsi="Times New Roman"/>
                <w:sz w:val="24"/>
                <w:szCs w:val="24"/>
                <w:lang w:eastAsia="cy-GB"/>
              </w:rPr>
              <w:t>One child after completing the initial sounds as a class, asks the teacher “but miss, I don’t understand how to say these words.”</w:t>
            </w:r>
          </w:p>
        </w:tc>
      </w:tr>
    </w:tbl>
    <w:p w14:paraId="0C66FB0A"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5B95C4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31567EF"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740FD6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3459655"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FA50CC7"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9E7F63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2DDD0F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2A52DB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5D713CE"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71FA64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43A762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1D30B1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85D13D4" w14:textId="77777777" w:rsidR="00254F69" w:rsidRPr="00254F69" w:rsidRDefault="00254F69"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r w:rsidRPr="00254F69">
        <w:rPr>
          <w:rFonts w:ascii="Trebuchet MS" w:eastAsia="Times New Roman" w:hAnsi="Trebuchet MS" w:cs="Times New Roman"/>
          <w:b/>
          <w:sz w:val="24"/>
          <w:szCs w:val="24"/>
          <w:lang w:eastAsia="cy-GB"/>
        </w:rPr>
        <w:lastRenderedPageBreak/>
        <w:t>OBSERVATION / FIELD NOTES</w:t>
      </w:r>
    </w:p>
    <w:p w14:paraId="75CE4E68" w14:textId="77777777" w:rsidR="00254F69" w:rsidRPr="00254F69" w:rsidRDefault="00254F69" w:rsidP="00254F69">
      <w:pPr>
        <w:widowControl w:val="0"/>
        <w:autoSpaceDE w:val="0"/>
        <w:autoSpaceDN w:val="0"/>
        <w:adjustRightInd w:val="0"/>
        <w:spacing w:after="0" w:line="240" w:lineRule="auto"/>
        <w:rPr>
          <w:rFonts w:ascii="Trebuchet MS" w:eastAsia="Times New Roman" w:hAnsi="Trebuchet MS" w:cs="Times New Roman"/>
          <w:sz w:val="16"/>
          <w:szCs w:val="16"/>
          <w:lang w:eastAsia="cy-GB"/>
        </w:rPr>
      </w:pPr>
      <w:r w:rsidRPr="00254F69">
        <w:rPr>
          <w:rFonts w:ascii="Trebuchet MS" w:eastAsia="Times New Roman" w:hAnsi="Trebuchet MS" w:cs="Times New Roman"/>
          <w:sz w:val="16"/>
          <w:szCs w:val="16"/>
          <w:lang w:eastAsia="cy-GB"/>
        </w:rPr>
        <w:t xml:space="preserve">(Questions adapted from Fletcher Wood (2016)                                                                                </w:t>
      </w:r>
      <w:r w:rsidRPr="00254F69">
        <w:rPr>
          <w:rFonts w:ascii="Trebuchet MS" w:eastAsia="Times New Roman" w:hAnsi="Trebuchet MS" w:cs="Times New Roman"/>
          <w:sz w:val="20"/>
          <w:szCs w:val="20"/>
          <w:lang w:eastAsia="cy-GB"/>
        </w:rPr>
        <w:t xml:space="preserve">  (Appendices 2)</w:t>
      </w:r>
    </w:p>
    <w:tbl>
      <w:tblPr>
        <w:tblStyle w:val="TableGrid"/>
        <w:tblW w:w="0" w:type="auto"/>
        <w:tblLook w:val="04A0" w:firstRow="1" w:lastRow="0" w:firstColumn="1" w:lastColumn="0" w:noHBand="0" w:noVBand="1"/>
      </w:tblPr>
      <w:tblGrid>
        <w:gridCol w:w="8926"/>
      </w:tblGrid>
      <w:tr w:rsidR="00254F69" w:rsidRPr="00254F69" w14:paraId="0AB21AD5" w14:textId="77777777" w:rsidTr="000B77A0">
        <w:tc>
          <w:tcPr>
            <w:tcW w:w="8926" w:type="dxa"/>
          </w:tcPr>
          <w:p w14:paraId="06A2D3E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Date and time, year group:</w:t>
            </w:r>
          </w:p>
          <w:p w14:paraId="2FA93DBC" w14:textId="77777777" w:rsidR="00254F69" w:rsidRPr="00254F69" w:rsidRDefault="00254F69" w:rsidP="00254F69">
            <w:pPr>
              <w:widowControl w:val="0"/>
              <w:autoSpaceDE w:val="0"/>
              <w:autoSpaceDN w:val="0"/>
              <w:adjustRightInd w:val="0"/>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29/09/2020, 10:15am, Year 2</w:t>
            </w:r>
          </w:p>
        </w:tc>
      </w:tr>
      <w:tr w:rsidR="00254F69" w:rsidRPr="00254F69" w14:paraId="6E01CA1D" w14:textId="77777777" w:rsidTr="000B77A0">
        <w:tc>
          <w:tcPr>
            <w:tcW w:w="8926" w:type="dxa"/>
          </w:tcPr>
          <w:p w14:paraId="6DBC266E"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Lesson details: (Context and focus -/AoLE/subject- is it near start of end of unit of study? Indoors/outdoors? Ability range? Any particularly relevant information).</w:t>
            </w:r>
          </w:p>
          <w:p w14:paraId="661B4DFC" w14:textId="77777777" w:rsidR="00254F69" w:rsidRPr="00254F69" w:rsidRDefault="00254F69" w:rsidP="00254F69">
            <w:pPr>
              <w:widowControl w:val="0"/>
              <w:numPr>
                <w:ilvl w:val="0"/>
                <w:numId w:val="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AoLE Mathematics and Numeracy (Place value)</w:t>
            </w:r>
          </w:p>
          <w:p w14:paraId="408B9856" w14:textId="77777777" w:rsidR="00254F69" w:rsidRPr="00254F69" w:rsidRDefault="00254F69" w:rsidP="00254F69">
            <w:pPr>
              <w:widowControl w:val="0"/>
              <w:numPr>
                <w:ilvl w:val="0"/>
                <w:numId w:val="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Lesson indoors</w:t>
            </w:r>
          </w:p>
          <w:p w14:paraId="465FE246" w14:textId="77777777" w:rsidR="00254F69" w:rsidRPr="00254F69" w:rsidRDefault="00254F69" w:rsidP="00254F69">
            <w:pPr>
              <w:widowControl w:val="0"/>
              <w:numPr>
                <w:ilvl w:val="0"/>
                <w:numId w:val="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Recap of Year 1 Mathematics as part of the Recovery Curriculum</w:t>
            </w:r>
          </w:p>
          <w:p w14:paraId="677878C2" w14:textId="77777777" w:rsidR="00254F69" w:rsidRPr="00254F69" w:rsidRDefault="00254F69" w:rsidP="00254F69">
            <w:pPr>
              <w:widowControl w:val="0"/>
              <w:numPr>
                <w:ilvl w:val="0"/>
                <w:numId w:val="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Children were split into colour coded groups based on level of progression</w:t>
            </w:r>
          </w:p>
          <w:p w14:paraId="13BDA8C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60A2FC9A" w14:textId="77777777" w:rsidTr="000B77A0">
        <w:tc>
          <w:tcPr>
            <w:tcW w:w="8926" w:type="dxa"/>
          </w:tcPr>
          <w:p w14:paraId="55B3AE39"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Classroom culture</w:t>
            </w:r>
          </w:p>
          <w:p w14:paraId="692FABED"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(What is the classroom ‘vibe.’? What do attitudes, dispositions, behaviours towards learning seem like at this point in time?)</w:t>
            </w:r>
          </w:p>
          <w:p w14:paraId="64E3A087" w14:textId="77777777" w:rsidR="00254F69" w:rsidRPr="00254F69" w:rsidRDefault="00254F69" w:rsidP="00254F69">
            <w:pPr>
              <w:widowControl w:val="0"/>
              <w:numPr>
                <w:ilvl w:val="0"/>
                <w:numId w:val="10"/>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Before the lesson began, the teacher put YouTube Maths videos on for times tables and it gave the children enjoyment to sing along if they wanted to.</w:t>
            </w:r>
          </w:p>
          <w:p w14:paraId="0B92376F" w14:textId="77777777" w:rsidR="00254F69" w:rsidRPr="00254F69" w:rsidRDefault="00254F69" w:rsidP="00254F69">
            <w:pPr>
              <w:widowControl w:val="0"/>
              <w:numPr>
                <w:ilvl w:val="0"/>
                <w:numId w:val="10"/>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 xml:space="preserve">The children had milk or water and fruit within their classroom before the start of the lesson. </w:t>
            </w:r>
          </w:p>
          <w:p w14:paraId="03654F6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10419E0E" w14:textId="77777777" w:rsidTr="000B77A0">
        <w:tc>
          <w:tcPr>
            <w:tcW w:w="8926" w:type="dxa"/>
          </w:tcPr>
          <w:p w14:paraId="67C17AE8"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Objectives</w:t>
            </w:r>
          </w:p>
          <w:p w14:paraId="049503C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(What happens in the environment that communicates the purpose of the experiences?  What can be observed regarding the way lesson activities relate to these purposes?</w:t>
            </w:r>
          </w:p>
          <w:p w14:paraId="63BDC50C" w14:textId="77777777" w:rsidR="00254F69" w:rsidRPr="00254F69" w:rsidRDefault="00254F69" w:rsidP="00254F69">
            <w:pPr>
              <w:widowControl w:val="0"/>
              <w:numPr>
                <w:ilvl w:val="0"/>
                <w:numId w:val="1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Learning Objective-Using base 10 for place value.</w:t>
            </w:r>
          </w:p>
          <w:p w14:paraId="023D5792" w14:textId="77777777" w:rsidR="00254F69" w:rsidRPr="00254F69" w:rsidRDefault="00254F69" w:rsidP="00254F69">
            <w:pPr>
              <w:widowControl w:val="0"/>
              <w:numPr>
                <w:ilvl w:val="0"/>
                <w:numId w:val="1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Visual instructions were provided on the interactive board</w:t>
            </w:r>
          </w:p>
          <w:p w14:paraId="06553956" w14:textId="77777777" w:rsidR="00254F69" w:rsidRPr="00254F69" w:rsidRDefault="00254F69" w:rsidP="00254F69">
            <w:pPr>
              <w:widowControl w:val="0"/>
              <w:numPr>
                <w:ilvl w:val="0"/>
                <w:numId w:val="1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Children had their own white boards to work out the answers and show the teacher.</w:t>
            </w:r>
          </w:p>
          <w:p w14:paraId="0E853BB0" w14:textId="77777777" w:rsidR="00254F69" w:rsidRPr="00254F69" w:rsidRDefault="00254F69" w:rsidP="00254F69">
            <w:pPr>
              <w:widowControl w:val="0"/>
              <w:numPr>
                <w:ilvl w:val="0"/>
                <w:numId w:val="1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Through the use of place value boards and cubes children could work out the answers using the base 10 method. </w:t>
            </w:r>
          </w:p>
          <w:p w14:paraId="284F963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6AEB35C3" w14:textId="77777777" w:rsidTr="000B77A0">
        <w:trPr>
          <w:trHeight w:val="3641"/>
        </w:trPr>
        <w:tc>
          <w:tcPr>
            <w:tcW w:w="8926" w:type="dxa"/>
          </w:tcPr>
          <w:p w14:paraId="40592EA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Direction</w:t>
            </w:r>
          </w:p>
          <w:p w14:paraId="385EA6C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(What can be observed that helps learners understand what they are engaging in?  What in the environment helps them understand how to achieve well)? </w:t>
            </w:r>
          </w:p>
          <w:p w14:paraId="2230D8B7"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Teacher uses one child’s work as a good example of how to achieve the task.</w:t>
            </w:r>
          </w:p>
          <w:p w14:paraId="46F6B5B4"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The teacher adopts the method from the child’s workings out to explain to the rest of the class how to achieve the answer. </w:t>
            </w:r>
          </w:p>
          <w:p w14:paraId="01A59056"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They all hold up their white boards after each question to show the teacher their answer.</w:t>
            </w:r>
          </w:p>
          <w:p w14:paraId="479EF3D5"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There was a success criteria laid out on the board with “I can…” statements.</w:t>
            </w:r>
          </w:p>
          <w:p w14:paraId="37FCFBE3"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Examples gone through on the board as a whole class for the children to refer to.</w:t>
            </w:r>
          </w:p>
          <w:p w14:paraId="7F57F9AB" w14:textId="77777777" w:rsidR="00254F69" w:rsidRPr="00254F69" w:rsidRDefault="00254F69" w:rsidP="00254F69">
            <w:pPr>
              <w:widowControl w:val="0"/>
              <w:numPr>
                <w:ilvl w:val="0"/>
                <w:numId w:val="1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Teacher marks their challenge questions individually and goes through any that the child is unsure on. </w:t>
            </w:r>
          </w:p>
          <w:p w14:paraId="6D121CE4"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1F64E244" w14:textId="77777777" w:rsidTr="000B77A0">
        <w:trPr>
          <w:trHeight w:val="2400"/>
        </w:trPr>
        <w:tc>
          <w:tcPr>
            <w:tcW w:w="8926" w:type="dxa"/>
          </w:tcPr>
          <w:p w14:paraId="5C7A5913"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lastRenderedPageBreak/>
              <w:t>Access and challenge</w:t>
            </w:r>
          </w:p>
          <w:p w14:paraId="5CB802A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(What can be observed in the environment that enables engagement of learners? What can be observed regarding levels of challenge?</w:t>
            </w:r>
          </w:p>
          <w:p w14:paraId="1A4A5E7E" w14:textId="77777777" w:rsidR="00254F69" w:rsidRPr="00254F69" w:rsidRDefault="00254F69" w:rsidP="00254F69">
            <w:pPr>
              <w:widowControl w:val="0"/>
              <w:numPr>
                <w:ilvl w:val="0"/>
                <w:numId w:val="13"/>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All children had their own Maths pack and box with all the equipment they needed</w:t>
            </w:r>
          </w:p>
          <w:p w14:paraId="3217C67D" w14:textId="77777777" w:rsidR="00254F69" w:rsidRPr="00254F69" w:rsidRDefault="00254F69" w:rsidP="00254F69">
            <w:pPr>
              <w:widowControl w:val="0"/>
              <w:numPr>
                <w:ilvl w:val="0"/>
                <w:numId w:val="13"/>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Teacher used all different ways to count the cubes in the columns</w:t>
            </w:r>
          </w:p>
          <w:p w14:paraId="55268486" w14:textId="77777777" w:rsidR="00254F69" w:rsidRPr="00254F69" w:rsidRDefault="00254F69" w:rsidP="00254F69">
            <w:pPr>
              <w:widowControl w:val="0"/>
              <w:numPr>
                <w:ilvl w:val="0"/>
                <w:numId w:val="13"/>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If the children understood and completed their individual challenge then an extra “skilled squirrel” sheet was provided.</w:t>
            </w:r>
          </w:p>
          <w:p w14:paraId="41B6DDB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2ECF11DE" w14:textId="77777777" w:rsidTr="000B77A0">
        <w:trPr>
          <w:trHeight w:val="4092"/>
        </w:trPr>
        <w:tc>
          <w:tcPr>
            <w:tcW w:w="8926" w:type="dxa"/>
          </w:tcPr>
          <w:p w14:paraId="7C491F4B"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Assessment</w:t>
            </w:r>
          </w:p>
          <w:p w14:paraId="1C42833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(Can anything be observed about how student’s existing knowledge is used?  Can anything be observed regarding the development of knowledge during or after the experience)?</w:t>
            </w:r>
          </w:p>
          <w:p w14:paraId="3EB0E8AA" w14:textId="77777777" w:rsidR="00254F69" w:rsidRPr="00254F69" w:rsidRDefault="00254F69" w:rsidP="00254F69">
            <w:pPr>
              <w:widowControl w:val="0"/>
              <w:numPr>
                <w:ilvl w:val="0"/>
                <w:numId w:val="1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Through joining in with the YouTube videos for fun, children were using their existing knowledge.</w:t>
            </w:r>
          </w:p>
          <w:p w14:paraId="23DA9C20" w14:textId="77777777" w:rsidR="00254F69" w:rsidRPr="00254F69" w:rsidRDefault="00254F69" w:rsidP="00254F69">
            <w:pPr>
              <w:widowControl w:val="0"/>
              <w:numPr>
                <w:ilvl w:val="0"/>
                <w:numId w:val="1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Once children mastered the base ten method using small numbers, they would be given bigger numbers</w:t>
            </w:r>
          </w:p>
          <w:p w14:paraId="14A42D5A" w14:textId="77777777" w:rsidR="00254F69" w:rsidRPr="00254F69" w:rsidRDefault="00254F69" w:rsidP="00254F69">
            <w:pPr>
              <w:widowControl w:val="0"/>
              <w:numPr>
                <w:ilvl w:val="0"/>
                <w:numId w:val="1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Each individual was given a maths challenge set by the teacher in their workbooks</w:t>
            </w:r>
          </w:p>
          <w:p w14:paraId="796C923C" w14:textId="77777777" w:rsidR="00254F69" w:rsidRPr="00254F69" w:rsidRDefault="00254F69" w:rsidP="00254F69">
            <w:pPr>
              <w:widowControl w:val="0"/>
              <w:numPr>
                <w:ilvl w:val="0"/>
                <w:numId w:val="1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Some children were moved around the classroom during the lesson to help their peers</w:t>
            </w:r>
          </w:p>
          <w:p w14:paraId="5532FF02" w14:textId="77777777" w:rsidR="00254F69" w:rsidRPr="00254F69" w:rsidRDefault="00254F69" w:rsidP="00254F69">
            <w:pPr>
              <w:widowControl w:val="0"/>
              <w:numPr>
                <w:ilvl w:val="0"/>
                <w:numId w:val="14"/>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At the end of the lesson, the teacher asked children at random to answer the questions using the base ten method.</w:t>
            </w:r>
          </w:p>
          <w:p w14:paraId="206DC94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42F3A693" w14:textId="77777777" w:rsidTr="000B77A0">
        <w:trPr>
          <w:trHeight w:val="3257"/>
        </w:trPr>
        <w:tc>
          <w:tcPr>
            <w:tcW w:w="8926" w:type="dxa"/>
          </w:tcPr>
          <w:p w14:paraId="58ED3528"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Specifics / Critical Incidents</w:t>
            </w:r>
          </w:p>
          <w:p w14:paraId="1F1D32A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(Are there moments which cause you to consider aspects of practice when you come across them in future teaching)?</w:t>
            </w:r>
          </w:p>
          <w:p w14:paraId="3E2BD79A" w14:textId="77777777" w:rsidR="00254F69" w:rsidRPr="00254F69" w:rsidRDefault="00254F69" w:rsidP="00254F69">
            <w:pPr>
              <w:widowControl w:val="0"/>
              <w:numPr>
                <w:ilvl w:val="0"/>
                <w:numId w:val="1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One child goes to see the teacher and whispers “my tummy is hurting I’m so hungry and I cannot concentrate.”</w:t>
            </w:r>
          </w:p>
          <w:p w14:paraId="32FB009E" w14:textId="77777777" w:rsidR="00254F69" w:rsidRPr="00254F69" w:rsidRDefault="00254F69" w:rsidP="00254F69">
            <w:pPr>
              <w:widowControl w:val="0"/>
              <w:numPr>
                <w:ilvl w:val="0"/>
                <w:numId w:val="1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One child who usually struggles to recognise numbers, shouts out, “Miss, I’m enjoying maths today” as she correctly works out her challenge questions.</w:t>
            </w:r>
          </w:p>
          <w:p w14:paraId="625386C9" w14:textId="77777777" w:rsidR="00254F69" w:rsidRPr="00254F69" w:rsidRDefault="00254F69" w:rsidP="00254F69">
            <w:pPr>
              <w:widowControl w:val="0"/>
              <w:numPr>
                <w:ilvl w:val="0"/>
                <w:numId w:val="1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“Do your best,” one child said to another when she was upset about her maths challenge. </w:t>
            </w:r>
          </w:p>
          <w:p w14:paraId="3966C19C" w14:textId="77777777" w:rsidR="00254F69" w:rsidRPr="00254F69" w:rsidRDefault="00254F69" w:rsidP="00254F69">
            <w:pPr>
              <w:widowControl w:val="0"/>
              <w:numPr>
                <w:ilvl w:val="0"/>
                <w:numId w:val="15"/>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Teacher uses positive criticism to correct behaviour</w:t>
            </w:r>
          </w:p>
          <w:p w14:paraId="361E496D"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bl>
    <w:p w14:paraId="184A364A"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211630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0114C47"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2A80AF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3B8C6E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2B2348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994E405"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FFC85A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59F6E6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05AEAA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AE94AA8"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2E1F32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139615A"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1589928"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EF856BE"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8248E3D" w14:textId="77777777" w:rsidR="00254F69" w:rsidRPr="00254F69" w:rsidRDefault="00254F69"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r w:rsidRPr="00254F69">
        <w:rPr>
          <w:rFonts w:ascii="Trebuchet MS" w:eastAsia="Times New Roman" w:hAnsi="Trebuchet MS" w:cs="Times New Roman"/>
          <w:b/>
          <w:sz w:val="24"/>
          <w:szCs w:val="24"/>
          <w:lang w:eastAsia="cy-GB"/>
        </w:rPr>
        <w:lastRenderedPageBreak/>
        <w:t>OBSERVATION / FIELD NOTES</w:t>
      </w:r>
    </w:p>
    <w:p w14:paraId="2D71A47C" w14:textId="77777777" w:rsidR="00254F69" w:rsidRPr="00254F69" w:rsidRDefault="00254F69" w:rsidP="00254F69">
      <w:pPr>
        <w:widowControl w:val="0"/>
        <w:autoSpaceDE w:val="0"/>
        <w:autoSpaceDN w:val="0"/>
        <w:adjustRightInd w:val="0"/>
        <w:spacing w:after="0" w:line="240" w:lineRule="auto"/>
        <w:rPr>
          <w:rFonts w:ascii="Trebuchet MS" w:eastAsia="Times New Roman" w:hAnsi="Trebuchet MS" w:cs="Times New Roman"/>
          <w:sz w:val="16"/>
          <w:szCs w:val="16"/>
          <w:lang w:eastAsia="cy-GB"/>
        </w:rPr>
      </w:pPr>
      <w:r w:rsidRPr="00254F69">
        <w:rPr>
          <w:rFonts w:ascii="Trebuchet MS" w:eastAsia="Times New Roman" w:hAnsi="Trebuchet MS" w:cs="Times New Roman"/>
          <w:sz w:val="16"/>
          <w:szCs w:val="16"/>
          <w:lang w:eastAsia="cy-GB"/>
        </w:rPr>
        <w:t xml:space="preserve">(Questions adapted from Fletcher Wood (2016)                                                                                </w:t>
      </w:r>
      <w:r w:rsidRPr="00254F69">
        <w:rPr>
          <w:rFonts w:ascii="Trebuchet MS" w:eastAsia="Times New Roman" w:hAnsi="Trebuchet MS" w:cs="Times New Roman"/>
          <w:sz w:val="20"/>
          <w:szCs w:val="20"/>
          <w:lang w:eastAsia="cy-GB"/>
        </w:rPr>
        <w:t>(Appendices 3)</w:t>
      </w:r>
    </w:p>
    <w:tbl>
      <w:tblPr>
        <w:tblStyle w:val="TableGrid"/>
        <w:tblW w:w="0" w:type="auto"/>
        <w:tblLook w:val="04A0" w:firstRow="1" w:lastRow="0" w:firstColumn="1" w:lastColumn="0" w:noHBand="0" w:noVBand="1"/>
      </w:tblPr>
      <w:tblGrid>
        <w:gridCol w:w="8926"/>
      </w:tblGrid>
      <w:tr w:rsidR="00254F69" w:rsidRPr="00254F69" w14:paraId="34E0761A" w14:textId="77777777" w:rsidTr="000B77A0">
        <w:tc>
          <w:tcPr>
            <w:tcW w:w="8926" w:type="dxa"/>
          </w:tcPr>
          <w:p w14:paraId="7BBFF94B"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Date and time, year group:</w:t>
            </w:r>
          </w:p>
          <w:p w14:paraId="0ECBA0B2" w14:textId="77777777" w:rsidR="00254F69" w:rsidRPr="00254F69" w:rsidRDefault="00254F69" w:rsidP="00254F69">
            <w:pPr>
              <w:widowControl w:val="0"/>
              <w:autoSpaceDE w:val="0"/>
              <w:autoSpaceDN w:val="0"/>
              <w:adjustRightInd w:val="0"/>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29/09/2020, 12:45, Year 2</w:t>
            </w:r>
          </w:p>
        </w:tc>
      </w:tr>
      <w:tr w:rsidR="00254F69" w:rsidRPr="00254F69" w14:paraId="03B148AB" w14:textId="77777777" w:rsidTr="000B77A0">
        <w:trPr>
          <w:trHeight w:val="2929"/>
        </w:trPr>
        <w:tc>
          <w:tcPr>
            <w:tcW w:w="8926" w:type="dxa"/>
          </w:tcPr>
          <w:p w14:paraId="221F881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Lesson details: (Context and focus -/AoLE/subject- is it near start of end of unit of study? Indoors/outdoors? Ability range? Any particularly relevant information).</w:t>
            </w:r>
          </w:p>
          <w:p w14:paraId="2EB44FCB" w14:textId="77777777" w:rsidR="00254F69" w:rsidRPr="00254F69" w:rsidRDefault="00254F69" w:rsidP="00254F69">
            <w:pPr>
              <w:widowControl w:val="0"/>
              <w:numPr>
                <w:ilvl w:val="0"/>
                <w:numId w:val="1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class was split in half for the afternoon lessons</w:t>
            </w:r>
          </w:p>
          <w:p w14:paraId="5665E122" w14:textId="2FC3867D" w:rsidR="00254F69" w:rsidRPr="00254F69" w:rsidRDefault="00254F69" w:rsidP="00254F69">
            <w:pPr>
              <w:widowControl w:val="0"/>
              <w:numPr>
                <w:ilvl w:val="0"/>
                <w:numId w:val="1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Children were chosen at random and the teacher wanted to split them from </w:t>
            </w:r>
            <w:r w:rsidR="00F87BDE" w:rsidRPr="00254F69">
              <w:rPr>
                <w:rFonts w:ascii="Times New Roman" w:eastAsia="Times New Roman" w:hAnsi="Times New Roman"/>
                <w:sz w:val="24"/>
                <w:szCs w:val="24"/>
                <w:lang w:eastAsia="cy-GB"/>
              </w:rPr>
              <w:t>their</w:t>
            </w:r>
            <w:r w:rsidRPr="00254F69">
              <w:rPr>
                <w:rFonts w:ascii="Times New Roman" w:eastAsia="Times New Roman" w:hAnsi="Times New Roman"/>
                <w:sz w:val="24"/>
                <w:szCs w:val="24"/>
                <w:lang w:eastAsia="cy-GB"/>
              </w:rPr>
              <w:t xml:space="preserve"> close friends so they could work with others</w:t>
            </w:r>
          </w:p>
          <w:p w14:paraId="1D7AACA5" w14:textId="77777777" w:rsidR="00254F69" w:rsidRPr="00254F69" w:rsidRDefault="00254F69" w:rsidP="00254F69">
            <w:pPr>
              <w:widowControl w:val="0"/>
              <w:numPr>
                <w:ilvl w:val="0"/>
                <w:numId w:val="1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10 children went to do PE</w:t>
            </w:r>
          </w:p>
          <w:p w14:paraId="063E00E0" w14:textId="77777777" w:rsidR="00254F69" w:rsidRPr="00254F69" w:rsidRDefault="00254F69" w:rsidP="00254F69">
            <w:pPr>
              <w:widowControl w:val="0"/>
              <w:numPr>
                <w:ilvl w:val="0"/>
                <w:numId w:val="16"/>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Lesson outdoors</w:t>
            </w:r>
          </w:p>
          <w:p w14:paraId="13B43711" w14:textId="77777777" w:rsidR="00254F69" w:rsidRPr="00254F69" w:rsidRDefault="00254F69" w:rsidP="00254F69">
            <w:pPr>
              <w:widowControl w:val="0"/>
              <w:numPr>
                <w:ilvl w:val="0"/>
                <w:numId w:val="16"/>
              </w:numPr>
              <w:autoSpaceDE w:val="0"/>
              <w:autoSpaceDN w:val="0"/>
              <w:adjustRightInd w:val="0"/>
              <w:contextualSpacing/>
              <w:rPr>
                <w:rFonts w:ascii="Trebuchet MS" w:eastAsia="Times New Roman" w:hAnsi="Trebuchet MS"/>
                <w:sz w:val="24"/>
                <w:szCs w:val="24"/>
                <w:lang w:eastAsia="cy-GB"/>
              </w:rPr>
            </w:pPr>
            <w:r w:rsidRPr="00254F69">
              <w:rPr>
                <w:rFonts w:ascii="Times New Roman" w:eastAsia="Times New Roman" w:hAnsi="Times New Roman"/>
                <w:sz w:val="24"/>
                <w:szCs w:val="24"/>
                <w:lang w:eastAsia="cy-GB"/>
              </w:rPr>
              <w:t>Health and Well-being AoLE</w:t>
            </w:r>
          </w:p>
        </w:tc>
      </w:tr>
      <w:tr w:rsidR="00254F69" w:rsidRPr="00254F69" w14:paraId="32E86BB9" w14:textId="77777777" w:rsidTr="000B77A0">
        <w:tc>
          <w:tcPr>
            <w:tcW w:w="8926" w:type="dxa"/>
          </w:tcPr>
          <w:p w14:paraId="433D7228"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Classroom culture</w:t>
            </w:r>
          </w:p>
          <w:p w14:paraId="27513E8D"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(What is the classroom ‘vibe.’? What do attitudes, dispositions, behaviours towards learning seem like at this point in time?)</w:t>
            </w:r>
          </w:p>
          <w:p w14:paraId="72D96EC7" w14:textId="77777777" w:rsidR="00254F69" w:rsidRPr="00254F69" w:rsidRDefault="00254F69" w:rsidP="00254F69">
            <w:pPr>
              <w:widowControl w:val="0"/>
              <w:numPr>
                <w:ilvl w:val="0"/>
                <w:numId w:val="17"/>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Children were excited to be able to go outdoors.</w:t>
            </w:r>
          </w:p>
          <w:p w14:paraId="1A7BB40B" w14:textId="77777777" w:rsidR="00254F69" w:rsidRPr="00254F69" w:rsidRDefault="00254F69" w:rsidP="00254F69">
            <w:pPr>
              <w:widowControl w:val="0"/>
              <w:numPr>
                <w:ilvl w:val="0"/>
                <w:numId w:val="17"/>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They appeared enthusiastic, motivated and confident to use their creative skills</w:t>
            </w:r>
          </w:p>
          <w:p w14:paraId="16B6C51E" w14:textId="77777777" w:rsidR="00254F69" w:rsidRPr="00254F69" w:rsidRDefault="00254F69" w:rsidP="00254F69">
            <w:pPr>
              <w:widowControl w:val="0"/>
              <w:numPr>
                <w:ilvl w:val="0"/>
                <w:numId w:val="17"/>
              </w:numPr>
              <w:autoSpaceDE w:val="0"/>
              <w:autoSpaceDN w:val="0"/>
              <w:adjustRightInd w:val="0"/>
              <w:contextualSpacing/>
              <w:rPr>
                <w:rFonts w:ascii="Times New Roman" w:eastAsia="Times New Roman" w:hAnsi="Times New Roman"/>
                <w:bCs/>
                <w:sz w:val="24"/>
                <w:szCs w:val="24"/>
                <w:lang w:val="en-US" w:eastAsia="cy-GB"/>
              </w:rPr>
            </w:pPr>
            <w:r w:rsidRPr="00254F69">
              <w:rPr>
                <w:rFonts w:ascii="Times New Roman" w:eastAsia="Times New Roman" w:hAnsi="Times New Roman"/>
                <w:bCs/>
                <w:sz w:val="24"/>
                <w:szCs w:val="24"/>
                <w:lang w:val="en-US" w:eastAsia="cy-GB"/>
              </w:rPr>
              <w:t>The rest of the children remained calm and had god behavior when the teacher said it would their turn later on in the afternoon</w:t>
            </w:r>
          </w:p>
          <w:p w14:paraId="7CB4CF6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p w14:paraId="3F86D6BA" w14:textId="77777777" w:rsidR="00254F69" w:rsidRPr="00254F69" w:rsidRDefault="00254F69" w:rsidP="00254F69">
            <w:pPr>
              <w:widowControl w:val="0"/>
              <w:autoSpaceDE w:val="0"/>
              <w:autoSpaceDN w:val="0"/>
              <w:adjustRightInd w:val="0"/>
              <w:ind w:left="720"/>
              <w:rPr>
                <w:rFonts w:ascii="Trebuchet MS" w:eastAsia="Times New Roman" w:hAnsi="Trebuchet MS"/>
                <w:sz w:val="24"/>
                <w:szCs w:val="24"/>
                <w:lang w:eastAsia="cy-GB"/>
              </w:rPr>
            </w:pPr>
          </w:p>
        </w:tc>
      </w:tr>
      <w:tr w:rsidR="00254F69" w:rsidRPr="00254F69" w14:paraId="0BCE0005" w14:textId="77777777" w:rsidTr="000B77A0">
        <w:tc>
          <w:tcPr>
            <w:tcW w:w="8926" w:type="dxa"/>
          </w:tcPr>
          <w:p w14:paraId="19795CFE"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Objectives</w:t>
            </w:r>
          </w:p>
          <w:p w14:paraId="5FF14C5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(What happens in the environment that communicates the purpose of the experiences?  What can be observed regarding the way lesson activities relate to these purposes?</w:t>
            </w:r>
          </w:p>
          <w:p w14:paraId="470BB905" w14:textId="77777777" w:rsidR="00254F69" w:rsidRPr="00254F69" w:rsidRDefault="00254F69" w:rsidP="00254F69">
            <w:pPr>
              <w:widowControl w:val="0"/>
              <w:numPr>
                <w:ilvl w:val="0"/>
                <w:numId w:val="18"/>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Before the children were separated into the two groups, the teacher set their learning objective, “design a game.”</w:t>
            </w:r>
          </w:p>
          <w:p w14:paraId="27C5CCDC" w14:textId="77777777" w:rsidR="00254F69" w:rsidRPr="00254F69" w:rsidRDefault="00254F69" w:rsidP="00254F69">
            <w:pPr>
              <w:widowControl w:val="0"/>
              <w:numPr>
                <w:ilvl w:val="0"/>
                <w:numId w:val="18"/>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explains the challenge set and what equipment they can use</w:t>
            </w:r>
          </w:p>
          <w:p w14:paraId="6A50D7CE" w14:textId="77777777" w:rsidR="00254F69" w:rsidRPr="00254F69" w:rsidRDefault="00254F69" w:rsidP="00254F69">
            <w:pPr>
              <w:widowControl w:val="0"/>
              <w:numPr>
                <w:ilvl w:val="0"/>
                <w:numId w:val="18"/>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goes into detail with the learning objective, “I want you to be creative and use your imagination as a team to create a game.”</w:t>
            </w:r>
          </w:p>
          <w:p w14:paraId="3A73E968"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09F80773" w14:textId="77777777" w:rsidTr="000B77A0">
        <w:tc>
          <w:tcPr>
            <w:tcW w:w="8926" w:type="dxa"/>
          </w:tcPr>
          <w:p w14:paraId="78E36CF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Direction</w:t>
            </w:r>
          </w:p>
          <w:p w14:paraId="47D960C8"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(What can be observed that helps learners understand what they are engaging in?  What in the environment helps them understand how to achieve well)? </w:t>
            </w:r>
          </w:p>
          <w:p w14:paraId="7962B2F1" w14:textId="77777777" w:rsidR="00254F69" w:rsidRPr="00254F69" w:rsidRDefault="00254F69" w:rsidP="00254F69">
            <w:pPr>
              <w:widowControl w:val="0"/>
              <w:numPr>
                <w:ilvl w:val="0"/>
                <w:numId w:val="1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gives an example of a game and what equipment would have been needed to set it up</w:t>
            </w:r>
          </w:p>
          <w:p w14:paraId="5A77C308" w14:textId="77777777" w:rsidR="00254F69" w:rsidRPr="00254F69" w:rsidRDefault="00254F69" w:rsidP="00254F69">
            <w:pPr>
              <w:widowControl w:val="0"/>
              <w:numPr>
                <w:ilvl w:val="0"/>
                <w:numId w:val="1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Throughout the lesson, the teacher reiterates the instructions</w:t>
            </w:r>
          </w:p>
          <w:p w14:paraId="3F81F0EF" w14:textId="77777777" w:rsidR="00254F69" w:rsidRPr="00254F69" w:rsidRDefault="00254F69" w:rsidP="00254F69">
            <w:pPr>
              <w:widowControl w:val="0"/>
              <w:numPr>
                <w:ilvl w:val="0"/>
                <w:numId w:val="1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children demonstrated respect for each other during the warm up and they had to be aware of the available space in the environment</w:t>
            </w:r>
          </w:p>
          <w:p w14:paraId="7704D14B" w14:textId="77777777" w:rsidR="00254F69" w:rsidRPr="00254F69" w:rsidRDefault="00254F69" w:rsidP="00254F69">
            <w:pPr>
              <w:widowControl w:val="0"/>
              <w:numPr>
                <w:ilvl w:val="0"/>
                <w:numId w:val="19"/>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There was a trolley of items brought outdoors</w:t>
            </w:r>
          </w:p>
          <w:p w14:paraId="0EDE2D9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p w14:paraId="7C880A17"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10B59E6B" w14:textId="77777777" w:rsidTr="000B77A0">
        <w:trPr>
          <w:trHeight w:val="3676"/>
        </w:trPr>
        <w:tc>
          <w:tcPr>
            <w:tcW w:w="8926" w:type="dxa"/>
          </w:tcPr>
          <w:p w14:paraId="0B427A42"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lastRenderedPageBreak/>
              <w:t>Access and challenge</w:t>
            </w:r>
          </w:p>
          <w:p w14:paraId="1058E14A"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(What can be observed in the environment that enables engagement of learners? What can be observed regarding levels of challenge?</w:t>
            </w:r>
          </w:p>
          <w:p w14:paraId="3CC786E9"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All children had access to limited items and had to work as a team to succeed in the challenge</w:t>
            </w:r>
          </w:p>
          <w:p w14:paraId="4D8F66DF"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This task allowed the children to access their own imagination, their likes and experiences and choose their own activity</w:t>
            </w:r>
          </w:p>
          <w:p w14:paraId="116A44C4"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Respect and listen to each other </w:t>
            </w:r>
          </w:p>
          <w:p w14:paraId="34DCDF2E"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Some children used the environment to enhance their game ideas</w:t>
            </w:r>
          </w:p>
          <w:p w14:paraId="186AC899"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whole lesson allowed children to make choices</w:t>
            </w:r>
          </w:p>
          <w:p w14:paraId="539E43BD" w14:textId="77777777" w:rsidR="00254F69" w:rsidRPr="00254F69" w:rsidRDefault="00254F69" w:rsidP="00254F69">
            <w:pPr>
              <w:widowControl w:val="0"/>
              <w:numPr>
                <w:ilvl w:val="0"/>
                <w:numId w:val="20"/>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recognition of safety</w:t>
            </w:r>
          </w:p>
          <w:p w14:paraId="79997F4D"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r w:rsidR="00254F69" w:rsidRPr="00254F69" w14:paraId="753141FD" w14:textId="77777777" w:rsidTr="000B77A0">
        <w:trPr>
          <w:trHeight w:val="3812"/>
        </w:trPr>
        <w:tc>
          <w:tcPr>
            <w:tcW w:w="8926" w:type="dxa"/>
          </w:tcPr>
          <w:p w14:paraId="228B228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Assessment</w:t>
            </w:r>
          </w:p>
          <w:p w14:paraId="4EB741B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(Can anything be observed about how student’s existing knowledge is used?  Can anything be observed regarding the development of knowledge during or after the experience)?</w:t>
            </w:r>
          </w:p>
          <w:p w14:paraId="67620D88"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 xml:space="preserve">During the warm up and cool down the children related to previous play </w:t>
            </w:r>
          </w:p>
          <w:p w14:paraId="37AE0FBF"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“We must work as a team” one child said to the group</w:t>
            </w:r>
          </w:p>
          <w:p w14:paraId="2B9ED719"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After creating their games, one child was asked to explain and one to demonstrate</w:t>
            </w:r>
          </w:p>
          <w:p w14:paraId="07AEA337"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asks the children to practice their game, to apply their ideas to play</w:t>
            </w:r>
          </w:p>
          <w:p w14:paraId="51B8333F"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Inside the classroom after the lesson, one child was asked to tell the rest of the class what the children had to do outdoors</w:t>
            </w:r>
          </w:p>
          <w:p w14:paraId="2292CF8E" w14:textId="77777777" w:rsidR="00254F69" w:rsidRPr="00254F69" w:rsidRDefault="00254F69" w:rsidP="00254F69">
            <w:pPr>
              <w:widowControl w:val="0"/>
              <w:numPr>
                <w:ilvl w:val="0"/>
                <w:numId w:val="21"/>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helps the children deepen and expand their ideas further by suggesting ways of getting points during their games so there is a winner</w:t>
            </w:r>
          </w:p>
        </w:tc>
      </w:tr>
      <w:tr w:rsidR="00254F69" w:rsidRPr="00254F69" w14:paraId="4466B9D6" w14:textId="77777777" w:rsidTr="000B77A0">
        <w:trPr>
          <w:trHeight w:val="2123"/>
        </w:trPr>
        <w:tc>
          <w:tcPr>
            <w:tcW w:w="8926" w:type="dxa"/>
          </w:tcPr>
          <w:p w14:paraId="7DBD8B1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Specifics / Critical Incidents</w:t>
            </w:r>
          </w:p>
          <w:p w14:paraId="6B8D8E5A"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r w:rsidRPr="00254F69">
              <w:rPr>
                <w:rFonts w:ascii="Trebuchet MS" w:eastAsia="Times New Roman" w:hAnsi="Trebuchet MS"/>
                <w:sz w:val="24"/>
                <w:szCs w:val="24"/>
                <w:lang w:eastAsia="cy-GB"/>
              </w:rPr>
              <w:t xml:space="preserve"> (Are there moments which cause you to consider aspects of practice when you come across them in future teaching)?</w:t>
            </w:r>
          </w:p>
          <w:p w14:paraId="309AF7ED" w14:textId="77777777" w:rsidR="00254F69" w:rsidRPr="00254F69" w:rsidRDefault="00254F69" w:rsidP="00254F69">
            <w:pPr>
              <w:widowControl w:val="0"/>
              <w:numPr>
                <w:ilvl w:val="0"/>
                <w:numId w:val="2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One child did not want to join with the group, “I don’t like working in a team.”</w:t>
            </w:r>
          </w:p>
          <w:p w14:paraId="442601DC" w14:textId="77777777" w:rsidR="00254F69" w:rsidRPr="00254F69" w:rsidRDefault="00254F69" w:rsidP="00254F69">
            <w:pPr>
              <w:widowControl w:val="0"/>
              <w:numPr>
                <w:ilvl w:val="0"/>
                <w:numId w:val="2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The teacher had to make the children aware of safety outdoors</w:t>
            </w:r>
          </w:p>
          <w:p w14:paraId="012228B2" w14:textId="77777777" w:rsidR="00254F69" w:rsidRPr="00254F69" w:rsidRDefault="00254F69" w:rsidP="00254F69">
            <w:pPr>
              <w:widowControl w:val="0"/>
              <w:numPr>
                <w:ilvl w:val="0"/>
                <w:numId w:val="22"/>
              </w:numPr>
              <w:autoSpaceDE w:val="0"/>
              <w:autoSpaceDN w:val="0"/>
              <w:adjustRightInd w:val="0"/>
              <w:contextualSpacing/>
              <w:rPr>
                <w:rFonts w:ascii="Times New Roman" w:eastAsia="Times New Roman" w:hAnsi="Times New Roman"/>
                <w:sz w:val="24"/>
                <w:szCs w:val="24"/>
                <w:lang w:eastAsia="cy-GB"/>
              </w:rPr>
            </w:pPr>
            <w:r w:rsidRPr="00254F69">
              <w:rPr>
                <w:rFonts w:ascii="Times New Roman" w:eastAsia="Times New Roman" w:hAnsi="Times New Roman"/>
                <w:sz w:val="24"/>
                <w:szCs w:val="24"/>
                <w:lang w:eastAsia="cy-GB"/>
              </w:rPr>
              <w:t>“Next time I think we need to plan first, that was more of an exploration session.”</w:t>
            </w:r>
          </w:p>
          <w:p w14:paraId="167FEAFD"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eastAsia="cy-GB"/>
              </w:rPr>
            </w:pPr>
          </w:p>
        </w:tc>
      </w:tr>
    </w:tbl>
    <w:p w14:paraId="33F4287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8C2083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6C1364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D4B88D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5CDC4E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206894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FCC988C"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704F81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4AE844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614EC7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BC12B5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CA8575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12C4B7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B574B5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EF1931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4A5587C" w14:textId="77777777" w:rsidR="00254F69" w:rsidRPr="00254F69" w:rsidRDefault="00254F69" w:rsidP="00254F69">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254F69">
        <w:rPr>
          <w:rFonts w:ascii="Trebuchet MS" w:eastAsia="Times New Roman" w:hAnsi="Trebuchet MS" w:cs="Times New Roman"/>
          <w:b/>
          <w:sz w:val="24"/>
          <w:szCs w:val="24"/>
          <w:lang w:val="cy-GB" w:eastAsia="cy-GB"/>
        </w:rPr>
        <w:lastRenderedPageBreak/>
        <w:t>OBSERVATION / FIELD NOTES</w:t>
      </w:r>
    </w:p>
    <w:p w14:paraId="0640798C" w14:textId="77777777" w:rsidR="00254F69" w:rsidRPr="00254F69" w:rsidRDefault="00254F69" w:rsidP="00254F69">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254F69">
        <w:rPr>
          <w:rFonts w:ascii="Trebuchet MS" w:eastAsia="Times New Roman" w:hAnsi="Trebuchet MS" w:cs="Times New Roman"/>
          <w:sz w:val="16"/>
          <w:szCs w:val="16"/>
          <w:lang w:val="cy-GB" w:eastAsia="cy-GB"/>
        </w:rPr>
        <w:t xml:space="preserve">(Questions adapted from Fletcher Wood (2016)                                                                                  </w:t>
      </w:r>
      <w:r w:rsidRPr="00254F69">
        <w:rPr>
          <w:rFonts w:ascii="Trebuchet MS" w:eastAsia="Times New Roman" w:hAnsi="Trebuchet MS" w:cs="Times New Roman"/>
          <w:sz w:val="20"/>
          <w:szCs w:val="20"/>
          <w:lang w:val="cy-GB" w:eastAsia="cy-GB"/>
        </w:rPr>
        <w:t>(Appendices 4)</w:t>
      </w:r>
    </w:p>
    <w:tbl>
      <w:tblPr>
        <w:tblStyle w:val="TableGrid"/>
        <w:tblW w:w="0" w:type="auto"/>
        <w:tblLook w:val="04A0" w:firstRow="1" w:lastRow="0" w:firstColumn="1" w:lastColumn="0" w:noHBand="0" w:noVBand="1"/>
      </w:tblPr>
      <w:tblGrid>
        <w:gridCol w:w="8926"/>
      </w:tblGrid>
      <w:tr w:rsidR="00254F69" w:rsidRPr="00254F69" w14:paraId="6C239885" w14:textId="77777777" w:rsidTr="000B77A0">
        <w:tc>
          <w:tcPr>
            <w:tcW w:w="8926" w:type="dxa"/>
          </w:tcPr>
          <w:p w14:paraId="7283A3E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Date and time, year group:</w:t>
            </w:r>
          </w:p>
          <w:p w14:paraId="3F34EAE1" w14:textId="77777777" w:rsidR="00254F69" w:rsidRPr="00254F69" w:rsidRDefault="00254F69" w:rsidP="00254F69">
            <w:pPr>
              <w:widowControl w:val="0"/>
              <w:autoSpaceDE w:val="0"/>
              <w:autoSpaceDN w:val="0"/>
              <w:adjustRightInd w:val="0"/>
              <w:rPr>
                <w:rFonts w:ascii="Times New Roman" w:eastAsia="Times New Roman" w:hAnsi="Times New Roman"/>
                <w:sz w:val="24"/>
                <w:szCs w:val="24"/>
                <w:lang w:val="cy-GB" w:eastAsia="cy-GB"/>
              </w:rPr>
            </w:pPr>
            <w:r w:rsidRPr="00254F69">
              <w:rPr>
                <w:rFonts w:ascii="Times New Roman" w:eastAsia="Times New Roman" w:hAnsi="Times New Roman"/>
                <w:sz w:val="24"/>
                <w:szCs w:val="24"/>
                <w:lang w:val="cy-GB" w:eastAsia="cy-GB"/>
              </w:rPr>
              <w:t>29/09/2020, 14:15, Year 2</w:t>
            </w:r>
          </w:p>
        </w:tc>
      </w:tr>
      <w:tr w:rsidR="00254F69" w:rsidRPr="00254F69" w14:paraId="0B70897A" w14:textId="77777777" w:rsidTr="000B77A0">
        <w:tc>
          <w:tcPr>
            <w:tcW w:w="8926" w:type="dxa"/>
          </w:tcPr>
          <w:p w14:paraId="2C9F1DE7"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Lesson details: (Context and focus -/AoLE/subject- is it near start of end of unit of study? Indoors/outdoors? Ability range? Any particularly relevant information).</w:t>
            </w:r>
          </w:p>
          <w:p w14:paraId="6F4AFCDC" w14:textId="77777777" w:rsidR="00254F69" w:rsidRPr="00254F69" w:rsidRDefault="00254F69" w:rsidP="00254F69">
            <w:pPr>
              <w:widowControl w:val="0"/>
              <w:numPr>
                <w:ilvl w:val="0"/>
                <w:numId w:val="23"/>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The class is made of 10 children.</w:t>
            </w:r>
          </w:p>
          <w:p w14:paraId="2AD36AE0" w14:textId="77777777" w:rsidR="00254F69" w:rsidRPr="00254F69" w:rsidRDefault="00254F69" w:rsidP="00254F69">
            <w:pPr>
              <w:widowControl w:val="0"/>
              <w:numPr>
                <w:ilvl w:val="0"/>
                <w:numId w:val="23"/>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Indoors lesson</w:t>
            </w:r>
          </w:p>
          <w:p w14:paraId="0BB7DCE2" w14:textId="77777777" w:rsidR="00254F69" w:rsidRPr="00254F69" w:rsidRDefault="00254F69" w:rsidP="00254F69">
            <w:pPr>
              <w:widowControl w:val="0"/>
              <w:numPr>
                <w:ilvl w:val="0"/>
                <w:numId w:val="23"/>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ICT- google classroom on chromebooks.</w:t>
            </w:r>
          </w:p>
          <w:p w14:paraId="27A184D9" w14:textId="77777777" w:rsidR="00254F69" w:rsidRPr="00254F69" w:rsidRDefault="00254F69" w:rsidP="00254F69">
            <w:pPr>
              <w:widowControl w:val="0"/>
              <w:numPr>
                <w:ilvl w:val="0"/>
                <w:numId w:val="23"/>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AoLE Science and Technology- also LLC and Mathematics and numeracy</w:t>
            </w:r>
          </w:p>
          <w:p w14:paraId="7A723BE4"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6C36B0E4" w14:textId="77777777" w:rsidTr="000B77A0">
        <w:tc>
          <w:tcPr>
            <w:tcW w:w="8926" w:type="dxa"/>
          </w:tcPr>
          <w:p w14:paraId="7756B328"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Classroom culture</w:t>
            </w:r>
          </w:p>
          <w:p w14:paraId="5423FB51" w14:textId="77777777" w:rsidR="00254F69" w:rsidRPr="00254F69" w:rsidRDefault="00254F69" w:rsidP="00254F69">
            <w:pPr>
              <w:widowControl w:val="0"/>
              <w:autoSpaceDE w:val="0"/>
              <w:autoSpaceDN w:val="0"/>
              <w:adjustRightInd w:val="0"/>
              <w:rPr>
                <w:rFonts w:ascii="Trebuchet MS" w:eastAsia="Times New Roman" w:hAnsi="Trebuchet MS"/>
                <w:bCs/>
                <w:sz w:val="24"/>
                <w:szCs w:val="24"/>
                <w:lang w:val="en-US" w:eastAsia="cy-GB"/>
              </w:rPr>
            </w:pPr>
            <w:r w:rsidRPr="00254F69">
              <w:rPr>
                <w:rFonts w:ascii="Trebuchet MS" w:eastAsia="Times New Roman" w:hAnsi="Trebuchet MS"/>
                <w:bCs/>
                <w:sz w:val="24"/>
                <w:szCs w:val="24"/>
                <w:lang w:val="en-US" w:eastAsia="cy-GB"/>
              </w:rPr>
              <w:t>(What is the classroom ‘vibe.’? What do attitudes, dispositions, behaviours towards learning seem like at this point in time?)</w:t>
            </w:r>
          </w:p>
          <w:p w14:paraId="036D40F3" w14:textId="77777777" w:rsidR="00254F69" w:rsidRPr="00254F69" w:rsidRDefault="00254F69" w:rsidP="00254F69">
            <w:pPr>
              <w:widowControl w:val="0"/>
              <w:numPr>
                <w:ilvl w:val="0"/>
                <w:numId w:val="24"/>
              </w:numPr>
              <w:autoSpaceDE w:val="0"/>
              <w:autoSpaceDN w:val="0"/>
              <w:adjustRightInd w:val="0"/>
              <w:contextualSpacing/>
              <w:rPr>
                <w:rFonts w:ascii="Trebuchet MS" w:eastAsia="Times New Roman" w:hAnsi="Trebuchet MS"/>
                <w:bCs/>
                <w:sz w:val="24"/>
                <w:szCs w:val="24"/>
                <w:lang w:val="en-US" w:eastAsia="cy-GB"/>
              </w:rPr>
            </w:pPr>
            <w:r w:rsidRPr="00254F69">
              <w:rPr>
                <w:rFonts w:ascii="Times New Roman" w:eastAsia="Times New Roman" w:hAnsi="Times New Roman"/>
                <w:bCs/>
                <w:sz w:val="24"/>
                <w:szCs w:val="24"/>
                <w:lang w:val="en-US" w:eastAsia="cy-GB"/>
              </w:rPr>
              <w:t>The children seemed a little disengaged; some were excited about working on the chromebooks.</w:t>
            </w:r>
          </w:p>
          <w:p w14:paraId="11615AAF" w14:textId="77777777" w:rsidR="00254F69" w:rsidRPr="00254F69" w:rsidRDefault="00254F69" w:rsidP="00254F69">
            <w:pPr>
              <w:widowControl w:val="0"/>
              <w:autoSpaceDE w:val="0"/>
              <w:autoSpaceDN w:val="0"/>
              <w:adjustRightInd w:val="0"/>
              <w:ind w:left="360"/>
              <w:rPr>
                <w:rFonts w:ascii="Trebuchet MS" w:eastAsia="Times New Roman" w:hAnsi="Trebuchet MS"/>
                <w:bCs/>
                <w:sz w:val="24"/>
                <w:szCs w:val="24"/>
                <w:lang w:val="en-US" w:eastAsia="cy-GB"/>
              </w:rPr>
            </w:pPr>
          </w:p>
          <w:p w14:paraId="5EE0AC1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55913754" w14:textId="77777777" w:rsidTr="000B77A0">
        <w:tc>
          <w:tcPr>
            <w:tcW w:w="8926" w:type="dxa"/>
          </w:tcPr>
          <w:p w14:paraId="092D000F"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Objectives</w:t>
            </w:r>
          </w:p>
          <w:p w14:paraId="1E68023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(What happens in the environment that communicates the purpose of the experiences?  What can be observed regarding the way lesson activities relate to these purposes?</w:t>
            </w:r>
          </w:p>
          <w:p w14:paraId="1729A564" w14:textId="77777777" w:rsidR="00254F69" w:rsidRPr="00254F69" w:rsidRDefault="00254F69" w:rsidP="00254F69">
            <w:pPr>
              <w:widowControl w:val="0"/>
              <w:numPr>
                <w:ilvl w:val="0"/>
                <w:numId w:val="24"/>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The children were asked to use their details from their “passport” for the chromebook.</w:t>
            </w:r>
          </w:p>
          <w:p w14:paraId="33BAA3A7" w14:textId="77777777" w:rsidR="00254F69" w:rsidRPr="00254F69" w:rsidRDefault="00254F69" w:rsidP="00254F69">
            <w:pPr>
              <w:widowControl w:val="0"/>
              <w:numPr>
                <w:ilvl w:val="0"/>
                <w:numId w:val="24"/>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The teacher went to each child and helped them step by step.</w:t>
            </w:r>
          </w:p>
          <w:p w14:paraId="1A250B99" w14:textId="77777777" w:rsidR="00254F69" w:rsidRPr="00254F69" w:rsidRDefault="00254F69" w:rsidP="00254F69">
            <w:pPr>
              <w:widowControl w:val="0"/>
              <w:numPr>
                <w:ilvl w:val="0"/>
                <w:numId w:val="24"/>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Each child had a passport made from card with their details on.</w:t>
            </w:r>
          </w:p>
          <w:p w14:paraId="1A3A9C77"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48C1FF90" w14:textId="77777777" w:rsidTr="000B77A0">
        <w:tc>
          <w:tcPr>
            <w:tcW w:w="8926" w:type="dxa"/>
          </w:tcPr>
          <w:p w14:paraId="3F0470E6"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Direction</w:t>
            </w:r>
          </w:p>
          <w:p w14:paraId="286C0A2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 xml:space="preserve">(What can be observed that helps learners understand what they are engaging in?  What in the environment helps them understand how to achieve well)? </w:t>
            </w:r>
          </w:p>
          <w:p w14:paraId="53CEA23B" w14:textId="77777777" w:rsidR="00254F69" w:rsidRPr="00254F69" w:rsidRDefault="00254F69" w:rsidP="00254F69">
            <w:pPr>
              <w:widowControl w:val="0"/>
              <w:numPr>
                <w:ilvl w:val="0"/>
                <w:numId w:val="25"/>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All children had their own passport to follow.</w:t>
            </w:r>
          </w:p>
          <w:p w14:paraId="39329B62" w14:textId="77777777" w:rsidR="00254F69" w:rsidRPr="00254F69" w:rsidRDefault="00254F69" w:rsidP="00254F69">
            <w:pPr>
              <w:widowControl w:val="0"/>
              <w:numPr>
                <w:ilvl w:val="0"/>
                <w:numId w:val="25"/>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 xml:space="preserve">Instructions were on the board as a step by step guide. </w:t>
            </w:r>
          </w:p>
          <w:p w14:paraId="657FD24B" w14:textId="77777777" w:rsidR="00254F69" w:rsidRPr="00254F69" w:rsidRDefault="00254F69" w:rsidP="00254F69">
            <w:pPr>
              <w:widowControl w:val="0"/>
              <w:numPr>
                <w:ilvl w:val="0"/>
                <w:numId w:val="25"/>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Once successsfully logged in they could access games.</w:t>
            </w:r>
          </w:p>
          <w:p w14:paraId="73B38353"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0AFEE2FB" w14:textId="77777777" w:rsidTr="000B77A0">
        <w:trPr>
          <w:trHeight w:val="2084"/>
        </w:trPr>
        <w:tc>
          <w:tcPr>
            <w:tcW w:w="8926" w:type="dxa"/>
          </w:tcPr>
          <w:p w14:paraId="55760D4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Access and challenge</w:t>
            </w:r>
          </w:p>
          <w:p w14:paraId="2CE75D91"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 xml:space="preserve"> (What can be observed in the environment that enables engagement of learners? What can be observed regarding levels of challenge?</w:t>
            </w:r>
          </w:p>
          <w:p w14:paraId="42FD4D2E" w14:textId="77777777" w:rsidR="00254F69" w:rsidRPr="00254F69" w:rsidRDefault="00254F69" w:rsidP="00254F69">
            <w:pPr>
              <w:widowControl w:val="0"/>
              <w:numPr>
                <w:ilvl w:val="0"/>
                <w:numId w:val="26"/>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 xml:space="preserve">Once children accessed the interactive games, they were faced with a choice of Maths, English or Science. Each game got more difficult. </w:t>
            </w:r>
          </w:p>
          <w:p w14:paraId="0A86BED2" w14:textId="77777777" w:rsidR="00254F69" w:rsidRPr="00254F69" w:rsidRDefault="00254F69" w:rsidP="00254F69">
            <w:pPr>
              <w:widowControl w:val="0"/>
              <w:numPr>
                <w:ilvl w:val="0"/>
                <w:numId w:val="26"/>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The games they could play individually or in a pair.</w:t>
            </w:r>
          </w:p>
          <w:p w14:paraId="6E534159"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56F93DA4" w14:textId="77777777" w:rsidTr="000B77A0">
        <w:trPr>
          <w:trHeight w:val="2825"/>
        </w:trPr>
        <w:tc>
          <w:tcPr>
            <w:tcW w:w="8926" w:type="dxa"/>
          </w:tcPr>
          <w:p w14:paraId="6F565D05"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lastRenderedPageBreak/>
              <w:t>Assessment</w:t>
            </w:r>
          </w:p>
          <w:p w14:paraId="5F3B7E9A"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(Can anything be observed about how student’s existing knowledge is used?  Can anything be observed regarding the development of knowledge during or after the experience)?</w:t>
            </w:r>
          </w:p>
          <w:p w14:paraId="0874C878" w14:textId="77777777" w:rsidR="00254F69" w:rsidRPr="00254F69" w:rsidRDefault="00254F69" w:rsidP="00254F69">
            <w:pPr>
              <w:widowControl w:val="0"/>
              <w:numPr>
                <w:ilvl w:val="0"/>
                <w:numId w:val="27"/>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 xml:space="preserve">The teacher said they had been on the chromebooks before. </w:t>
            </w:r>
          </w:p>
          <w:p w14:paraId="033B5400" w14:textId="77777777" w:rsidR="00254F69" w:rsidRPr="00254F69" w:rsidRDefault="00254F69" w:rsidP="00254F69">
            <w:pPr>
              <w:widowControl w:val="0"/>
              <w:numPr>
                <w:ilvl w:val="0"/>
                <w:numId w:val="27"/>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The games challenged their previous knowledge and tested out their prior knowledge on recent topics.</w:t>
            </w:r>
          </w:p>
          <w:p w14:paraId="16124484" w14:textId="77777777" w:rsidR="00254F69" w:rsidRPr="00254F69" w:rsidRDefault="00254F69" w:rsidP="00254F69">
            <w:pPr>
              <w:widowControl w:val="0"/>
              <w:numPr>
                <w:ilvl w:val="0"/>
                <w:numId w:val="27"/>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At the end of the lesson, the children were asked to reflect on how they felt the lesson went and whether they understood using the traffic light system.</w:t>
            </w:r>
          </w:p>
          <w:p w14:paraId="55DB3E7E"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p>
        </w:tc>
      </w:tr>
      <w:tr w:rsidR="00254F69" w:rsidRPr="00254F69" w14:paraId="460C7451" w14:textId="77777777" w:rsidTr="000B77A0">
        <w:trPr>
          <w:trHeight w:val="1547"/>
        </w:trPr>
        <w:tc>
          <w:tcPr>
            <w:tcW w:w="8926" w:type="dxa"/>
          </w:tcPr>
          <w:p w14:paraId="32BE9C9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Specifics / Critical Incidents</w:t>
            </w:r>
          </w:p>
          <w:p w14:paraId="55890DF0" w14:textId="77777777" w:rsidR="00254F69" w:rsidRPr="00254F69" w:rsidRDefault="00254F69" w:rsidP="00254F69">
            <w:pPr>
              <w:widowControl w:val="0"/>
              <w:autoSpaceDE w:val="0"/>
              <w:autoSpaceDN w:val="0"/>
              <w:adjustRightInd w:val="0"/>
              <w:rPr>
                <w:rFonts w:ascii="Trebuchet MS" w:eastAsia="Times New Roman" w:hAnsi="Trebuchet MS"/>
                <w:sz w:val="24"/>
                <w:szCs w:val="24"/>
                <w:lang w:val="cy-GB" w:eastAsia="cy-GB"/>
              </w:rPr>
            </w:pPr>
            <w:r w:rsidRPr="00254F69">
              <w:rPr>
                <w:rFonts w:ascii="Trebuchet MS" w:eastAsia="Times New Roman" w:hAnsi="Trebuchet MS"/>
                <w:sz w:val="24"/>
                <w:szCs w:val="24"/>
                <w:lang w:val="cy-GB" w:eastAsia="cy-GB"/>
              </w:rPr>
              <w:t xml:space="preserve"> (Are there moments which cause you to consider aspects of practice when you come across them in future teaching)?</w:t>
            </w:r>
          </w:p>
          <w:p w14:paraId="05E890EC" w14:textId="77777777" w:rsidR="00254F69" w:rsidRPr="00254F69" w:rsidRDefault="00254F69" w:rsidP="00254F69">
            <w:pPr>
              <w:widowControl w:val="0"/>
              <w:numPr>
                <w:ilvl w:val="0"/>
                <w:numId w:val="28"/>
              </w:numPr>
              <w:autoSpaceDE w:val="0"/>
              <w:autoSpaceDN w:val="0"/>
              <w:adjustRightInd w:val="0"/>
              <w:contextualSpacing/>
              <w:rPr>
                <w:rFonts w:ascii="Trebuchet MS" w:eastAsia="Times New Roman" w:hAnsi="Trebuchet MS"/>
                <w:sz w:val="24"/>
                <w:szCs w:val="24"/>
                <w:lang w:val="cy-GB" w:eastAsia="cy-GB"/>
              </w:rPr>
            </w:pPr>
            <w:r w:rsidRPr="00254F69">
              <w:rPr>
                <w:rFonts w:ascii="Times New Roman" w:eastAsia="Times New Roman" w:hAnsi="Times New Roman"/>
                <w:sz w:val="24"/>
                <w:szCs w:val="24"/>
                <w:lang w:val="cy-GB" w:eastAsia="cy-GB"/>
              </w:rPr>
              <w:t>“What is wrong with this?” A child shouted, frustrated with identifying the letters.</w:t>
            </w:r>
          </w:p>
        </w:tc>
      </w:tr>
    </w:tbl>
    <w:p w14:paraId="66D7254F"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66BF386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0E3355C"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782ECE1"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4C6412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4BDCDE8"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091103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8285DD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FA48947"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633148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0A8420F"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1FB155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86D6C11"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68D77F05"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E30E18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4488B14"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E0C36F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5A64EA5"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823D566"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1BE9281"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70740A5"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C47D56E"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AD3AE7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5D99681"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76F82F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C002F18"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E1BA51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599BA2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0588212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526B74C2"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F6B0FCA"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4949A601"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2972445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FB383A3"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44CDBE22"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r w:rsidRPr="00254F69">
        <w:rPr>
          <w:rFonts w:eastAsia="Times New Roman"/>
          <w:b/>
          <w:color w:val="000000"/>
          <w:lang w:val="cy-GB" w:eastAsia="cy-GB"/>
        </w:rPr>
        <w:lastRenderedPageBreak/>
        <w:t>CRITICAL INCIDENT IDENTIFICATION RECORD</w:t>
      </w:r>
    </w:p>
    <w:p w14:paraId="240407DA" w14:textId="77777777" w:rsidR="00254F69" w:rsidRPr="00254F69" w:rsidRDefault="00254F69" w:rsidP="00254F69">
      <w:pPr>
        <w:widowControl w:val="0"/>
        <w:autoSpaceDE w:val="0"/>
        <w:autoSpaceDN w:val="0"/>
        <w:adjustRightInd w:val="0"/>
        <w:spacing w:after="0" w:line="240" w:lineRule="auto"/>
        <w:rPr>
          <w:rFonts w:eastAsia="Times New Roman"/>
          <w:sz w:val="20"/>
          <w:szCs w:val="20"/>
          <w:lang w:val="cy-GB" w:eastAsia="cy-GB"/>
        </w:rPr>
      </w:pPr>
      <w:r w:rsidRPr="00254F69">
        <w:rPr>
          <w:rFonts w:eastAsia="Times New Roman"/>
          <w:lang w:val="cy-GB" w:eastAsia="cy-GB"/>
        </w:rPr>
        <w:t xml:space="preserve">                                                                                                                                                        </w:t>
      </w:r>
      <w:r w:rsidRPr="00254F69">
        <w:rPr>
          <w:rFonts w:eastAsia="Times New Roman"/>
          <w:sz w:val="20"/>
          <w:szCs w:val="20"/>
          <w:lang w:val="cy-GB" w:eastAsia="cy-GB"/>
        </w:rPr>
        <w:t>(Appendices 5)</w:t>
      </w:r>
    </w:p>
    <w:tbl>
      <w:tblPr>
        <w:tblStyle w:val="TableGrid"/>
        <w:tblW w:w="0" w:type="auto"/>
        <w:tblLook w:val="04A0" w:firstRow="1" w:lastRow="0" w:firstColumn="1" w:lastColumn="0" w:noHBand="0" w:noVBand="1"/>
      </w:tblPr>
      <w:tblGrid>
        <w:gridCol w:w="1805"/>
        <w:gridCol w:w="7437"/>
      </w:tblGrid>
      <w:tr w:rsidR="00254F69" w:rsidRPr="00254F69" w14:paraId="60B0DCC8" w14:textId="77777777" w:rsidTr="000B77A0">
        <w:tc>
          <w:tcPr>
            <w:tcW w:w="1838" w:type="dxa"/>
          </w:tcPr>
          <w:p w14:paraId="49AE0671"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Details relevant to the research context.</w:t>
            </w:r>
          </w:p>
          <w:p w14:paraId="343A0B7F"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p>
          <w:p w14:paraId="31D7D6F0"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Date/time.</w:t>
            </w:r>
          </w:p>
          <w:p w14:paraId="405D79D2"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Age/Stage of group.</w:t>
            </w:r>
          </w:p>
          <w:p w14:paraId="5D1755D0"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People involved.</w:t>
            </w:r>
          </w:p>
          <w:p w14:paraId="6343F54F"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Contextual</w:t>
            </w:r>
          </w:p>
          <w:p w14:paraId="4126D55B"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 xml:space="preserve">information from field notes. </w:t>
            </w:r>
          </w:p>
          <w:p w14:paraId="09D3CEFE"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p>
        </w:tc>
        <w:tc>
          <w:tcPr>
            <w:tcW w:w="7868" w:type="dxa"/>
          </w:tcPr>
          <w:p w14:paraId="1DB88BF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BDE4438"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29/09/20</w:t>
            </w:r>
          </w:p>
          <w:p w14:paraId="28EBE8BE"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Year 2</w:t>
            </w:r>
          </w:p>
          <w:p w14:paraId="7D4C970A"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 xml:space="preserve">Literacy- LLC </w:t>
            </w:r>
          </w:p>
          <w:p w14:paraId="7E4B488D"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Fred talk- separated into three groups for reading. (Differentiation)</w:t>
            </w:r>
          </w:p>
          <w:p w14:paraId="292B350C"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99ECF85"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C8C0A11"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36B0579"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BBD978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36ABBBB"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r w:rsidR="00254F69" w:rsidRPr="00254F69" w14:paraId="42517323" w14:textId="77777777" w:rsidTr="000B77A0">
        <w:tc>
          <w:tcPr>
            <w:tcW w:w="1838" w:type="dxa"/>
          </w:tcPr>
          <w:p w14:paraId="7C12DB6A"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r w:rsidRPr="00254F69">
              <w:rPr>
                <w:rFonts w:eastAsia="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7A786DE3"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91C8B62"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Child gets up and walks around the classroom, the teacher stops the lesson. An LSA sits with the child and helps with instruction and direction for the lesson activity.</w:t>
            </w:r>
          </w:p>
          <w:p w14:paraId="571C1A6C"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C2E89C2"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The child seemed frustrated with a change in the routine.</w:t>
            </w:r>
          </w:p>
          <w:p w14:paraId="5067C03A"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Could be linked to Additional Leanring Needs (ALN).</w:t>
            </w:r>
          </w:p>
          <w:p w14:paraId="3746485D"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 xml:space="preserve">There was a routine board in class, but it was not in use this day. </w:t>
            </w:r>
          </w:p>
          <w:p w14:paraId="1E52E2B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CD05288"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Goleman</w:t>
            </w:r>
          </w:p>
          <w:p w14:paraId="0EFB1343"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IDP</w:t>
            </w:r>
          </w:p>
          <w:p w14:paraId="511E9B60"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Inclusion</w:t>
            </w:r>
          </w:p>
          <w:p w14:paraId="1E3B87E5" w14:textId="77777777" w:rsidR="00542B5F" w:rsidRPr="00254F69" w:rsidRDefault="00D20D70" w:rsidP="00254F69">
            <w:pPr>
              <w:widowControl w:val="0"/>
              <w:autoSpaceDE w:val="0"/>
              <w:autoSpaceDN w:val="0"/>
              <w:adjustRightInd w:val="0"/>
              <w:rPr>
                <w:rFonts w:eastAsia="Times New Roman"/>
                <w:sz w:val="24"/>
                <w:szCs w:val="24"/>
                <w:lang w:val="cy-GB" w:eastAsia="cy-GB"/>
              </w:rPr>
            </w:pPr>
          </w:p>
          <w:p w14:paraId="6CD923BF"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13D422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61EF3D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C7D184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6195D3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619155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B538935"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EC3ACB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3C5C91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5BF49E5"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682C349"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18AB35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10EF90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6756FDE"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bl>
    <w:p w14:paraId="49BAD73D"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FE00A9D"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7103FF80"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416DC2DE"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2AD991BF"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77B910B8"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r w:rsidRPr="00254F69">
        <w:rPr>
          <w:rFonts w:eastAsia="Times New Roman"/>
          <w:b/>
          <w:color w:val="000000"/>
          <w:lang w:val="cy-GB" w:eastAsia="cy-GB"/>
        </w:rPr>
        <w:lastRenderedPageBreak/>
        <w:t>CRITICAL INCIDENT IDENTIFICATION RECORD</w:t>
      </w:r>
    </w:p>
    <w:p w14:paraId="11C355DD" w14:textId="77777777" w:rsidR="00254F69" w:rsidRPr="00254F69" w:rsidRDefault="00254F69" w:rsidP="00254F69">
      <w:pPr>
        <w:widowControl w:val="0"/>
        <w:autoSpaceDE w:val="0"/>
        <w:autoSpaceDN w:val="0"/>
        <w:adjustRightInd w:val="0"/>
        <w:spacing w:after="0" w:line="240" w:lineRule="auto"/>
        <w:rPr>
          <w:rFonts w:eastAsia="Times New Roman"/>
          <w:lang w:val="cy-GB" w:eastAsia="cy-GB"/>
        </w:rPr>
      </w:pPr>
      <w:r w:rsidRPr="00254F69">
        <w:rPr>
          <w:rFonts w:eastAsia="Times New Roman"/>
          <w:lang w:val="cy-GB" w:eastAsia="cy-GB"/>
        </w:rPr>
        <w:t xml:space="preserve">                                                                                                                                                      (</w:t>
      </w:r>
      <w:r w:rsidRPr="00254F69">
        <w:rPr>
          <w:rFonts w:eastAsia="Times New Roman"/>
          <w:sz w:val="20"/>
          <w:szCs w:val="20"/>
          <w:lang w:val="cy-GB" w:eastAsia="cy-GB"/>
        </w:rPr>
        <w:t>Appendices 6)</w:t>
      </w:r>
    </w:p>
    <w:tbl>
      <w:tblPr>
        <w:tblStyle w:val="TableGrid"/>
        <w:tblW w:w="0" w:type="auto"/>
        <w:tblLook w:val="04A0" w:firstRow="1" w:lastRow="0" w:firstColumn="1" w:lastColumn="0" w:noHBand="0" w:noVBand="1"/>
      </w:tblPr>
      <w:tblGrid>
        <w:gridCol w:w="1802"/>
        <w:gridCol w:w="7440"/>
      </w:tblGrid>
      <w:tr w:rsidR="00254F69" w:rsidRPr="00254F69" w14:paraId="372299ED" w14:textId="77777777" w:rsidTr="000B77A0">
        <w:tc>
          <w:tcPr>
            <w:tcW w:w="1838" w:type="dxa"/>
          </w:tcPr>
          <w:p w14:paraId="0DC1ABDF"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Details relevant to the research context.</w:t>
            </w:r>
          </w:p>
          <w:p w14:paraId="59EB4069"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p>
          <w:p w14:paraId="3112D10A"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Date/time.</w:t>
            </w:r>
          </w:p>
          <w:p w14:paraId="39EA3EC1"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Age/Stage of group.</w:t>
            </w:r>
          </w:p>
          <w:p w14:paraId="6A764EF2"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People involved.</w:t>
            </w:r>
          </w:p>
          <w:p w14:paraId="57BF9C23"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Contextual</w:t>
            </w:r>
          </w:p>
          <w:p w14:paraId="6CD5DF13"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 xml:space="preserve">information from field notes. </w:t>
            </w:r>
          </w:p>
          <w:p w14:paraId="63DBDF79"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p>
        </w:tc>
        <w:tc>
          <w:tcPr>
            <w:tcW w:w="7868" w:type="dxa"/>
          </w:tcPr>
          <w:p w14:paraId="051923A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079EA27"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29/09/20</w:t>
            </w:r>
          </w:p>
          <w:p w14:paraId="5018B940"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Year 2</w:t>
            </w:r>
          </w:p>
          <w:p w14:paraId="5F87B958"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Mathematics and Numeracy</w:t>
            </w:r>
          </w:p>
          <w:p w14:paraId="74DE50CA"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Fruit and water before lesson began.</w:t>
            </w:r>
          </w:p>
          <w:p w14:paraId="0FCE3DD6"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Whole class in the classroom.</w:t>
            </w:r>
          </w:p>
          <w:p w14:paraId="7626F62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FBE5E4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534C74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4CCD82F"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18E7F8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2BF52E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0DD5C17"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r w:rsidR="00254F69" w:rsidRPr="00254F69" w14:paraId="53FAC2A0" w14:textId="77777777" w:rsidTr="000B77A0">
        <w:tc>
          <w:tcPr>
            <w:tcW w:w="1838" w:type="dxa"/>
          </w:tcPr>
          <w:p w14:paraId="4577DC15"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r w:rsidRPr="00254F69">
              <w:rPr>
                <w:rFonts w:eastAsia="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2242FA4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E8952A8" w14:textId="66B0B352" w:rsidR="00254F69" w:rsidRPr="00254F69" w:rsidRDefault="00254F69" w:rsidP="00254F69">
            <w:pPr>
              <w:widowControl w:val="0"/>
              <w:autoSpaceDE w:val="0"/>
              <w:autoSpaceDN w:val="0"/>
              <w:adjustRightInd w:val="0"/>
              <w:rPr>
                <w:sz w:val="24"/>
                <w:szCs w:val="24"/>
              </w:rPr>
            </w:pPr>
            <w:r w:rsidRPr="00254F69">
              <w:rPr>
                <w:rFonts w:eastAsia="Times New Roman"/>
                <w:sz w:val="24"/>
                <w:szCs w:val="24"/>
                <w:lang w:val="cy-GB" w:eastAsia="cy-GB"/>
              </w:rPr>
              <w:t xml:space="preserve">Before the next lesson, the whole class had fruit and water/milk time. They had to eat within their class bubble. One child goes to see the teacher and  declared </w:t>
            </w:r>
            <w:r w:rsidRPr="00254F69">
              <w:rPr>
                <w:sz w:val="24"/>
                <w:szCs w:val="24"/>
              </w:rPr>
              <w:t>“I didn’t have anything to eat for breakfast and I have no fruit for now, I’m very hungry I can’t concentrate.” The teacher asked the LSA to join her outside of the classroom, th</w:t>
            </w:r>
            <w:r w:rsidR="00BD7D5F">
              <w:rPr>
                <w:sz w:val="24"/>
                <w:szCs w:val="24"/>
              </w:rPr>
              <w:t>ey provided some fruit and milk</w:t>
            </w:r>
            <w:r w:rsidRPr="00254F69">
              <w:rPr>
                <w:sz w:val="24"/>
                <w:szCs w:val="24"/>
              </w:rPr>
              <w:t xml:space="preserve"> for the child and the child was very grateful. </w:t>
            </w:r>
          </w:p>
          <w:p w14:paraId="7534EC71" w14:textId="77777777" w:rsidR="00254F69" w:rsidRPr="00254F69" w:rsidRDefault="00254F69" w:rsidP="00254F69">
            <w:pPr>
              <w:widowControl w:val="0"/>
              <w:autoSpaceDE w:val="0"/>
              <w:autoSpaceDN w:val="0"/>
              <w:adjustRightInd w:val="0"/>
              <w:rPr>
                <w:sz w:val="24"/>
                <w:szCs w:val="24"/>
              </w:rPr>
            </w:pPr>
          </w:p>
          <w:p w14:paraId="0A5F9D2C" w14:textId="77777777" w:rsidR="00254F69" w:rsidRPr="00254F69" w:rsidRDefault="00254F69" w:rsidP="00254F69">
            <w:pPr>
              <w:widowControl w:val="0"/>
              <w:autoSpaceDE w:val="0"/>
              <w:autoSpaceDN w:val="0"/>
              <w:adjustRightInd w:val="0"/>
              <w:rPr>
                <w:sz w:val="24"/>
                <w:szCs w:val="24"/>
              </w:rPr>
            </w:pPr>
            <w:r w:rsidRPr="00254F69">
              <w:rPr>
                <w:sz w:val="24"/>
                <w:szCs w:val="24"/>
              </w:rPr>
              <w:t xml:space="preserve">The child sat at the back table and engaged with the mathematics lesson on base ten. The child was giving the correct answers, putting their hand up and smiling. This shows the result of a positive effect on the child. </w:t>
            </w:r>
          </w:p>
          <w:p w14:paraId="111D46AD" w14:textId="77777777" w:rsidR="00254F69" w:rsidRPr="00254F69" w:rsidRDefault="00254F69" w:rsidP="00254F69">
            <w:pPr>
              <w:widowControl w:val="0"/>
              <w:autoSpaceDE w:val="0"/>
              <w:autoSpaceDN w:val="0"/>
              <w:adjustRightInd w:val="0"/>
              <w:rPr>
                <w:sz w:val="24"/>
                <w:szCs w:val="24"/>
              </w:rPr>
            </w:pPr>
          </w:p>
          <w:p w14:paraId="2B2D1C56"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Thoughts of well-being, nutrition, inclusion.</w:t>
            </w:r>
          </w:p>
          <w:p w14:paraId="7CA4DFA3" w14:textId="77777777" w:rsidR="00542B5F"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The importance of inclusion: Paulo Freire’s critical pedogogy, the challenge of recognising inequalities, to develop critical inquiry.</w:t>
            </w:r>
          </w:p>
          <w:p w14:paraId="5C246C98" w14:textId="77777777" w:rsidR="00542B5F"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Protection of the child</w:t>
            </w:r>
          </w:p>
          <w:p w14:paraId="7C66F123"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43DB77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EB40B5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C243B3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50147D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D2DAAE4"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C01D7F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DC761E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50454E1"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23913C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2B8A38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066D4B4"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bl>
    <w:p w14:paraId="560947AB"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3D0F5944"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10E05FFF"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0ACF6865"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51E4AB5B"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r w:rsidRPr="00254F69">
        <w:rPr>
          <w:rFonts w:eastAsia="Times New Roman"/>
          <w:b/>
          <w:color w:val="000000"/>
          <w:lang w:val="cy-GB" w:eastAsia="cy-GB"/>
        </w:rPr>
        <w:lastRenderedPageBreak/>
        <w:t>CRITICAL INCIDENT IDENTIFICATION RECORD</w:t>
      </w:r>
    </w:p>
    <w:p w14:paraId="4C8E9288" w14:textId="77777777" w:rsidR="00254F69" w:rsidRPr="00254F69" w:rsidRDefault="00254F69" w:rsidP="00254F69">
      <w:pPr>
        <w:widowControl w:val="0"/>
        <w:autoSpaceDE w:val="0"/>
        <w:autoSpaceDN w:val="0"/>
        <w:adjustRightInd w:val="0"/>
        <w:spacing w:after="0" w:line="240" w:lineRule="auto"/>
        <w:rPr>
          <w:rFonts w:eastAsia="Times New Roman"/>
          <w:sz w:val="20"/>
          <w:szCs w:val="20"/>
          <w:lang w:val="cy-GB" w:eastAsia="cy-GB"/>
        </w:rPr>
      </w:pPr>
      <w:r w:rsidRPr="00254F69">
        <w:rPr>
          <w:rFonts w:eastAsia="Times New Roman"/>
          <w:lang w:val="cy-GB" w:eastAsia="cy-GB"/>
        </w:rPr>
        <w:t xml:space="preserve">                                                                                                                                                       </w:t>
      </w:r>
      <w:r w:rsidRPr="00254F69">
        <w:rPr>
          <w:rFonts w:eastAsia="Times New Roman"/>
          <w:sz w:val="20"/>
          <w:szCs w:val="20"/>
          <w:lang w:val="cy-GB" w:eastAsia="cy-GB"/>
        </w:rPr>
        <w:t>(Appendices 7)</w:t>
      </w:r>
    </w:p>
    <w:tbl>
      <w:tblPr>
        <w:tblStyle w:val="TableGrid"/>
        <w:tblW w:w="0" w:type="auto"/>
        <w:tblLook w:val="04A0" w:firstRow="1" w:lastRow="0" w:firstColumn="1" w:lastColumn="0" w:noHBand="0" w:noVBand="1"/>
      </w:tblPr>
      <w:tblGrid>
        <w:gridCol w:w="1805"/>
        <w:gridCol w:w="7437"/>
      </w:tblGrid>
      <w:tr w:rsidR="00254F69" w:rsidRPr="00254F69" w14:paraId="545AB785" w14:textId="77777777" w:rsidTr="000B77A0">
        <w:tc>
          <w:tcPr>
            <w:tcW w:w="1838" w:type="dxa"/>
          </w:tcPr>
          <w:p w14:paraId="14984865"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Details relevant to the research context.</w:t>
            </w:r>
          </w:p>
          <w:p w14:paraId="311E0E21"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p>
          <w:p w14:paraId="6910CDBF"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Date/time.</w:t>
            </w:r>
          </w:p>
          <w:p w14:paraId="44B1F659"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Age/Stage of group.</w:t>
            </w:r>
          </w:p>
          <w:p w14:paraId="7A4485A0"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People involved.</w:t>
            </w:r>
          </w:p>
          <w:p w14:paraId="31C74E67"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Contextual</w:t>
            </w:r>
          </w:p>
          <w:p w14:paraId="461781E3"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 xml:space="preserve">information from field notes. </w:t>
            </w:r>
          </w:p>
          <w:p w14:paraId="0EDEAB59"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p>
        </w:tc>
        <w:tc>
          <w:tcPr>
            <w:tcW w:w="7868" w:type="dxa"/>
          </w:tcPr>
          <w:p w14:paraId="0F602C8F"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79A1867"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29/09/20</w:t>
            </w:r>
          </w:p>
          <w:p w14:paraId="6DA718EF"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Year 2</w:t>
            </w:r>
          </w:p>
          <w:p w14:paraId="3E7469DB"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Whole class</w:t>
            </w:r>
          </w:p>
          <w:p w14:paraId="130DD918"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This happened throughout the day.</w:t>
            </w:r>
          </w:p>
          <w:p w14:paraId="154E1BB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08A764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AE8551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E1612C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FDB1C94"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3E4542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97C1AE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921E4FD"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r w:rsidR="00254F69" w:rsidRPr="00254F69" w14:paraId="58A8722F" w14:textId="77777777" w:rsidTr="000B77A0">
        <w:tc>
          <w:tcPr>
            <w:tcW w:w="1838" w:type="dxa"/>
          </w:tcPr>
          <w:p w14:paraId="373F3B97"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r w:rsidRPr="00254F69">
              <w:rPr>
                <w:rFonts w:eastAsia="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0FDDD445"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C250853"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Throughout the whole day the teacher corrected behaviour with positive criticism.</w:t>
            </w:r>
          </w:p>
          <w:p w14:paraId="43BD26E7"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“This is now tidy time, it is not play time yet.”</w:t>
            </w:r>
          </w:p>
          <w:p w14:paraId="4A8A4216"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“You need to do this as well, ok.”</w:t>
            </w:r>
          </w:p>
          <w:p w14:paraId="35161B7D"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“I would love for you to be safe on that chair.”</w:t>
            </w:r>
          </w:p>
          <w:p w14:paraId="2C29478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6AACE74"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Behaviour management- Constructivist and behaviourist approaches</w:t>
            </w:r>
          </w:p>
          <w:p w14:paraId="21BF1701"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Positive communication</w:t>
            </w:r>
          </w:p>
          <w:p w14:paraId="3AE23331" w14:textId="77777777" w:rsidR="00542B5F" w:rsidRPr="00254F69" w:rsidRDefault="00D20D70" w:rsidP="00254F69">
            <w:pPr>
              <w:widowControl w:val="0"/>
              <w:autoSpaceDE w:val="0"/>
              <w:autoSpaceDN w:val="0"/>
              <w:adjustRightInd w:val="0"/>
              <w:rPr>
                <w:rFonts w:eastAsia="Times New Roman"/>
                <w:sz w:val="24"/>
                <w:szCs w:val="24"/>
                <w:lang w:val="cy-GB" w:eastAsia="cy-GB"/>
              </w:rPr>
            </w:pPr>
          </w:p>
          <w:p w14:paraId="12D2B0A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7CEAB1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E86575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2D1711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7ED041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AC35DD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3F3FFB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2A6A81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E8B373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DD165E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53E7E86"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988920E"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757DF7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125349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B5F8CED"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BAE348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522872C"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bl>
    <w:p w14:paraId="51314EB0"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6BA49911"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249106EE"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6AC3A58F"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6EB35BA1"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p>
    <w:p w14:paraId="71CF12EA" w14:textId="77777777" w:rsidR="00254F69" w:rsidRPr="00254F69" w:rsidRDefault="00254F69" w:rsidP="00254F69">
      <w:pPr>
        <w:widowControl w:val="0"/>
        <w:autoSpaceDE w:val="0"/>
        <w:autoSpaceDN w:val="0"/>
        <w:adjustRightInd w:val="0"/>
        <w:spacing w:after="0" w:line="240" w:lineRule="auto"/>
        <w:rPr>
          <w:rFonts w:eastAsia="Times New Roman"/>
          <w:b/>
          <w:color w:val="000000"/>
          <w:lang w:val="cy-GB" w:eastAsia="cy-GB"/>
        </w:rPr>
      </w:pPr>
      <w:r w:rsidRPr="00254F69">
        <w:rPr>
          <w:rFonts w:eastAsia="Times New Roman"/>
          <w:b/>
          <w:color w:val="000000"/>
          <w:lang w:val="cy-GB" w:eastAsia="cy-GB"/>
        </w:rPr>
        <w:lastRenderedPageBreak/>
        <w:t>CRITICAL INCIDENT IDENTIFICATION RECORD</w:t>
      </w:r>
    </w:p>
    <w:p w14:paraId="30159CB6" w14:textId="77777777" w:rsidR="00254F69" w:rsidRPr="00254F69" w:rsidRDefault="00254F69" w:rsidP="00254F69">
      <w:pPr>
        <w:widowControl w:val="0"/>
        <w:autoSpaceDE w:val="0"/>
        <w:autoSpaceDN w:val="0"/>
        <w:adjustRightInd w:val="0"/>
        <w:spacing w:after="0" w:line="240" w:lineRule="auto"/>
        <w:rPr>
          <w:rFonts w:eastAsia="Times New Roman"/>
          <w:lang w:val="cy-GB" w:eastAsia="cy-GB"/>
        </w:rPr>
      </w:pPr>
      <w:r w:rsidRPr="00254F69">
        <w:rPr>
          <w:rFonts w:eastAsia="Times New Roman"/>
          <w:lang w:val="cy-GB" w:eastAsia="cy-GB"/>
        </w:rPr>
        <w:t xml:space="preserve">                                                                                                                                                        (Appendices 8)</w:t>
      </w:r>
    </w:p>
    <w:tbl>
      <w:tblPr>
        <w:tblStyle w:val="TableGrid"/>
        <w:tblW w:w="0" w:type="auto"/>
        <w:tblLook w:val="04A0" w:firstRow="1" w:lastRow="0" w:firstColumn="1" w:lastColumn="0" w:noHBand="0" w:noVBand="1"/>
      </w:tblPr>
      <w:tblGrid>
        <w:gridCol w:w="1800"/>
        <w:gridCol w:w="7442"/>
      </w:tblGrid>
      <w:tr w:rsidR="00254F69" w:rsidRPr="00254F69" w14:paraId="5A6F5621" w14:textId="77777777" w:rsidTr="000B77A0">
        <w:tc>
          <w:tcPr>
            <w:tcW w:w="1838" w:type="dxa"/>
          </w:tcPr>
          <w:p w14:paraId="4829B5C7"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Details relevant to the research context.</w:t>
            </w:r>
          </w:p>
          <w:p w14:paraId="032F6DF6"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p>
          <w:p w14:paraId="4D9A219A"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Date/time.</w:t>
            </w:r>
          </w:p>
          <w:p w14:paraId="2D07E35F"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Age/Stage of group.</w:t>
            </w:r>
          </w:p>
          <w:p w14:paraId="22AA7680"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People involved.</w:t>
            </w:r>
          </w:p>
          <w:p w14:paraId="0090CED1"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Contextual</w:t>
            </w:r>
          </w:p>
          <w:p w14:paraId="4E5AD1E3" w14:textId="77777777" w:rsidR="00254F69" w:rsidRPr="00254F69" w:rsidRDefault="00254F69" w:rsidP="00254F69">
            <w:pPr>
              <w:widowControl w:val="0"/>
              <w:autoSpaceDE w:val="0"/>
              <w:autoSpaceDN w:val="0"/>
              <w:adjustRightInd w:val="0"/>
              <w:rPr>
                <w:rFonts w:eastAsia="Times New Roman"/>
                <w:bCs/>
                <w:sz w:val="24"/>
                <w:szCs w:val="24"/>
                <w:lang w:val="cy-GB" w:eastAsia="cy-GB"/>
              </w:rPr>
            </w:pPr>
            <w:r w:rsidRPr="00254F69">
              <w:rPr>
                <w:rFonts w:eastAsia="Times New Roman"/>
                <w:bCs/>
                <w:sz w:val="24"/>
                <w:szCs w:val="24"/>
                <w:lang w:val="cy-GB" w:eastAsia="cy-GB"/>
              </w:rPr>
              <w:t xml:space="preserve">information from field notes. </w:t>
            </w:r>
          </w:p>
          <w:p w14:paraId="0D32C085"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p>
        </w:tc>
        <w:tc>
          <w:tcPr>
            <w:tcW w:w="7868" w:type="dxa"/>
          </w:tcPr>
          <w:p w14:paraId="6F105F1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21CFF12"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29/09/20</w:t>
            </w:r>
          </w:p>
          <w:p w14:paraId="0D725033"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Year 2</w:t>
            </w:r>
          </w:p>
          <w:p w14:paraId="757B7543"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Class split into half.</w:t>
            </w:r>
          </w:p>
          <w:p w14:paraId="1C4E8926"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10 children for P.E</w:t>
            </w:r>
          </w:p>
          <w:p w14:paraId="0BF02963"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7705F6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D07F0B7"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4AA8C93"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DDFB30D"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9E4D6C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B10A76D"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8F3C23D"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r w:rsidR="00254F69" w:rsidRPr="00254F69" w14:paraId="63B46309" w14:textId="77777777" w:rsidTr="000B77A0">
        <w:tc>
          <w:tcPr>
            <w:tcW w:w="1838" w:type="dxa"/>
          </w:tcPr>
          <w:p w14:paraId="7C482420" w14:textId="77777777" w:rsidR="00254F69" w:rsidRPr="00254F69" w:rsidRDefault="00254F69" w:rsidP="00254F69">
            <w:pPr>
              <w:widowControl w:val="0"/>
              <w:autoSpaceDE w:val="0"/>
              <w:autoSpaceDN w:val="0"/>
              <w:adjustRightInd w:val="0"/>
              <w:rPr>
                <w:rFonts w:eastAsia="Times New Roman"/>
                <w:i/>
                <w:iCs/>
                <w:sz w:val="24"/>
                <w:szCs w:val="24"/>
                <w:lang w:val="cy-GB" w:eastAsia="cy-GB"/>
              </w:rPr>
            </w:pPr>
            <w:r w:rsidRPr="00254F69">
              <w:rPr>
                <w:rFonts w:eastAsia="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769ECE4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55CF806" w14:textId="77777777" w:rsidR="00254F69" w:rsidRPr="00254F69" w:rsidRDefault="00254F69" w:rsidP="00254F69">
            <w:pPr>
              <w:widowControl w:val="0"/>
              <w:autoSpaceDE w:val="0"/>
              <w:autoSpaceDN w:val="0"/>
              <w:adjustRightInd w:val="0"/>
              <w:rPr>
                <w:rFonts w:eastAsia="Times New Roman"/>
                <w:sz w:val="24"/>
                <w:szCs w:val="24"/>
                <w:lang w:val="cy-GB" w:eastAsia="cy-GB"/>
              </w:rPr>
            </w:pPr>
            <w:r w:rsidRPr="00254F69">
              <w:rPr>
                <w:rFonts w:eastAsia="Times New Roman"/>
                <w:sz w:val="24"/>
                <w:szCs w:val="24"/>
                <w:lang w:val="cy-GB" w:eastAsia="cy-GB"/>
              </w:rPr>
              <w:t>P.E took place outdoors this afternoon, children were put into small groups, to create their own game. One child did not want to join in with the group. Sitting on the side of the yard, the child just played with different items, “I do not like working in a team.” The child got upset and other children were encourgaing the child to work togther as a team.</w:t>
            </w:r>
          </w:p>
          <w:p w14:paraId="1AA3E3DC"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C69350F"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Understanding of team work</w:t>
            </w:r>
          </w:p>
          <w:p w14:paraId="0B253487" w14:textId="77777777" w:rsidR="00254F69"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 xml:space="preserve">Behaviour </w:t>
            </w:r>
          </w:p>
          <w:p w14:paraId="2D5CDBBD" w14:textId="77777777" w:rsidR="00542B5F" w:rsidRPr="00254F69" w:rsidRDefault="00254F69" w:rsidP="00254F69">
            <w:pPr>
              <w:widowControl w:val="0"/>
              <w:numPr>
                <w:ilvl w:val="0"/>
                <w:numId w:val="29"/>
              </w:numPr>
              <w:autoSpaceDE w:val="0"/>
              <w:autoSpaceDN w:val="0"/>
              <w:adjustRightInd w:val="0"/>
              <w:contextualSpacing/>
              <w:rPr>
                <w:rFonts w:eastAsia="Times New Roman"/>
                <w:sz w:val="24"/>
                <w:szCs w:val="24"/>
                <w:lang w:val="cy-GB" w:eastAsia="cy-GB"/>
              </w:rPr>
            </w:pPr>
            <w:r w:rsidRPr="00254F69">
              <w:rPr>
                <w:rFonts w:eastAsia="Times New Roman"/>
                <w:sz w:val="24"/>
                <w:szCs w:val="24"/>
                <w:lang w:val="cy-GB" w:eastAsia="cy-GB"/>
              </w:rPr>
              <w:t xml:space="preserve">Humanistic approach </w:t>
            </w:r>
          </w:p>
          <w:p w14:paraId="5E669A14"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131E8DA"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12BEC924"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C372AA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2B6CABA1"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300FA3C"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78C92DB"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46EACB34"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8826D19"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7EA01E70"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FBC9E08"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2076F99"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251207D"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D58486F"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0EDF88D1"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0908023"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329079C2"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6B9BE669" w14:textId="77777777" w:rsidR="00254F69" w:rsidRPr="00254F69" w:rsidRDefault="00254F69" w:rsidP="00254F69">
            <w:pPr>
              <w:widowControl w:val="0"/>
              <w:autoSpaceDE w:val="0"/>
              <w:autoSpaceDN w:val="0"/>
              <w:adjustRightInd w:val="0"/>
              <w:rPr>
                <w:rFonts w:eastAsia="Times New Roman"/>
                <w:sz w:val="24"/>
                <w:szCs w:val="24"/>
                <w:lang w:val="cy-GB" w:eastAsia="cy-GB"/>
              </w:rPr>
            </w:pPr>
          </w:p>
          <w:p w14:paraId="56E3294D" w14:textId="77777777" w:rsidR="00254F69" w:rsidRPr="00254F69" w:rsidRDefault="00254F69" w:rsidP="00254F69">
            <w:pPr>
              <w:widowControl w:val="0"/>
              <w:autoSpaceDE w:val="0"/>
              <w:autoSpaceDN w:val="0"/>
              <w:adjustRightInd w:val="0"/>
              <w:rPr>
                <w:rFonts w:eastAsia="Times New Roman"/>
                <w:sz w:val="24"/>
                <w:szCs w:val="24"/>
                <w:lang w:val="cy-GB" w:eastAsia="cy-GB"/>
              </w:rPr>
            </w:pPr>
          </w:p>
        </w:tc>
      </w:tr>
    </w:tbl>
    <w:p w14:paraId="1A4837F9" w14:textId="77777777" w:rsidR="00254F69" w:rsidRPr="00254F69" w:rsidRDefault="00254F69" w:rsidP="00254F6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99445C5" w14:textId="77777777" w:rsidR="00254F69" w:rsidRDefault="00254F69">
      <w:pPr>
        <w:pBdr>
          <w:top w:val="nil"/>
          <w:left w:val="nil"/>
          <w:bottom w:val="nil"/>
          <w:right w:val="nil"/>
          <w:between w:val="nil"/>
        </w:pBdr>
        <w:spacing w:after="0" w:line="240" w:lineRule="auto"/>
        <w:jc w:val="both"/>
        <w:rPr>
          <w:color w:val="000000"/>
          <w:sz w:val="24"/>
          <w:szCs w:val="24"/>
        </w:rPr>
      </w:pPr>
    </w:p>
    <w:sectPr w:rsidR="00254F69">
      <w:headerReference w:type="defaul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4FC5B4" w14:textId="77777777" w:rsidR="00D20D70" w:rsidRDefault="00D20D70" w:rsidP="003456F7">
      <w:pPr>
        <w:spacing w:after="0" w:line="240" w:lineRule="auto"/>
      </w:pPr>
      <w:r>
        <w:separator/>
      </w:r>
    </w:p>
  </w:endnote>
  <w:endnote w:type="continuationSeparator" w:id="0">
    <w:p w14:paraId="086DEE91" w14:textId="77777777" w:rsidR="00D20D70" w:rsidRDefault="00D20D70" w:rsidP="00345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F74A3D" w14:textId="77777777" w:rsidR="00D20D70" w:rsidRDefault="00D20D70" w:rsidP="003456F7">
      <w:pPr>
        <w:spacing w:after="0" w:line="240" w:lineRule="auto"/>
      </w:pPr>
      <w:r>
        <w:separator/>
      </w:r>
    </w:p>
  </w:footnote>
  <w:footnote w:type="continuationSeparator" w:id="0">
    <w:p w14:paraId="6CC66881" w14:textId="77777777" w:rsidR="00D20D70" w:rsidRDefault="00D20D70" w:rsidP="003456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7606BD" w14:textId="104A538E" w:rsidR="003456F7" w:rsidRDefault="003456F7">
    <w:pPr>
      <w:pStyle w:val="Header"/>
    </w:pPr>
    <w:r>
      <w:t>Student number: 1000031</w:t>
    </w:r>
    <w:r>
      <w:ptab w:relativeTo="margin" w:alignment="center" w:leader="none"/>
    </w:r>
    <w:r>
      <w:t>Name: Jade Saunders</w:t>
    </w:r>
    <w:r>
      <w:ptab w:relativeTo="margin" w:alignment="right" w:leader="none"/>
    </w:r>
    <w:r>
      <w:t xml:space="preserve">Word count: </w:t>
    </w:r>
    <w:r w:rsidR="0004283A">
      <w:t>5,301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0A558C"/>
    <w:multiLevelType w:val="hybridMultilevel"/>
    <w:tmpl w:val="2C2CFA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BB74C4"/>
    <w:multiLevelType w:val="hybridMultilevel"/>
    <w:tmpl w:val="C10EC8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23772F"/>
    <w:multiLevelType w:val="hybridMultilevel"/>
    <w:tmpl w:val="4A180E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770A52"/>
    <w:multiLevelType w:val="hybridMultilevel"/>
    <w:tmpl w:val="41DC02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8D4787"/>
    <w:multiLevelType w:val="hybridMultilevel"/>
    <w:tmpl w:val="A8F66E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5E050D"/>
    <w:multiLevelType w:val="hybridMultilevel"/>
    <w:tmpl w:val="009005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E71AC0"/>
    <w:multiLevelType w:val="hybridMultilevel"/>
    <w:tmpl w:val="F2181A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370152"/>
    <w:multiLevelType w:val="hybridMultilevel"/>
    <w:tmpl w:val="C352C7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5813010"/>
    <w:multiLevelType w:val="hybridMultilevel"/>
    <w:tmpl w:val="107812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82150AE"/>
    <w:multiLevelType w:val="hybridMultilevel"/>
    <w:tmpl w:val="E7D446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DE462D0"/>
    <w:multiLevelType w:val="hybridMultilevel"/>
    <w:tmpl w:val="44C008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3F51D2A"/>
    <w:multiLevelType w:val="multilevel"/>
    <w:tmpl w:val="32B223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nsid w:val="246F64F6"/>
    <w:multiLevelType w:val="hybridMultilevel"/>
    <w:tmpl w:val="0602CE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A430FB4"/>
    <w:multiLevelType w:val="hybridMultilevel"/>
    <w:tmpl w:val="469E8C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F411DB1"/>
    <w:multiLevelType w:val="hybridMultilevel"/>
    <w:tmpl w:val="6876DA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76D01BA"/>
    <w:multiLevelType w:val="hybridMultilevel"/>
    <w:tmpl w:val="C75CC6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E1147FA"/>
    <w:multiLevelType w:val="hybridMultilevel"/>
    <w:tmpl w:val="13A4FB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73B7549"/>
    <w:multiLevelType w:val="hybridMultilevel"/>
    <w:tmpl w:val="7312D5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D7F437D"/>
    <w:multiLevelType w:val="hybridMultilevel"/>
    <w:tmpl w:val="CF5EC2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0340FB1"/>
    <w:multiLevelType w:val="hybridMultilevel"/>
    <w:tmpl w:val="469E68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A5B185B"/>
    <w:multiLevelType w:val="hybridMultilevel"/>
    <w:tmpl w:val="0E4A82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A44ED5"/>
    <w:multiLevelType w:val="hybridMultilevel"/>
    <w:tmpl w:val="1D4092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C344D7"/>
    <w:multiLevelType w:val="hybridMultilevel"/>
    <w:tmpl w:val="37460AF6"/>
    <w:lvl w:ilvl="0" w:tplc="5C5466C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FD52CCD"/>
    <w:multiLevelType w:val="hybridMultilevel"/>
    <w:tmpl w:val="C2385C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596DCB"/>
    <w:multiLevelType w:val="hybridMultilevel"/>
    <w:tmpl w:val="8C5C41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FAA18D0"/>
    <w:multiLevelType w:val="hybridMultilevel"/>
    <w:tmpl w:val="29E6A5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0C1006"/>
    <w:multiLevelType w:val="hybridMultilevel"/>
    <w:tmpl w:val="ACD25F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6C81E3F"/>
    <w:multiLevelType w:val="hybridMultilevel"/>
    <w:tmpl w:val="03AE97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E9A1CEA"/>
    <w:multiLevelType w:val="hybridMultilevel"/>
    <w:tmpl w:val="0812FB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4"/>
  </w:num>
  <w:num w:numId="4">
    <w:abstractNumId w:val="28"/>
  </w:num>
  <w:num w:numId="5">
    <w:abstractNumId w:val="0"/>
  </w:num>
  <w:num w:numId="6">
    <w:abstractNumId w:val="18"/>
  </w:num>
  <w:num w:numId="7">
    <w:abstractNumId w:val="26"/>
  </w:num>
  <w:num w:numId="8">
    <w:abstractNumId w:val="6"/>
  </w:num>
  <w:num w:numId="9">
    <w:abstractNumId w:val="20"/>
  </w:num>
  <w:num w:numId="10">
    <w:abstractNumId w:val="23"/>
  </w:num>
  <w:num w:numId="11">
    <w:abstractNumId w:val="10"/>
  </w:num>
  <w:num w:numId="12">
    <w:abstractNumId w:val="17"/>
  </w:num>
  <w:num w:numId="13">
    <w:abstractNumId w:val="14"/>
  </w:num>
  <w:num w:numId="14">
    <w:abstractNumId w:val="2"/>
  </w:num>
  <w:num w:numId="15">
    <w:abstractNumId w:val="19"/>
  </w:num>
  <w:num w:numId="16">
    <w:abstractNumId w:val="3"/>
  </w:num>
  <w:num w:numId="17">
    <w:abstractNumId w:val="7"/>
  </w:num>
  <w:num w:numId="18">
    <w:abstractNumId w:val="5"/>
  </w:num>
  <w:num w:numId="19">
    <w:abstractNumId w:val="12"/>
  </w:num>
  <w:num w:numId="20">
    <w:abstractNumId w:val="16"/>
  </w:num>
  <w:num w:numId="21">
    <w:abstractNumId w:val="1"/>
  </w:num>
  <w:num w:numId="22">
    <w:abstractNumId w:val="15"/>
  </w:num>
  <w:num w:numId="23">
    <w:abstractNumId w:val="24"/>
  </w:num>
  <w:num w:numId="24">
    <w:abstractNumId w:val="9"/>
  </w:num>
  <w:num w:numId="25">
    <w:abstractNumId w:val="8"/>
  </w:num>
  <w:num w:numId="26">
    <w:abstractNumId w:val="25"/>
  </w:num>
  <w:num w:numId="27">
    <w:abstractNumId w:val="21"/>
  </w:num>
  <w:num w:numId="28">
    <w:abstractNumId w:val="27"/>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BE0EB7"/>
    <w:rsid w:val="0004283A"/>
    <w:rsid w:val="00055B28"/>
    <w:rsid w:val="00060736"/>
    <w:rsid w:val="000F3B6B"/>
    <w:rsid w:val="001039FA"/>
    <w:rsid w:val="0015637B"/>
    <w:rsid w:val="001731EA"/>
    <w:rsid w:val="00184523"/>
    <w:rsid w:val="001C73AA"/>
    <w:rsid w:val="00245981"/>
    <w:rsid w:val="00250910"/>
    <w:rsid w:val="00254F69"/>
    <w:rsid w:val="002777FE"/>
    <w:rsid w:val="002B21E4"/>
    <w:rsid w:val="002C0E4C"/>
    <w:rsid w:val="002E0281"/>
    <w:rsid w:val="002F12D8"/>
    <w:rsid w:val="00317673"/>
    <w:rsid w:val="00323822"/>
    <w:rsid w:val="003246ED"/>
    <w:rsid w:val="0034501F"/>
    <w:rsid w:val="003456F7"/>
    <w:rsid w:val="0037629F"/>
    <w:rsid w:val="003848B6"/>
    <w:rsid w:val="003A175E"/>
    <w:rsid w:val="003A7CFB"/>
    <w:rsid w:val="003C07E6"/>
    <w:rsid w:val="003C60B6"/>
    <w:rsid w:val="003D2CBC"/>
    <w:rsid w:val="003F1826"/>
    <w:rsid w:val="003F205C"/>
    <w:rsid w:val="003F79D8"/>
    <w:rsid w:val="00426E98"/>
    <w:rsid w:val="00440A50"/>
    <w:rsid w:val="00466E00"/>
    <w:rsid w:val="004B67FA"/>
    <w:rsid w:val="004C3C4E"/>
    <w:rsid w:val="004E4F63"/>
    <w:rsid w:val="004F490D"/>
    <w:rsid w:val="004F5504"/>
    <w:rsid w:val="004F7F52"/>
    <w:rsid w:val="00541B45"/>
    <w:rsid w:val="00544522"/>
    <w:rsid w:val="00552046"/>
    <w:rsid w:val="00601394"/>
    <w:rsid w:val="006645E0"/>
    <w:rsid w:val="00694569"/>
    <w:rsid w:val="006B27CE"/>
    <w:rsid w:val="006E63B1"/>
    <w:rsid w:val="006F0C07"/>
    <w:rsid w:val="006F1574"/>
    <w:rsid w:val="006F6E37"/>
    <w:rsid w:val="006F74EF"/>
    <w:rsid w:val="0070074B"/>
    <w:rsid w:val="00707DFD"/>
    <w:rsid w:val="00740CC5"/>
    <w:rsid w:val="00792BB8"/>
    <w:rsid w:val="007A252E"/>
    <w:rsid w:val="007A4D84"/>
    <w:rsid w:val="007F3A98"/>
    <w:rsid w:val="007F6BF4"/>
    <w:rsid w:val="0088574A"/>
    <w:rsid w:val="008A38B4"/>
    <w:rsid w:val="008B1E03"/>
    <w:rsid w:val="008C56B4"/>
    <w:rsid w:val="008D76A3"/>
    <w:rsid w:val="00912064"/>
    <w:rsid w:val="00921118"/>
    <w:rsid w:val="00965D72"/>
    <w:rsid w:val="009A190D"/>
    <w:rsid w:val="009A60FC"/>
    <w:rsid w:val="009B17A1"/>
    <w:rsid w:val="009D45AB"/>
    <w:rsid w:val="00A02C50"/>
    <w:rsid w:val="00A10864"/>
    <w:rsid w:val="00A17A42"/>
    <w:rsid w:val="00A74170"/>
    <w:rsid w:val="00AC4705"/>
    <w:rsid w:val="00B23905"/>
    <w:rsid w:val="00B40712"/>
    <w:rsid w:val="00B62C6A"/>
    <w:rsid w:val="00B779FC"/>
    <w:rsid w:val="00BC4847"/>
    <w:rsid w:val="00BC7CB1"/>
    <w:rsid w:val="00BD7D5F"/>
    <w:rsid w:val="00BE0EB7"/>
    <w:rsid w:val="00BF532A"/>
    <w:rsid w:val="00C03D20"/>
    <w:rsid w:val="00C41222"/>
    <w:rsid w:val="00C82081"/>
    <w:rsid w:val="00C932A5"/>
    <w:rsid w:val="00CD4788"/>
    <w:rsid w:val="00CE679F"/>
    <w:rsid w:val="00D147B7"/>
    <w:rsid w:val="00D20D70"/>
    <w:rsid w:val="00DA5CE5"/>
    <w:rsid w:val="00DC442D"/>
    <w:rsid w:val="00DD50E0"/>
    <w:rsid w:val="00E34D38"/>
    <w:rsid w:val="00E5062F"/>
    <w:rsid w:val="00E53955"/>
    <w:rsid w:val="00E53AA5"/>
    <w:rsid w:val="00F069E7"/>
    <w:rsid w:val="00F2725C"/>
    <w:rsid w:val="00F32967"/>
    <w:rsid w:val="00F620E5"/>
    <w:rsid w:val="00F664C1"/>
    <w:rsid w:val="00F72D54"/>
    <w:rsid w:val="00F87BDE"/>
    <w:rsid w:val="00FC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345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F7"/>
  </w:style>
  <w:style w:type="paragraph" w:styleId="Footer">
    <w:name w:val="footer"/>
    <w:basedOn w:val="Normal"/>
    <w:link w:val="FooterChar"/>
    <w:uiPriority w:val="99"/>
    <w:unhideWhenUsed/>
    <w:rsid w:val="00345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F7"/>
  </w:style>
  <w:style w:type="paragraph" w:styleId="BalloonText">
    <w:name w:val="Balloon Text"/>
    <w:basedOn w:val="Normal"/>
    <w:link w:val="BalloonTextChar"/>
    <w:uiPriority w:val="99"/>
    <w:semiHidden/>
    <w:unhideWhenUsed/>
    <w:rsid w:val="003456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6F7"/>
    <w:rPr>
      <w:rFonts w:ascii="Tahoma" w:hAnsi="Tahoma" w:cs="Tahoma"/>
      <w:sz w:val="16"/>
      <w:szCs w:val="16"/>
    </w:rPr>
  </w:style>
  <w:style w:type="paragraph" w:styleId="NoSpacing">
    <w:name w:val="No Spacing"/>
    <w:uiPriority w:val="1"/>
    <w:qFormat/>
    <w:rsid w:val="00601394"/>
    <w:pPr>
      <w:spacing w:after="0" w:line="240" w:lineRule="auto"/>
    </w:pPr>
  </w:style>
  <w:style w:type="table" w:styleId="TableGrid">
    <w:name w:val="Table Grid"/>
    <w:basedOn w:val="TableNormal"/>
    <w:uiPriority w:val="39"/>
    <w:rsid w:val="00254F69"/>
    <w:pPr>
      <w:spacing w:after="0" w:line="240" w:lineRule="auto"/>
    </w:pPr>
    <w:rPr>
      <w:rFonts w:cs="Times New Roman"/>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345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F7"/>
  </w:style>
  <w:style w:type="paragraph" w:styleId="Footer">
    <w:name w:val="footer"/>
    <w:basedOn w:val="Normal"/>
    <w:link w:val="FooterChar"/>
    <w:uiPriority w:val="99"/>
    <w:unhideWhenUsed/>
    <w:rsid w:val="00345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F7"/>
  </w:style>
  <w:style w:type="paragraph" w:styleId="BalloonText">
    <w:name w:val="Balloon Text"/>
    <w:basedOn w:val="Normal"/>
    <w:link w:val="BalloonTextChar"/>
    <w:uiPriority w:val="99"/>
    <w:semiHidden/>
    <w:unhideWhenUsed/>
    <w:rsid w:val="003456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6F7"/>
    <w:rPr>
      <w:rFonts w:ascii="Tahoma" w:hAnsi="Tahoma" w:cs="Tahoma"/>
      <w:sz w:val="16"/>
      <w:szCs w:val="16"/>
    </w:rPr>
  </w:style>
  <w:style w:type="paragraph" w:styleId="NoSpacing">
    <w:name w:val="No Spacing"/>
    <w:uiPriority w:val="1"/>
    <w:qFormat/>
    <w:rsid w:val="00601394"/>
    <w:pPr>
      <w:spacing w:after="0" w:line="240" w:lineRule="auto"/>
    </w:pPr>
  </w:style>
  <w:style w:type="table" w:styleId="TableGrid">
    <w:name w:val="Table Grid"/>
    <w:basedOn w:val="TableNormal"/>
    <w:uiPriority w:val="39"/>
    <w:rsid w:val="00254F69"/>
    <w:pPr>
      <w:spacing w:after="0" w:line="240" w:lineRule="auto"/>
    </w:pPr>
    <w:rPr>
      <w:rFonts w:cs="Times New Roman"/>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www.youtube.com/watch?v=Y7m9eNoB3NU" TargetMode="External"/><Relationship Id="rId18" Type="http://schemas.openxmlformats.org/officeDocument/2006/relationships/hyperlink" Target="https://www.hydrationforhealth.com/en/hydration-science/hydration-lab/hydration-mood-state-and-cognitive-function/" TargetMode="External"/><Relationship Id="rId26"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hyperlink" Target="https://eduwells.files.wordpress.com/2015/02/involvement-and-flow2-eduwells.png" TargetMode="External"/><Relationship Id="rId7" Type="http://schemas.openxmlformats.org/officeDocument/2006/relationships/endnotes" Target="endnotes.xml"/><Relationship Id="rId12" Type="http://schemas.openxmlformats.org/officeDocument/2006/relationships/hyperlink" Target="https://www.estyn.gov.wales/provider/6752002" TargetMode="External"/><Relationship Id="rId17" Type="http://schemas.openxmlformats.org/officeDocument/2006/relationships/hyperlink" Target="http://www.jstor.org/stable/25059155" TargetMode="External"/><Relationship Id="rId25" Type="http://schemas.openxmlformats.org/officeDocument/2006/relationships/hyperlink" Target="https://www.who.int/about/what-we-do/who-brochure" TargetMode="External"/><Relationship Id="rId2" Type="http://schemas.openxmlformats.org/officeDocument/2006/relationships/styles" Target="styles.xml"/><Relationship Id="rId16" Type="http://schemas.openxmlformats.org/officeDocument/2006/relationships/hyperlink" Target="https://www.youtube.com/watch?v=2ZPrMbppyhA" TargetMode="External"/><Relationship Id="rId20" Type="http://schemas.openxmlformats.org/officeDocument/2006/relationships/hyperlink" Target="https://www.unicefirc.org/publications/pdf/rc11_eng.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gov.wales/successful-futures-review-curriculum-and-assessment-arrangements"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webSettings" Target="webSettings.xml"/><Relationship Id="rId15" Type="http://schemas.openxmlformats.org/officeDocument/2006/relationships/hyperlink" Target="https://www.bmj.com/content/343/bmj.d4163"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theme" Target="theme/theme1.xml"/><Relationship Id="rId10" Type="http://schemas.openxmlformats.org/officeDocument/2006/relationships/hyperlink" Target="https://hwb.gov.wales/repository/discovery/resource/8da29064-8aaf-47b9-9937-8d9610f2a744/en" TargetMode="External"/><Relationship Id="rId19" Type="http://schemas.openxmlformats.org/officeDocument/2006/relationships/hyperlink" Target="https://www.unicef.org.uk/rightsrespectingschools/wpcontent/uploads/sites/4/2018/10/Myths-and-Misconceptions.pdf" TargetMode="External"/><Relationship Id="rId4" Type="http://schemas.openxmlformats.org/officeDocument/2006/relationships/settings" Target="settings.xml"/><Relationship Id="rId9" Type="http://schemas.openxmlformats.org/officeDocument/2006/relationships/hyperlink" Target="https://www.childcomwales.org.uk/uncrc-childrens-rights/" TargetMode="External"/><Relationship Id="rId14" Type="http://schemas.openxmlformats.org/officeDocument/2006/relationships/hyperlink" Target="http://nsuworks.nova.edu/tqr/vol19/iss29/3" TargetMode="External"/><Relationship Id="rId22" Type="http://schemas.openxmlformats.org/officeDocument/2006/relationships/hyperlink" Target="https://gov.wales/sites/default/files/publications/2018-05/guidance-inclusion-and-pupil-support_0.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27</Pages>
  <Words>7951</Words>
  <Characters>45324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Saunders</dc:creator>
  <cp:lastModifiedBy>Saunders</cp:lastModifiedBy>
  <cp:revision>3</cp:revision>
  <dcterms:created xsi:type="dcterms:W3CDTF">2020-10-26T21:20:00Z</dcterms:created>
  <dcterms:modified xsi:type="dcterms:W3CDTF">2020-10-26T21:24:00Z</dcterms:modified>
</cp:coreProperties>
</file>