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1BEFD1" w14:textId="601AB005" w:rsidR="00666309" w:rsidRDefault="00666309" w:rsidP="00666309">
      <w:pPr>
        <w:rPr>
          <w:rFonts w:cs="Arial"/>
          <w:b/>
          <w:sz w:val="32"/>
          <w:szCs w:val="32"/>
        </w:rPr>
      </w:pPr>
    </w:p>
    <w:p w14:paraId="7ADF962A" w14:textId="77777777" w:rsidR="000D274B" w:rsidRPr="00FE7642" w:rsidRDefault="000D274B" w:rsidP="00666309">
      <w:pPr>
        <w:rPr>
          <w:rFonts w:cs="Arial"/>
          <w:b/>
          <w:sz w:val="32"/>
          <w:szCs w:val="32"/>
        </w:rPr>
      </w:pPr>
    </w:p>
    <w:p w14:paraId="671BEFD2" w14:textId="77777777" w:rsidR="00CA12DC" w:rsidRPr="0004747D" w:rsidRDefault="00E62475" w:rsidP="00CA12DC">
      <w:pPr>
        <w:jc w:val="center"/>
        <w:rPr>
          <w:rFonts w:cs="Arial"/>
          <w:bCs/>
          <w:sz w:val="32"/>
          <w:szCs w:val="32"/>
        </w:rPr>
      </w:pPr>
      <w:r w:rsidRPr="0004747D">
        <w:rPr>
          <w:rFonts w:cs="Arial"/>
          <w:bCs/>
          <w:sz w:val="32"/>
          <w:szCs w:val="32"/>
        </w:rPr>
        <w:t>UNIVERSITY OF WALES TRINITY SAINT DAVID</w:t>
      </w:r>
    </w:p>
    <w:p w14:paraId="671BEFD3" w14:textId="77777777" w:rsidR="00CA12DC" w:rsidRPr="0004747D" w:rsidRDefault="00CA12DC" w:rsidP="00CA12DC">
      <w:pPr>
        <w:jc w:val="center"/>
        <w:rPr>
          <w:rFonts w:cs="Arial"/>
          <w:b/>
          <w:sz w:val="32"/>
          <w:szCs w:val="32"/>
        </w:rPr>
      </w:pPr>
      <w:r w:rsidRPr="0004747D">
        <w:rPr>
          <w:rFonts w:cs="Arial"/>
          <w:b/>
          <w:sz w:val="32"/>
          <w:szCs w:val="32"/>
        </w:rPr>
        <w:t>CONTINUING PROFESSIONAL DEVELOPMENT SCHEME</w:t>
      </w:r>
    </w:p>
    <w:p w14:paraId="671BEFD7" w14:textId="77777777" w:rsidR="00FE7642" w:rsidRPr="0004747D" w:rsidRDefault="00CA12DC" w:rsidP="117F33A7">
      <w:pPr>
        <w:jc w:val="center"/>
        <w:rPr>
          <w:rFonts w:cs="Arial"/>
          <w:b/>
          <w:bCs/>
          <w:sz w:val="32"/>
          <w:szCs w:val="32"/>
        </w:rPr>
      </w:pPr>
      <w:r w:rsidRPr="0004747D">
        <w:rPr>
          <w:rFonts w:cs="Arial"/>
          <w:b/>
          <w:bCs/>
          <w:sz w:val="32"/>
          <w:szCs w:val="32"/>
        </w:rPr>
        <w:t xml:space="preserve">APPLICATION </w:t>
      </w:r>
      <w:r w:rsidR="00FE7642" w:rsidRPr="0004747D">
        <w:rPr>
          <w:rFonts w:cs="Arial"/>
          <w:b/>
          <w:bCs/>
          <w:sz w:val="32"/>
          <w:szCs w:val="32"/>
        </w:rPr>
        <w:t>FOR FELLOW</w:t>
      </w:r>
    </w:p>
    <w:p w14:paraId="5C7D1CCC" w14:textId="78709381" w:rsidR="798FF03A" w:rsidRPr="0004747D" w:rsidRDefault="798FF03A" w:rsidP="798FF03A">
      <w:pPr>
        <w:jc w:val="center"/>
        <w:rPr>
          <w:rFonts w:cs="Arial"/>
          <w:b/>
          <w:bCs/>
          <w:sz w:val="32"/>
          <w:szCs w:val="32"/>
        </w:rPr>
      </w:pPr>
    </w:p>
    <w:p w14:paraId="3E8CA3D0" w14:textId="776FB950" w:rsidR="51DC8CA0" w:rsidRPr="0004747D" w:rsidRDefault="51DC8CA0" w:rsidP="559C7451">
      <w:pPr>
        <w:ind w:right="384"/>
        <w:jc w:val="both"/>
        <w:rPr>
          <w:rFonts w:eastAsia="Arial" w:cs="Arial"/>
          <w:color w:val="000000" w:themeColor="text1"/>
          <w:sz w:val="24"/>
          <w:szCs w:val="24"/>
        </w:rPr>
      </w:pPr>
      <w:r w:rsidRPr="0004747D">
        <w:rPr>
          <w:rFonts w:eastAsia="Arial" w:cs="Arial"/>
          <w:b/>
          <w:bCs/>
          <w:color w:val="000000" w:themeColor="text1"/>
          <w:sz w:val="24"/>
          <w:szCs w:val="24"/>
        </w:rPr>
        <w:t xml:space="preserve">Before you start, </w:t>
      </w:r>
      <w:r w:rsidRPr="0004747D">
        <w:rPr>
          <w:rFonts w:eastAsia="Arial" w:cs="Arial"/>
          <w:color w:val="000000" w:themeColor="text1"/>
          <w:sz w:val="24"/>
          <w:szCs w:val="24"/>
        </w:rPr>
        <w:t>you will need to refer to the following documents/guidance:</w:t>
      </w:r>
    </w:p>
    <w:p w14:paraId="748A5FCA" w14:textId="6719D46B" w:rsidR="51DC8CA0" w:rsidRPr="0004747D" w:rsidRDefault="51DC8CA0" w:rsidP="559C7451">
      <w:pPr>
        <w:spacing w:before="120" w:after="120"/>
        <w:ind w:left="567" w:right="384" w:hanging="567"/>
        <w:jc w:val="both"/>
        <w:rPr>
          <w:rFonts w:eastAsia="Arial" w:cs="Arial"/>
          <w:sz w:val="24"/>
          <w:szCs w:val="24"/>
        </w:rPr>
      </w:pPr>
      <w:bookmarkStart w:id="0" w:name="_Int_BhH7HEMT"/>
      <w:r w:rsidRPr="0004747D">
        <w:rPr>
          <w:rFonts w:eastAsia="Arial" w:cs="Arial"/>
          <w:sz w:val="24"/>
          <w:szCs w:val="24"/>
        </w:rPr>
        <w:t xml:space="preserve">The Advance HE </w:t>
      </w:r>
      <w:hyperlink r:id="rId11">
        <w:r w:rsidRPr="0004747D">
          <w:rPr>
            <w:rStyle w:val="Hyperlink"/>
            <w:rFonts w:eastAsia="Arial" w:cs="Arial"/>
            <w:b/>
            <w:bCs/>
            <w:color w:val="auto"/>
            <w:sz w:val="24"/>
            <w:szCs w:val="24"/>
          </w:rPr>
          <w:t>Fellowship Category Tool</w:t>
        </w:r>
      </w:hyperlink>
      <w:r w:rsidRPr="0004747D">
        <w:rPr>
          <w:rFonts w:eastAsia="Arial" w:cs="Arial"/>
          <w:sz w:val="24"/>
          <w:szCs w:val="24"/>
        </w:rPr>
        <w:t xml:space="preserve"> will help you to determine whether Fellow is the most appropriate category of Fellowship for you at this point;</w:t>
      </w:r>
      <w:bookmarkEnd w:id="0"/>
    </w:p>
    <w:p w14:paraId="01732CA8" w14:textId="4E442D65" w:rsidR="51DC8CA0" w:rsidRPr="0004747D" w:rsidRDefault="51DC8CA0" w:rsidP="559C7451">
      <w:pPr>
        <w:pStyle w:val="ListParagraph"/>
        <w:numPr>
          <w:ilvl w:val="0"/>
          <w:numId w:val="6"/>
        </w:numPr>
        <w:spacing w:after="0"/>
        <w:ind w:left="567" w:right="384" w:hanging="567"/>
        <w:jc w:val="both"/>
        <w:rPr>
          <w:rFonts w:ascii="Arial" w:eastAsia="Arial" w:hAnsi="Arial" w:cs="Arial"/>
          <w:color w:val="000000" w:themeColor="text1"/>
          <w:sz w:val="24"/>
          <w:szCs w:val="24"/>
        </w:rPr>
      </w:pPr>
      <w:r w:rsidRPr="0004747D">
        <w:rPr>
          <w:rFonts w:ascii="Arial" w:eastAsia="Arial" w:hAnsi="Arial" w:cs="Arial"/>
          <w:color w:val="000000" w:themeColor="text1"/>
          <w:sz w:val="24"/>
          <w:szCs w:val="24"/>
        </w:rPr>
        <w:t xml:space="preserve">The </w:t>
      </w:r>
      <w:hyperlink r:id="rId12">
        <w:r w:rsidRPr="0004747D">
          <w:rPr>
            <w:rStyle w:val="Hyperlink"/>
            <w:rFonts w:ascii="Arial" w:eastAsia="Arial" w:hAnsi="Arial" w:cs="Arial"/>
            <w:b/>
            <w:bCs/>
            <w:color w:val="0087B5"/>
            <w:sz w:val="24"/>
            <w:szCs w:val="24"/>
          </w:rPr>
          <w:t>Professional Standards Framework for teaching and supporting learning in higher education</w:t>
        </w:r>
      </w:hyperlink>
      <w:r w:rsidRPr="0004747D">
        <w:rPr>
          <w:rFonts w:ascii="Arial" w:eastAsia="Arial" w:hAnsi="Arial" w:cs="Arial"/>
          <w:color w:val="0087B5"/>
          <w:sz w:val="24"/>
          <w:szCs w:val="24"/>
        </w:rPr>
        <w:t xml:space="preserve"> </w:t>
      </w:r>
      <w:r w:rsidRPr="0004747D">
        <w:rPr>
          <w:rFonts w:ascii="Arial" w:eastAsia="Arial" w:hAnsi="Arial" w:cs="Arial"/>
          <w:color w:val="000000" w:themeColor="text1"/>
          <w:sz w:val="24"/>
          <w:szCs w:val="24"/>
        </w:rPr>
        <w:t>(PSF 2023) – the award of Fellow is based on the criteria of Descriptor 2 (PSF 2023) being evidenced</w:t>
      </w:r>
      <w:r w:rsidR="3B33C224" w:rsidRPr="0004747D">
        <w:rPr>
          <w:rFonts w:ascii="Arial" w:eastAsia="Arial" w:hAnsi="Arial" w:cs="Arial"/>
          <w:color w:val="000000" w:themeColor="text1"/>
          <w:sz w:val="24"/>
          <w:szCs w:val="24"/>
        </w:rPr>
        <w:t>;</w:t>
      </w:r>
    </w:p>
    <w:p w14:paraId="04C45CCF" w14:textId="63237623" w:rsidR="3B33C224" w:rsidRPr="0004747D" w:rsidRDefault="3B33C224" w:rsidP="559C7451">
      <w:pPr>
        <w:pStyle w:val="ListParagraph"/>
        <w:numPr>
          <w:ilvl w:val="0"/>
          <w:numId w:val="6"/>
        </w:numPr>
        <w:spacing w:after="0"/>
        <w:ind w:left="567" w:right="384" w:hanging="567"/>
        <w:jc w:val="both"/>
        <w:rPr>
          <w:rFonts w:ascii="Arial" w:eastAsia="Arial" w:hAnsi="Arial" w:cs="Arial"/>
          <w:sz w:val="24"/>
          <w:szCs w:val="24"/>
        </w:rPr>
      </w:pPr>
      <w:hyperlink r:id="rId13">
        <w:r w:rsidRPr="0004747D">
          <w:rPr>
            <w:rStyle w:val="Hyperlink"/>
            <w:rFonts w:ascii="Arial" w:eastAsia="Arial" w:hAnsi="Arial" w:cs="Arial"/>
            <w:b/>
            <w:bCs/>
            <w:color w:val="0087B5"/>
            <w:sz w:val="24"/>
            <w:szCs w:val="24"/>
            <w:u w:val="none"/>
          </w:rPr>
          <w:t>Fellowship Applicant Guidance</w:t>
        </w:r>
      </w:hyperlink>
      <w:r w:rsidRPr="0004747D">
        <w:rPr>
          <w:rStyle w:val="hyperlink1Char"/>
          <w:rFonts w:ascii="Arial" w:eastAsia="Arial" w:hAnsi="Arial" w:cs="Arial"/>
          <w:b/>
          <w:bCs/>
        </w:rPr>
        <w:t xml:space="preserve"> </w:t>
      </w:r>
      <w:r w:rsidRPr="0004747D">
        <w:rPr>
          <w:rFonts w:ascii="Arial" w:eastAsia="Arial" w:hAnsi="Arial" w:cs="Arial"/>
          <w:color w:val="A6A402"/>
          <w:sz w:val="24"/>
          <w:szCs w:val="24"/>
        </w:rPr>
        <w:t xml:space="preserve">and </w:t>
      </w:r>
      <w:hyperlink r:id="rId14">
        <w:r w:rsidRPr="0004747D">
          <w:rPr>
            <w:rStyle w:val="Hyperlink"/>
            <w:rFonts w:ascii="Arial" w:eastAsia="Arial" w:hAnsi="Arial" w:cs="Arial"/>
            <w:b/>
            <w:bCs/>
            <w:color w:val="0087B5"/>
            <w:sz w:val="24"/>
            <w:szCs w:val="24"/>
            <w:u w:val="none"/>
          </w:rPr>
          <w:t>Guide to the PSF 2023 Dimensions -  Fellowship (D2)</w:t>
        </w:r>
      </w:hyperlink>
      <w:r w:rsidRPr="0004747D">
        <w:rPr>
          <w:rFonts w:ascii="Arial" w:eastAsia="Arial" w:hAnsi="Arial" w:cs="Arial"/>
          <w:color w:val="A6A402"/>
          <w:sz w:val="24"/>
          <w:szCs w:val="24"/>
        </w:rPr>
        <w:t>.</w:t>
      </w:r>
    </w:p>
    <w:p w14:paraId="575057B5" w14:textId="249E350E" w:rsidR="559C7451" w:rsidRPr="0004747D" w:rsidRDefault="559C7451" w:rsidP="559C7451">
      <w:pPr>
        <w:spacing w:line="276" w:lineRule="auto"/>
        <w:ind w:right="384"/>
        <w:jc w:val="both"/>
        <w:rPr>
          <w:rFonts w:eastAsia="Arial" w:cs="Arial"/>
          <w:color w:val="000000" w:themeColor="text1"/>
          <w:sz w:val="24"/>
          <w:szCs w:val="24"/>
        </w:rPr>
      </w:pPr>
    </w:p>
    <w:tbl>
      <w:tblPr>
        <w:tblStyle w:val="TableGrid"/>
        <w:tblW w:w="0" w:type="auto"/>
        <w:tblLayout w:type="fixed"/>
        <w:tblLook w:val="06A0" w:firstRow="1" w:lastRow="0" w:firstColumn="1" w:lastColumn="0" w:noHBand="1" w:noVBand="1"/>
      </w:tblPr>
      <w:tblGrid>
        <w:gridCol w:w="10455"/>
      </w:tblGrid>
      <w:tr w:rsidR="798FF03A" w:rsidRPr="0004747D" w14:paraId="342CDD0C" w14:textId="77777777" w:rsidTr="798FF03A">
        <w:trPr>
          <w:trHeight w:val="300"/>
        </w:trPr>
        <w:tc>
          <w:tcPr>
            <w:tcW w:w="10455" w:type="dxa"/>
          </w:tcPr>
          <w:p w14:paraId="05BE7DFB" w14:textId="722A4363" w:rsidR="02729FC8" w:rsidRPr="0004747D" w:rsidRDefault="02729FC8" w:rsidP="798FF03A">
            <w:pPr>
              <w:spacing w:before="145"/>
              <w:jc w:val="both"/>
            </w:pPr>
            <w:r w:rsidRPr="0004747D">
              <w:rPr>
                <w:rFonts w:eastAsia="Arial" w:cs="Arial"/>
                <w:b/>
                <w:bCs/>
                <w:color w:val="000000" w:themeColor="text1"/>
                <w:sz w:val="24"/>
                <w:szCs w:val="24"/>
                <w:lang w:val="en-US"/>
              </w:rPr>
              <w:t>Fellow</w:t>
            </w:r>
            <w:r w:rsidRPr="0004747D">
              <w:rPr>
                <w:rFonts w:eastAsia="Arial" w:cs="Arial"/>
                <w:color w:val="000000" w:themeColor="text1"/>
                <w:sz w:val="24"/>
                <w:szCs w:val="24"/>
                <w:lang w:val="en-US"/>
              </w:rPr>
              <w:t xml:space="preserve"> is based on meeting </w:t>
            </w:r>
            <w:r w:rsidRPr="0004747D">
              <w:rPr>
                <w:rFonts w:eastAsia="Arial" w:cs="Arial"/>
                <w:b/>
                <w:bCs/>
                <w:color w:val="000000" w:themeColor="text1"/>
                <w:sz w:val="24"/>
                <w:szCs w:val="24"/>
                <w:lang w:val="en-US"/>
              </w:rPr>
              <w:t>Descriptor 2 (D2) of the PSF 2023</w:t>
            </w:r>
            <w:r w:rsidR="7F467122" w:rsidRPr="0004747D">
              <w:rPr>
                <w:rFonts w:eastAsia="Arial" w:cs="Arial"/>
                <w:b/>
                <w:bCs/>
                <w:color w:val="000000" w:themeColor="text1"/>
                <w:sz w:val="24"/>
                <w:szCs w:val="24"/>
                <w:lang w:val="en-US"/>
              </w:rPr>
              <w:t>.</w:t>
            </w:r>
          </w:p>
          <w:p w14:paraId="7F7E1CB4" w14:textId="07FE3418" w:rsidR="798FF03A" w:rsidRPr="0004747D" w:rsidRDefault="798FF03A" w:rsidP="798FF03A">
            <w:pPr>
              <w:ind w:right="384"/>
              <w:jc w:val="both"/>
              <w:rPr>
                <w:rFonts w:eastAsia="Arial" w:cs="Arial"/>
                <w:color w:val="000000" w:themeColor="text1"/>
                <w:sz w:val="24"/>
                <w:szCs w:val="24"/>
              </w:rPr>
            </w:pPr>
          </w:p>
          <w:p w14:paraId="17F832EF" w14:textId="22377F75" w:rsidR="7F467122" w:rsidRPr="0004747D" w:rsidRDefault="7F467122" w:rsidP="798FF03A">
            <w:pPr>
              <w:ind w:right="384"/>
              <w:jc w:val="both"/>
              <w:rPr>
                <w:rFonts w:eastAsia="Arial" w:cs="Arial"/>
                <w:sz w:val="24"/>
                <w:szCs w:val="24"/>
                <w:lang w:val="en-US"/>
              </w:rPr>
            </w:pPr>
            <w:r w:rsidRPr="0004747D">
              <w:rPr>
                <w:rFonts w:eastAsia="Arial" w:cs="Arial"/>
                <w:color w:val="000000" w:themeColor="text1"/>
                <w:sz w:val="24"/>
                <w:szCs w:val="24"/>
              </w:rPr>
              <w:t xml:space="preserve">Your application for </w:t>
            </w:r>
            <w:r w:rsidRPr="0004747D">
              <w:rPr>
                <w:rFonts w:eastAsia="Arial" w:cs="Arial"/>
                <w:b/>
                <w:bCs/>
                <w:color w:val="000000" w:themeColor="text1"/>
                <w:sz w:val="24"/>
                <w:szCs w:val="24"/>
              </w:rPr>
              <w:t>Fellow</w:t>
            </w:r>
            <w:r w:rsidRPr="0004747D">
              <w:rPr>
                <w:rFonts w:eastAsia="Arial" w:cs="Arial"/>
                <w:color w:val="000000" w:themeColor="text1"/>
                <w:sz w:val="24"/>
                <w:szCs w:val="24"/>
              </w:rPr>
              <w:t xml:space="preserve"> consists of</w:t>
            </w:r>
            <w:r w:rsidR="7EC23F00" w:rsidRPr="0004747D">
              <w:rPr>
                <w:rFonts w:eastAsia="Arial" w:cs="Arial"/>
                <w:color w:val="000000" w:themeColor="text1"/>
                <w:sz w:val="24"/>
                <w:szCs w:val="24"/>
              </w:rPr>
              <w:t>:</w:t>
            </w:r>
          </w:p>
          <w:p w14:paraId="51D3E79C" w14:textId="6EF1028A" w:rsidR="798FF03A" w:rsidRPr="0004747D" w:rsidRDefault="798FF03A" w:rsidP="798FF03A">
            <w:pPr>
              <w:ind w:right="384"/>
              <w:jc w:val="both"/>
              <w:rPr>
                <w:rFonts w:eastAsia="Arial" w:cs="Arial"/>
                <w:color w:val="000000" w:themeColor="text1"/>
                <w:sz w:val="24"/>
                <w:szCs w:val="24"/>
              </w:rPr>
            </w:pPr>
          </w:p>
          <w:p w14:paraId="04E4E9BA" w14:textId="53D70091" w:rsidR="7F467122" w:rsidRPr="0004747D" w:rsidRDefault="7F467122" w:rsidP="798FF03A">
            <w:pPr>
              <w:pStyle w:val="ListParagraph"/>
              <w:numPr>
                <w:ilvl w:val="0"/>
                <w:numId w:val="1"/>
              </w:numPr>
              <w:ind w:right="384"/>
              <w:jc w:val="both"/>
              <w:rPr>
                <w:rFonts w:ascii="Arial" w:eastAsia="Arial" w:hAnsi="Arial" w:cs="Arial"/>
                <w:sz w:val="24"/>
                <w:szCs w:val="24"/>
                <w:lang w:val="en-US"/>
              </w:rPr>
            </w:pPr>
            <w:r w:rsidRPr="0004747D">
              <w:rPr>
                <w:rFonts w:ascii="Arial" w:eastAsia="Arial" w:hAnsi="Arial" w:cs="Arial"/>
                <w:color w:val="000000" w:themeColor="text1"/>
                <w:sz w:val="24"/>
                <w:szCs w:val="24"/>
              </w:rPr>
              <w:t xml:space="preserve">a </w:t>
            </w:r>
            <w:r w:rsidRPr="0004747D">
              <w:rPr>
                <w:rFonts w:ascii="Arial" w:eastAsia="Arial" w:hAnsi="Arial" w:cs="Arial"/>
                <w:b/>
                <w:bCs/>
                <w:color w:val="000000" w:themeColor="text1"/>
                <w:sz w:val="24"/>
                <w:szCs w:val="24"/>
              </w:rPr>
              <w:t xml:space="preserve">3,000-word reflective narrative shared across all five Areas of Activity plus citations </w:t>
            </w:r>
          </w:p>
          <w:p w14:paraId="2D1EA1CB" w14:textId="14A1FF1C" w:rsidR="1F6FCC68" w:rsidRPr="0004747D" w:rsidRDefault="1F6FCC68" w:rsidP="798FF03A">
            <w:pPr>
              <w:ind w:right="384"/>
              <w:jc w:val="both"/>
              <w:rPr>
                <w:rFonts w:eastAsia="Arial" w:cs="Arial"/>
                <w:color w:val="000000" w:themeColor="text1"/>
                <w:sz w:val="24"/>
                <w:szCs w:val="24"/>
              </w:rPr>
            </w:pPr>
            <w:r w:rsidRPr="0004747D">
              <w:rPr>
                <w:rFonts w:eastAsia="Arial" w:cs="Arial"/>
                <w:color w:val="000000" w:themeColor="text1"/>
                <w:sz w:val="24"/>
                <w:szCs w:val="24"/>
              </w:rPr>
              <w:t xml:space="preserve">There is </w:t>
            </w:r>
            <w:r w:rsidR="75B3AC19" w:rsidRPr="0004747D">
              <w:rPr>
                <w:rFonts w:eastAsia="Arial" w:cs="Arial"/>
                <w:color w:val="000000" w:themeColor="text1"/>
                <w:sz w:val="24"/>
                <w:szCs w:val="24"/>
              </w:rPr>
              <w:t xml:space="preserve">a </w:t>
            </w:r>
            <w:r w:rsidR="75B3AC19" w:rsidRPr="0004747D">
              <w:rPr>
                <w:rFonts w:eastAsia="Arial" w:cs="Arial"/>
                <w:b/>
                <w:bCs/>
                <w:color w:val="000000" w:themeColor="text1"/>
                <w:sz w:val="24"/>
                <w:szCs w:val="24"/>
              </w:rPr>
              <w:t xml:space="preserve">3,000 word limit </w:t>
            </w:r>
            <w:r w:rsidR="75B3AC19" w:rsidRPr="0004747D">
              <w:rPr>
                <w:rFonts w:eastAsia="Arial" w:cs="Arial"/>
                <w:color w:val="000000" w:themeColor="text1"/>
                <w:sz w:val="24"/>
                <w:szCs w:val="24"/>
              </w:rPr>
              <w:t>plus citations (</w:t>
            </w:r>
            <w:r w:rsidR="7F467122" w:rsidRPr="0004747D">
              <w:rPr>
                <w:rFonts w:eastAsia="Arial" w:cs="Arial"/>
                <w:color w:val="000000" w:themeColor="text1"/>
                <w:sz w:val="24"/>
                <w:szCs w:val="24"/>
              </w:rPr>
              <w:t>overall maximum of 3,500 words</w:t>
            </w:r>
            <w:r w:rsidR="07DF0B02" w:rsidRPr="0004747D">
              <w:rPr>
                <w:rFonts w:eastAsia="Arial" w:cs="Arial"/>
                <w:color w:val="000000" w:themeColor="text1"/>
                <w:sz w:val="24"/>
                <w:szCs w:val="24"/>
              </w:rPr>
              <w:t>)</w:t>
            </w:r>
            <w:r w:rsidR="45AB7AC5" w:rsidRPr="0004747D">
              <w:rPr>
                <w:rFonts w:eastAsia="Arial" w:cs="Arial"/>
                <w:color w:val="000000" w:themeColor="text1"/>
                <w:sz w:val="24"/>
                <w:szCs w:val="24"/>
              </w:rPr>
              <w:t>.</w:t>
            </w:r>
            <w:r w:rsidR="7F467122" w:rsidRPr="0004747D">
              <w:rPr>
                <w:rFonts w:eastAsia="Arial" w:cs="Arial"/>
                <w:color w:val="000000" w:themeColor="text1"/>
                <w:sz w:val="24"/>
                <w:szCs w:val="24"/>
              </w:rPr>
              <w:t xml:space="preserve"> </w:t>
            </w:r>
            <w:r w:rsidR="291EB4DB" w:rsidRPr="0004747D">
              <w:rPr>
                <w:rFonts w:eastAsia="Arial" w:cs="Arial"/>
                <w:color w:val="000000" w:themeColor="text1"/>
                <w:sz w:val="24"/>
                <w:szCs w:val="24"/>
              </w:rPr>
              <w:t>P</w:t>
            </w:r>
            <w:r w:rsidR="7F467122" w:rsidRPr="0004747D">
              <w:rPr>
                <w:rFonts w:eastAsia="Arial" w:cs="Arial"/>
                <w:color w:val="000000" w:themeColor="text1"/>
                <w:sz w:val="24"/>
                <w:szCs w:val="24"/>
              </w:rPr>
              <w:t xml:space="preserve">lease note that </w:t>
            </w:r>
            <w:r w:rsidR="1C439DC3" w:rsidRPr="0004747D">
              <w:rPr>
                <w:rFonts w:eastAsia="Arial" w:cs="Arial"/>
                <w:color w:val="000000" w:themeColor="text1"/>
                <w:sz w:val="24"/>
                <w:szCs w:val="24"/>
              </w:rPr>
              <w:t xml:space="preserve">Academic Office checks the word count as part of the submission process. </w:t>
            </w:r>
          </w:p>
          <w:p w14:paraId="5F284C4B" w14:textId="5EA01CD9" w:rsidR="02729FC8" w:rsidRPr="0004747D" w:rsidRDefault="02729FC8" w:rsidP="798FF03A">
            <w:pPr>
              <w:spacing w:before="145"/>
              <w:jc w:val="both"/>
              <w:rPr>
                <w:rFonts w:eastAsia="Arial" w:cs="Arial"/>
                <w:b/>
                <w:bCs/>
                <w:color w:val="000000" w:themeColor="text1"/>
                <w:sz w:val="24"/>
                <w:szCs w:val="24"/>
                <w:lang w:val="en-US"/>
              </w:rPr>
            </w:pPr>
            <w:r w:rsidRPr="0004747D">
              <w:rPr>
                <w:rFonts w:eastAsia="Arial" w:cs="Arial"/>
                <w:color w:val="000000" w:themeColor="text1"/>
                <w:sz w:val="24"/>
                <w:szCs w:val="24"/>
              </w:rPr>
              <w:t xml:space="preserve">In addition, </w:t>
            </w:r>
            <w:r w:rsidRPr="0004747D">
              <w:rPr>
                <w:rFonts w:eastAsia="Arial" w:cs="Arial"/>
                <w:b/>
                <w:bCs/>
                <w:color w:val="000000" w:themeColor="text1"/>
                <w:sz w:val="24"/>
                <w:szCs w:val="24"/>
              </w:rPr>
              <w:t xml:space="preserve">Supporting Statements from two referees </w:t>
            </w:r>
            <w:r w:rsidRPr="0004747D">
              <w:rPr>
                <w:rFonts w:eastAsia="Arial" w:cs="Arial"/>
                <w:color w:val="000000" w:themeColor="text1"/>
                <w:sz w:val="24"/>
                <w:szCs w:val="24"/>
              </w:rPr>
              <w:t>(see Applicant Guidance) will need to be submitted with your application.</w:t>
            </w:r>
            <w:r w:rsidRPr="0004747D">
              <w:rPr>
                <w:rFonts w:eastAsia="Arial" w:cs="Arial"/>
                <w:b/>
                <w:bCs/>
                <w:color w:val="000000" w:themeColor="text1"/>
                <w:sz w:val="24"/>
                <w:szCs w:val="24"/>
                <w:lang w:val="en-US"/>
              </w:rPr>
              <w:t xml:space="preserve"> </w:t>
            </w:r>
            <w:r w:rsidRPr="0004747D">
              <w:rPr>
                <w:rFonts w:eastAsia="Arial" w:cs="Arial"/>
                <w:color w:val="000000" w:themeColor="text1"/>
                <w:sz w:val="24"/>
                <w:szCs w:val="24"/>
                <w:lang w:val="en-US"/>
              </w:rPr>
              <w:t>The</w:t>
            </w:r>
            <w:r w:rsidRPr="0004747D">
              <w:rPr>
                <w:rFonts w:eastAsia="Arial" w:cs="Arial"/>
                <w:b/>
                <w:bCs/>
                <w:color w:val="000000" w:themeColor="text1"/>
                <w:sz w:val="24"/>
                <w:szCs w:val="24"/>
                <w:lang w:val="en-US"/>
              </w:rPr>
              <w:t xml:space="preserve"> Supporting Statements </w:t>
            </w:r>
            <w:r w:rsidRPr="0004747D">
              <w:rPr>
                <w:rFonts w:eastAsia="Arial" w:cs="Arial"/>
                <w:color w:val="000000" w:themeColor="text1"/>
                <w:sz w:val="24"/>
                <w:szCs w:val="24"/>
                <w:lang w:val="en-US"/>
              </w:rPr>
              <w:t>will verify and endorse that what you write about in your Account of Professional Practice represents your practice in a genuine way.</w:t>
            </w:r>
          </w:p>
          <w:p w14:paraId="11F50D89" w14:textId="1C12BD27" w:rsidR="02729FC8" w:rsidRPr="0004747D" w:rsidRDefault="02729FC8" w:rsidP="798FF03A">
            <w:pPr>
              <w:spacing w:before="60"/>
              <w:ind w:left="114"/>
              <w:jc w:val="both"/>
            </w:pPr>
            <w:r w:rsidRPr="0004747D">
              <w:rPr>
                <w:rFonts w:eastAsia="Arial" w:cs="Arial"/>
                <w:color w:val="000000" w:themeColor="text1"/>
                <w:sz w:val="24"/>
                <w:szCs w:val="24"/>
              </w:rPr>
              <w:t xml:space="preserve"> </w:t>
            </w:r>
          </w:p>
          <w:p w14:paraId="592E7395" w14:textId="2BB5C058" w:rsidR="3E9994E8" w:rsidRPr="0004747D" w:rsidRDefault="3E9994E8" w:rsidP="798FF03A">
            <w:pPr>
              <w:ind w:right="384"/>
              <w:jc w:val="both"/>
              <w:rPr>
                <w:rFonts w:eastAsia="Arial" w:cs="Arial"/>
                <w:b/>
                <w:bCs/>
                <w:color w:val="000000" w:themeColor="text1"/>
                <w:sz w:val="24"/>
                <w:szCs w:val="24"/>
              </w:rPr>
            </w:pPr>
            <w:r w:rsidRPr="0004747D">
              <w:rPr>
                <w:rFonts w:eastAsia="Arial" w:cs="Arial"/>
                <w:b/>
                <w:bCs/>
                <w:color w:val="000000" w:themeColor="text1"/>
                <w:sz w:val="24"/>
                <w:szCs w:val="24"/>
              </w:rPr>
              <w:t xml:space="preserve">Descriptor 2 </w:t>
            </w:r>
            <w:r w:rsidRPr="0004747D">
              <w:rPr>
                <w:rFonts w:eastAsia="Arial" w:cs="Arial"/>
                <w:color w:val="000000" w:themeColor="text1"/>
                <w:sz w:val="24"/>
                <w:szCs w:val="24"/>
              </w:rPr>
              <w:t xml:space="preserve">is suitable for individuals whose practice with learners has breadth and depth, enabling them to evidence all Dimensions. </w:t>
            </w:r>
            <w:r w:rsidRPr="0004747D">
              <w:rPr>
                <w:rFonts w:eastAsia="Arial" w:cs="Arial"/>
                <w:b/>
                <w:bCs/>
                <w:color w:val="000000" w:themeColor="text1"/>
                <w:sz w:val="24"/>
                <w:szCs w:val="24"/>
              </w:rPr>
              <w:t>Effectiveness of pract</w:t>
            </w:r>
            <w:r w:rsidR="7FF4AFB6" w:rsidRPr="0004747D">
              <w:rPr>
                <w:rFonts w:eastAsia="Arial" w:cs="Arial"/>
                <w:b/>
                <w:bCs/>
                <w:color w:val="000000" w:themeColor="text1"/>
                <w:sz w:val="24"/>
                <w:szCs w:val="24"/>
              </w:rPr>
              <w:t>ice in teaching and/or support of high-quality learning is demonstrated through evidence of:</w:t>
            </w:r>
          </w:p>
          <w:p w14:paraId="006E3A53" w14:textId="3BD94D28" w:rsidR="798FF03A" w:rsidRPr="0004747D" w:rsidRDefault="798FF03A" w:rsidP="798FF03A">
            <w:pPr>
              <w:ind w:right="384"/>
              <w:jc w:val="both"/>
              <w:rPr>
                <w:rFonts w:eastAsia="Arial" w:cs="Arial"/>
                <w:b/>
                <w:bCs/>
                <w:color w:val="000000" w:themeColor="text1"/>
                <w:sz w:val="24"/>
                <w:szCs w:val="24"/>
              </w:rPr>
            </w:pPr>
          </w:p>
          <w:p w14:paraId="3D84BA08" w14:textId="4FF925E9" w:rsidR="414FCA85" w:rsidRPr="0004747D" w:rsidRDefault="414FCA85" w:rsidP="798FF03A">
            <w:pPr>
              <w:ind w:right="384"/>
              <w:jc w:val="both"/>
              <w:rPr>
                <w:rFonts w:eastAsia="Arial" w:cs="Arial"/>
                <w:b/>
                <w:bCs/>
                <w:color w:val="000000" w:themeColor="text1"/>
                <w:sz w:val="24"/>
                <w:szCs w:val="24"/>
              </w:rPr>
            </w:pPr>
            <w:r w:rsidRPr="0004747D">
              <w:rPr>
                <w:rFonts w:eastAsia="Arial" w:cs="Arial"/>
                <w:b/>
                <w:bCs/>
                <w:color w:val="000000" w:themeColor="text1"/>
                <w:sz w:val="24"/>
                <w:szCs w:val="24"/>
              </w:rPr>
              <w:t>D2.1: Use of all five Professional Values</w:t>
            </w:r>
          </w:p>
          <w:p w14:paraId="1E3DF9F5" w14:textId="36564EB2" w:rsidR="414FCA85" w:rsidRPr="0004747D" w:rsidRDefault="414FCA85" w:rsidP="798FF03A">
            <w:pPr>
              <w:ind w:right="384"/>
              <w:jc w:val="both"/>
              <w:rPr>
                <w:rFonts w:eastAsia="Arial" w:cs="Arial"/>
                <w:b/>
                <w:bCs/>
                <w:color w:val="000000" w:themeColor="text1"/>
                <w:sz w:val="24"/>
                <w:szCs w:val="24"/>
              </w:rPr>
            </w:pPr>
            <w:r w:rsidRPr="0004747D">
              <w:rPr>
                <w:rFonts w:eastAsia="Arial" w:cs="Arial"/>
                <w:b/>
                <w:bCs/>
                <w:color w:val="000000" w:themeColor="text1"/>
                <w:sz w:val="24"/>
                <w:szCs w:val="24"/>
              </w:rPr>
              <w:t>D2.2: Application of all five forms of Core Knowledge</w:t>
            </w:r>
          </w:p>
          <w:p w14:paraId="5E5340DD" w14:textId="1245DBC1" w:rsidR="414FCA85" w:rsidRPr="0004747D" w:rsidRDefault="414FCA85" w:rsidP="798FF03A">
            <w:pPr>
              <w:ind w:right="384"/>
              <w:jc w:val="both"/>
              <w:rPr>
                <w:rFonts w:eastAsia="Arial" w:cs="Arial"/>
                <w:b/>
                <w:bCs/>
                <w:color w:val="000000" w:themeColor="text1"/>
                <w:sz w:val="24"/>
                <w:szCs w:val="24"/>
              </w:rPr>
            </w:pPr>
            <w:r w:rsidRPr="0004747D">
              <w:rPr>
                <w:rFonts w:eastAsia="Arial" w:cs="Arial"/>
                <w:b/>
                <w:bCs/>
                <w:color w:val="000000" w:themeColor="text1"/>
                <w:sz w:val="24"/>
                <w:szCs w:val="24"/>
              </w:rPr>
              <w:t>D2.3: Effective and inclusive practice in all five Areas of Activity</w:t>
            </w:r>
          </w:p>
          <w:p w14:paraId="6D479DE1" w14:textId="45AC005B" w:rsidR="798FF03A" w:rsidRPr="0004747D" w:rsidRDefault="798FF03A" w:rsidP="798FF03A">
            <w:pPr>
              <w:ind w:right="384"/>
              <w:jc w:val="both"/>
              <w:rPr>
                <w:rFonts w:eastAsia="Arial" w:cs="Arial"/>
                <w:b/>
                <w:bCs/>
                <w:color w:val="000000" w:themeColor="text1"/>
                <w:sz w:val="24"/>
                <w:szCs w:val="24"/>
              </w:rPr>
            </w:pPr>
          </w:p>
          <w:p w14:paraId="285FDDFB" w14:textId="31509513" w:rsidR="08D60EB8" w:rsidRPr="0004747D" w:rsidRDefault="08D60EB8" w:rsidP="798FF03A">
            <w:pPr>
              <w:ind w:right="384"/>
              <w:jc w:val="both"/>
            </w:pPr>
            <w:r w:rsidRPr="0004747D">
              <w:rPr>
                <w:rFonts w:eastAsia="Arial" w:cs="Arial"/>
                <w:color w:val="000000" w:themeColor="text1"/>
                <w:sz w:val="24"/>
                <w:szCs w:val="24"/>
              </w:rPr>
              <w:t xml:space="preserve">You will need to </w:t>
            </w:r>
            <w:r w:rsidRPr="0004747D">
              <w:rPr>
                <w:rFonts w:eastAsia="Arial" w:cs="Arial"/>
                <w:b/>
                <w:bCs/>
                <w:color w:val="000000" w:themeColor="text1"/>
                <w:sz w:val="24"/>
                <w:szCs w:val="24"/>
              </w:rPr>
              <w:t>continue to refer to the applicant guidance and Descriptor 2 of the PSF 2023</w:t>
            </w:r>
            <w:r w:rsidRPr="0004747D">
              <w:rPr>
                <w:rFonts w:eastAsia="Arial" w:cs="Arial"/>
                <w:color w:val="000000" w:themeColor="text1"/>
                <w:sz w:val="24"/>
                <w:szCs w:val="24"/>
              </w:rPr>
              <w:t xml:space="preserve"> as you draft your application to ensure that you are writing to meet the requirements.</w:t>
            </w:r>
          </w:p>
          <w:p w14:paraId="121BD3FA" w14:textId="06E07BF7" w:rsidR="08D60EB8" w:rsidRPr="0004747D" w:rsidRDefault="08D60EB8" w:rsidP="798FF03A">
            <w:pPr>
              <w:spacing w:after="240"/>
              <w:ind w:right="384"/>
              <w:rPr>
                <w:rFonts w:eastAsia="Arial" w:cs="Arial"/>
                <w:sz w:val="24"/>
                <w:szCs w:val="24"/>
              </w:rPr>
            </w:pPr>
            <w:r w:rsidRPr="0004747D">
              <w:rPr>
                <w:rFonts w:eastAsia="Arial" w:cs="Arial"/>
                <w:color w:val="000000" w:themeColor="text1"/>
                <w:sz w:val="24"/>
                <w:szCs w:val="24"/>
              </w:rPr>
              <w:t xml:space="preserve">You must structure your Reflective Narrative around </w:t>
            </w:r>
            <w:r w:rsidRPr="0004747D">
              <w:rPr>
                <w:rFonts w:eastAsia="Arial" w:cs="Arial"/>
                <w:b/>
                <w:bCs/>
                <w:color w:val="000000" w:themeColor="text1"/>
                <w:sz w:val="24"/>
                <w:szCs w:val="24"/>
              </w:rPr>
              <w:t>all five</w:t>
            </w:r>
            <w:r w:rsidRPr="0004747D">
              <w:rPr>
                <w:rFonts w:eastAsia="Arial" w:cs="Arial"/>
                <w:color w:val="000000" w:themeColor="text1"/>
                <w:sz w:val="24"/>
                <w:szCs w:val="24"/>
              </w:rPr>
              <w:t xml:space="preserve"> of the PSF 2023 Areas of Activity. You will be able to use the relevant boxes below to complete your draft application</w:t>
            </w:r>
          </w:p>
          <w:p w14:paraId="0643578E" w14:textId="5EFB2DEC" w:rsidR="406B08D3" w:rsidRPr="0004747D" w:rsidRDefault="406B08D3" w:rsidP="798FF03A">
            <w:pPr>
              <w:tabs>
                <w:tab w:val="left" w:pos="9356"/>
              </w:tabs>
              <w:ind w:right="384"/>
              <w:jc w:val="both"/>
              <w:rPr>
                <w:rFonts w:eastAsia="Arial" w:cs="Arial"/>
                <w:color w:val="000000" w:themeColor="text1"/>
                <w:sz w:val="24"/>
                <w:szCs w:val="24"/>
              </w:rPr>
            </w:pPr>
            <w:r w:rsidRPr="0004747D">
              <w:rPr>
                <w:rFonts w:eastAsia="Arial" w:cs="Arial"/>
                <w:color w:val="000000" w:themeColor="text1"/>
                <w:sz w:val="24"/>
                <w:szCs w:val="24"/>
              </w:rPr>
              <w:t>When you have finalised your application you will need to send the completed form to your referees so that they can write their Supporting Statements. Please direct your referees to the</w:t>
            </w:r>
            <w:r w:rsidR="4987D4D4" w:rsidRPr="0004747D">
              <w:rPr>
                <w:rFonts w:eastAsia="Arial" w:cs="Arial"/>
                <w:color w:val="000000" w:themeColor="text1"/>
                <w:sz w:val="24"/>
                <w:szCs w:val="24"/>
              </w:rPr>
              <w:t xml:space="preserve"> Fellowship Guidance for Referees writing a Supporting Statement. </w:t>
            </w:r>
            <w:r w:rsidRPr="0004747D">
              <w:rPr>
                <w:rFonts w:eastAsia="Arial" w:cs="Arial"/>
                <w:color w:val="000000" w:themeColor="text1"/>
                <w:sz w:val="24"/>
                <w:szCs w:val="24"/>
              </w:rPr>
              <w:t xml:space="preserve">The referees need to return their Supporting Statements for you to upload with your application. </w:t>
            </w:r>
          </w:p>
          <w:p w14:paraId="49468367" w14:textId="039C43D3" w:rsidR="798FF03A" w:rsidRPr="0004747D" w:rsidRDefault="798FF03A" w:rsidP="798FF03A">
            <w:pPr>
              <w:ind w:right="384"/>
              <w:jc w:val="both"/>
              <w:rPr>
                <w:rFonts w:eastAsia="Arial" w:cs="Arial"/>
                <w:color w:val="000000" w:themeColor="text1"/>
                <w:sz w:val="24"/>
                <w:szCs w:val="24"/>
              </w:rPr>
            </w:pPr>
          </w:p>
          <w:p w14:paraId="589E53B5" w14:textId="3F8501AD" w:rsidR="798FF03A" w:rsidRPr="00980C34" w:rsidRDefault="406B08D3" w:rsidP="00980C34">
            <w:pPr>
              <w:widowControl w:val="0"/>
              <w:jc w:val="both"/>
              <w:rPr>
                <w:rFonts w:eastAsia="Arial" w:cs="Arial"/>
                <w:color w:val="000000" w:themeColor="text1"/>
                <w:sz w:val="24"/>
                <w:szCs w:val="24"/>
              </w:rPr>
            </w:pPr>
            <w:r w:rsidRPr="0004747D">
              <w:rPr>
                <w:rFonts w:eastAsia="Arial" w:cs="Arial"/>
                <w:color w:val="000000" w:themeColor="text1"/>
                <w:sz w:val="24"/>
                <w:szCs w:val="24"/>
              </w:rPr>
              <w:t xml:space="preserve">Your application is submitted first to the Academic Office </w:t>
            </w:r>
            <w:r w:rsidRPr="0004747D">
              <w:rPr>
                <w:rFonts w:eastAsia="Arial" w:cs="Arial"/>
                <w:b/>
                <w:bCs/>
                <w:color w:val="000000" w:themeColor="text1"/>
                <w:sz w:val="24"/>
                <w:szCs w:val="24"/>
              </w:rPr>
              <w:t>via the appropriate submission link on Moodle (Advance HE Fellowship module).</w:t>
            </w:r>
          </w:p>
        </w:tc>
      </w:tr>
    </w:tbl>
    <w:p w14:paraId="671BEFDA" w14:textId="77777777" w:rsidR="00CA12DC" w:rsidRPr="0004747D" w:rsidRDefault="00CA12DC" w:rsidP="00CA12DC">
      <w:pPr>
        <w:rPr>
          <w:rFonts w:cs="Arial"/>
          <w:b/>
          <w:sz w:val="32"/>
          <w:szCs w:val="32"/>
          <w:u w:val="single"/>
        </w:rPr>
      </w:pPr>
      <w:r w:rsidRPr="0004747D">
        <w:rPr>
          <w:rFonts w:cs="Arial"/>
          <w:b/>
          <w:sz w:val="32"/>
          <w:szCs w:val="32"/>
          <w:u w:val="single"/>
        </w:rPr>
        <w:lastRenderedPageBreak/>
        <w:t>SECTION ONE:</w:t>
      </w:r>
    </w:p>
    <w:p w14:paraId="671BEFDB" w14:textId="77777777" w:rsidR="00CA12DC" w:rsidRPr="0004747D"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04747D" w14:paraId="671BEFDF" w14:textId="77777777" w:rsidTr="70A6C109">
        <w:tc>
          <w:tcPr>
            <w:tcW w:w="5353" w:type="dxa"/>
          </w:tcPr>
          <w:p w14:paraId="671BEFDC" w14:textId="77777777" w:rsidR="00CA12DC" w:rsidRPr="0004747D" w:rsidRDefault="00CA12DC" w:rsidP="007E4DA3">
            <w:pPr>
              <w:rPr>
                <w:rFonts w:cs="Arial"/>
                <w:b/>
                <w:sz w:val="24"/>
                <w:szCs w:val="24"/>
              </w:rPr>
            </w:pPr>
            <w:r w:rsidRPr="0004747D">
              <w:rPr>
                <w:rFonts w:cs="Arial"/>
                <w:b/>
                <w:sz w:val="24"/>
                <w:szCs w:val="24"/>
              </w:rPr>
              <w:t>NAME</w:t>
            </w:r>
          </w:p>
        </w:tc>
        <w:tc>
          <w:tcPr>
            <w:tcW w:w="5387" w:type="dxa"/>
          </w:tcPr>
          <w:p w14:paraId="671BEFDD" w14:textId="044B20DD" w:rsidR="00CA12DC" w:rsidRPr="0004747D" w:rsidRDefault="00980C34" w:rsidP="007E4DA3">
            <w:pPr>
              <w:rPr>
                <w:rFonts w:cs="Arial"/>
                <w:sz w:val="24"/>
                <w:szCs w:val="24"/>
              </w:rPr>
            </w:pPr>
            <w:r>
              <w:rPr>
                <w:rFonts w:cs="Arial"/>
                <w:sz w:val="24"/>
                <w:szCs w:val="24"/>
              </w:rPr>
              <w:t>Sarah Hill</w:t>
            </w:r>
          </w:p>
          <w:p w14:paraId="671BEFDE" w14:textId="77777777" w:rsidR="00CA12DC" w:rsidRPr="0004747D" w:rsidRDefault="00CA12DC" w:rsidP="007E4DA3">
            <w:pPr>
              <w:rPr>
                <w:rFonts w:cs="Arial"/>
                <w:sz w:val="24"/>
                <w:szCs w:val="24"/>
              </w:rPr>
            </w:pPr>
          </w:p>
        </w:tc>
      </w:tr>
      <w:tr w:rsidR="00CA12DC" w:rsidRPr="0004747D" w14:paraId="671BEFE4" w14:textId="77777777" w:rsidTr="70A6C109">
        <w:tc>
          <w:tcPr>
            <w:tcW w:w="5353" w:type="dxa"/>
          </w:tcPr>
          <w:p w14:paraId="671BEFE0" w14:textId="2FE4C7FE" w:rsidR="006C4989" w:rsidRPr="0004747D" w:rsidRDefault="007E4DA3" w:rsidP="006C4989">
            <w:pPr>
              <w:rPr>
                <w:rFonts w:cs="Arial"/>
                <w:b/>
                <w:sz w:val="24"/>
                <w:szCs w:val="24"/>
              </w:rPr>
            </w:pPr>
            <w:r w:rsidRPr="0004747D">
              <w:rPr>
                <w:rFonts w:cs="Arial"/>
                <w:b/>
                <w:sz w:val="24"/>
                <w:szCs w:val="24"/>
              </w:rPr>
              <w:t>INSTITUTE</w:t>
            </w:r>
            <w:r w:rsidR="00CA12DC" w:rsidRPr="0004747D">
              <w:rPr>
                <w:rFonts w:cs="Arial"/>
                <w:b/>
                <w:sz w:val="24"/>
                <w:szCs w:val="24"/>
              </w:rPr>
              <w:t>/CENTRE</w:t>
            </w:r>
            <w:r w:rsidR="00740EE5" w:rsidRPr="0004747D">
              <w:rPr>
                <w:rFonts w:cs="Arial"/>
                <w:b/>
                <w:sz w:val="24"/>
                <w:szCs w:val="24"/>
              </w:rPr>
              <w:t>/UNIT</w:t>
            </w:r>
          </w:p>
          <w:p w14:paraId="671BEFE1" w14:textId="1B6EF2BD" w:rsidR="00CA12DC" w:rsidRPr="0004747D" w:rsidRDefault="00CA12DC" w:rsidP="007E4DA3">
            <w:pPr>
              <w:rPr>
                <w:rFonts w:cs="Arial"/>
                <w:b/>
                <w:sz w:val="24"/>
                <w:szCs w:val="24"/>
              </w:rPr>
            </w:pPr>
          </w:p>
        </w:tc>
        <w:tc>
          <w:tcPr>
            <w:tcW w:w="5387" w:type="dxa"/>
          </w:tcPr>
          <w:p w14:paraId="671BEFE2" w14:textId="52B841BF" w:rsidR="00CA12DC" w:rsidRPr="0004747D" w:rsidRDefault="00980C34" w:rsidP="007E4DA3">
            <w:pPr>
              <w:rPr>
                <w:rFonts w:cs="Arial"/>
                <w:sz w:val="24"/>
                <w:szCs w:val="24"/>
              </w:rPr>
            </w:pPr>
            <w:r>
              <w:rPr>
                <w:rFonts w:cs="Arial"/>
                <w:sz w:val="24"/>
                <w:szCs w:val="24"/>
              </w:rPr>
              <w:t>Student Services</w:t>
            </w:r>
          </w:p>
          <w:p w14:paraId="671BEFE3" w14:textId="77777777" w:rsidR="00CA12DC" w:rsidRPr="0004747D" w:rsidRDefault="00CA12DC" w:rsidP="007E4DA3">
            <w:pPr>
              <w:rPr>
                <w:rFonts w:cs="Arial"/>
                <w:sz w:val="24"/>
                <w:szCs w:val="24"/>
              </w:rPr>
            </w:pPr>
          </w:p>
        </w:tc>
      </w:tr>
      <w:tr w:rsidR="00CA12DC" w:rsidRPr="0004747D" w14:paraId="671BEFE9" w14:textId="77777777" w:rsidTr="70A6C109">
        <w:tc>
          <w:tcPr>
            <w:tcW w:w="5353" w:type="dxa"/>
          </w:tcPr>
          <w:p w14:paraId="671BEFE5" w14:textId="7B4856E5" w:rsidR="00CA12DC" w:rsidRPr="0004747D" w:rsidRDefault="00CA12DC" w:rsidP="007E4DA3">
            <w:pPr>
              <w:rPr>
                <w:rFonts w:cs="Arial"/>
                <w:sz w:val="24"/>
                <w:szCs w:val="24"/>
              </w:rPr>
            </w:pPr>
            <w:r w:rsidRPr="0004747D">
              <w:rPr>
                <w:rFonts w:cs="Arial"/>
                <w:b/>
                <w:sz w:val="24"/>
                <w:szCs w:val="24"/>
              </w:rPr>
              <w:t xml:space="preserve">POSITION </w:t>
            </w:r>
            <w:r w:rsidRPr="0004747D">
              <w:rPr>
                <w:rFonts w:cs="Arial"/>
                <w:sz w:val="24"/>
                <w:szCs w:val="24"/>
              </w:rPr>
              <w:t>(E.g. Lecturer/Senior Lecturer/Principal Lecturer/</w:t>
            </w:r>
            <w:r w:rsidR="00041DC2" w:rsidRPr="0004747D">
              <w:rPr>
                <w:rFonts w:cs="Arial"/>
                <w:sz w:val="24"/>
                <w:szCs w:val="24"/>
              </w:rPr>
              <w:t>Director of Discipline</w:t>
            </w:r>
            <w:r w:rsidRPr="0004747D">
              <w:rPr>
                <w:rFonts w:cs="Arial"/>
                <w:sz w:val="24"/>
                <w:szCs w:val="24"/>
              </w:rPr>
              <w:t>/Other</w:t>
            </w:r>
            <w:r w:rsidR="000E3A5B" w:rsidRPr="0004747D">
              <w:rPr>
                <w:rFonts w:cs="Arial"/>
                <w:sz w:val="24"/>
                <w:szCs w:val="24"/>
              </w:rPr>
              <w:t xml:space="preserve"> </w:t>
            </w:r>
            <w:r w:rsidR="000E3A5B" w:rsidRPr="0004747D">
              <w:rPr>
                <w:rFonts w:cs="Arial"/>
                <w:sz w:val="20"/>
                <w:szCs w:val="20"/>
              </w:rPr>
              <w:t>(please specify)</w:t>
            </w:r>
          </w:p>
          <w:p w14:paraId="671BEFE6" w14:textId="77777777" w:rsidR="00CA12DC" w:rsidRPr="0004747D" w:rsidRDefault="00CA12DC" w:rsidP="007E4DA3">
            <w:pPr>
              <w:rPr>
                <w:rFonts w:cs="Arial"/>
                <w:b/>
                <w:sz w:val="24"/>
                <w:szCs w:val="24"/>
              </w:rPr>
            </w:pPr>
          </w:p>
        </w:tc>
        <w:tc>
          <w:tcPr>
            <w:tcW w:w="5387" w:type="dxa"/>
          </w:tcPr>
          <w:p w14:paraId="671BEFE7" w14:textId="77777777" w:rsidR="00CA12DC" w:rsidRPr="0004747D" w:rsidRDefault="00CA12DC" w:rsidP="007E4DA3">
            <w:pPr>
              <w:rPr>
                <w:rFonts w:cs="Arial"/>
                <w:sz w:val="24"/>
                <w:szCs w:val="24"/>
              </w:rPr>
            </w:pPr>
          </w:p>
          <w:p w14:paraId="671BEFE8" w14:textId="6C7D5903" w:rsidR="00CA12DC" w:rsidRPr="0004747D" w:rsidRDefault="00F43249" w:rsidP="007E4DA3">
            <w:pPr>
              <w:rPr>
                <w:rFonts w:cs="Arial"/>
                <w:sz w:val="24"/>
                <w:szCs w:val="24"/>
              </w:rPr>
            </w:pPr>
            <w:r>
              <w:rPr>
                <w:rFonts w:cs="Arial"/>
                <w:sz w:val="24"/>
                <w:szCs w:val="24"/>
              </w:rPr>
              <w:t>Learning Support Specialist (LSS)</w:t>
            </w:r>
          </w:p>
        </w:tc>
      </w:tr>
      <w:tr w:rsidR="00CA12DC" w:rsidRPr="0004747D" w14:paraId="671BEFEE" w14:textId="77777777" w:rsidTr="70A6C109">
        <w:tc>
          <w:tcPr>
            <w:tcW w:w="5353" w:type="dxa"/>
          </w:tcPr>
          <w:p w14:paraId="671BEFEA" w14:textId="77777777" w:rsidR="00CA12DC" w:rsidRPr="0004747D" w:rsidRDefault="00CA12DC" w:rsidP="007E4DA3">
            <w:pPr>
              <w:rPr>
                <w:rFonts w:cs="Arial"/>
                <w:sz w:val="24"/>
                <w:szCs w:val="24"/>
              </w:rPr>
            </w:pPr>
            <w:r w:rsidRPr="0004747D">
              <w:rPr>
                <w:rFonts w:cs="Arial"/>
                <w:b/>
                <w:sz w:val="24"/>
                <w:szCs w:val="24"/>
              </w:rPr>
              <w:t xml:space="preserve">ROLE </w:t>
            </w:r>
            <w:r w:rsidRPr="0004747D">
              <w:rPr>
                <w:rFonts w:cs="Arial"/>
                <w:sz w:val="24"/>
                <w:szCs w:val="24"/>
              </w:rPr>
              <w:t>(E.g. Lecturer/Programme Director/Admissions Tutor/Module Leader/Other</w:t>
            </w:r>
            <w:r w:rsidR="000E3A5B" w:rsidRPr="0004747D">
              <w:rPr>
                <w:rFonts w:cs="Arial"/>
                <w:sz w:val="24"/>
                <w:szCs w:val="24"/>
              </w:rPr>
              <w:t xml:space="preserve"> </w:t>
            </w:r>
            <w:r w:rsidR="000E3A5B" w:rsidRPr="0004747D">
              <w:rPr>
                <w:rFonts w:cs="Arial"/>
                <w:sz w:val="20"/>
                <w:szCs w:val="20"/>
              </w:rPr>
              <w:t>(please specify)</w:t>
            </w:r>
          </w:p>
          <w:p w14:paraId="671BEFEB" w14:textId="77777777" w:rsidR="00CA12DC" w:rsidRPr="0004747D" w:rsidRDefault="00CA12DC" w:rsidP="007E4DA3">
            <w:pPr>
              <w:rPr>
                <w:rFonts w:cs="Arial"/>
                <w:b/>
                <w:sz w:val="24"/>
                <w:szCs w:val="24"/>
              </w:rPr>
            </w:pPr>
          </w:p>
        </w:tc>
        <w:tc>
          <w:tcPr>
            <w:tcW w:w="5387" w:type="dxa"/>
          </w:tcPr>
          <w:p w14:paraId="671BEFEC" w14:textId="77777777" w:rsidR="00CA12DC" w:rsidRPr="0004747D" w:rsidRDefault="00CA12DC" w:rsidP="007E4DA3">
            <w:pPr>
              <w:rPr>
                <w:rFonts w:cs="Arial"/>
                <w:sz w:val="24"/>
                <w:szCs w:val="24"/>
              </w:rPr>
            </w:pPr>
          </w:p>
          <w:p w14:paraId="671BEFED" w14:textId="5830274B" w:rsidR="00CA12DC" w:rsidRPr="0004747D" w:rsidRDefault="00F43249" w:rsidP="007E4DA3">
            <w:pPr>
              <w:rPr>
                <w:rFonts w:cs="Arial"/>
                <w:sz w:val="24"/>
                <w:szCs w:val="24"/>
              </w:rPr>
            </w:pPr>
            <w:r>
              <w:rPr>
                <w:rFonts w:cs="Arial"/>
                <w:sz w:val="24"/>
                <w:szCs w:val="24"/>
              </w:rPr>
              <w:t>Learning Support Specialist (LSS)</w:t>
            </w:r>
          </w:p>
        </w:tc>
      </w:tr>
      <w:tr w:rsidR="007E4DA3" w:rsidRPr="0004747D" w14:paraId="20985166" w14:textId="77777777" w:rsidTr="70A6C109">
        <w:tc>
          <w:tcPr>
            <w:tcW w:w="5353" w:type="dxa"/>
          </w:tcPr>
          <w:p w14:paraId="6477497A" w14:textId="753025A3" w:rsidR="007E4DA3" w:rsidRPr="0004747D" w:rsidRDefault="007E4DA3" w:rsidP="007E4DA3">
            <w:pPr>
              <w:rPr>
                <w:rFonts w:cs="Arial"/>
                <w:b/>
                <w:sz w:val="24"/>
                <w:szCs w:val="24"/>
              </w:rPr>
            </w:pPr>
            <w:r w:rsidRPr="00BC6C86">
              <w:rPr>
                <w:rFonts w:cs="Arial"/>
                <w:b/>
                <w:sz w:val="24"/>
                <w:szCs w:val="24"/>
                <w:highlight w:val="yellow"/>
              </w:rPr>
              <w:t>Referees</w:t>
            </w:r>
          </w:p>
          <w:p w14:paraId="49928147" w14:textId="348F7EE3" w:rsidR="002B7BF9" w:rsidRPr="0004747D" w:rsidRDefault="002B7BF9" w:rsidP="002B7BF9">
            <w:pPr>
              <w:rPr>
                <w:rFonts w:cs="Arial"/>
                <w:sz w:val="24"/>
                <w:szCs w:val="24"/>
              </w:rPr>
            </w:pPr>
            <w:r w:rsidRPr="0004747D">
              <w:rPr>
                <w:rFonts w:cs="Arial"/>
                <w:sz w:val="24"/>
                <w:szCs w:val="24"/>
              </w:rPr>
              <w:t>Please could you tick the box if you have sent in your referees</w:t>
            </w:r>
            <w:r w:rsidR="00B90D62" w:rsidRPr="0004747D">
              <w:rPr>
                <w:rFonts w:cs="Arial"/>
                <w:sz w:val="24"/>
                <w:szCs w:val="24"/>
              </w:rPr>
              <w:t>’</w:t>
            </w:r>
            <w:r w:rsidRPr="0004747D">
              <w:rPr>
                <w:rFonts w:cs="Arial"/>
                <w:sz w:val="24"/>
                <w:szCs w:val="24"/>
              </w:rPr>
              <w:t xml:space="preserve"> statement</w:t>
            </w:r>
            <w:r w:rsidR="00B90D62" w:rsidRPr="0004747D">
              <w:rPr>
                <w:rFonts w:cs="Arial"/>
                <w:sz w:val="24"/>
                <w:szCs w:val="24"/>
              </w:rPr>
              <w:t>s</w:t>
            </w:r>
            <w:r w:rsidRPr="0004747D">
              <w:rPr>
                <w:rFonts w:cs="Arial"/>
                <w:sz w:val="24"/>
                <w:szCs w:val="24"/>
              </w:rPr>
              <w:t xml:space="preserve"> (Please be aware if we do not receive your referees</w:t>
            </w:r>
            <w:r w:rsidR="00B90D62" w:rsidRPr="0004747D">
              <w:rPr>
                <w:rFonts w:cs="Arial"/>
                <w:sz w:val="24"/>
                <w:szCs w:val="24"/>
              </w:rPr>
              <w:t>’</w:t>
            </w:r>
            <w:r w:rsidRPr="0004747D">
              <w:rPr>
                <w:rFonts w:cs="Arial"/>
                <w:sz w:val="24"/>
                <w:szCs w:val="24"/>
              </w:rPr>
              <w:t xml:space="preserve"> statement</w:t>
            </w:r>
            <w:r w:rsidR="00B90D62" w:rsidRPr="0004747D">
              <w:rPr>
                <w:rFonts w:cs="Arial"/>
                <w:sz w:val="24"/>
                <w:szCs w:val="24"/>
              </w:rPr>
              <w:t>s</w:t>
            </w:r>
            <w:r w:rsidRPr="0004747D">
              <w:rPr>
                <w:rFonts w:cs="Arial"/>
                <w:sz w:val="24"/>
                <w:szCs w:val="24"/>
              </w:rPr>
              <w:t xml:space="preserve"> at the time of the submission or a maximum of 2 days after the panel submission date then your application will be passed to the next Panel meeting).</w:t>
            </w:r>
          </w:p>
          <w:p w14:paraId="5C4FAFC4" w14:textId="14765A2F" w:rsidR="007E4DA3" w:rsidRPr="0004747D" w:rsidRDefault="002B7BF9" w:rsidP="002B7BF9">
            <w:pPr>
              <w:rPr>
                <w:rFonts w:cs="Arial"/>
                <w:b/>
                <w:bCs/>
                <w:sz w:val="24"/>
                <w:szCs w:val="24"/>
              </w:rPr>
            </w:pPr>
            <w:r w:rsidRPr="0004747D">
              <w:rPr>
                <w:rFonts w:cs="Arial"/>
                <w:sz w:val="24"/>
                <w:szCs w:val="24"/>
              </w:rPr>
              <w:t>If your supporting statements are not included with your application, you must ensure your referees send their supporting statements to the Academic Office by the deadline. The Academic Office will not chase referees.</w:t>
            </w:r>
          </w:p>
        </w:tc>
        <w:tc>
          <w:tcPr>
            <w:tcW w:w="5387" w:type="dxa"/>
          </w:tcPr>
          <w:p w14:paraId="02A76BC5" w14:textId="77777777" w:rsidR="007E4DA3" w:rsidRPr="0004747D" w:rsidRDefault="007E4DA3" w:rsidP="007E4DA3">
            <w:pPr>
              <w:rPr>
                <w:rFonts w:cs="Arial"/>
                <w:b/>
                <w:sz w:val="24"/>
                <w:szCs w:val="24"/>
              </w:rPr>
            </w:pPr>
          </w:p>
          <w:p w14:paraId="6BDE2394" w14:textId="77777777" w:rsidR="007E4DA3" w:rsidRPr="0004747D" w:rsidRDefault="007E4DA3" w:rsidP="007E4DA3">
            <w:pPr>
              <w:rPr>
                <w:rFonts w:cs="Arial"/>
                <w:b/>
                <w:sz w:val="24"/>
                <w:szCs w:val="24"/>
              </w:rPr>
            </w:pPr>
          </w:p>
          <w:p w14:paraId="7816DFE5" w14:textId="43FF28B9" w:rsidR="007E4DA3" w:rsidRPr="0004747D" w:rsidRDefault="007E4DA3" w:rsidP="007E4DA3">
            <w:pPr>
              <w:rPr>
                <w:rFonts w:cs="Arial"/>
                <w:b/>
                <w:sz w:val="24"/>
                <w:szCs w:val="24"/>
              </w:rPr>
            </w:pPr>
            <w:r w:rsidRPr="0004747D">
              <w:rPr>
                <w:rFonts w:cs="Arial"/>
                <w:b/>
                <w:sz w:val="24"/>
                <w:szCs w:val="24"/>
              </w:rPr>
              <w:t xml:space="preserve">Yes    </w:t>
            </w:r>
            <w:sdt>
              <w:sdtPr>
                <w:rPr>
                  <w:rFonts w:cs="Arial"/>
                  <w:b/>
                  <w:sz w:val="24"/>
                  <w:szCs w:val="24"/>
                </w:rPr>
                <w:id w:val="1375270190"/>
                <w14:checkbox>
                  <w14:checked w14:val="0"/>
                  <w14:checkedState w14:val="221A" w14:font="Times New Roman"/>
                  <w14:uncheckedState w14:val="2610" w14:font="MS Gothic"/>
                </w14:checkbox>
              </w:sdtPr>
              <w:sdtContent>
                <w:r w:rsidR="00F43249">
                  <w:rPr>
                    <w:rFonts w:ascii="MS Gothic" w:eastAsia="MS Gothic" w:hAnsi="MS Gothic" w:cs="Arial" w:hint="eastAsia"/>
                    <w:b/>
                    <w:sz w:val="24"/>
                    <w:szCs w:val="24"/>
                  </w:rPr>
                  <w:t>☐</w:t>
                </w:r>
              </w:sdtContent>
            </w:sdt>
            <w:r w:rsidRPr="0004747D">
              <w:rPr>
                <w:rFonts w:cs="Arial"/>
                <w:b/>
                <w:sz w:val="24"/>
                <w:szCs w:val="24"/>
              </w:rPr>
              <w:t xml:space="preserve">                         No </w:t>
            </w:r>
            <w:sdt>
              <w:sdtPr>
                <w:rPr>
                  <w:rFonts w:cs="Arial"/>
                  <w:b/>
                  <w:sz w:val="24"/>
                  <w:szCs w:val="24"/>
                </w:rPr>
                <w:id w:val="-2028093674"/>
                <w14:checkbox>
                  <w14:checked w14:val="0"/>
                  <w14:checkedState w14:val="221A" w14:font="Times New Roman"/>
                  <w14:uncheckedState w14:val="2610" w14:font="MS Gothic"/>
                </w14:checkbox>
              </w:sdtPr>
              <w:sdtContent>
                <w:r w:rsidRPr="0004747D">
                  <w:rPr>
                    <w:rFonts w:ascii="MS Gothic" w:eastAsia="MS Gothic" w:hAnsi="MS Gothic" w:cs="Arial" w:hint="eastAsia"/>
                    <w:b/>
                    <w:sz w:val="24"/>
                    <w:szCs w:val="24"/>
                  </w:rPr>
                  <w:t>☐</w:t>
                </w:r>
              </w:sdtContent>
            </w:sdt>
          </w:p>
        </w:tc>
      </w:tr>
      <w:tr w:rsidR="00161D34" w:rsidRPr="0004747D" w14:paraId="25FBE656" w14:textId="77777777" w:rsidTr="70A6C109">
        <w:tc>
          <w:tcPr>
            <w:tcW w:w="5353" w:type="dxa"/>
          </w:tcPr>
          <w:p w14:paraId="249BF481" w14:textId="3F27483B" w:rsidR="00161D34" w:rsidRPr="0004747D" w:rsidRDefault="00AF0355" w:rsidP="007E4DA3">
            <w:pPr>
              <w:rPr>
                <w:rFonts w:cs="Arial"/>
                <w:b/>
                <w:sz w:val="24"/>
                <w:szCs w:val="24"/>
              </w:rPr>
            </w:pPr>
            <w:r w:rsidRPr="008E6993">
              <w:rPr>
                <w:rFonts w:cs="Arial"/>
                <w:b/>
                <w:sz w:val="24"/>
                <w:szCs w:val="24"/>
              </w:rPr>
              <w:t>Date of Training</w:t>
            </w:r>
          </w:p>
        </w:tc>
        <w:tc>
          <w:tcPr>
            <w:tcW w:w="5387" w:type="dxa"/>
          </w:tcPr>
          <w:p w14:paraId="0DFFB628" w14:textId="4984F9E3" w:rsidR="00161D34" w:rsidRPr="008E6993" w:rsidRDefault="007D592A" w:rsidP="007E4DA3">
            <w:pPr>
              <w:rPr>
                <w:rFonts w:cs="Arial"/>
                <w:bCs/>
                <w:sz w:val="24"/>
                <w:szCs w:val="24"/>
              </w:rPr>
            </w:pPr>
            <w:r w:rsidRPr="008E6993">
              <w:rPr>
                <w:rFonts w:cs="Arial"/>
                <w:bCs/>
                <w:sz w:val="24"/>
                <w:szCs w:val="24"/>
              </w:rPr>
              <w:t>9</w:t>
            </w:r>
            <w:r w:rsidRPr="008E6993">
              <w:rPr>
                <w:rFonts w:cs="Arial"/>
                <w:bCs/>
                <w:sz w:val="24"/>
                <w:szCs w:val="24"/>
                <w:vertAlign w:val="superscript"/>
              </w:rPr>
              <w:t>th</w:t>
            </w:r>
            <w:r w:rsidRPr="008E6993">
              <w:rPr>
                <w:rFonts w:cs="Arial"/>
                <w:bCs/>
                <w:sz w:val="24"/>
                <w:szCs w:val="24"/>
              </w:rPr>
              <w:t xml:space="preserve"> October 2024</w:t>
            </w:r>
          </w:p>
        </w:tc>
      </w:tr>
      <w:tr w:rsidR="00B5152A" w:rsidRPr="0004747D" w14:paraId="4BBE062F" w14:textId="77777777" w:rsidTr="70A6C109">
        <w:tc>
          <w:tcPr>
            <w:tcW w:w="5353" w:type="dxa"/>
          </w:tcPr>
          <w:p w14:paraId="7FB4C937" w14:textId="23E71B89" w:rsidR="00B5152A" w:rsidRPr="0004747D" w:rsidRDefault="00DC64F2" w:rsidP="007E4DA3">
            <w:pPr>
              <w:rPr>
                <w:rFonts w:cs="Arial"/>
                <w:b/>
                <w:sz w:val="24"/>
                <w:szCs w:val="24"/>
              </w:rPr>
            </w:pPr>
            <w:r w:rsidRPr="0004747D">
              <w:rPr>
                <w:rFonts w:cs="Arial"/>
                <w:b/>
                <w:sz w:val="24"/>
                <w:szCs w:val="24"/>
              </w:rPr>
              <w:t>Mentor</w:t>
            </w:r>
          </w:p>
        </w:tc>
        <w:tc>
          <w:tcPr>
            <w:tcW w:w="5387" w:type="dxa"/>
          </w:tcPr>
          <w:p w14:paraId="5598388B" w14:textId="415F9162" w:rsidR="00B5152A" w:rsidRPr="00BC6C86" w:rsidRDefault="00E077B3" w:rsidP="007E4DA3">
            <w:pPr>
              <w:rPr>
                <w:rFonts w:cs="Arial"/>
                <w:bCs/>
                <w:sz w:val="24"/>
                <w:szCs w:val="24"/>
              </w:rPr>
            </w:pPr>
            <w:r>
              <w:rPr>
                <w:rFonts w:cs="Arial"/>
                <w:bCs/>
                <w:sz w:val="24"/>
                <w:szCs w:val="24"/>
              </w:rPr>
              <w:t xml:space="preserve">Dr. </w:t>
            </w:r>
            <w:r w:rsidR="00BC6C86" w:rsidRPr="00BC6C86">
              <w:rPr>
                <w:rFonts w:cs="Arial"/>
                <w:bCs/>
                <w:sz w:val="24"/>
                <w:szCs w:val="24"/>
              </w:rPr>
              <w:t>Christine Jones</w:t>
            </w:r>
          </w:p>
        </w:tc>
      </w:tr>
    </w:tbl>
    <w:p w14:paraId="671BEFF5" w14:textId="77777777" w:rsidR="001C6B3E" w:rsidRPr="0004747D" w:rsidRDefault="001C6B3E">
      <w:pPr>
        <w:rPr>
          <w:rFonts w:cs="Arial"/>
        </w:rPr>
      </w:pPr>
    </w:p>
    <w:p w14:paraId="39BA45B6" w14:textId="04AC5F53" w:rsidR="798FF03A" w:rsidRPr="0004747D" w:rsidRDefault="798FF03A" w:rsidP="798FF03A">
      <w:pPr>
        <w:rPr>
          <w:rFonts w:cs="Arial"/>
        </w:rPr>
      </w:pPr>
    </w:p>
    <w:p w14:paraId="0F49019E" w14:textId="77777777" w:rsidR="001500B6" w:rsidRPr="0004747D" w:rsidRDefault="001500B6">
      <w:pPr>
        <w:spacing w:after="200" w:line="276" w:lineRule="auto"/>
        <w:rPr>
          <w:rFonts w:eastAsia="Arial" w:cs="Arial"/>
          <w:b/>
          <w:bCs/>
          <w:color w:val="009999"/>
          <w:sz w:val="32"/>
          <w:szCs w:val="32"/>
        </w:rPr>
      </w:pPr>
      <w:r w:rsidRPr="0004747D">
        <w:rPr>
          <w:rFonts w:eastAsia="Arial" w:cs="Arial"/>
          <w:b/>
          <w:bCs/>
          <w:color w:val="009999"/>
          <w:sz w:val="32"/>
          <w:szCs w:val="32"/>
        </w:rPr>
        <w:br w:type="page"/>
      </w:r>
    </w:p>
    <w:p w14:paraId="2B6E9677" w14:textId="03EBFCAC" w:rsidR="0181CAA9" w:rsidRPr="0004747D" w:rsidRDefault="0181CAA9" w:rsidP="077CD1DA">
      <w:pPr>
        <w:pStyle w:val="Heading2"/>
        <w:rPr>
          <w:rFonts w:ascii="Arial" w:eastAsia="Arial" w:hAnsi="Arial" w:cs="Arial"/>
          <w:b/>
          <w:bCs/>
          <w:color w:val="auto"/>
          <w:sz w:val="32"/>
          <w:szCs w:val="32"/>
        </w:rPr>
      </w:pPr>
      <w:r w:rsidRPr="0004747D">
        <w:rPr>
          <w:rFonts w:ascii="Arial" w:eastAsia="Arial" w:hAnsi="Arial" w:cs="Arial"/>
          <w:b/>
          <w:bCs/>
          <w:color w:val="auto"/>
          <w:sz w:val="32"/>
          <w:szCs w:val="32"/>
        </w:rPr>
        <w:t>Context statement</w:t>
      </w:r>
      <w:r w:rsidR="2928742A" w:rsidRPr="0004747D">
        <w:rPr>
          <w:rFonts w:ascii="Arial" w:eastAsia="Arial" w:hAnsi="Arial" w:cs="Arial"/>
          <w:b/>
          <w:bCs/>
          <w:color w:val="auto"/>
          <w:sz w:val="32"/>
          <w:szCs w:val="32"/>
        </w:rPr>
        <w:t xml:space="preserve">: </w:t>
      </w:r>
    </w:p>
    <w:p w14:paraId="43BF0ACB" w14:textId="7ECFC789" w:rsidR="2928742A" w:rsidRPr="0004747D" w:rsidRDefault="2928742A" w:rsidP="798FF03A"/>
    <w:p w14:paraId="0F4D2DC8" w14:textId="0015CFDB" w:rsidR="798FF03A" w:rsidRPr="0004747D" w:rsidRDefault="798FF03A" w:rsidP="798FF03A">
      <w:pPr>
        <w:rPr>
          <w:rFonts w:cs="Arial"/>
        </w:rPr>
      </w:pPr>
    </w:p>
    <w:tbl>
      <w:tblPr>
        <w:tblStyle w:val="TableGrid"/>
        <w:tblW w:w="10343" w:type="dxa"/>
        <w:tblLayout w:type="fixed"/>
        <w:tblLook w:val="04A0" w:firstRow="1" w:lastRow="0" w:firstColumn="1" w:lastColumn="0" w:noHBand="0" w:noVBand="1"/>
      </w:tblPr>
      <w:tblGrid>
        <w:gridCol w:w="10343"/>
      </w:tblGrid>
      <w:tr w:rsidR="000E3A5B" w:rsidRPr="0004747D" w14:paraId="671BEFFE" w14:textId="77777777" w:rsidTr="0004747D">
        <w:tc>
          <w:tcPr>
            <w:tcW w:w="10343" w:type="dxa"/>
          </w:tcPr>
          <w:p w14:paraId="5437A726" w14:textId="3C236712" w:rsidR="000E3A5B" w:rsidRPr="00D13A7C" w:rsidRDefault="0181CAA9" w:rsidP="004F16FB">
            <w:pPr>
              <w:rPr>
                <w:rFonts w:eastAsia="Arial" w:cs="Arial"/>
                <w:color w:val="4F81BD" w:themeColor="accent1"/>
              </w:rPr>
            </w:pPr>
            <w:r w:rsidRPr="00D13A7C">
              <w:rPr>
                <w:rFonts w:eastAsia="Arial" w:cs="Arial"/>
                <w:color w:val="4F81BD" w:themeColor="accent1"/>
              </w:rPr>
              <w:t>Write your Context statement here (up to 300 words)</w:t>
            </w:r>
            <w:r w:rsidR="004F16FB">
              <w:rPr>
                <w:rFonts w:eastAsia="Arial" w:cs="Arial"/>
                <w:color w:val="4F81BD" w:themeColor="accent1"/>
              </w:rPr>
              <w:t xml:space="preserve"> </w:t>
            </w:r>
            <w:r w:rsidR="004F16FB" w:rsidRPr="00F719CE">
              <w:rPr>
                <w:rFonts w:eastAsia="Arial" w:cs="Arial"/>
                <w:color w:val="F79646" w:themeColor="accent6"/>
              </w:rPr>
              <w:t>(29</w:t>
            </w:r>
            <w:r w:rsidR="009C088C">
              <w:rPr>
                <w:rFonts w:eastAsia="Arial" w:cs="Arial"/>
                <w:color w:val="F79646" w:themeColor="accent6"/>
              </w:rPr>
              <w:t>6</w:t>
            </w:r>
            <w:r w:rsidR="004F16FB" w:rsidRPr="00F719CE">
              <w:rPr>
                <w:rFonts w:eastAsia="Arial" w:cs="Arial"/>
                <w:color w:val="F79646" w:themeColor="accent6"/>
              </w:rPr>
              <w:t xml:space="preserve"> words)</w:t>
            </w:r>
          </w:p>
          <w:p w14:paraId="71BF41A6" w14:textId="77777777" w:rsidR="001B392B" w:rsidRPr="0004747D" w:rsidRDefault="001B392B" w:rsidP="798FF03A">
            <w:pPr>
              <w:rPr>
                <w:rFonts w:eastAsia="Arial" w:cs="Arial"/>
                <w:sz w:val="24"/>
                <w:szCs w:val="24"/>
              </w:rPr>
            </w:pPr>
          </w:p>
          <w:p w14:paraId="0A891F5F" w14:textId="3E2FA524" w:rsidR="00C539A9" w:rsidRPr="00C539A9" w:rsidRDefault="00C539A9" w:rsidP="00C539A9">
            <w:pPr>
              <w:spacing w:line="360" w:lineRule="auto"/>
              <w:jc w:val="both"/>
              <w:rPr>
                <w:rFonts w:cs="Arial"/>
                <w:sz w:val="24"/>
                <w:szCs w:val="24"/>
              </w:rPr>
            </w:pPr>
            <w:r w:rsidRPr="00C539A9">
              <w:rPr>
                <w:rFonts w:cs="Arial"/>
                <w:sz w:val="24"/>
                <w:szCs w:val="24"/>
              </w:rPr>
              <w:t xml:space="preserve">My career in education began in 2000 when I became a teaching assistant at a Carmarthenshire primary school. After graduating with a BA (Hons) in Art and Design in 2004, I  worked as a peripatetic teacher, planning and delivering the art curriculum to children in Carmarthenshire primary schools. I also taught in adult and youth community settings across Carmarthenshire, Pembrokeshire and Ceredigion, and spent a brief period at a Carmarthenshire secondary school. This was followed by a decade in one-to-one learning support roles in Further Education (FE) and Higher Education (HE) concurrently, culminating in a Learning Support Specialist (LSS) role at HE, where I remain to date. </w:t>
            </w:r>
          </w:p>
          <w:p w14:paraId="49853BFB" w14:textId="77777777" w:rsidR="00C539A9" w:rsidRPr="00C539A9" w:rsidRDefault="00C539A9" w:rsidP="00C539A9">
            <w:pPr>
              <w:spacing w:line="360" w:lineRule="auto"/>
              <w:jc w:val="both"/>
              <w:rPr>
                <w:rFonts w:cs="Arial"/>
                <w:sz w:val="24"/>
                <w:szCs w:val="24"/>
              </w:rPr>
            </w:pPr>
          </w:p>
          <w:p w14:paraId="175AD611" w14:textId="32B9DB85" w:rsidR="00C539A9" w:rsidRPr="00C539A9" w:rsidRDefault="00C539A9" w:rsidP="00C539A9">
            <w:pPr>
              <w:spacing w:line="360" w:lineRule="auto"/>
              <w:jc w:val="both"/>
              <w:rPr>
                <w:rFonts w:cs="Arial"/>
                <w:sz w:val="24"/>
                <w:szCs w:val="24"/>
              </w:rPr>
            </w:pPr>
            <w:r w:rsidRPr="00C539A9">
              <w:rPr>
                <w:rFonts w:cs="Arial"/>
                <w:sz w:val="24"/>
                <w:szCs w:val="24"/>
              </w:rPr>
              <w:t>During this time, I noticed that a significant proportion of my learners had varying degrees of difficulty with literacy, and over the years my interest in this area grew. I qualified as an Essential Skills Wales practitioner specialising in Basic Skills (</w:t>
            </w:r>
            <w:r w:rsidR="008A515E">
              <w:rPr>
                <w:rFonts w:cs="Arial"/>
                <w:sz w:val="24"/>
                <w:szCs w:val="24"/>
              </w:rPr>
              <w:t>L</w:t>
            </w:r>
            <w:r w:rsidRPr="00C539A9">
              <w:rPr>
                <w:rFonts w:cs="Arial"/>
                <w:sz w:val="24"/>
                <w:szCs w:val="24"/>
              </w:rPr>
              <w:t xml:space="preserve">iteracy) and taught groups of learners at Coleg Sir Gâr. I completed a Post-graduate Certificate in Education (PGCE), followed by a Master’s in Education (MEd) in Literacy Difficulties and Applied Linguistics. I also undertook </w:t>
            </w:r>
            <w:r w:rsidR="00B611EF">
              <w:rPr>
                <w:rFonts w:cs="Arial"/>
                <w:sz w:val="24"/>
                <w:szCs w:val="24"/>
              </w:rPr>
              <w:t xml:space="preserve">several </w:t>
            </w:r>
            <w:r w:rsidRPr="00C539A9">
              <w:rPr>
                <w:rFonts w:cs="Arial"/>
                <w:sz w:val="24"/>
                <w:szCs w:val="24"/>
              </w:rPr>
              <w:t xml:space="preserve">courses qualifying me to support adults in </w:t>
            </w:r>
            <w:r w:rsidR="00B2325C">
              <w:rPr>
                <w:rFonts w:cs="Arial"/>
                <w:sz w:val="24"/>
                <w:szCs w:val="24"/>
              </w:rPr>
              <w:t>HE</w:t>
            </w:r>
            <w:r w:rsidRPr="00C539A9">
              <w:rPr>
                <w:rFonts w:cs="Arial"/>
                <w:sz w:val="24"/>
                <w:szCs w:val="24"/>
              </w:rPr>
              <w:t xml:space="preserve"> with Specific Learning Difficulties (SpLDs)  and autism spectrum condition (ASC).  Through continual professional development I became a Dyslexia Guild accredited practitioner.</w:t>
            </w:r>
          </w:p>
          <w:p w14:paraId="12D30167" w14:textId="77777777" w:rsidR="00C539A9" w:rsidRPr="00C539A9" w:rsidRDefault="00C539A9" w:rsidP="00C539A9">
            <w:pPr>
              <w:spacing w:line="360" w:lineRule="auto"/>
              <w:jc w:val="both"/>
              <w:rPr>
                <w:rFonts w:cs="Arial"/>
                <w:sz w:val="24"/>
                <w:szCs w:val="24"/>
              </w:rPr>
            </w:pPr>
          </w:p>
          <w:p w14:paraId="671BEFFD" w14:textId="43E97AE0" w:rsidR="000E3A5B" w:rsidRPr="0004747D" w:rsidRDefault="00C539A9" w:rsidP="00C539A9">
            <w:pPr>
              <w:spacing w:line="360" w:lineRule="auto"/>
              <w:jc w:val="both"/>
              <w:rPr>
                <w:rFonts w:cs="Arial"/>
                <w:sz w:val="24"/>
                <w:szCs w:val="24"/>
              </w:rPr>
            </w:pPr>
            <w:r w:rsidRPr="00C539A9">
              <w:rPr>
                <w:rFonts w:cs="Arial"/>
                <w:sz w:val="24"/>
                <w:szCs w:val="24"/>
              </w:rPr>
              <w:t>I am currently employed as a LSS at the University of Wales Trinity Saint David (UWTSD), where learners are referred to me via the Government funded Disabled Students Allowance (DSA). I provide one-to-one tailored support focusing on the challenges and/or barriers those with SpLDs or ASC face. Guided by their diagnostic and needs assessments, I support students in identifying their specific needs, then help them develop, apply, and maintain strategies for success in areas such as study skills, time management, and confidence and self-esteem.</w:t>
            </w:r>
          </w:p>
        </w:tc>
      </w:tr>
    </w:tbl>
    <w:p w14:paraId="671BEFFF" w14:textId="77777777" w:rsidR="001C6B3E" w:rsidRPr="0004747D" w:rsidRDefault="001C6B3E">
      <w:pPr>
        <w:rPr>
          <w:rFonts w:cs="Arial"/>
        </w:rPr>
      </w:pPr>
    </w:p>
    <w:p w14:paraId="61BA5DB8" w14:textId="77777777" w:rsidR="001500B6" w:rsidRPr="0004747D" w:rsidRDefault="001500B6">
      <w:pPr>
        <w:spacing w:after="200" w:line="276" w:lineRule="auto"/>
        <w:rPr>
          <w:rFonts w:eastAsia="Arial" w:cs="Arial"/>
          <w:color w:val="009999"/>
          <w:sz w:val="32"/>
          <w:szCs w:val="32"/>
        </w:rPr>
      </w:pPr>
      <w:r w:rsidRPr="0004747D">
        <w:rPr>
          <w:rFonts w:eastAsia="Arial" w:cs="Arial"/>
          <w:color w:val="009999"/>
          <w:sz w:val="32"/>
          <w:szCs w:val="32"/>
        </w:rPr>
        <w:br w:type="page"/>
      </w:r>
    </w:p>
    <w:p w14:paraId="7239EBD8" w14:textId="0426DB5E" w:rsidR="00FE7642" w:rsidRPr="0004747D" w:rsidRDefault="32B408D5" w:rsidP="798FF03A">
      <w:pPr>
        <w:pStyle w:val="Heading2"/>
        <w:rPr>
          <w:rFonts w:ascii="Arial" w:eastAsia="Arial" w:hAnsi="Arial" w:cs="Arial"/>
          <w:color w:val="auto"/>
          <w:sz w:val="22"/>
          <w:szCs w:val="22"/>
        </w:rPr>
      </w:pPr>
      <w:r w:rsidRPr="0004747D">
        <w:rPr>
          <w:rFonts w:ascii="Arial" w:eastAsia="Arial" w:hAnsi="Arial" w:cs="Arial"/>
          <w:color w:val="auto"/>
          <w:sz w:val="32"/>
          <w:szCs w:val="32"/>
        </w:rPr>
        <w:t>Evidencing Area of Activity 1 (A1): Design and plan learning activities and/or programmes </w:t>
      </w:r>
    </w:p>
    <w:tbl>
      <w:tblPr>
        <w:tblStyle w:val="TableGrid"/>
        <w:tblW w:w="0" w:type="auto"/>
        <w:tblLayout w:type="fixed"/>
        <w:tblLook w:val="06A0" w:firstRow="1" w:lastRow="0" w:firstColumn="1" w:lastColumn="0" w:noHBand="1" w:noVBand="1"/>
      </w:tblPr>
      <w:tblGrid>
        <w:gridCol w:w="10455"/>
      </w:tblGrid>
      <w:tr w:rsidR="798FF03A" w:rsidRPr="0004747D" w14:paraId="3E3F32F2" w14:textId="77777777" w:rsidTr="077CD1DA">
        <w:trPr>
          <w:trHeight w:val="300"/>
        </w:trPr>
        <w:tc>
          <w:tcPr>
            <w:tcW w:w="10455" w:type="dxa"/>
          </w:tcPr>
          <w:p w14:paraId="5635E3DE" w14:textId="442C723F" w:rsidR="0873B665" w:rsidRPr="0040771E" w:rsidRDefault="0873B665" w:rsidP="798FF03A">
            <w:pPr>
              <w:rPr>
                <w:rFonts w:cs="Arial"/>
                <w:color w:val="4F81BD" w:themeColor="accent1"/>
              </w:rPr>
            </w:pPr>
            <w:r w:rsidRPr="0040771E">
              <w:rPr>
                <w:rFonts w:cs="Arial"/>
                <w:color w:val="4F81BD" w:themeColor="accent1"/>
              </w:rPr>
              <w:t>Write your Reflective Narrative here.</w:t>
            </w:r>
          </w:p>
          <w:p w14:paraId="0DCD48CB" w14:textId="6E44CBBD" w:rsidR="0873B665" w:rsidRPr="00964AAB" w:rsidRDefault="0873B665" w:rsidP="00964AAB">
            <w:pPr>
              <w:spacing w:line="360" w:lineRule="auto"/>
              <w:jc w:val="both"/>
              <w:rPr>
                <w:color w:val="1F497D" w:themeColor="text2"/>
              </w:rPr>
            </w:pPr>
            <w:r w:rsidRPr="0040771E">
              <w:rPr>
                <w:rFonts w:cs="Arial"/>
                <w:color w:val="4F81BD" w:themeColor="accent1"/>
              </w:rPr>
              <w:t xml:space="preserve">References and citations are to be listed in a dedicated field </w:t>
            </w:r>
            <w:r w:rsidRPr="00964AAB">
              <w:rPr>
                <w:rFonts w:cs="Arial"/>
                <w:color w:val="4F81BD" w:themeColor="accent1"/>
              </w:rPr>
              <w:t>below.</w:t>
            </w:r>
            <w:r w:rsidR="00964AAB" w:rsidRPr="00964AAB">
              <w:rPr>
                <w:rFonts w:cs="Arial"/>
                <w:color w:val="4F81BD" w:themeColor="accent1"/>
              </w:rPr>
              <w:t xml:space="preserve"> </w:t>
            </w:r>
            <w:r w:rsidR="00964AAB" w:rsidRPr="00C43B5C">
              <w:rPr>
                <w:color w:val="F79646" w:themeColor="accent6"/>
              </w:rPr>
              <w:t>(</w:t>
            </w:r>
            <w:r w:rsidR="006E0446">
              <w:rPr>
                <w:color w:val="F79646" w:themeColor="accent6"/>
              </w:rPr>
              <w:t>5</w:t>
            </w:r>
            <w:r w:rsidR="002642B1">
              <w:rPr>
                <w:color w:val="F79646" w:themeColor="accent6"/>
              </w:rPr>
              <w:t>2</w:t>
            </w:r>
            <w:r w:rsidR="002D78B7">
              <w:rPr>
                <w:color w:val="F79646" w:themeColor="accent6"/>
              </w:rPr>
              <w:t>5</w:t>
            </w:r>
            <w:r w:rsidR="00964AAB" w:rsidRPr="00C43B5C">
              <w:rPr>
                <w:color w:val="F79646" w:themeColor="accent6"/>
              </w:rPr>
              <w:t xml:space="preserve"> words)</w:t>
            </w:r>
          </w:p>
          <w:p w14:paraId="0390A434" w14:textId="23D062A4" w:rsidR="006E0446" w:rsidRPr="006E0446" w:rsidRDefault="006E0446" w:rsidP="006E0446">
            <w:pPr>
              <w:pStyle w:val="Body"/>
              <w:spacing w:line="360" w:lineRule="auto"/>
              <w:jc w:val="both"/>
              <w:rPr>
                <w:rFonts w:asciiTheme="minorBidi" w:eastAsia="Times New Roman" w:hAnsiTheme="minorBidi" w:cstheme="minorBidi"/>
                <w:bCs/>
                <w:sz w:val="24"/>
                <w:szCs w:val="24"/>
                <w:bdr w:val="none" w:sz="0" w:space="0" w:color="auto"/>
                <w:lang w:val="en-GB"/>
              </w:rPr>
            </w:pPr>
            <w:r w:rsidRPr="006E0446">
              <w:rPr>
                <w:rFonts w:asciiTheme="minorBidi" w:eastAsia="Times New Roman" w:hAnsiTheme="minorBidi" w:cstheme="minorBidi"/>
                <w:bCs/>
                <w:sz w:val="24"/>
                <w:szCs w:val="24"/>
                <w:bdr w:val="none" w:sz="0" w:space="0" w:color="auto"/>
                <w:lang w:val="en-GB"/>
              </w:rPr>
              <w:t xml:space="preserve">The mainstay of my </w:t>
            </w:r>
            <w:r w:rsidR="006B559D">
              <w:rPr>
                <w:rFonts w:asciiTheme="minorBidi" w:eastAsia="Times New Roman" w:hAnsiTheme="minorBidi" w:cstheme="minorBidi"/>
                <w:bCs/>
                <w:sz w:val="24"/>
                <w:szCs w:val="24"/>
                <w:bdr w:val="none" w:sz="0" w:space="0" w:color="auto"/>
                <w:lang w:val="en-GB"/>
              </w:rPr>
              <w:t>Learning Support Specialist (</w:t>
            </w:r>
            <w:r w:rsidR="002D78B7">
              <w:rPr>
                <w:rFonts w:asciiTheme="minorBidi" w:eastAsia="Times New Roman" w:hAnsiTheme="minorBidi" w:cstheme="minorBidi"/>
                <w:bCs/>
                <w:sz w:val="24"/>
                <w:szCs w:val="24"/>
                <w:bdr w:val="none" w:sz="0" w:space="0" w:color="auto"/>
                <w:lang w:val="en-GB"/>
              </w:rPr>
              <w:t>LSS</w:t>
            </w:r>
            <w:r w:rsidR="006B559D">
              <w:rPr>
                <w:rFonts w:asciiTheme="minorBidi" w:eastAsia="Times New Roman" w:hAnsiTheme="minorBidi" w:cstheme="minorBidi"/>
                <w:bCs/>
                <w:sz w:val="24"/>
                <w:szCs w:val="24"/>
                <w:bdr w:val="none" w:sz="0" w:space="0" w:color="auto"/>
                <w:lang w:val="en-GB"/>
              </w:rPr>
              <w:t>)</w:t>
            </w:r>
            <w:r w:rsidR="002D78B7">
              <w:rPr>
                <w:rFonts w:asciiTheme="minorBidi" w:eastAsia="Times New Roman" w:hAnsiTheme="minorBidi" w:cstheme="minorBidi"/>
                <w:bCs/>
                <w:sz w:val="24"/>
                <w:szCs w:val="24"/>
                <w:bdr w:val="none" w:sz="0" w:space="0" w:color="auto"/>
                <w:lang w:val="en-GB"/>
              </w:rPr>
              <w:t xml:space="preserve"> </w:t>
            </w:r>
            <w:r w:rsidRPr="006E0446">
              <w:rPr>
                <w:rFonts w:asciiTheme="minorBidi" w:eastAsia="Times New Roman" w:hAnsiTheme="minorBidi" w:cstheme="minorBidi"/>
                <w:bCs/>
                <w:sz w:val="24"/>
                <w:szCs w:val="24"/>
                <w:bdr w:val="none" w:sz="0" w:space="0" w:color="auto"/>
                <w:lang w:val="en-GB"/>
              </w:rPr>
              <w:t>role is planning and designing appropriate activities that support learners in becoming autonomous. One example was when, after sharing their lecturer feedback with me, I could see that one of my learners had struggled</w:t>
            </w:r>
            <w:r w:rsidR="001D21C0">
              <w:rPr>
                <w:rFonts w:asciiTheme="minorBidi" w:eastAsia="Times New Roman" w:hAnsiTheme="minorBidi" w:cstheme="minorBidi"/>
                <w:bCs/>
                <w:sz w:val="24"/>
                <w:szCs w:val="24"/>
                <w:bdr w:val="none" w:sz="0" w:space="0" w:color="auto"/>
                <w:lang w:val="en-GB"/>
              </w:rPr>
              <w:t xml:space="preserve"> </w:t>
            </w:r>
            <w:r w:rsidRPr="006E0446">
              <w:rPr>
                <w:rFonts w:asciiTheme="minorBidi" w:eastAsia="Times New Roman" w:hAnsiTheme="minorBidi" w:cstheme="minorBidi"/>
                <w:bCs/>
                <w:sz w:val="24"/>
                <w:szCs w:val="24"/>
                <w:bdr w:val="none" w:sz="0" w:space="0" w:color="auto"/>
                <w:lang w:val="en-GB"/>
              </w:rPr>
              <w:t xml:space="preserve">with planning and structuring their essay. I decided to teach them about the concept of writing frames. I had experienced previous success with learners using this Vygotskian constructivist tool, because it acts as a ‘scaffold’, supporting them to begin and maintain their writing process (Doo, Bonk and Heo, 2020, p. 61) [V3]. I knew it was important that, as a visual kinaesthetic learner (VARK, 2024), they were able to ‘picture’ the composition of the essay and get a ‘feel’ for the process, so I sketched out boxes representing the introduction, main body, conclusion and reference list, and showed the main points split into paragraphs [K1;K2]. </w:t>
            </w:r>
          </w:p>
          <w:p w14:paraId="5EF81C8E" w14:textId="77777777" w:rsidR="006E0446" w:rsidRPr="006E0446" w:rsidRDefault="006E0446" w:rsidP="006E0446">
            <w:pPr>
              <w:pStyle w:val="Body"/>
              <w:spacing w:line="360" w:lineRule="auto"/>
              <w:jc w:val="both"/>
              <w:rPr>
                <w:rFonts w:asciiTheme="minorBidi" w:eastAsia="Times New Roman" w:hAnsiTheme="minorBidi" w:cstheme="minorBidi"/>
                <w:bCs/>
                <w:sz w:val="24"/>
                <w:szCs w:val="24"/>
                <w:bdr w:val="none" w:sz="0" w:space="0" w:color="auto"/>
                <w:lang w:val="en-GB"/>
              </w:rPr>
            </w:pPr>
          </w:p>
          <w:p w14:paraId="6F6C603B" w14:textId="6834DF89" w:rsidR="006E0446" w:rsidRPr="006E0446" w:rsidRDefault="006E0446" w:rsidP="006E0446">
            <w:pPr>
              <w:pStyle w:val="Body"/>
              <w:spacing w:line="360" w:lineRule="auto"/>
              <w:jc w:val="both"/>
              <w:rPr>
                <w:rFonts w:asciiTheme="minorBidi" w:eastAsia="Times New Roman" w:hAnsiTheme="minorBidi" w:cstheme="minorBidi"/>
                <w:bCs/>
                <w:sz w:val="24"/>
                <w:szCs w:val="24"/>
                <w:bdr w:val="none" w:sz="0" w:space="0" w:color="auto"/>
                <w:lang w:val="en-GB"/>
              </w:rPr>
            </w:pPr>
            <w:r w:rsidRPr="006E0446">
              <w:rPr>
                <w:rFonts w:asciiTheme="minorBidi" w:eastAsia="Times New Roman" w:hAnsiTheme="minorBidi" w:cstheme="minorBidi"/>
                <w:bCs/>
                <w:sz w:val="24"/>
                <w:szCs w:val="24"/>
                <w:bdr w:val="none" w:sz="0" w:space="0" w:color="auto"/>
                <w:lang w:val="en-GB"/>
              </w:rPr>
              <w:t xml:space="preserve">I wanted to help them feel less overwhelmed, so apportioned word counts to each section to ‘chunk’ the task and reduce its perceived enormity [V1;K2]. I observed the realisation on their face as this visual depiction began to make sense [K1]. I noted that as they learned through watching and doing, ‘making thinking visible’ had enabled this learner to ‘observe, enact, and practice’ which had helped them build self-confidence in their own ability (Collins, Brown, and Holum, 1991, cited in Ertmer and Glazewski, 2019, p. 326) [K1;K3;V3]. As sessions progressed over subsequent weeks, I watched this student move from trying to emulate my modelled examples, to being able to write freely in their own hand and become autonomous [K4]. </w:t>
            </w:r>
          </w:p>
          <w:p w14:paraId="2BB49FCF" w14:textId="77777777" w:rsidR="006E0446" w:rsidRPr="006E0446" w:rsidRDefault="006E0446" w:rsidP="006E0446">
            <w:pPr>
              <w:pStyle w:val="Body"/>
              <w:spacing w:line="360" w:lineRule="auto"/>
              <w:jc w:val="both"/>
              <w:rPr>
                <w:rFonts w:asciiTheme="minorBidi" w:eastAsia="Times New Roman" w:hAnsiTheme="minorBidi" w:cstheme="minorBidi"/>
                <w:bCs/>
                <w:sz w:val="24"/>
                <w:szCs w:val="24"/>
                <w:bdr w:val="none" w:sz="0" w:space="0" w:color="auto"/>
                <w:lang w:val="en-GB"/>
              </w:rPr>
            </w:pPr>
          </w:p>
          <w:p w14:paraId="4B63A316" w14:textId="3568E604" w:rsidR="006E0446" w:rsidRPr="006E0446" w:rsidRDefault="006E0446" w:rsidP="006E0446">
            <w:pPr>
              <w:pStyle w:val="Body"/>
              <w:spacing w:line="360" w:lineRule="auto"/>
              <w:jc w:val="both"/>
              <w:rPr>
                <w:rFonts w:asciiTheme="minorBidi" w:eastAsia="Times New Roman" w:hAnsiTheme="minorBidi" w:cstheme="minorBidi"/>
                <w:bCs/>
                <w:sz w:val="24"/>
                <w:szCs w:val="24"/>
                <w:bdr w:val="none" w:sz="0" w:space="0" w:color="auto"/>
                <w:lang w:val="en-GB"/>
              </w:rPr>
            </w:pPr>
            <w:r w:rsidRPr="006E0446">
              <w:rPr>
                <w:rFonts w:asciiTheme="minorBidi" w:eastAsia="Times New Roman" w:hAnsiTheme="minorBidi" w:cstheme="minorBidi"/>
                <w:bCs/>
                <w:sz w:val="24"/>
                <w:szCs w:val="24"/>
                <w:bdr w:val="none" w:sz="0" w:space="0" w:color="auto"/>
                <w:lang w:val="en-GB"/>
              </w:rPr>
              <w:t xml:space="preserve">I have used the writing frame as a basic scaffold for inexperienced learners, but also utilised its scope to ‘stretch and challenge’ more practised writers (Gillaspy and Vasilica, 2021, p. 151) [V2;V3]. I achieved this with another, more experienced, learner by incorporating the PEEL technique (University of Hull, 2023), which helped ensure they were including sufficient synthesis, critique, and evaluation [V3;K4]. This learner later began </w:t>
            </w:r>
            <w:r w:rsidR="000116BA" w:rsidRPr="006E0446">
              <w:rPr>
                <w:rFonts w:asciiTheme="minorBidi" w:eastAsia="Times New Roman" w:hAnsiTheme="minorBidi" w:cstheme="minorBidi"/>
                <w:bCs/>
                <w:sz w:val="24"/>
                <w:szCs w:val="24"/>
                <w:bdr w:val="none" w:sz="0" w:space="0" w:color="auto"/>
                <w:lang w:val="en-GB"/>
              </w:rPr>
              <w:t>employing</w:t>
            </w:r>
            <w:r w:rsidRPr="006E0446">
              <w:rPr>
                <w:rFonts w:asciiTheme="minorBidi" w:eastAsia="Times New Roman" w:hAnsiTheme="minorBidi" w:cstheme="minorBidi"/>
                <w:bCs/>
                <w:sz w:val="24"/>
                <w:szCs w:val="24"/>
                <w:bdr w:val="none" w:sz="0" w:space="0" w:color="auto"/>
                <w:lang w:val="en-GB"/>
              </w:rPr>
              <w:t xml:space="preserve"> the writing frame as a check guide, helping them quickly identify key areas needing refinement, thus enabling them to develop their writing skills at their own pace [V2;V4]. This aligns with Munshi </w:t>
            </w:r>
            <w:r w:rsidRPr="00C87716">
              <w:rPr>
                <w:rFonts w:asciiTheme="minorBidi" w:eastAsia="Times New Roman" w:hAnsiTheme="minorBidi" w:cstheme="minorBidi"/>
                <w:bCs/>
                <w:i/>
                <w:iCs/>
                <w:sz w:val="24"/>
                <w:szCs w:val="24"/>
                <w:bdr w:val="none" w:sz="0" w:space="0" w:color="auto"/>
                <w:lang w:val="en-GB"/>
              </w:rPr>
              <w:t>et al</w:t>
            </w:r>
            <w:r w:rsidRPr="006E0446">
              <w:rPr>
                <w:rFonts w:asciiTheme="minorBidi" w:eastAsia="Times New Roman" w:hAnsiTheme="minorBidi" w:cstheme="minorBidi"/>
                <w:bCs/>
                <w:sz w:val="24"/>
                <w:szCs w:val="24"/>
                <w:bdr w:val="none" w:sz="0" w:space="0" w:color="auto"/>
                <w:lang w:val="en-GB"/>
              </w:rPr>
              <w:t xml:space="preserve">. (2023, p. 353) who advise that scaffolding needs to be ‘adaptive’ and ‘strategic’ so that learning can advance [K2]. However, I have found that success varies between individual learners, so I am mindful that careful and timely removal of scaffolding is integral to their achievement [K2;K3].  </w:t>
            </w:r>
          </w:p>
          <w:p w14:paraId="4874697E" w14:textId="77777777" w:rsidR="006E0446" w:rsidRPr="006E0446" w:rsidRDefault="006E0446" w:rsidP="006E0446">
            <w:pPr>
              <w:pStyle w:val="Body"/>
              <w:spacing w:line="360" w:lineRule="auto"/>
              <w:jc w:val="both"/>
              <w:rPr>
                <w:rFonts w:asciiTheme="minorBidi" w:eastAsia="Times New Roman" w:hAnsiTheme="minorBidi" w:cstheme="minorBidi"/>
                <w:bCs/>
                <w:sz w:val="24"/>
                <w:szCs w:val="24"/>
                <w:bdr w:val="none" w:sz="0" w:space="0" w:color="auto"/>
                <w:lang w:val="en-GB"/>
              </w:rPr>
            </w:pPr>
          </w:p>
          <w:p w14:paraId="45B66984" w14:textId="4925E785" w:rsidR="003B5032" w:rsidRPr="006E0446" w:rsidRDefault="000A5563" w:rsidP="006E0446">
            <w:pPr>
              <w:pStyle w:val="Body"/>
              <w:spacing w:line="360" w:lineRule="auto"/>
              <w:jc w:val="both"/>
              <w:rPr>
                <w:rFonts w:asciiTheme="minorBidi" w:eastAsia="Times New Roman" w:hAnsiTheme="minorBidi" w:cstheme="minorBidi"/>
                <w:bCs/>
                <w:sz w:val="24"/>
                <w:szCs w:val="24"/>
                <w:bdr w:val="none" w:sz="0" w:space="0" w:color="auto"/>
                <w:lang w:val="en-GB"/>
              </w:rPr>
            </w:pPr>
            <w:r>
              <w:rPr>
                <w:rFonts w:asciiTheme="minorBidi" w:eastAsia="Times New Roman" w:hAnsiTheme="minorBidi" w:cstheme="minorBidi"/>
                <w:bCs/>
                <w:sz w:val="24"/>
                <w:szCs w:val="24"/>
                <w:bdr w:val="none" w:sz="0" w:space="0" w:color="auto"/>
                <w:lang w:val="en-GB"/>
              </w:rPr>
              <w:t xml:space="preserve">The enhanced quality of </w:t>
            </w:r>
            <w:r w:rsidR="00476FB9">
              <w:rPr>
                <w:rFonts w:asciiTheme="minorBidi" w:eastAsia="Times New Roman" w:hAnsiTheme="minorBidi" w:cstheme="minorBidi"/>
                <w:bCs/>
                <w:sz w:val="24"/>
                <w:szCs w:val="24"/>
                <w:bdr w:val="none" w:sz="0" w:space="0" w:color="auto"/>
                <w:lang w:val="en-GB"/>
              </w:rPr>
              <w:t>another learner’s written work was evident in</w:t>
            </w:r>
            <w:r w:rsidR="006E0446" w:rsidRPr="006E0446">
              <w:rPr>
                <w:rFonts w:asciiTheme="minorBidi" w:eastAsia="Times New Roman" w:hAnsiTheme="minorBidi" w:cstheme="minorBidi"/>
                <w:bCs/>
                <w:sz w:val="24"/>
                <w:szCs w:val="24"/>
                <w:bdr w:val="none" w:sz="0" w:space="0" w:color="auto"/>
                <w:lang w:val="en-GB"/>
              </w:rPr>
              <w:t xml:space="preserve"> feedback from their lecturer,</w:t>
            </w:r>
            <w:r w:rsidR="00476FB9">
              <w:rPr>
                <w:rFonts w:asciiTheme="minorBidi" w:eastAsia="Times New Roman" w:hAnsiTheme="minorBidi" w:cstheme="minorBidi"/>
                <w:bCs/>
                <w:sz w:val="24"/>
                <w:szCs w:val="24"/>
                <w:bdr w:val="none" w:sz="0" w:space="0" w:color="auto"/>
                <w:lang w:val="en-GB"/>
              </w:rPr>
              <w:t xml:space="preserve"> who cited</w:t>
            </w:r>
            <w:r w:rsidR="006E0446" w:rsidRPr="006E0446">
              <w:rPr>
                <w:rFonts w:asciiTheme="minorBidi" w:eastAsia="Times New Roman" w:hAnsiTheme="minorBidi" w:cstheme="minorBidi"/>
                <w:bCs/>
                <w:sz w:val="24"/>
                <w:szCs w:val="24"/>
                <w:bdr w:val="none" w:sz="0" w:space="0" w:color="auto"/>
                <w:lang w:val="en-GB"/>
              </w:rPr>
              <w:t xml:space="preserve"> ‘introduction well structured’, </w:t>
            </w:r>
            <w:r w:rsidR="00F84C10">
              <w:rPr>
                <w:rFonts w:asciiTheme="minorBidi" w:eastAsia="Times New Roman" w:hAnsiTheme="minorBidi" w:cstheme="minorBidi"/>
                <w:bCs/>
                <w:sz w:val="24"/>
                <w:szCs w:val="24"/>
                <w:bdr w:val="none" w:sz="0" w:space="0" w:color="auto"/>
                <w:lang w:val="en-GB"/>
              </w:rPr>
              <w:t xml:space="preserve">which </w:t>
            </w:r>
            <w:r w:rsidR="006E0446" w:rsidRPr="006E0446">
              <w:rPr>
                <w:rFonts w:asciiTheme="minorBidi" w:eastAsia="Times New Roman" w:hAnsiTheme="minorBidi" w:cstheme="minorBidi"/>
                <w:bCs/>
                <w:sz w:val="24"/>
                <w:szCs w:val="24"/>
                <w:bdr w:val="none" w:sz="0" w:space="0" w:color="auto"/>
                <w:lang w:val="en-GB"/>
              </w:rPr>
              <w:t>really boosted their confidence</w:t>
            </w:r>
            <w:r w:rsidR="00BC6ABA">
              <w:rPr>
                <w:rFonts w:asciiTheme="minorBidi" w:eastAsia="Times New Roman" w:hAnsiTheme="minorBidi" w:cstheme="minorBidi"/>
                <w:bCs/>
                <w:sz w:val="24"/>
                <w:szCs w:val="24"/>
                <w:bdr w:val="none" w:sz="0" w:space="0" w:color="auto"/>
                <w:lang w:val="en-GB"/>
              </w:rPr>
              <w:t>. T</w:t>
            </w:r>
            <w:r w:rsidR="006E0446" w:rsidRPr="006E0446">
              <w:rPr>
                <w:rFonts w:asciiTheme="minorBidi" w:eastAsia="Times New Roman" w:hAnsiTheme="minorBidi" w:cstheme="minorBidi"/>
                <w:bCs/>
                <w:sz w:val="24"/>
                <w:szCs w:val="24"/>
                <w:bdr w:val="none" w:sz="0" w:space="0" w:color="auto"/>
                <w:lang w:val="en-GB"/>
              </w:rPr>
              <w:t>hey later commented ‘I had no idea writing an essay could be that straightforward!’, whilst another said ‘they tell us to write an essay, but they never explain how to do it- this is great!’ [V2</w:t>
            </w:r>
            <w:r w:rsidR="00F84C10">
              <w:rPr>
                <w:rFonts w:asciiTheme="minorBidi" w:eastAsia="Times New Roman" w:hAnsiTheme="minorBidi" w:cstheme="minorBidi"/>
                <w:bCs/>
                <w:sz w:val="24"/>
                <w:szCs w:val="24"/>
                <w:bdr w:val="none" w:sz="0" w:space="0" w:color="auto"/>
                <w:lang w:val="en-GB"/>
              </w:rPr>
              <w:t>;</w:t>
            </w:r>
            <w:r w:rsidR="004A051B">
              <w:rPr>
                <w:rFonts w:asciiTheme="minorBidi" w:eastAsia="Times New Roman" w:hAnsiTheme="minorBidi" w:cstheme="minorBidi"/>
                <w:bCs/>
                <w:sz w:val="24"/>
                <w:szCs w:val="24"/>
                <w:bdr w:val="none" w:sz="0" w:space="0" w:color="auto"/>
                <w:lang w:val="en-GB"/>
              </w:rPr>
              <w:t>K5</w:t>
            </w:r>
            <w:r w:rsidR="006E0446" w:rsidRPr="006E0446">
              <w:rPr>
                <w:rFonts w:asciiTheme="minorBidi" w:eastAsia="Times New Roman" w:hAnsiTheme="minorBidi" w:cstheme="minorBidi"/>
                <w:bCs/>
                <w:sz w:val="24"/>
                <w:szCs w:val="24"/>
                <w:bdr w:val="none" w:sz="0" w:space="0" w:color="auto"/>
                <w:lang w:val="en-GB"/>
              </w:rPr>
              <w:t>] I have also shared in learners’ delight at them receiving higher grades. I even had one overwhelmed student change their mind about withdrawing from their course, because they ‘felt supported and self-assured’ after being introduced to this tool, so I know my approach has wider implications</w:t>
            </w:r>
            <w:r w:rsidR="004A051B">
              <w:rPr>
                <w:rFonts w:asciiTheme="minorBidi" w:eastAsia="Times New Roman" w:hAnsiTheme="minorBidi" w:cstheme="minorBidi"/>
                <w:bCs/>
                <w:sz w:val="24"/>
                <w:szCs w:val="24"/>
                <w:bdr w:val="none" w:sz="0" w:space="0" w:color="auto"/>
                <w:lang w:val="en-GB"/>
              </w:rPr>
              <w:t xml:space="preserve"> for improving future opportunities </w:t>
            </w:r>
            <w:r w:rsidR="006E0446" w:rsidRPr="006E0446">
              <w:rPr>
                <w:rFonts w:asciiTheme="minorBidi" w:eastAsia="Times New Roman" w:hAnsiTheme="minorBidi" w:cstheme="minorBidi"/>
                <w:bCs/>
                <w:sz w:val="24"/>
                <w:szCs w:val="24"/>
                <w:bdr w:val="none" w:sz="0" w:space="0" w:color="auto"/>
                <w:lang w:val="en-GB"/>
              </w:rPr>
              <w:t>as it aids retention [V2;V4</w:t>
            </w:r>
            <w:r w:rsidR="004A051B">
              <w:rPr>
                <w:rFonts w:asciiTheme="minorBidi" w:eastAsia="Times New Roman" w:hAnsiTheme="minorBidi" w:cstheme="minorBidi"/>
                <w:bCs/>
                <w:sz w:val="24"/>
                <w:szCs w:val="24"/>
                <w:bdr w:val="none" w:sz="0" w:space="0" w:color="auto"/>
                <w:lang w:val="en-GB"/>
              </w:rPr>
              <w:t>;</w:t>
            </w:r>
            <w:r w:rsidR="00313767">
              <w:rPr>
                <w:rFonts w:asciiTheme="minorBidi" w:eastAsia="Times New Roman" w:hAnsiTheme="minorBidi" w:cstheme="minorBidi"/>
                <w:bCs/>
                <w:sz w:val="24"/>
                <w:szCs w:val="24"/>
                <w:bdr w:val="none" w:sz="0" w:space="0" w:color="auto"/>
                <w:lang w:val="en-GB"/>
              </w:rPr>
              <w:t>K5</w:t>
            </w:r>
            <w:r w:rsidR="006E0446" w:rsidRPr="006E0446">
              <w:rPr>
                <w:rFonts w:asciiTheme="minorBidi" w:eastAsia="Times New Roman" w:hAnsiTheme="minorBidi" w:cstheme="minorBidi"/>
                <w:bCs/>
                <w:sz w:val="24"/>
                <w:szCs w:val="24"/>
                <w:bdr w:val="none" w:sz="0" w:space="0" w:color="auto"/>
                <w:lang w:val="en-GB"/>
              </w:rPr>
              <w:t>].</w:t>
            </w:r>
          </w:p>
          <w:p w14:paraId="26D06281" w14:textId="3D45CB50" w:rsidR="00797B1D" w:rsidRPr="0004747D" w:rsidRDefault="00797B1D" w:rsidP="00055CB9">
            <w:pPr>
              <w:spacing w:line="360" w:lineRule="auto"/>
              <w:jc w:val="both"/>
            </w:pPr>
          </w:p>
        </w:tc>
      </w:tr>
    </w:tbl>
    <w:p w14:paraId="36B9A69C" w14:textId="77777777" w:rsidR="00D06A7D" w:rsidRPr="0004747D" w:rsidRDefault="00D06A7D" w:rsidP="798FF03A">
      <w:pPr>
        <w:jc w:val="both"/>
        <w:rPr>
          <w:rFonts w:eastAsia="Arial" w:cs="Arial"/>
          <w:color w:val="009999"/>
          <w:sz w:val="32"/>
          <w:szCs w:val="32"/>
        </w:rPr>
      </w:pPr>
      <w:bookmarkStart w:id="1" w:name="_Int_f5VKueqd"/>
    </w:p>
    <w:p w14:paraId="6966357B" w14:textId="77777777" w:rsidR="008168CF" w:rsidRDefault="0004747D" w:rsidP="008168CF">
      <w:pPr>
        <w:spacing w:after="200" w:line="276" w:lineRule="auto"/>
        <w:rPr>
          <w:rFonts w:eastAsia="Arial" w:cs="Arial"/>
          <w:sz w:val="32"/>
          <w:szCs w:val="32"/>
        </w:rPr>
      </w:pPr>
      <w:r>
        <w:rPr>
          <w:rFonts w:eastAsia="Arial" w:cs="Arial"/>
          <w:sz w:val="32"/>
          <w:szCs w:val="32"/>
        </w:rPr>
        <w:br w:type="page"/>
      </w:r>
      <w:r w:rsidR="4CFAFFD8" w:rsidRPr="0004747D">
        <w:rPr>
          <w:rFonts w:eastAsia="Arial" w:cs="Arial"/>
          <w:sz w:val="32"/>
          <w:szCs w:val="32"/>
        </w:rPr>
        <w:t>Evidencing Area of Activity 2 (A2): Teach and/or support learning through</w:t>
      </w:r>
      <w:r w:rsidR="008168CF">
        <w:rPr>
          <w:rFonts w:eastAsia="Arial" w:cs="Arial"/>
          <w:sz w:val="32"/>
          <w:szCs w:val="32"/>
        </w:rPr>
        <w:t xml:space="preserve"> </w:t>
      </w:r>
      <w:r w:rsidR="008168CF" w:rsidRPr="0004747D">
        <w:rPr>
          <w:rFonts w:eastAsia="Arial" w:cs="Arial"/>
          <w:sz w:val="32"/>
          <w:szCs w:val="32"/>
        </w:rPr>
        <w:t>appropriate</w:t>
      </w:r>
      <w:r w:rsidR="008168CF">
        <w:rPr>
          <w:rFonts w:eastAsia="Arial" w:cs="Arial"/>
          <w:sz w:val="32"/>
          <w:szCs w:val="32"/>
        </w:rPr>
        <w:t xml:space="preserve"> </w:t>
      </w:r>
      <w:r w:rsidR="008168CF" w:rsidRPr="0004747D">
        <w:rPr>
          <w:rFonts w:eastAsia="Arial" w:cs="Arial"/>
          <w:sz w:val="32"/>
          <w:szCs w:val="32"/>
        </w:rPr>
        <w:t>approaches and environments</w:t>
      </w:r>
    </w:p>
    <w:tbl>
      <w:tblPr>
        <w:tblStyle w:val="TableGrid"/>
        <w:tblpPr w:leftFromText="180" w:rightFromText="180" w:vertAnchor="text" w:horzAnchor="margin" w:tblpY="304"/>
        <w:tblW w:w="0" w:type="auto"/>
        <w:tblLayout w:type="fixed"/>
        <w:tblLook w:val="06A0" w:firstRow="1" w:lastRow="0" w:firstColumn="1" w:lastColumn="0" w:noHBand="1" w:noVBand="1"/>
      </w:tblPr>
      <w:tblGrid>
        <w:gridCol w:w="10455"/>
      </w:tblGrid>
      <w:tr w:rsidR="008168CF" w:rsidRPr="0004747D" w14:paraId="5B4641F0" w14:textId="77777777" w:rsidTr="008168CF">
        <w:trPr>
          <w:trHeight w:val="300"/>
        </w:trPr>
        <w:tc>
          <w:tcPr>
            <w:tcW w:w="10455" w:type="dxa"/>
          </w:tcPr>
          <w:p w14:paraId="60166E86" w14:textId="77777777" w:rsidR="008168CF" w:rsidRPr="00D13A7C" w:rsidRDefault="008168CF" w:rsidP="008168CF">
            <w:pPr>
              <w:rPr>
                <w:rFonts w:cs="Arial"/>
                <w:color w:val="4F81BD" w:themeColor="accent1"/>
              </w:rPr>
            </w:pPr>
            <w:r w:rsidRPr="00D13A7C">
              <w:rPr>
                <w:rFonts w:cs="Arial"/>
                <w:color w:val="4F81BD" w:themeColor="accent1"/>
              </w:rPr>
              <w:t>Write your Reflective Narrative here.</w:t>
            </w:r>
          </w:p>
          <w:p w14:paraId="579AE81D" w14:textId="50F55F8D" w:rsidR="008168CF" w:rsidRPr="00D13A7C" w:rsidRDefault="008168CF" w:rsidP="008168CF">
            <w:pPr>
              <w:rPr>
                <w:rFonts w:cs="Arial"/>
                <w:color w:val="4F81BD" w:themeColor="accent1"/>
              </w:rPr>
            </w:pPr>
            <w:r w:rsidRPr="00D13A7C">
              <w:rPr>
                <w:rFonts w:cs="Arial"/>
                <w:color w:val="4F81BD" w:themeColor="accent1"/>
              </w:rPr>
              <w:t>References and citations are to be listed in a dedicated field below.</w:t>
            </w:r>
            <w:r w:rsidR="00EE11C2">
              <w:rPr>
                <w:rFonts w:cs="Arial"/>
                <w:color w:val="4F81BD" w:themeColor="accent1"/>
              </w:rPr>
              <w:t xml:space="preserve"> </w:t>
            </w:r>
            <w:r w:rsidR="00EE11C2" w:rsidRPr="00C43B5C">
              <w:rPr>
                <w:rFonts w:cs="Arial"/>
                <w:color w:val="F79646" w:themeColor="accent6"/>
              </w:rPr>
              <w:t>(5</w:t>
            </w:r>
            <w:r w:rsidR="00322A93">
              <w:rPr>
                <w:rFonts w:cs="Arial"/>
                <w:color w:val="F79646" w:themeColor="accent6"/>
              </w:rPr>
              <w:t>8</w:t>
            </w:r>
            <w:r w:rsidR="002642B1">
              <w:rPr>
                <w:rFonts w:cs="Arial"/>
                <w:color w:val="F79646" w:themeColor="accent6"/>
              </w:rPr>
              <w:t xml:space="preserve">7 </w:t>
            </w:r>
            <w:r w:rsidR="00EE11C2" w:rsidRPr="00C43B5C">
              <w:rPr>
                <w:rFonts w:cs="Arial"/>
                <w:color w:val="F79646" w:themeColor="accent6"/>
              </w:rPr>
              <w:t>words)</w:t>
            </w:r>
          </w:p>
          <w:p w14:paraId="3E97050D" w14:textId="77777777" w:rsidR="008168CF" w:rsidRPr="00BB57AD" w:rsidRDefault="008168CF" w:rsidP="008168CF">
            <w:pPr>
              <w:rPr>
                <w:rFonts w:cs="Arial"/>
                <w:sz w:val="32"/>
                <w:szCs w:val="32"/>
              </w:rPr>
            </w:pPr>
          </w:p>
          <w:p w14:paraId="4F9233CA" w14:textId="6CDF5A50" w:rsidR="00322A93" w:rsidRPr="00322A93" w:rsidRDefault="00322A93" w:rsidP="00322A93">
            <w:pPr>
              <w:spacing w:after="240" w:line="360" w:lineRule="auto"/>
              <w:jc w:val="both"/>
              <w:rPr>
                <w:rFonts w:cs="Arial"/>
                <w:sz w:val="24"/>
                <w:szCs w:val="24"/>
              </w:rPr>
            </w:pPr>
            <w:r w:rsidRPr="00322A93">
              <w:rPr>
                <w:rFonts w:cs="Arial"/>
                <w:sz w:val="24"/>
                <w:szCs w:val="24"/>
              </w:rPr>
              <w:t>Some of the learners I support find presentations anxiety-triggering [V1]. The reasons for this can range from fear of being judged, to concerns about memory, or issues around audience eye contact, a particular difficulty for those with Autism Spectrum Condition (ASC) [K1]. I teach strategies such as breathing techniques to stay calm and focussed, how to incorporate memory prompts into PowerPoint slides, and, for eye-contact issues, the ‘friendly faces’ and ‘triangle technique’, which I have found works well for learners. This technique involves having brief eye contact with friendly faces in the audience in a back-of-the-room, to front-right, to front-left pattern, or similar (Learner, 2023) [V3; K2]. For  me, the challenge is to find relevant frameworks that will support learners in becoming active participants in helping ease their anxiety around presentations [V2; V3;K3]. My goal is to boost the</w:t>
            </w:r>
            <w:r w:rsidR="00166B1D">
              <w:rPr>
                <w:rFonts w:cs="Arial"/>
                <w:sz w:val="24"/>
                <w:szCs w:val="24"/>
              </w:rPr>
              <w:t xml:space="preserve"> quality of their </w:t>
            </w:r>
            <w:r w:rsidRPr="00322A93">
              <w:rPr>
                <w:rFonts w:cs="Arial"/>
                <w:sz w:val="24"/>
                <w:szCs w:val="24"/>
              </w:rPr>
              <w:t>public speaking, as this skill will transfer to job interviews</w:t>
            </w:r>
            <w:r w:rsidR="00E7128A">
              <w:rPr>
                <w:rFonts w:cs="Arial"/>
                <w:sz w:val="24"/>
                <w:szCs w:val="24"/>
              </w:rPr>
              <w:t xml:space="preserve">, </w:t>
            </w:r>
            <w:r w:rsidR="00014AD7">
              <w:rPr>
                <w:rFonts w:cs="Arial"/>
                <w:sz w:val="24"/>
                <w:szCs w:val="24"/>
              </w:rPr>
              <w:t xml:space="preserve">in turn </w:t>
            </w:r>
            <w:r w:rsidR="00E7128A">
              <w:rPr>
                <w:rFonts w:cs="Arial"/>
                <w:sz w:val="24"/>
                <w:szCs w:val="24"/>
              </w:rPr>
              <w:t xml:space="preserve">providing them with greater </w:t>
            </w:r>
            <w:r w:rsidR="002C056C">
              <w:rPr>
                <w:rFonts w:cs="Arial"/>
                <w:sz w:val="24"/>
                <w:szCs w:val="24"/>
              </w:rPr>
              <w:t xml:space="preserve">opportunities </w:t>
            </w:r>
            <w:r w:rsidR="000203EA">
              <w:rPr>
                <w:rFonts w:cs="Arial"/>
                <w:sz w:val="24"/>
                <w:szCs w:val="24"/>
              </w:rPr>
              <w:t>for</w:t>
            </w:r>
            <w:r w:rsidR="002C056C">
              <w:rPr>
                <w:rFonts w:cs="Arial"/>
                <w:sz w:val="24"/>
                <w:szCs w:val="24"/>
              </w:rPr>
              <w:t xml:space="preserve"> future</w:t>
            </w:r>
            <w:r w:rsidRPr="00322A93">
              <w:rPr>
                <w:rFonts w:cs="Arial"/>
                <w:sz w:val="24"/>
                <w:szCs w:val="24"/>
              </w:rPr>
              <w:t xml:space="preserve"> </w:t>
            </w:r>
            <w:r w:rsidR="00014AD7">
              <w:rPr>
                <w:rFonts w:cs="Arial"/>
                <w:sz w:val="24"/>
                <w:szCs w:val="24"/>
              </w:rPr>
              <w:t xml:space="preserve">employment </w:t>
            </w:r>
            <w:r w:rsidRPr="00322A93">
              <w:rPr>
                <w:rFonts w:cs="Arial"/>
                <w:sz w:val="24"/>
                <w:szCs w:val="24"/>
              </w:rPr>
              <w:t xml:space="preserve">[K5].  </w:t>
            </w:r>
          </w:p>
          <w:p w14:paraId="36D9AE9D" w14:textId="77777777" w:rsidR="00322A93" w:rsidRPr="00322A93" w:rsidRDefault="00322A93" w:rsidP="00322A93">
            <w:pPr>
              <w:spacing w:after="240" w:line="360" w:lineRule="auto"/>
              <w:jc w:val="both"/>
              <w:rPr>
                <w:rFonts w:cs="Arial"/>
                <w:sz w:val="24"/>
                <w:szCs w:val="24"/>
              </w:rPr>
            </w:pPr>
            <w:r w:rsidRPr="00322A93">
              <w:rPr>
                <w:rFonts w:cs="Arial"/>
                <w:sz w:val="24"/>
                <w:szCs w:val="24"/>
              </w:rPr>
              <w:t xml:space="preserve">Through my role, I have frequently noted that insufficient topic knowledge is one of the main reasons for presentation anxiety [K3]. Experience has shown me that my neurodivergent learners need to have ample opportunity to deepen their understanding of their topic [K1;K3]. I used the Know-What-Learn (KWL) strategy (Bhattacharyya and Eizamly, 2021) with one learner, to help them self-clarify which parts they felt confident about, and identify the gaps in their knowledge [V3;K1]. I discovered that this method of inquiry-based learning, quickly made it obvious that they were more confident in presenting the topic slides they had a stronger understanding of [K3]. </w:t>
            </w:r>
          </w:p>
          <w:p w14:paraId="580C9BE5" w14:textId="77777777" w:rsidR="00322A93" w:rsidRPr="00322A93" w:rsidRDefault="00322A93" w:rsidP="00322A93">
            <w:pPr>
              <w:spacing w:after="240" w:line="360" w:lineRule="auto"/>
              <w:jc w:val="both"/>
              <w:rPr>
                <w:rFonts w:cs="Arial"/>
                <w:sz w:val="24"/>
                <w:szCs w:val="24"/>
              </w:rPr>
            </w:pPr>
            <w:r w:rsidRPr="00322A93">
              <w:rPr>
                <w:rFonts w:cs="Arial"/>
                <w:sz w:val="24"/>
                <w:szCs w:val="24"/>
              </w:rPr>
              <w:t>Through discussion, I helped them to analyse, question, and sort their ideas, and subsequently plan their research and learning for the week ahead [V2;K2]. I used this approach to help ensure they were more than just passively restating information [K2;K3]; this way it was active, student-centred, and a great way to build confidence [V2;K1]. This aligns with Mehta and Bhandari’s (2016) study which found that encouraging learners to convince others of their content knowledge (in support sessions, this would be me), helped them strengthen their own understandings, whilst simultaneously developing their verbal and non-verbal communication skills [V3].</w:t>
            </w:r>
          </w:p>
          <w:p w14:paraId="76C57861" w14:textId="77777777" w:rsidR="00322A93" w:rsidRPr="00322A93" w:rsidRDefault="00322A93" w:rsidP="00322A93">
            <w:pPr>
              <w:spacing w:after="240" w:line="360" w:lineRule="auto"/>
              <w:jc w:val="both"/>
              <w:rPr>
                <w:rFonts w:cs="Arial"/>
                <w:sz w:val="24"/>
                <w:szCs w:val="24"/>
              </w:rPr>
            </w:pPr>
            <w:r w:rsidRPr="00322A93">
              <w:rPr>
                <w:rFonts w:cs="Arial"/>
                <w:sz w:val="24"/>
                <w:szCs w:val="24"/>
              </w:rPr>
              <w:t xml:space="preserve">Another learner had prepared their PowerPoint but explained they were ‘dreading’ their upcoming first presentation. To ease their trepidation, I collaborated with their lecturer, utilising their Statement of Compensatory Measures (SCM), to arrange a one-to-one assessment [V1;V5]. I then suggested they ‘take the stage’, run their slideshow and teach me about their chosen topic [V2;K2;K4]. We initially took a relaxed un-timed approach, where I listened carefully, asked occasional questions to gain further insight (and prompt their critical thinking), and gave positive and constructive feedback as appropriate [V2;K2]. This learner later described how standing up, expressing themselves, clarifying and organising their thought processes in this safe space had helped reinforce their topic knowledge. They also explained that having the opportunity to practise presenting their ideas, had helped them secure formats and techniques that worked better for them [K1;K4]. Repeating this weekly, up until the deadline, helped build their confidence in readiness for their formally assessed presentation in front of their lecturer [V2;K1]. </w:t>
            </w:r>
          </w:p>
          <w:p w14:paraId="200AD97D" w14:textId="235F3619" w:rsidR="008168CF" w:rsidRPr="003B3D15" w:rsidRDefault="00322A93" w:rsidP="00322A93">
            <w:pPr>
              <w:spacing w:after="240" w:line="360" w:lineRule="auto"/>
              <w:jc w:val="both"/>
              <w:rPr>
                <w:rFonts w:cs="Arial"/>
                <w:sz w:val="24"/>
                <w:szCs w:val="24"/>
              </w:rPr>
            </w:pPr>
            <w:r w:rsidRPr="00322A93">
              <w:rPr>
                <w:rFonts w:cs="Arial"/>
                <w:sz w:val="24"/>
                <w:szCs w:val="24"/>
              </w:rPr>
              <w:t>These learners both later told me that although they were still nervous on the day, their presentations had gone a lot better than they had expected, and they had learned so much about themselves in the process [V1;K1]. The second learner did all their subsequent presentations without the need for compensatory measures, and their growth in confidence resulted in them achieving higher grades [V4].</w:t>
            </w:r>
          </w:p>
        </w:tc>
      </w:tr>
    </w:tbl>
    <w:p w14:paraId="70C92B40" w14:textId="111EA34D" w:rsidR="008168CF" w:rsidRPr="0004747D" w:rsidRDefault="4CFAFFD8" w:rsidP="00B7617A">
      <w:pPr>
        <w:spacing w:after="200" w:line="276" w:lineRule="auto"/>
        <w:rPr>
          <w:rFonts w:eastAsia="Arial" w:cs="Arial"/>
          <w:sz w:val="32"/>
          <w:szCs w:val="32"/>
        </w:rPr>
      </w:pPr>
      <w:r w:rsidRPr="0004747D">
        <w:rPr>
          <w:rFonts w:eastAsia="Arial" w:cs="Arial"/>
          <w:sz w:val="32"/>
          <w:szCs w:val="32"/>
        </w:rPr>
        <w:t xml:space="preserve"> </w:t>
      </w:r>
    </w:p>
    <w:bookmarkEnd w:id="1"/>
    <w:p w14:paraId="1D6D2646" w14:textId="77777777" w:rsidR="00B06638" w:rsidRPr="0004747D" w:rsidRDefault="00B06638" w:rsidP="00B7617A">
      <w:pPr>
        <w:spacing w:after="200" w:line="276" w:lineRule="auto"/>
        <w:rPr>
          <w:rFonts w:eastAsia="Arial" w:cs="Arial"/>
        </w:rPr>
      </w:pPr>
    </w:p>
    <w:p w14:paraId="67C9FBA2" w14:textId="77777777" w:rsidR="00ED0BE2" w:rsidRDefault="00ED0BE2" w:rsidP="0083619A">
      <w:pPr>
        <w:spacing w:after="240"/>
        <w:rPr>
          <w:rFonts w:eastAsia="Arial" w:cs="Arial"/>
          <w:sz w:val="32"/>
          <w:szCs w:val="32"/>
        </w:rPr>
      </w:pPr>
    </w:p>
    <w:p w14:paraId="5CEF97F6" w14:textId="77777777" w:rsidR="00ED0BE2" w:rsidRDefault="00ED0BE2" w:rsidP="0083619A">
      <w:pPr>
        <w:spacing w:after="240"/>
        <w:rPr>
          <w:rFonts w:eastAsia="Arial" w:cs="Arial"/>
          <w:sz w:val="32"/>
          <w:szCs w:val="32"/>
        </w:rPr>
      </w:pPr>
    </w:p>
    <w:p w14:paraId="62091FDD" w14:textId="77777777" w:rsidR="00ED0BE2" w:rsidRDefault="00ED0BE2" w:rsidP="0083619A">
      <w:pPr>
        <w:spacing w:after="240"/>
        <w:rPr>
          <w:rFonts w:eastAsia="Arial" w:cs="Arial"/>
          <w:sz w:val="32"/>
          <w:szCs w:val="32"/>
        </w:rPr>
      </w:pPr>
    </w:p>
    <w:p w14:paraId="247002FD" w14:textId="77777777" w:rsidR="00ED0BE2" w:rsidRDefault="00ED0BE2" w:rsidP="0083619A">
      <w:pPr>
        <w:spacing w:after="240"/>
        <w:rPr>
          <w:rFonts w:eastAsia="Arial" w:cs="Arial"/>
          <w:sz w:val="32"/>
          <w:szCs w:val="32"/>
        </w:rPr>
      </w:pPr>
    </w:p>
    <w:p w14:paraId="4CADF1D3" w14:textId="77777777" w:rsidR="00ED0BE2" w:rsidRDefault="00ED0BE2" w:rsidP="0083619A">
      <w:pPr>
        <w:spacing w:after="240"/>
        <w:rPr>
          <w:rFonts w:eastAsia="Arial" w:cs="Arial"/>
          <w:sz w:val="32"/>
          <w:szCs w:val="32"/>
        </w:rPr>
      </w:pPr>
    </w:p>
    <w:p w14:paraId="02B902E6" w14:textId="77777777" w:rsidR="00ED0BE2" w:rsidRDefault="00ED0BE2" w:rsidP="0083619A">
      <w:pPr>
        <w:spacing w:after="240"/>
        <w:rPr>
          <w:rFonts w:eastAsia="Arial" w:cs="Arial"/>
          <w:sz w:val="32"/>
          <w:szCs w:val="32"/>
        </w:rPr>
      </w:pPr>
    </w:p>
    <w:p w14:paraId="3194897F" w14:textId="77777777" w:rsidR="00ED0BE2" w:rsidRDefault="00ED0BE2" w:rsidP="0083619A">
      <w:pPr>
        <w:spacing w:after="240"/>
        <w:rPr>
          <w:rFonts w:eastAsia="Arial" w:cs="Arial"/>
          <w:sz w:val="32"/>
          <w:szCs w:val="32"/>
        </w:rPr>
      </w:pPr>
    </w:p>
    <w:p w14:paraId="7FB22DD3" w14:textId="77777777" w:rsidR="00ED0BE2" w:rsidRDefault="00ED0BE2" w:rsidP="0083619A">
      <w:pPr>
        <w:spacing w:after="240"/>
        <w:rPr>
          <w:rFonts w:eastAsia="Arial" w:cs="Arial"/>
          <w:sz w:val="32"/>
          <w:szCs w:val="32"/>
        </w:rPr>
      </w:pPr>
    </w:p>
    <w:p w14:paraId="79C1CC11" w14:textId="77777777" w:rsidR="00ED0BE2" w:rsidRDefault="00ED0BE2" w:rsidP="0083619A">
      <w:pPr>
        <w:spacing w:after="240"/>
        <w:rPr>
          <w:rFonts w:eastAsia="Arial" w:cs="Arial"/>
          <w:sz w:val="32"/>
          <w:szCs w:val="32"/>
        </w:rPr>
      </w:pPr>
    </w:p>
    <w:p w14:paraId="7E9CC92E" w14:textId="77777777" w:rsidR="00EE11C2" w:rsidRDefault="00EE11C2" w:rsidP="0083619A">
      <w:pPr>
        <w:spacing w:after="240"/>
        <w:rPr>
          <w:rFonts w:eastAsia="Arial" w:cs="Arial"/>
          <w:sz w:val="32"/>
          <w:szCs w:val="32"/>
        </w:rPr>
      </w:pPr>
    </w:p>
    <w:p w14:paraId="03CC69CD" w14:textId="77777777" w:rsidR="00EE11C2" w:rsidRDefault="00EE11C2" w:rsidP="0083619A">
      <w:pPr>
        <w:spacing w:after="240"/>
        <w:rPr>
          <w:rFonts w:eastAsia="Arial" w:cs="Arial"/>
          <w:sz w:val="32"/>
          <w:szCs w:val="32"/>
        </w:rPr>
      </w:pPr>
    </w:p>
    <w:p w14:paraId="205A1DDE" w14:textId="77777777" w:rsidR="007434B4" w:rsidRDefault="007434B4" w:rsidP="0083619A">
      <w:pPr>
        <w:spacing w:after="240"/>
        <w:rPr>
          <w:rFonts w:eastAsia="Arial" w:cs="Arial"/>
          <w:sz w:val="32"/>
          <w:szCs w:val="32"/>
        </w:rPr>
      </w:pPr>
    </w:p>
    <w:p w14:paraId="14708FCB" w14:textId="464AABA1" w:rsidR="5617CBD9" w:rsidRPr="0004747D" w:rsidRDefault="5617CBD9" w:rsidP="0083619A">
      <w:pPr>
        <w:spacing w:after="240"/>
        <w:rPr>
          <w:rFonts w:eastAsia="Arial" w:cs="Arial"/>
          <w:sz w:val="32"/>
          <w:szCs w:val="32"/>
        </w:rPr>
      </w:pPr>
      <w:r w:rsidRPr="0004747D">
        <w:rPr>
          <w:rFonts w:eastAsia="Arial" w:cs="Arial"/>
          <w:sz w:val="32"/>
          <w:szCs w:val="32"/>
        </w:rPr>
        <w:t>Evidencing Area of Activity 3 (A3): Assess and give feedback for learning</w:t>
      </w:r>
    </w:p>
    <w:tbl>
      <w:tblPr>
        <w:tblStyle w:val="TableGrid"/>
        <w:tblpPr w:leftFromText="180" w:rightFromText="180" w:vertAnchor="text" w:horzAnchor="margin" w:tblpY="218"/>
        <w:tblW w:w="0" w:type="auto"/>
        <w:tblLayout w:type="fixed"/>
        <w:tblLook w:val="06A0" w:firstRow="1" w:lastRow="0" w:firstColumn="1" w:lastColumn="0" w:noHBand="1" w:noVBand="1"/>
      </w:tblPr>
      <w:tblGrid>
        <w:gridCol w:w="10455"/>
      </w:tblGrid>
      <w:tr w:rsidR="00B06638" w:rsidRPr="0004747D" w14:paraId="031660CD" w14:textId="77777777" w:rsidTr="00B06638">
        <w:trPr>
          <w:trHeight w:val="300"/>
        </w:trPr>
        <w:tc>
          <w:tcPr>
            <w:tcW w:w="10455" w:type="dxa"/>
          </w:tcPr>
          <w:p w14:paraId="45B0AB98" w14:textId="77777777" w:rsidR="00B06638" w:rsidRPr="00D13A7C" w:rsidRDefault="00B06638" w:rsidP="00B06638">
            <w:pPr>
              <w:rPr>
                <w:rFonts w:cs="Arial"/>
                <w:color w:val="4F81BD" w:themeColor="accent1"/>
              </w:rPr>
            </w:pPr>
            <w:r w:rsidRPr="00D13A7C">
              <w:rPr>
                <w:rFonts w:cs="Arial"/>
                <w:color w:val="4F81BD" w:themeColor="accent1"/>
              </w:rPr>
              <w:t>Write your Reflective Narrative here.</w:t>
            </w:r>
          </w:p>
          <w:p w14:paraId="25B3B6EB" w14:textId="767B822A" w:rsidR="00B06638" w:rsidRPr="00C43B5C" w:rsidRDefault="00B06638" w:rsidP="00B06638">
            <w:pPr>
              <w:rPr>
                <w:rFonts w:cs="Arial"/>
                <w:color w:val="F79646" w:themeColor="accent6"/>
              </w:rPr>
            </w:pPr>
            <w:r w:rsidRPr="00D13A7C">
              <w:rPr>
                <w:rFonts w:cs="Arial"/>
                <w:color w:val="4F81BD" w:themeColor="accent1"/>
              </w:rPr>
              <w:t>References and citations are to be listed in a dedicated field below.</w:t>
            </w:r>
            <w:r w:rsidR="00EE11C2">
              <w:rPr>
                <w:rFonts w:cs="Arial"/>
                <w:color w:val="4F81BD" w:themeColor="accent1"/>
              </w:rPr>
              <w:t xml:space="preserve"> </w:t>
            </w:r>
            <w:r w:rsidR="00EE11C2" w:rsidRPr="00C43B5C">
              <w:rPr>
                <w:rFonts w:cs="Arial"/>
                <w:color w:val="F79646" w:themeColor="accent6"/>
              </w:rPr>
              <w:t>(</w:t>
            </w:r>
            <w:r w:rsidR="00362DB2">
              <w:rPr>
                <w:rFonts w:cs="Arial"/>
                <w:color w:val="F79646" w:themeColor="accent6"/>
              </w:rPr>
              <w:t>60</w:t>
            </w:r>
            <w:r w:rsidR="00B12C9B">
              <w:rPr>
                <w:rFonts w:cs="Arial"/>
                <w:color w:val="F79646" w:themeColor="accent6"/>
              </w:rPr>
              <w:t>8</w:t>
            </w:r>
            <w:r w:rsidR="002642B1">
              <w:rPr>
                <w:rFonts w:cs="Arial"/>
                <w:color w:val="F79646" w:themeColor="accent6"/>
              </w:rPr>
              <w:t xml:space="preserve"> </w:t>
            </w:r>
            <w:r w:rsidR="00EE11C2" w:rsidRPr="00C43B5C">
              <w:rPr>
                <w:rFonts w:cs="Arial"/>
                <w:color w:val="F79646" w:themeColor="accent6"/>
              </w:rPr>
              <w:t>words)</w:t>
            </w:r>
          </w:p>
          <w:p w14:paraId="33B7D280" w14:textId="77777777" w:rsidR="00770374" w:rsidRPr="00EE11C2" w:rsidRDefault="00770374" w:rsidP="00B06638">
            <w:pPr>
              <w:rPr>
                <w:rFonts w:cs="Arial"/>
                <w:b/>
                <w:bCs/>
                <w:color w:val="4F81BD" w:themeColor="accent1"/>
              </w:rPr>
            </w:pPr>
          </w:p>
          <w:p w14:paraId="44494B0A" w14:textId="0B3BF2E4" w:rsidR="00F83366" w:rsidRPr="00F83366" w:rsidRDefault="00F83366" w:rsidP="00F83366">
            <w:pPr>
              <w:spacing w:after="240" w:line="360" w:lineRule="auto"/>
              <w:jc w:val="both"/>
              <w:rPr>
                <w:rFonts w:cs="Arial"/>
                <w:sz w:val="24"/>
                <w:szCs w:val="24"/>
              </w:rPr>
            </w:pPr>
            <w:r w:rsidRPr="00F83366">
              <w:rPr>
                <w:rFonts w:cs="Arial"/>
                <w:sz w:val="24"/>
                <w:szCs w:val="24"/>
              </w:rPr>
              <w:t xml:space="preserve">An important part of my role is evaluating a learner’s current capabilities, so that I can determine the type and level of support provision needed. Learners often share their subject lecturer feedback with me, which helps me assess the strengths in their work, and any areas needing development. This ‘unseen collaboration’ with lecturers creates valuable opportunities for me to provide additional informal feedback for learning [V5;K3]. </w:t>
            </w:r>
          </w:p>
          <w:p w14:paraId="4AD08CC8" w14:textId="114EC51E" w:rsidR="00F83366" w:rsidRPr="00F83366" w:rsidRDefault="00F83366" w:rsidP="00F83366">
            <w:pPr>
              <w:spacing w:after="240" w:line="360" w:lineRule="auto"/>
              <w:jc w:val="both"/>
              <w:rPr>
                <w:rFonts w:cs="Arial"/>
                <w:sz w:val="24"/>
                <w:szCs w:val="24"/>
              </w:rPr>
            </w:pPr>
            <w:r w:rsidRPr="00F83366">
              <w:rPr>
                <w:rFonts w:cs="Arial"/>
                <w:sz w:val="24"/>
                <w:szCs w:val="24"/>
              </w:rPr>
              <w:t xml:space="preserve">For example, one learner with dyslexia expressed their disappointment regarding their lecturer feedback, saying they had not understood it, it was not what they expected, and that they felt it was an unfair judgement of their work [V1;K1]. I recognised this may be due to their ‘insecurity and negative self-image’ and a misinterpretation of the written words (Rolak </w:t>
            </w:r>
            <w:r w:rsidRPr="00F71399">
              <w:rPr>
                <w:rFonts w:cs="Arial"/>
                <w:i/>
                <w:iCs/>
                <w:sz w:val="24"/>
                <w:szCs w:val="24"/>
              </w:rPr>
              <w:t>et al</w:t>
            </w:r>
            <w:r w:rsidRPr="00F83366">
              <w:rPr>
                <w:rFonts w:cs="Arial"/>
                <w:sz w:val="24"/>
                <w:szCs w:val="24"/>
              </w:rPr>
              <w:t>., 2023, p. 204) [V3;K3]. I knew from past experience, that putting this learner at ease by being approachable was key to opening up an honest dialogue to ‘foster student engagement and permit early intervention’ (McCallum and Milner, 2020, p.</w:t>
            </w:r>
            <w:r w:rsidR="00F71399">
              <w:rPr>
                <w:rFonts w:cs="Arial"/>
                <w:sz w:val="24"/>
                <w:szCs w:val="24"/>
              </w:rPr>
              <w:t xml:space="preserve"> </w:t>
            </w:r>
            <w:r w:rsidRPr="00F83366">
              <w:rPr>
                <w:rFonts w:cs="Arial"/>
                <w:sz w:val="24"/>
                <w:szCs w:val="24"/>
              </w:rPr>
              <w:t xml:space="preserve">1) [V1;V3;K2]. </w:t>
            </w:r>
          </w:p>
          <w:p w14:paraId="3DB5BFCE" w14:textId="53893E60" w:rsidR="00F83366" w:rsidRPr="00F83366" w:rsidRDefault="00F83366" w:rsidP="00F83366">
            <w:pPr>
              <w:spacing w:after="240" w:line="360" w:lineRule="auto"/>
              <w:jc w:val="both"/>
              <w:rPr>
                <w:rFonts w:cs="Arial"/>
                <w:sz w:val="24"/>
                <w:szCs w:val="24"/>
              </w:rPr>
            </w:pPr>
            <w:r w:rsidRPr="00F83366">
              <w:rPr>
                <w:rFonts w:cs="Arial"/>
                <w:sz w:val="24"/>
                <w:szCs w:val="24"/>
              </w:rPr>
              <w:t xml:space="preserve">Following discussion, I established they were unable to make a distinction between ‘critique’ and ‘criticism’ so I assisted them in using an on-line dictionary, and read the definitions aloud [K3;K4]. I had learned, from similar interactions with other learners, that hearing words as spoken dialogue with intonation could help this neurodivergent learner make sense of them (Duncan, 2018) [V2;K1;K2]. In my </w:t>
            </w:r>
            <w:r w:rsidR="00607BF4">
              <w:rPr>
                <w:rFonts w:cs="Arial"/>
                <w:sz w:val="24"/>
                <w:szCs w:val="24"/>
              </w:rPr>
              <w:t xml:space="preserve">verbal </w:t>
            </w:r>
            <w:r w:rsidRPr="00F83366">
              <w:rPr>
                <w:rFonts w:cs="Arial"/>
                <w:sz w:val="24"/>
                <w:szCs w:val="24"/>
              </w:rPr>
              <w:t xml:space="preserve">feedback, I explained how vocabulary operates within specific contexts, and helping the learner conceptualise and account for this enabled them to interpret their lecturer’s comments [K2]. I was able to assess their understanding from witnessing the realisation on their face, whilst they also expressed how my intervention had helped them to ‘better grasp the meaning’ within the feedback [V2;K2]. </w:t>
            </w:r>
          </w:p>
          <w:p w14:paraId="008C11F0" w14:textId="0F936AC6" w:rsidR="00F83366" w:rsidRPr="00F83366" w:rsidRDefault="00F83366" w:rsidP="00F83366">
            <w:pPr>
              <w:spacing w:after="240" w:line="360" w:lineRule="auto"/>
              <w:jc w:val="both"/>
              <w:rPr>
                <w:rFonts w:cs="Arial"/>
                <w:sz w:val="24"/>
                <w:szCs w:val="24"/>
              </w:rPr>
            </w:pPr>
            <w:r w:rsidRPr="00F83366">
              <w:rPr>
                <w:rFonts w:cs="Arial"/>
                <w:sz w:val="24"/>
                <w:szCs w:val="24"/>
              </w:rPr>
              <w:t>With another learner, I encouraged in-depth discussion around their lecturer’s feedback, as Blair and McGinty (2013) suggest that this creates key opportunities for the learner to focus on, reflect, and question for clarification and understanding [V2;K2;K3]. This discussion also helped us ‘distil’ and extract the specific problems, enabling me to assess exactly where their ‘stumbling blocks’ were, a technique I learned on a professional development course (Open University, 1999-2025, np) [V3;K2;K3]. I was then able to informally assess</w:t>
            </w:r>
            <w:r w:rsidR="00DC7C6C">
              <w:rPr>
                <w:rFonts w:cs="Arial"/>
                <w:sz w:val="24"/>
                <w:szCs w:val="24"/>
              </w:rPr>
              <w:t xml:space="preserve"> </w:t>
            </w:r>
            <w:r w:rsidRPr="00F83366">
              <w:rPr>
                <w:rFonts w:cs="Arial"/>
                <w:sz w:val="24"/>
                <w:szCs w:val="24"/>
              </w:rPr>
              <w:t>which study skills elements they were struggling with, which helped me determine the appropriate tailored support, allowing me to act as a bridge between the lecturer’s feedback/guidance and the</w:t>
            </w:r>
            <w:r w:rsidR="00C85CF5">
              <w:rPr>
                <w:rFonts w:cs="Arial"/>
                <w:sz w:val="24"/>
                <w:szCs w:val="24"/>
              </w:rPr>
              <w:t xml:space="preserve"> learner’s</w:t>
            </w:r>
            <w:r w:rsidRPr="00F83366">
              <w:rPr>
                <w:rFonts w:cs="Arial"/>
                <w:sz w:val="24"/>
                <w:szCs w:val="24"/>
              </w:rPr>
              <w:t xml:space="preserve"> further development [K3; K5]. </w:t>
            </w:r>
            <w:r w:rsidR="00FD20F2">
              <w:rPr>
                <w:rFonts w:cs="Arial"/>
                <w:sz w:val="24"/>
                <w:szCs w:val="24"/>
              </w:rPr>
              <w:t xml:space="preserve">We also collaborated </w:t>
            </w:r>
            <w:r w:rsidRPr="00F83366">
              <w:rPr>
                <w:rFonts w:cs="Arial"/>
                <w:sz w:val="24"/>
                <w:szCs w:val="24"/>
              </w:rPr>
              <w:t>with their Study Assistant (SA)</w:t>
            </w:r>
            <w:r w:rsidR="00405A19">
              <w:rPr>
                <w:rFonts w:cs="Arial"/>
                <w:sz w:val="24"/>
                <w:szCs w:val="24"/>
              </w:rPr>
              <w:t xml:space="preserve"> </w:t>
            </w:r>
            <w:r w:rsidR="00FD20F2">
              <w:rPr>
                <w:rFonts w:cs="Arial"/>
                <w:sz w:val="24"/>
                <w:szCs w:val="24"/>
              </w:rPr>
              <w:t>via</w:t>
            </w:r>
            <w:r w:rsidR="00405A19">
              <w:rPr>
                <w:rFonts w:cs="Arial"/>
                <w:sz w:val="24"/>
                <w:szCs w:val="24"/>
              </w:rPr>
              <w:t xml:space="preserve"> regular </w:t>
            </w:r>
            <w:r w:rsidR="00EC75C7">
              <w:rPr>
                <w:rFonts w:cs="Arial"/>
                <w:sz w:val="24"/>
                <w:szCs w:val="24"/>
              </w:rPr>
              <w:t xml:space="preserve">weekly </w:t>
            </w:r>
            <w:r w:rsidR="00495B09">
              <w:rPr>
                <w:rFonts w:cs="Arial"/>
                <w:sz w:val="24"/>
                <w:szCs w:val="24"/>
              </w:rPr>
              <w:t>updates</w:t>
            </w:r>
            <w:r w:rsidR="00591EF1">
              <w:rPr>
                <w:rFonts w:cs="Arial"/>
                <w:sz w:val="24"/>
                <w:szCs w:val="24"/>
              </w:rPr>
              <w:t xml:space="preserve">, so </w:t>
            </w:r>
            <w:r w:rsidR="00C373AE">
              <w:rPr>
                <w:rFonts w:cs="Arial"/>
                <w:sz w:val="24"/>
                <w:szCs w:val="24"/>
              </w:rPr>
              <w:t xml:space="preserve">that in the SA sessions, </w:t>
            </w:r>
            <w:r w:rsidR="00927E38">
              <w:rPr>
                <w:rFonts w:cs="Arial"/>
                <w:sz w:val="24"/>
                <w:szCs w:val="24"/>
              </w:rPr>
              <w:t>th</w:t>
            </w:r>
            <w:r w:rsidR="00495B09">
              <w:rPr>
                <w:rFonts w:cs="Arial"/>
                <w:sz w:val="24"/>
                <w:szCs w:val="24"/>
              </w:rPr>
              <w:t>e</w:t>
            </w:r>
            <w:r w:rsidR="00927E38">
              <w:rPr>
                <w:rFonts w:cs="Arial"/>
                <w:sz w:val="24"/>
                <w:szCs w:val="24"/>
              </w:rPr>
              <w:t xml:space="preserve"> learner </w:t>
            </w:r>
            <w:r w:rsidR="00EC75C7">
              <w:rPr>
                <w:rFonts w:cs="Arial"/>
                <w:sz w:val="24"/>
                <w:szCs w:val="24"/>
              </w:rPr>
              <w:t>had</w:t>
            </w:r>
            <w:r w:rsidRPr="00F83366">
              <w:rPr>
                <w:rFonts w:cs="Arial"/>
                <w:sz w:val="24"/>
                <w:szCs w:val="24"/>
              </w:rPr>
              <w:t xml:space="preserve"> ample opportunity to </w:t>
            </w:r>
            <w:r w:rsidR="00A63264">
              <w:rPr>
                <w:rFonts w:cs="Arial"/>
                <w:sz w:val="24"/>
                <w:szCs w:val="24"/>
              </w:rPr>
              <w:t>over</w:t>
            </w:r>
            <w:r w:rsidR="00C339F6">
              <w:rPr>
                <w:rFonts w:cs="Arial"/>
                <w:sz w:val="24"/>
                <w:szCs w:val="24"/>
              </w:rPr>
              <w:t>l</w:t>
            </w:r>
            <w:r w:rsidR="00A63264">
              <w:rPr>
                <w:rFonts w:cs="Arial"/>
                <w:sz w:val="24"/>
                <w:szCs w:val="24"/>
              </w:rPr>
              <w:t>earn</w:t>
            </w:r>
            <w:r w:rsidRPr="00F83366">
              <w:rPr>
                <w:rFonts w:cs="Arial"/>
                <w:sz w:val="24"/>
                <w:szCs w:val="24"/>
              </w:rPr>
              <w:t xml:space="preserve"> </w:t>
            </w:r>
            <w:r w:rsidR="00B3661A">
              <w:rPr>
                <w:rFonts w:cs="Arial"/>
                <w:sz w:val="24"/>
                <w:szCs w:val="24"/>
              </w:rPr>
              <w:t>any</w:t>
            </w:r>
            <w:r w:rsidRPr="00F83366">
              <w:rPr>
                <w:rFonts w:cs="Arial"/>
                <w:sz w:val="24"/>
                <w:szCs w:val="24"/>
              </w:rPr>
              <w:t xml:space="preserve"> techniques</w:t>
            </w:r>
            <w:r w:rsidR="001F7DA1">
              <w:rPr>
                <w:rFonts w:cs="Arial"/>
                <w:sz w:val="24"/>
                <w:szCs w:val="24"/>
              </w:rPr>
              <w:t xml:space="preserve"> </w:t>
            </w:r>
            <w:r w:rsidR="00B3661A">
              <w:rPr>
                <w:rFonts w:cs="Arial"/>
                <w:sz w:val="24"/>
                <w:szCs w:val="24"/>
              </w:rPr>
              <w:t>mastered</w:t>
            </w:r>
            <w:r w:rsidR="001F7DA1">
              <w:rPr>
                <w:rFonts w:cs="Arial"/>
                <w:sz w:val="24"/>
                <w:szCs w:val="24"/>
              </w:rPr>
              <w:t xml:space="preserve"> </w:t>
            </w:r>
            <w:r w:rsidR="00EC75C7">
              <w:rPr>
                <w:rFonts w:cs="Arial"/>
                <w:sz w:val="24"/>
                <w:szCs w:val="24"/>
              </w:rPr>
              <w:t>during</w:t>
            </w:r>
            <w:r w:rsidR="001F7DA1">
              <w:rPr>
                <w:rFonts w:cs="Arial"/>
                <w:sz w:val="24"/>
                <w:szCs w:val="24"/>
              </w:rPr>
              <w:t xml:space="preserve"> LSS sessions</w:t>
            </w:r>
            <w:r w:rsidR="002C60D7">
              <w:rPr>
                <w:rFonts w:cs="Arial"/>
                <w:sz w:val="24"/>
                <w:szCs w:val="24"/>
              </w:rPr>
              <w:t xml:space="preserve">. </w:t>
            </w:r>
            <w:r w:rsidR="000479D3">
              <w:rPr>
                <w:rFonts w:cs="Arial"/>
                <w:sz w:val="24"/>
                <w:szCs w:val="24"/>
              </w:rPr>
              <w:t>In</w:t>
            </w:r>
            <w:r w:rsidR="008F4D92">
              <w:rPr>
                <w:rFonts w:cs="Arial"/>
                <w:sz w:val="24"/>
                <w:szCs w:val="24"/>
              </w:rPr>
              <w:t xml:space="preserve"> time</w:t>
            </w:r>
            <w:r w:rsidR="000479D3">
              <w:rPr>
                <w:rFonts w:cs="Arial"/>
                <w:sz w:val="24"/>
                <w:szCs w:val="24"/>
              </w:rPr>
              <w:t>,</w:t>
            </w:r>
            <w:r w:rsidR="002C60D7">
              <w:rPr>
                <w:rFonts w:cs="Arial"/>
                <w:sz w:val="24"/>
                <w:szCs w:val="24"/>
              </w:rPr>
              <w:t xml:space="preserve"> this learner</w:t>
            </w:r>
            <w:r w:rsidRPr="00F83366">
              <w:rPr>
                <w:rFonts w:cs="Arial"/>
                <w:sz w:val="24"/>
                <w:szCs w:val="24"/>
              </w:rPr>
              <w:t xml:space="preserve"> showed clear progression, with </w:t>
            </w:r>
            <w:r w:rsidR="000479D3">
              <w:rPr>
                <w:rFonts w:cs="Arial"/>
                <w:sz w:val="24"/>
                <w:szCs w:val="24"/>
              </w:rPr>
              <w:t xml:space="preserve">greater </w:t>
            </w:r>
            <w:r w:rsidR="002E0DA5">
              <w:rPr>
                <w:rFonts w:cs="Arial"/>
                <w:sz w:val="24"/>
                <w:szCs w:val="24"/>
              </w:rPr>
              <w:t>self-assurance</w:t>
            </w:r>
            <w:r w:rsidR="000479D3">
              <w:rPr>
                <w:rFonts w:cs="Arial"/>
                <w:sz w:val="24"/>
                <w:szCs w:val="24"/>
              </w:rPr>
              <w:t xml:space="preserve"> </w:t>
            </w:r>
            <w:r w:rsidR="002E0DA5">
              <w:rPr>
                <w:rFonts w:cs="Arial"/>
                <w:sz w:val="24"/>
                <w:szCs w:val="24"/>
              </w:rPr>
              <w:t xml:space="preserve">and </w:t>
            </w:r>
            <w:r w:rsidRPr="00F83366">
              <w:rPr>
                <w:rFonts w:cs="Arial"/>
                <w:sz w:val="24"/>
                <w:szCs w:val="24"/>
              </w:rPr>
              <w:t xml:space="preserve">improved </w:t>
            </w:r>
            <w:r w:rsidR="008F4D92">
              <w:rPr>
                <w:rFonts w:cs="Arial"/>
                <w:sz w:val="24"/>
                <w:szCs w:val="24"/>
              </w:rPr>
              <w:t>grades</w:t>
            </w:r>
            <w:r w:rsidRPr="00F83366">
              <w:rPr>
                <w:rFonts w:cs="Arial"/>
                <w:sz w:val="24"/>
                <w:szCs w:val="24"/>
              </w:rPr>
              <w:t xml:space="preserve"> [V5].</w:t>
            </w:r>
          </w:p>
          <w:p w14:paraId="1898DE56" w14:textId="165524F8" w:rsidR="00F83366" w:rsidRPr="00F83366" w:rsidRDefault="00F83366" w:rsidP="00F83366">
            <w:pPr>
              <w:spacing w:after="240" w:line="360" w:lineRule="auto"/>
              <w:jc w:val="both"/>
              <w:rPr>
                <w:rFonts w:cs="Arial"/>
                <w:sz w:val="24"/>
                <w:szCs w:val="24"/>
              </w:rPr>
            </w:pPr>
            <w:r w:rsidRPr="00F83366">
              <w:rPr>
                <w:rFonts w:cs="Arial"/>
                <w:sz w:val="24"/>
                <w:szCs w:val="24"/>
              </w:rPr>
              <w:t xml:space="preserve">With a different learner I gave informal verbal feedback on ways to pick apart the terminology by, for example, breaking down vocabulary into its component parts, revealing root words and affixes, which they said they ‘really enjoyed learning about’ [V2].  I also demonstrated synonym exchange and paraphrasing, and witnessed them using these modifying techniques to help simplify texts and reveal meanings [K1]. I saw how this helped them piece together clues and help them construct meanings, </w:t>
            </w:r>
            <w:r w:rsidR="00CE57ED">
              <w:rPr>
                <w:rFonts w:cs="Arial"/>
                <w:sz w:val="24"/>
                <w:szCs w:val="24"/>
              </w:rPr>
              <w:t xml:space="preserve">a technique </w:t>
            </w:r>
            <w:r w:rsidR="00B9430A">
              <w:rPr>
                <w:rFonts w:cs="Arial"/>
                <w:sz w:val="24"/>
                <w:szCs w:val="24"/>
              </w:rPr>
              <w:t>supported by</w:t>
            </w:r>
            <w:r w:rsidRPr="00F83366">
              <w:rPr>
                <w:rFonts w:cs="Arial"/>
                <w:sz w:val="24"/>
                <w:szCs w:val="24"/>
              </w:rPr>
              <w:t xml:space="preserve"> Bangs and Binder (2016) [K2]. </w:t>
            </w:r>
          </w:p>
          <w:p w14:paraId="6EBA7B3A" w14:textId="3B963AEC" w:rsidR="00EC3502" w:rsidRPr="00EC3502" w:rsidRDefault="00F83366" w:rsidP="00F83366">
            <w:pPr>
              <w:spacing w:after="240" w:line="360" w:lineRule="auto"/>
              <w:jc w:val="both"/>
              <w:rPr>
                <w:rFonts w:cs="Arial"/>
                <w:sz w:val="24"/>
                <w:szCs w:val="24"/>
              </w:rPr>
            </w:pPr>
            <w:r w:rsidRPr="00F83366">
              <w:rPr>
                <w:rFonts w:cs="Arial"/>
                <w:sz w:val="24"/>
                <w:szCs w:val="24"/>
              </w:rPr>
              <w:t>Following graduation, this learner applied for a managerial position at a care home, a role that involved reading and writing client reports. They got the job, and have recently been further promoted [K5]. They told me that the tools I provided ‘were really helpful’ enabling them to continue to decipher meanings of new vocabularies they come across in workplace [V4;K5]. Witnessing their success demonstrated to me that my oral feedback, practical resources, support and intervention were effective [V4].</w:t>
            </w:r>
          </w:p>
        </w:tc>
      </w:tr>
    </w:tbl>
    <w:p w14:paraId="191F2ED2" w14:textId="3F7B0F24" w:rsidR="798FF03A" w:rsidRPr="0004747D" w:rsidRDefault="798FF03A" w:rsidP="798FF03A">
      <w:pPr>
        <w:rPr>
          <w:rFonts w:cs="Arial"/>
          <w:b/>
          <w:bCs/>
          <w:sz w:val="32"/>
          <w:szCs w:val="32"/>
        </w:rPr>
      </w:pPr>
    </w:p>
    <w:p w14:paraId="4C83E7E8" w14:textId="45EEC1C3" w:rsidR="67D46217" w:rsidRPr="0004747D" w:rsidRDefault="0004747D" w:rsidP="008168CF">
      <w:pPr>
        <w:spacing w:after="200" w:line="276" w:lineRule="auto"/>
        <w:rPr>
          <w:rFonts w:eastAsia="Arial" w:cs="Arial"/>
          <w:sz w:val="32"/>
          <w:szCs w:val="32"/>
        </w:rPr>
      </w:pPr>
      <w:r>
        <w:rPr>
          <w:rFonts w:eastAsia="Arial" w:cs="Arial"/>
          <w:sz w:val="32"/>
          <w:szCs w:val="32"/>
        </w:rPr>
        <w:br w:type="page"/>
      </w:r>
      <w:r w:rsidR="67D46217" w:rsidRPr="0004747D">
        <w:rPr>
          <w:rFonts w:eastAsia="Arial" w:cs="Arial"/>
          <w:sz w:val="32"/>
          <w:szCs w:val="32"/>
        </w:rPr>
        <w:t>Evidencing Area of Activity 4 (A4): Support and guide learners</w:t>
      </w:r>
    </w:p>
    <w:tbl>
      <w:tblPr>
        <w:tblStyle w:val="TableGrid"/>
        <w:tblW w:w="0" w:type="auto"/>
        <w:tblLayout w:type="fixed"/>
        <w:tblLook w:val="06A0" w:firstRow="1" w:lastRow="0" w:firstColumn="1" w:lastColumn="0" w:noHBand="1" w:noVBand="1"/>
      </w:tblPr>
      <w:tblGrid>
        <w:gridCol w:w="10455"/>
      </w:tblGrid>
      <w:tr w:rsidR="798FF03A" w:rsidRPr="0004747D" w14:paraId="60B0ED31" w14:textId="77777777" w:rsidTr="077CD1DA">
        <w:trPr>
          <w:trHeight w:val="300"/>
        </w:trPr>
        <w:tc>
          <w:tcPr>
            <w:tcW w:w="10455" w:type="dxa"/>
          </w:tcPr>
          <w:p w14:paraId="0EB72618" w14:textId="3D7EFB97" w:rsidR="67D46217" w:rsidRPr="00D13A7C" w:rsidRDefault="67D46217" w:rsidP="798FF03A">
            <w:pPr>
              <w:rPr>
                <w:rFonts w:cs="Arial"/>
                <w:color w:val="4F81BD" w:themeColor="accent1"/>
              </w:rPr>
            </w:pPr>
            <w:r w:rsidRPr="00D13A7C">
              <w:rPr>
                <w:rFonts w:cs="Arial"/>
                <w:color w:val="4F81BD" w:themeColor="accent1"/>
              </w:rPr>
              <w:t>Write your Reflective Narrative here.</w:t>
            </w:r>
          </w:p>
          <w:p w14:paraId="34AD6E9F" w14:textId="56519D9B" w:rsidR="67D46217" w:rsidRPr="00D13A7C" w:rsidRDefault="67D46217" w:rsidP="798FF03A">
            <w:pPr>
              <w:rPr>
                <w:rFonts w:cs="Arial"/>
                <w:color w:val="4F81BD" w:themeColor="accent1"/>
              </w:rPr>
            </w:pPr>
            <w:r w:rsidRPr="00D13A7C">
              <w:rPr>
                <w:rFonts w:cs="Arial"/>
                <w:color w:val="4F81BD" w:themeColor="accent1"/>
              </w:rPr>
              <w:t>References and citations are to be listed in a dedicated field below.</w:t>
            </w:r>
            <w:r w:rsidR="00EE11C2">
              <w:t xml:space="preserve"> </w:t>
            </w:r>
            <w:r w:rsidR="00EE11C2" w:rsidRPr="008F7F88">
              <w:rPr>
                <w:rFonts w:cs="Arial"/>
                <w:color w:val="F79646" w:themeColor="accent6"/>
              </w:rPr>
              <w:t>(5</w:t>
            </w:r>
            <w:r w:rsidR="005B6BB6">
              <w:rPr>
                <w:rFonts w:cs="Arial"/>
                <w:color w:val="F79646" w:themeColor="accent6"/>
              </w:rPr>
              <w:t>8</w:t>
            </w:r>
            <w:r w:rsidR="0024515A">
              <w:rPr>
                <w:rFonts w:cs="Arial"/>
                <w:color w:val="F79646" w:themeColor="accent6"/>
              </w:rPr>
              <w:t>2</w:t>
            </w:r>
            <w:r w:rsidR="00EE11C2" w:rsidRPr="008F7F88">
              <w:rPr>
                <w:rFonts w:cs="Arial"/>
                <w:color w:val="F79646" w:themeColor="accent6"/>
              </w:rPr>
              <w:t xml:space="preserve"> words)</w:t>
            </w:r>
          </w:p>
          <w:p w14:paraId="49F51889" w14:textId="78CF5D83" w:rsidR="798FF03A" w:rsidRPr="0004747D" w:rsidRDefault="798FF03A" w:rsidP="798FF03A">
            <w:pPr>
              <w:rPr>
                <w:rFonts w:eastAsia="Arial" w:cs="Arial"/>
                <w:color w:val="009999"/>
                <w:sz w:val="32"/>
                <w:szCs w:val="32"/>
              </w:rPr>
            </w:pPr>
          </w:p>
          <w:p w14:paraId="7F6B0309" w14:textId="5D743BB2" w:rsidR="00A665C4" w:rsidRPr="00A665C4" w:rsidRDefault="00A665C4" w:rsidP="00A665C4">
            <w:pPr>
              <w:spacing w:after="240" w:line="360" w:lineRule="auto"/>
              <w:jc w:val="both"/>
              <w:rPr>
                <w:rFonts w:eastAsia="Arial" w:cs="Arial"/>
                <w:sz w:val="24"/>
                <w:szCs w:val="24"/>
              </w:rPr>
            </w:pPr>
            <w:r w:rsidRPr="00A665C4">
              <w:rPr>
                <w:rFonts w:eastAsia="Arial" w:cs="Arial"/>
                <w:sz w:val="24"/>
                <w:szCs w:val="24"/>
              </w:rPr>
              <w:t xml:space="preserve">Supporting and guiding learners is a key feature of my role as a LSS. So, in order to </w:t>
            </w:r>
            <w:r w:rsidR="00DF38D9">
              <w:rPr>
                <w:rFonts w:eastAsia="Arial" w:cs="Arial"/>
                <w:sz w:val="24"/>
                <w:szCs w:val="24"/>
              </w:rPr>
              <w:t>do this</w:t>
            </w:r>
            <w:r w:rsidRPr="00A665C4">
              <w:rPr>
                <w:rFonts w:eastAsia="Arial" w:cs="Arial"/>
                <w:sz w:val="24"/>
                <w:szCs w:val="24"/>
              </w:rPr>
              <w:t xml:space="preserve"> successfully, I provide a confidential, caring and non-judgmental setting, where they feel safe and able to discuss sensitive matters [V1;V4]. For instance, when</w:t>
            </w:r>
            <w:r w:rsidR="00FF4D2E">
              <w:rPr>
                <w:rFonts w:eastAsia="Arial" w:cs="Arial"/>
                <w:sz w:val="24"/>
                <w:szCs w:val="24"/>
              </w:rPr>
              <w:t xml:space="preserve"> </w:t>
            </w:r>
            <w:r w:rsidRPr="00A665C4">
              <w:rPr>
                <w:rFonts w:eastAsia="Arial" w:cs="Arial"/>
                <w:sz w:val="24"/>
                <w:szCs w:val="24"/>
              </w:rPr>
              <w:t>one learner arrived looking anxious and stressed I greeted them in a warm and friendly way to put them at ease, because I knew that to be in a ‘good place’ where learning could happen, other stressors needed to be resolved first [V1;K3]. I actively listened offering empathy and understanding, and feeling heard and valued helped this learner de-stress, ensuring the remainder of their time with me was fruitful in terms of progressing with their academic work [V3;K2]. This aligns with Maslow’s (1943, cited in Acquah et al., 2021, p. 26) concept that ‘…lower-level needs…must be satisfied first, before the higher-level needs come into play’ [V3].</w:t>
            </w:r>
          </w:p>
          <w:p w14:paraId="476075CB" w14:textId="2FC1F001" w:rsidR="00A665C4" w:rsidRPr="00A665C4" w:rsidRDefault="00A665C4" w:rsidP="00A665C4">
            <w:pPr>
              <w:spacing w:after="240" w:line="360" w:lineRule="auto"/>
              <w:jc w:val="both"/>
              <w:rPr>
                <w:rFonts w:eastAsia="Arial" w:cs="Arial"/>
                <w:sz w:val="24"/>
                <w:szCs w:val="24"/>
              </w:rPr>
            </w:pPr>
            <w:r w:rsidRPr="00A665C4">
              <w:rPr>
                <w:rFonts w:eastAsia="Arial" w:cs="Arial"/>
                <w:sz w:val="24"/>
                <w:szCs w:val="24"/>
              </w:rPr>
              <w:t>Another learner with Attention Deficit Hyperactivity Disorder (ADHD) recently disclosed that they had decided to withdraw due to financial difficulties affecting their mental health, attendance and engagement with their studies [V4]. Listening carefully, I helped them explore their key concerns, encouraging them to write down, then organise them in order of priority [K2;K3]. I signposted the learner to our University support services, helping them arrange appointments with their Programme Manager, Wellbeing</w:t>
            </w:r>
            <w:r w:rsidR="00333B16">
              <w:rPr>
                <w:rFonts w:eastAsia="Arial" w:cs="Arial"/>
                <w:sz w:val="24"/>
                <w:szCs w:val="24"/>
              </w:rPr>
              <w:t>,</w:t>
            </w:r>
            <w:r w:rsidRPr="00A665C4">
              <w:rPr>
                <w:rFonts w:eastAsia="Arial" w:cs="Arial"/>
                <w:sz w:val="24"/>
                <w:szCs w:val="24"/>
              </w:rPr>
              <w:t xml:space="preserve"> and Money Support teams, so that each specific area of concern could be explored with </w:t>
            </w:r>
            <w:r w:rsidR="00955B67">
              <w:rPr>
                <w:rFonts w:eastAsia="Arial" w:cs="Arial"/>
                <w:sz w:val="24"/>
                <w:szCs w:val="24"/>
              </w:rPr>
              <w:t>an</w:t>
            </w:r>
            <w:r w:rsidRPr="00A665C4">
              <w:rPr>
                <w:rFonts w:eastAsia="Arial" w:cs="Arial"/>
                <w:sz w:val="24"/>
                <w:szCs w:val="24"/>
              </w:rPr>
              <w:t xml:space="preserve"> appropriate expert member of staff [V5]. I wanted to help them to get a perspective on things, find a way forward, and ultimately enable them to function effectively [K1;K2]. </w:t>
            </w:r>
          </w:p>
          <w:p w14:paraId="5A93BA98" w14:textId="4F21C902" w:rsidR="00A665C4" w:rsidRPr="00A665C4" w:rsidRDefault="00A665C4" w:rsidP="00A665C4">
            <w:pPr>
              <w:spacing w:after="240" w:line="360" w:lineRule="auto"/>
              <w:jc w:val="both"/>
              <w:rPr>
                <w:rFonts w:eastAsia="Arial" w:cs="Arial"/>
                <w:sz w:val="24"/>
                <w:szCs w:val="24"/>
              </w:rPr>
            </w:pPr>
            <w:r w:rsidRPr="00A665C4">
              <w:rPr>
                <w:rFonts w:eastAsia="Arial" w:cs="Arial"/>
                <w:sz w:val="24"/>
                <w:szCs w:val="24"/>
              </w:rPr>
              <w:t xml:space="preserve">I </w:t>
            </w:r>
            <w:r w:rsidR="00955B67">
              <w:rPr>
                <w:rFonts w:eastAsia="Arial" w:cs="Arial"/>
                <w:sz w:val="24"/>
                <w:szCs w:val="24"/>
              </w:rPr>
              <w:t xml:space="preserve">also </w:t>
            </w:r>
            <w:r w:rsidRPr="00A665C4">
              <w:rPr>
                <w:rFonts w:eastAsia="Arial" w:cs="Arial"/>
                <w:sz w:val="24"/>
                <w:szCs w:val="24"/>
              </w:rPr>
              <w:t xml:space="preserve">facilitated these interventions to help decrease procrastination and increase feelings of empowerment, success, and achievement via self-reward for effective task completion [V2;K2]. Hartung </w:t>
            </w:r>
            <w:r w:rsidRPr="0016511C">
              <w:rPr>
                <w:rFonts w:eastAsia="Arial" w:cs="Arial"/>
                <w:i/>
                <w:iCs/>
                <w:sz w:val="24"/>
                <w:szCs w:val="24"/>
              </w:rPr>
              <w:t>et al</w:t>
            </w:r>
            <w:r w:rsidRPr="00A665C4">
              <w:rPr>
                <w:rFonts w:eastAsia="Arial" w:cs="Arial"/>
                <w:sz w:val="24"/>
                <w:szCs w:val="24"/>
              </w:rPr>
              <w:t xml:space="preserve">. (2022) cites these struggles as common in people with ADHD, along with feelings of overwhelm and procrastinating behaviours [V3]. This learner said my intervention had subsequently raised their confidence and motivated them to take active steps to complete and submit their remaining assignments, and they now feel ‘hopeful’ of a resolution [V2]. I also received an email from their Programme Manager thanking me for going ‘above and beyond’ in helping to ensure the best possible outcome in this current ongoing situation [V5]. </w:t>
            </w:r>
          </w:p>
          <w:p w14:paraId="706A4EDB" w14:textId="6546B638" w:rsidR="00A665C4" w:rsidRPr="00A665C4" w:rsidRDefault="00A665C4" w:rsidP="00A665C4">
            <w:pPr>
              <w:spacing w:after="240" w:line="360" w:lineRule="auto"/>
              <w:jc w:val="both"/>
              <w:rPr>
                <w:rFonts w:eastAsia="Arial" w:cs="Arial"/>
                <w:sz w:val="24"/>
                <w:szCs w:val="24"/>
              </w:rPr>
            </w:pPr>
            <w:r w:rsidRPr="00A665C4">
              <w:rPr>
                <w:rFonts w:eastAsia="Arial" w:cs="Arial"/>
                <w:sz w:val="24"/>
                <w:szCs w:val="24"/>
              </w:rPr>
              <w:t xml:space="preserve">Another learner with ADHD mentioned they were struggling to engage with a group project and felt frustrated at the general lack of progress. I listened carefully whilst they vented their thoughts and feelings [V1]. From this, I deduced that the dynamic and effectiveness of the group was being hampered due to uncertainty around individual roles and responsibilities and knew an intervention was needed to help resolve things [K3]. I recommended we explore and discuss a couple of book chapters focussing on </w:t>
            </w:r>
            <w:r w:rsidR="00397807">
              <w:rPr>
                <w:rFonts w:eastAsia="Arial" w:cs="Arial"/>
                <w:sz w:val="24"/>
                <w:szCs w:val="24"/>
              </w:rPr>
              <w:t>‘</w:t>
            </w:r>
            <w:r w:rsidRPr="00A665C4">
              <w:rPr>
                <w:rFonts w:eastAsia="Arial" w:cs="Arial"/>
                <w:sz w:val="24"/>
                <w:szCs w:val="24"/>
              </w:rPr>
              <w:t>people skills</w:t>
            </w:r>
            <w:r w:rsidR="00397807">
              <w:rPr>
                <w:rFonts w:eastAsia="Arial" w:cs="Arial"/>
                <w:sz w:val="24"/>
                <w:szCs w:val="24"/>
              </w:rPr>
              <w:t>’</w:t>
            </w:r>
            <w:r w:rsidRPr="00A665C4">
              <w:rPr>
                <w:rFonts w:eastAsia="Arial" w:cs="Arial"/>
                <w:sz w:val="24"/>
                <w:szCs w:val="24"/>
              </w:rPr>
              <w:t xml:space="preserve"> and </w:t>
            </w:r>
            <w:r w:rsidR="00397807">
              <w:rPr>
                <w:rFonts w:eastAsia="Arial" w:cs="Arial"/>
                <w:sz w:val="24"/>
                <w:szCs w:val="24"/>
              </w:rPr>
              <w:t>‘</w:t>
            </w:r>
            <w:r w:rsidRPr="00A665C4">
              <w:rPr>
                <w:rFonts w:eastAsia="Arial" w:cs="Arial"/>
                <w:sz w:val="24"/>
                <w:szCs w:val="24"/>
              </w:rPr>
              <w:t>working with others</w:t>
            </w:r>
            <w:r w:rsidR="00397807">
              <w:rPr>
                <w:rFonts w:eastAsia="Arial" w:cs="Arial"/>
                <w:sz w:val="24"/>
                <w:szCs w:val="24"/>
              </w:rPr>
              <w:t>’</w:t>
            </w:r>
            <w:r w:rsidRPr="00A665C4">
              <w:rPr>
                <w:rFonts w:eastAsia="Arial" w:cs="Arial"/>
                <w:sz w:val="24"/>
                <w:szCs w:val="24"/>
              </w:rPr>
              <w:t xml:space="preserve"> (Cottrell, 2010; Cottrell, 2013) [V3]. I chose this particular author as her books are neurodivergent-friendly in language and layout, making them easier to engage with and navigate [K1]. </w:t>
            </w:r>
          </w:p>
          <w:p w14:paraId="22DB3C4C" w14:textId="31D2645E" w:rsidR="0000582A" w:rsidRPr="00EE11C2" w:rsidRDefault="00A665C4" w:rsidP="00A665C4">
            <w:pPr>
              <w:spacing w:after="240" w:line="360" w:lineRule="auto"/>
              <w:jc w:val="both"/>
              <w:rPr>
                <w:rFonts w:eastAsia="Arial" w:cs="Arial"/>
                <w:sz w:val="24"/>
                <w:szCs w:val="24"/>
              </w:rPr>
            </w:pPr>
            <w:r w:rsidRPr="00A665C4">
              <w:rPr>
                <w:rFonts w:eastAsia="Arial" w:cs="Arial"/>
                <w:sz w:val="24"/>
                <w:szCs w:val="24"/>
              </w:rPr>
              <w:t>I noted that this approach helped the</w:t>
            </w:r>
            <w:r w:rsidR="00125319">
              <w:rPr>
                <w:rFonts w:eastAsia="Arial" w:cs="Arial"/>
                <w:sz w:val="24"/>
                <w:szCs w:val="24"/>
              </w:rPr>
              <w:t xml:space="preserve"> learner</w:t>
            </w:r>
            <w:r w:rsidRPr="00A665C4">
              <w:rPr>
                <w:rFonts w:eastAsia="Arial" w:cs="Arial"/>
                <w:sz w:val="24"/>
                <w:szCs w:val="24"/>
              </w:rPr>
              <w:t xml:space="preserve"> recognise that problems are just challenges to overcome through careful analysis, reflection, planning and action (Gibbs, 1988 cited in The University of Edinburgh, 2019, no page) [V3;K3]. I was keen to know how they had got on so that I could gauge the effectiveness of my intervention [K3]. At a follow-up session, the learner enthusiastically explained how they had made several suggestions to their group, most of which were well-received, and that the changes adopted had had a positive impact on their overall productivity [V2;V4].</w:t>
            </w:r>
          </w:p>
        </w:tc>
      </w:tr>
    </w:tbl>
    <w:p w14:paraId="5F12D00B" w14:textId="62D613D9" w:rsidR="798FF03A" w:rsidRPr="0004747D" w:rsidRDefault="798FF03A" w:rsidP="798FF03A">
      <w:pPr>
        <w:rPr>
          <w:rFonts w:eastAsia="Arial" w:cs="Arial"/>
          <w:color w:val="009999"/>
          <w:sz w:val="32"/>
          <w:szCs w:val="32"/>
        </w:rPr>
      </w:pPr>
    </w:p>
    <w:p w14:paraId="68BB71CC" w14:textId="77777777" w:rsidR="00EE11C2" w:rsidRDefault="00EE11C2" w:rsidP="008168CF">
      <w:pPr>
        <w:spacing w:after="200" w:line="276" w:lineRule="auto"/>
        <w:rPr>
          <w:rFonts w:eastAsia="Arial" w:cs="Arial"/>
          <w:sz w:val="32"/>
          <w:szCs w:val="32"/>
        </w:rPr>
      </w:pPr>
      <w:bookmarkStart w:id="2" w:name="_Int_GMU7shk2"/>
    </w:p>
    <w:p w14:paraId="5E17B2E6" w14:textId="77777777" w:rsidR="00EE11C2" w:rsidRDefault="00EE11C2" w:rsidP="008168CF">
      <w:pPr>
        <w:spacing w:after="200" w:line="276" w:lineRule="auto"/>
        <w:rPr>
          <w:rFonts w:eastAsia="Arial" w:cs="Arial"/>
          <w:sz w:val="32"/>
          <w:szCs w:val="32"/>
        </w:rPr>
      </w:pPr>
    </w:p>
    <w:p w14:paraId="2E17E636" w14:textId="77777777" w:rsidR="00EE11C2" w:rsidRDefault="00EE11C2" w:rsidP="008168CF">
      <w:pPr>
        <w:spacing w:after="200" w:line="276" w:lineRule="auto"/>
        <w:rPr>
          <w:rFonts w:eastAsia="Arial" w:cs="Arial"/>
          <w:sz w:val="32"/>
          <w:szCs w:val="32"/>
        </w:rPr>
      </w:pPr>
    </w:p>
    <w:p w14:paraId="7957281C" w14:textId="77777777" w:rsidR="00EE11C2" w:rsidRDefault="00EE11C2" w:rsidP="008168CF">
      <w:pPr>
        <w:spacing w:after="200" w:line="276" w:lineRule="auto"/>
        <w:rPr>
          <w:rFonts w:eastAsia="Arial" w:cs="Arial"/>
          <w:sz w:val="32"/>
          <w:szCs w:val="32"/>
        </w:rPr>
      </w:pPr>
    </w:p>
    <w:p w14:paraId="71BD1DA4" w14:textId="77777777" w:rsidR="00EE11C2" w:rsidRDefault="00EE11C2" w:rsidP="008168CF">
      <w:pPr>
        <w:spacing w:after="200" w:line="276" w:lineRule="auto"/>
        <w:rPr>
          <w:rFonts w:eastAsia="Arial" w:cs="Arial"/>
          <w:sz w:val="32"/>
          <w:szCs w:val="32"/>
        </w:rPr>
      </w:pPr>
    </w:p>
    <w:p w14:paraId="16748547" w14:textId="77777777" w:rsidR="00EE11C2" w:rsidRDefault="00EE11C2" w:rsidP="008168CF">
      <w:pPr>
        <w:spacing w:after="200" w:line="276" w:lineRule="auto"/>
        <w:rPr>
          <w:rFonts w:eastAsia="Arial" w:cs="Arial"/>
          <w:sz w:val="32"/>
          <w:szCs w:val="32"/>
        </w:rPr>
      </w:pPr>
    </w:p>
    <w:p w14:paraId="4C1231C6" w14:textId="77777777" w:rsidR="00EE11C2" w:rsidRDefault="00EE11C2" w:rsidP="008168CF">
      <w:pPr>
        <w:spacing w:after="200" w:line="276" w:lineRule="auto"/>
        <w:rPr>
          <w:rFonts w:eastAsia="Arial" w:cs="Arial"/>
          <w:sz w:val="32"/>
          <w:szCs w:val="32"/>
        </w:rPr>
      </w:pPr>
    </w:p>
    <w:p w14:paraId="7FEFEB52" w14:textId="77777777" w:rsidR="00EE11C2" w:rsidRDefault="00EE11C2" w:rsidP="008168CF">
      <w:pPr>
        <w:spacing w:after="200" w:line="276" w:lineRule="auto"/>
        <w:rPr>
          <w:rFonts w:eastAsia="Arial" w:cs="Arial"/>
          <w:sz w:val="32"/>
          <w:szCs w:val="32"/>
        </w:rPr>
      </w:pPr>
    </w:p>
    <w:p w14:paraId="1F3351B6" w14:textId="77777777" w:rsidR="00EE11C2" w:rsidRDefault="00EE11C2" w:rsidP="008168CF">
      <w:pPr>
        <w:spacing w:after="200" w:line="276" w:lineRule="auto"/>
        <w:rPr>
          <w:rFonts w:eastAsia="Arial" w:cs="Arial"/>
          <w:sz w:val="32"/>
          <w:szCs w:val="32"/>
        </w:rPr>
      </w:pPr>
    </w:p>
    <w:p w14:paraId="38914893" w14:textId="77777777" w:rsidR="00EE11C2" w:rsidRDefault="00EE11C2" w:rsidP="008168CF">
      <w:pPr>
        <w:spacing w:after="200" w:line="276" w:lineRule="auto"/>
        <w:rPr>
          <w:rFonts w:eastAsia="Arial" w:cs="Arial"/>
          <w:sz w:val="32"/>
          <w:szCs w:val="32"/>
        </w:rPr>
      </w:pPr>
    </w:p>
    <w:p w14:paraId="04D7E9F0" w14:textId="77777777" w:rsidR="00EE11C2" w:rsidRDefault="00EE11C2" w:rsidP="008168CF">
      <w:pPr>
        <w:spacing w:after="200" w:line="276" w:lineRule="auto"/>
        <w:rPr>
          <w:rFonts w:eastAsia="Arial" w:cs="Arial"/>
          <w:sz w:val="32"/>
          <w:szCs w:val="32"/>
        </w:rPr>
      </w:pPr>
    </w:p>
    <w:p w14:paraId="3F9B29F1" w14:textId="77777777" w:rsidR="00EE11C2" w:rsidRDefault="00EE11C2" w:rsidP="008168CF">
      <w:pPr>
        <w:spacing w:after="200" w:line="276" w:lineRule="auto"/>
        <w:rPr>
          <w:rFonts w:eastAsia="Arial" w:cs="Arial"/>
          <w:sz w:val="32"/>
          <w:szCs w:val="32"/>
        </w:rPr>
      </w:pPr>
    </w:p>
    <w:p w14:paraId="530FB7E0" w14:textId="77777777" w:rsidR="00EE11C2" w:rsidRDefault="00EE11C2" w:rsidP="008168CF">
      <w:pPr>
        <w:spacing w:after="200" w:line="276" w:lineRule="auto"/>
        <w:rPr>
          <w:rFonts w:eastAsia="Arial" w:cs="Arial"/>
          <w:sz w:val="32"/>
          <w:szCs w:val="32"/>
        </w:rPr>
      </w:pPr>
    </w:p>
    <w:p w14:paraId="38234AB7" w14:textId="77777777" w:rsidR="00EE11C2" w:rsidRDefault="00EE11C2" w:rsidP="008168CF">
      <w:pPr>
        <w:spacing w:after="200" w:line="276" w:lineRule="auto"/>
        <w:rPr>
          <w:rFonts w:eastAsia="Arial" w:cs="Arial"/>
          <w:sz w:val="32"/>
          <w:szCs w:val="32"/>
        </w:rPr>
      </w:pPr>
    </w:p>
    <w:p w14:paraId="18BDC4DD" w14:textId="1D0DDEA6" w:rsidR="67D46217" w:rsidRPr="0004747D" w:rsidRDefault="67D46217" w:rsidP="008168CF">
      <w:pPr>
        <w:spacing w:after="200" w:line="276" w:lineRule="auto"/>
        <w:rPr>
          <w:rFonts w:eastAsia="Arial" w:cs="Arial"/>
          <w:sz w:val="32"/>
          <w:szCs w:val="32"/>
        </w:rPr>
      </w:pPr>
      <w:r w:rsidRPr="0004747D">
        <w:rPr>
          <w:rFonts w:eastAsia="Arial" w:cs="Arial"/>
          <w:sz w:val="32"/>
          <w:szCs w:val="32"/>
        </w:rPr>
        <w:t>Evidencing Area of Activity 5 (A5):</w:t>
      </w:r>
      <w:r w:rsidRPr="0004747D">
        <w:rPr>
          <w:rFonts w:eastAsia="Arial" w:cs="Arial"/>
          <w:sz w:val="24"/>
          <w:szCs w:val="24"/>
        </w:rPr>
        <w:t xml:space="preserve"> </w:t>
      </w:r>
      <w:r w:rsidRPr="0004747D">
        <w:rPr>
          <w:rFonts w:eastAsia="Arial" w:cs="Arial"/>
          <w:sz w:val="32"/>
          <w:szCs w:val="32"/>
        </w:rPr>
        <w:t>Enhance practice through own continuing professional development </w:t>
      </w:r>
      <w:bookmarkEnd w:id="2"/>
    </w:p>
    <w:tbl>
      <w:tblPr>
        <w:tblStyle w:val="TableGrid"/>
        <w:tblW w:w="0" w:type="auto"/>
        <w:tblLayout w:type="fixed"/>
        <w:tblLook w:val="06A0" w:firstRow="1" w:lastRow="0" w:firstColumn="1" w:lastColumn="0" w:noHBand="1" w:noVBand="1"/>
      </w:tblPr>
      <w:tblGrid>
        <w:gridCol w:w="10455"/>
      </w:tblGrid>
      <w:tr w:rsidR="798FF03A" w:rsidRPr="0004747D" w14:paraId="5EF8E269" w14:textId="77777777" w:rsidTr="077CD1DA">
        <w:trPr>
          <w:trHeight w:val="300"/>
        </w:trPr>
        <w:tc>
          <w:tcPr>
            <w:tcW w:w="10455" w:type="dxa"/>
          </w:tcPr>
          <w:p w14:paraId="6DF43BA4" w14:textId="3D7EFB97" w:rsidR="67D46217" w:rsidRPr="00D13A7C" w:rsidRDefault="67D46217" w:rsidP="798FF03A">
            <w:pPr>
              <w:rPr>
                <w:rFonts w:cs="Arial"/>
                <w:color w:val="4F81BD" w:themeColor="accent1"/>
              </w:rPr>
            </w:pPr>
            <w:r w:rsidRPr="00D13A7C">
              <w:rPr>
                <w:rFonts w:cs="Arial"/>
                <w:color w:val="4F81BD" w:themeColor="accent1"/>
              </w:rPr>
              <w:t>Write your Reflective Narrative here.</w:t>
            </w:r>
          </w:p>
          <w:p w14:paraId="5F53DD58" w14:textId="0E36464A" w:rsidR="67D46217" w:rsidRPr="00D13A7C" w:rsidRDefault="67D46217" w:rsidP="00EE11C2">
            <w:pPr>
              <w:rPr>
                <w:rFonts w:cs="Arial"/>
                <w:color w:val="4F81BD" w:themeColor="accent1"/>
              </w:rPr>
            </w:pPr>
            <w:r w:rsidRPr="00D13A7C">
              <w:rPr>
                <w:rFonts w:cs="Arial"/>
                <w:color w:val="4F81BD" w:themeColor="accent1"/>
              </w:rPr>
              <w:t>References and citations are to be listed in a dedicated field below.</w:t>
            </w:r>
            <w:r w:rsidR="00EE11C2">
              <w:rPr>
                <w:rFonts w:cs="Arial"/>
                <w:color w:val="4F81BD" w:themeColor="accent1"/>
              </w:rPr>
              <w:t xml:space="preserve"> </w:t>
            </w:r>
            <w:r w:rsidR="00EE11C2" w:rsidRPr="008F7F88">
              <w:rPr>
                <w:rFonts w:cs="Arial"/>
                <w:color w:val="F79646" w:themeColor="accent6"/>
              </w:rPr>
              <w:t>(</w:t>
            </w:r>
            <w:r w:rsidR="00BE6A2B">
              <w:rPr>
                <w:rFonts w:cs="Arial"/>
                <w:color w:val="F79646" w:themeColor="accent6"/>
              </w:rPr>
              <w:t>6</w:t>
            </w:r>
            <w:r w:rsidR="002642B1">
              <w:rPr>
                <w:rFonts w:cs="Arial"/>
                <w:color w:val="F79646" w:themeColor="accent6"/>
              </w:rPr>
              <w:t>3</w:t>
            </w:r>
            <w:r w:rsidR="00EE5D54">
              <w:rPr>
                <w:rFonts w:cs="Arial"/>
                <w:color w:val="F79646" w:themeColor="accent6"/>
              </w:rPr>
              <w:t>6</w:t>
            </w:r>
            <w:r w:rsidR="0082661E">
              <w:rPr>
                <w:rFonts w:cs="Arial"/>
                <w:color w:val="F79646" w:themeColor="accent6"/>
              </w:rPr>
              <w:t xml:space="preserve"> </w:t>
            </w:r>
            <w:r w:rsidR="00EE11C2" w:rsidRPr="008F7F88">
              <w:rPr>
                <w:rFonts w:cs="Arial"/>
                <w:color w:val="F79646" w:themeColor="accent6"/>
              </w:rPr>
              <w:t>words)</w:t>
            </w:r>
          </w:p>
          <w:p w14:paraId="0BD94B97" w14:textId="77777777" w:rsidR="00BE6A2B" w:rsidRPr="00BE6A2B" w:rsidRDefault="00BE6A2B" w:rsidP="00BE6A2B">
            <w:pPr>
              <w:spacing w:line="360" w:lineRule="auto"/>
              <w:jc w:val="both"/>
              <w:rPr>
                <w:rFonts w:cs="Arial"/>
                <w:sz w:val="24"/>
                <w:szCs w:val="24"/>
              </w:rPr>
            </w:pPr>
          </w:p>
          <w:p w14:paraId="0A55FB4B" w14:textId="0FB3463F" w:rsidR="00EB7E0B" w:rsidRPr="00EB7E0B" w:rsidRDefault="00A663A8" w:rsidP="00EB7E0B">
            <w:pPr>
              <w:spacing w:line="360" w:lineRule="auto"/>
              <w:jc w:val="both"/>
              <w:rPr>
                <w:rFonts w:cs="Arial"/>
                <w:sz w:val="24"/>
                <w:szCs w:val="24"/>
              </w:rPr>
            </w:pPr>
            <w:r>
              <w:rPr>
                <w:rFonts w:cs="Arial"/>
                <w:sz w:val="24"/>
                <w:szCs w:val="24"/>
              </w:rPr>
              <w:t>In addition to</w:t>
            </w:r>
            <w:r w:rsidR="00EB7E0B" w:rsidRPr="00EB7E0B">
              <w:rPr>
                <w:rFonts w:cs="Arial"/>
                <w:sz w:val="24"/>
                <w:szCs w:val="24"/>
              </w:rPr>
              <w:t xml:space="preserve"> the annual 40 hours continuous professional development (CPD) that I must do to maintain my mandatory professional affiliations for the Department for Education, a broad, nuanced and carefully choreographed skill set is needed to successfully navigate the often complex interactions I have with learners [V1;K1]. Participating in additional good quality training in diverse areas, such as suicide prevention, resilience, and sexual misconduct, has enhanced my practice by helping me refine my approach to the wide variety of situations students present at support sessions [V3;V4]. This has enabled me to provide the best tailored support which has benefitted learners and helped retain them, ensuring a positive outcome for the learner and the university [K5 ]. </w:t>
            </w:r>
          </w:p>
          <w:p w14:paraId="1F9616A8" w14:textId="77777777" w:rsidR="00EB7E0B" w:rsidRPr="00EB7E0B" w:rsidRDefault="00EB7E0B" w:rsidP="00EB7E0B">
            <w:pPr>
              <w:spacing w:line="360" w:lineRule="auto"/>
              <w:jc w:val="both"/>
              <w:rPr>
                <w:rFonts w:cs="Arial"/>
                <w:sz w:val="24"/>
                <w:szCs w:val="24"/>
              </w:rPr>
            </w:pPr>
          </w:p>
          <w:p w14:paraId="5BEFFD87" w14:textId="4492BC8C" w:rsidR="00EB7E0B" w:rsidRPr="00EB7E0B" w:rsidRDefault="00EB7E0B" w:rsidP="00EB7E0B">
            <w:pPr>
              <w:spacing w:line="360" w:lineRule="auto"/>
              <w:jc w:val="both"/>
              <w:rPr>
                <w:rFonts w:cs="Arial"/>
                <w:sz w:val="24"/>
                <w:szCs w:val="24"/>
              </w:rPr>
            </w:pPr>
            <w:r w:rsidRPr="00EB7E0B">
              <w:rPr>
                <w:rFonts w:cs="Arial"/>
                <w:sz w:val="24"/>
                <w:szCs w:val="24"/>
              </w:rPr>
              <w:t xml:space="preserve">For instance, when a previously conscientious learner began to disengage with support sessions, I felt something was not right [K3]. She later confided in me that she was a victim of domestic violence and harassment, and was being supported by social services and the police. I immediately felt out of my depth as I had no experience of this, so I signposted her to our Wellbeing Team [V1;V5]. However, I also wanted to be able to support her appropriately within the boundaries of my role, so, when the opportunity later arose, I undertook the Domestic Violence, Stalking and Harassment Training provided by South Wales Police [V3]. </w:t>
            </w:r>
          </w:p>
          <w:p w14:paraId="20DDFD5C" w14:textId="77777777" w:rsidR="00EB7E0B" w:rsidRPr="00EB7E0B" w:rsidRDefault="00EB7E0B" w:rsidP="00EB7E0B">
            <w:pPr>
              <w:spacing w:line="360" w:lineRule="auto"/>
              <w:jc w:val="both"/>
              <w:rPr>
                <w:rFonts w:cs="Arial"/>
                <w:sz w:val="24"/>
                <w:szCs w:val="24"/>
              </w:rPr>
            </w:pPr>
          </w:p>
          <w:p w14:paraId="7F4D79AD" w14:textId="77777777" w:rsidR="00EB7E0B" w:rsidRPr="00EB7E0B" w:rsidRDefault="00EB7E0B" w:rsidP="00EB7E0B">
            <w:pPr>
              <w:spacing w:line="360" w:lineRule="auto"/>
              <w:jc w:val="both"/>
              <w:rPr>
                <w:rFonts w:cs="Arial"/>
                <w:sz w:val="24"/>
                <w:szCs w:val="24"/>
              </w:rPr>
            </w:pPr>
            <w:r w:rsidRPr="00EB7E0B">
              <w:rPr>
                <w:rFonts w:cs="Arial"/>
                <w:sz w:val="24"/>
                <w:szCs w:val="24"/>
              </w:rPr>
              <w:t>In the training, I learned the importance of listening without judgement, using supportive language, and validating feelings [V3]. This empowered me to feel confident that I was responding to this learner in an appropriate professional manner [V1;V4]. We had agreed to allow a 10-15 minute check-in at the start of each LSS session, so that she could ‘unload’ [V1]. She called this her ‘safe space’ and explained it had helped her feel better understood, and had given her a reason to re-engage with the support [V1; V2]. She also said I had helped restore her drive to work hard for her final submissions, as she was determined she wanted a fulfilling career and to be a positive role model to her children [V4]. Cotton’s (2017, p.70) study found that ‘support for vulnerable students can “tip the balance” in favour of success, and help them develop the resilience required for successful completion…’ [V3;V4].</w:t>
            </w:r>
          </w:p>
          <w:p w14:paraId="5A41D815" w14:textId="77777777" w:rsidR="00EB7E0B" w:rsidRPr="00EB7E0B" w:rsidRDefault="00EB7E0B" w:rsidP="00EB7E0B">
            <w:pPr>
              <w:spacing w:line="360" w:lineRule="auto"/>
              <w:jc w:val="both"/>
              <w:rPr>
                <w:rFonts w:cs="Arial"/>
                <w:sz w:val="24"/>
                <w:szCs w:val="24"/>
              </w:rPr>
            </w:pPr>
          </w:p>
          <w:p w14:paraId="2B0B8FBF" w14:textId="0FF2F6FF" w:rsidR="00EB7E0B" w:rsidRPr="00EB7E0B" w:rsidRDefault="00EB7E0B" w:rsidP="00EB7E0B">
            <w:pPr>
              <w:spacing w:line="360" w:lineRule="auto"/>
              <w:jc w:val="both"/>
              <w:rPr>
                <w:rFonts w:cs="Arial"/>
                <w:sz w:val="24"/>
                <w:szCs w:val="24"/>
              </w:rPr>
            </w:pPr>
            <w:r w:rsidRPr="00EB7E0B">
              <w:rPr>
                <w:rFonts w:cs="Arial"/>
                <w:sz w:val="24"/>
                <w:szCs w:val="24"/>
              </w:rPr>
              <w:t xml:space="preserve">Another learner with dyslexia arrived at her support session on one occasion, having forgotten her resources. I praised her for turning up to the session and ensured our dialogue remained positive and non-judgemental [V1;V4]. This is because experience has taught me that when students feel judged or berated, they are more likely to dis-engage with support. I decided to utilise the SPELL (Structure, Positive approaches and expectations, Empathy, Low arousal, and Links) (National Autistic Society, 2024) framework to underpin my approach to supporting her. I undertook this training opportunity with the National Autistic Society (2024) and, although directed at ASC learners, I have found it invaluable in helping me support </w:t>
            </w:r>
            <w:r w:rsidRPr="00DF127D">
              <w:rPr>
                <w:rFonts w:cs="Arial"/>
                <w:i/>
                <w:iCs/>
                <w:sz w:val="24"/>
                <w:szCs w:val="24"/>
              </w:rPr>
              <w:t>all</w:t>
            </w:r>
            <w:r w:rsidRPr="00EB7E0B">
              <w:rPr>
                <w:rFonts w:cs="Arial"/>
                <w:sz w:val="24"/>
                <w:szCs w:val="24"/>
              </w:rPr>
              <w:t xml:space="preserve"> my learners, whatever their diagnosis [V1;V3;K2]. This is because it recognises the individual and unique needs of each learner, and emphasises that planning and intervention be organised on this basis [V1;K1;K2;K4]. </w:t>
            </w:r>
          </w:p>
          <w:p w14:paraId="75965E5C" w14:textId="77777777" w:rsidR="00EB7E0B" w:rsidRPr="00EB7E0B" w:rsidRDefault="00EB7E0B" w:rsidP="00EB7E0B">
            <w:pPr>
              <w:spacing w:line="360" w:lineRule="auto"/>
              <w:jc w:val="both"/>
              <w:rPr>
                <w:rFonts w:cs="Arial"/>
                <w:sz w:val="24"/>
                <w:szCs w:val="24"/>
              </w:rPr>
            </w:pPr>
          </w:p>
          <w:p w14:paraId="733E7F89" w14:textId="3FB4FFC3" w:rsidR="005F7B5F" w:rsidRPr="005F7B5F" w:rsidRDefault="00EB7E0B" w:rsidP="00EB7E0B">
            <w:pPr>
              <w:spacing w:line="360" w:lineRule="auto"/>
              <w:jc w:val="both"/>
              <w:rPr>
                <w:rFonts w:cs="Arial"/>
              </w:rPr>
            </w:pPr>
            <w:r w:rsidRPr="00EB7E0B">
              <w:rPr>
                <w:rFonts w:cs="Arial"/>
                <w:sz w:val="24"/>
                <w:szCs w:val="24"/>
              </w:rPr>
              <w:t xml:space="preserve">Through empathetic yet constructive discussion, I was able to evaluate what could be achieved without resources, and then outlined a clear structure to the session, reassuring the learner whilst managing her expectations [K3]. I then focussed on teaching appropriate strategies to help her become better organised moving forward [K2]. </w:t>
            </w:r>
            <w:r w:rsidR="00EA0D3D">
              <w:rPr>
                <w:rFonts w:cs="Arial"/>
                <w:sz w:val="24"/>
                <w:szCs w:val="24"/>
              </w:rPr>
              <w:t xml:space="preserve">I utilised the ‘notes’ and ‘calendar’ functions on her mobile phone, </w:t>
            </w:r>
            <w:r w:rsidR="00A74129">
              <w:rPr>
                <w:rFonts w:cs="Arial"/>
                <w:sz w:val="24"/>
                <w:szCs w:val="24"/>
              </w:rPr>
              <w:t>to help her devise</w:t>
            </w:r>
            <w:r w:rsidR="00EA0D3D" w:rsidRPr="00EB7E0B">
              <w:rPr>
                <w:rFonts w:cs="Arial"/>
                <w:sz w:val="24"/>
                <w:szCs w:val="24"/>
              </w:rPr>
              <w:t xml:space="preserve"> </w:t>
            </w:r>
            <w:r w:rsidR="00E84868">
              <w:rPr>
                <w:rFonts w:cs="Arial"/>
                <w:sz w:val="24"/>
                <w:szCs w:val="24"/>
              </w:rPr>
              <w:t xml:space="preserve">and record </w:t>
            </w:r>
            <w:r w:rsidR="00EA0D3D" w:rsidRPr="00EB7E0B">
              <w:rPr>
                <w:rFonts w:cs="Arial"/>
                <w:sz w:val="24"/>
                <w:szCs w:val="24"/>
              </w:rPr>
              <w:t>a clear plan for the week ahead, as well as a resource check-list for the days she attends university [V2;K2</w:t>
            </w:r>
            <w:r w:rsidR="00405BF5">
              <w:rPr>
                <w:rFonts w:cs="Arial"/>
                <w:sz w:val="24"/>
                <w:szCs w:val="24"/>
              </w:rPr>
              <w:t>;</w:t>
            </w:r>
            <w:r w:rsidR="00CF0A15">
              <w:rPr>
                <w:rFonts w:cs="Arial"/>
                <w:sz w:val="24"/>
                <w:szCs w:val="24"/>
              </w:rPr>
              <w:t>K4</w:t>
            </w:r>
            <w:r w:rsidR="00EA0D3D" w:rsidRPr="00EB7E0B">
              <w:rPr>
                <w:rFonts w:cs="Arial"/>
                <w:sz w:val="24"/>
                <w:szCs w:val="24"/>
              </w:rPr>
              <w:t xml:space="preserve">]. </w:t>
            </w:r>
            <w:r w:rsidRPr="00EB7E0B">
              <w:rPr>
                <w:rFonts w:cs="Arial"/>
                <w:sz w:val="24"/>
                <w:szCs w:val="24"/>
              </w:rPr>
              <w:t>This learner left the session expressing ‘renewed motivation’</w:t>
            </w:r>
            <w:r w:rsidR="00405BF5">
              <w:rPr>
                <w:rFonts w:cs="Arial"/>
                <w:sz w:val="24"/>
                <w:szCs w:val="24"/>
              </w:rPr>
              <w:t>;</w:t>
            </w:r>
            <w:r w:rsidRPr="00EB7E0B">
              <w:rPr>
                <w:rFonts w:cs="Arial"/>
                <w:sz w:val="24"/>
                <w:szCs w:val="24"/>
              </w:rPr>
              <w:t xml:space="preserve"> </w:t>
            </w:r>
            <w:r w:rsidR="00405BF5">
              <w:rPr>
                <w:rFonts w:cs="Arial"/>
                <w:sz w:val="24"/>
                <w:szCs w:val="24"/>
              </w:rPr>
              <w:t>t</w:t>
            </w:r>
            <w:r w:rsidRPr="00EB7E0B">
              <w:rPr>
                <w:rFonts w:cs="Arial"/>
                <w:sz w:val="24"/>
                <w:szCs w:val="24"/>
              </w:rPr>
              <w:t>he SPELL training enhanced my practice in that it enabled me to manage this situation effectively, so that the learner still benefitted from the session [V2;V4].</w:t>
            </w:r>
          </w:p>
        </w:tc>
      </w:tr>
    </w:tbl>
    <w:p w14:paraId="039E4237" w14:textId="690BA305" w:rsidR="798FF03A" w:rsidRPr="0004747D" w:rsidRDefault="798FF03A" w:rsidP="798FF03A">
      <w:pPr>
        <w:rPr>
          <w:rFonts w:cs="Arial"/>
          <w:b/>
          <w:bCs/>
          <w:sz w:val="32"/>
          <w:szCs w:val="32"/>
        </w:rPr>
      </w:pPr>
    </w:p>
    <w:p w14:paraId="69BF0BAE" w14:textId="3976F0D2" w:rsidR="798FF03A" w:rsidRPr="0004747D" w:rsidRDefault="798FF03A" w:rsidP="798FF03A">
      <w:pPr>
        <w:rPr>
          <w:rFonts w:cs="Arial"/>
          <w:b/>
          <w:bCs/>
          <w:sz w:val="32"/>
          <w:szCs w:val="32"/>
        </w:rPr>
      </w:pPr>
    </w:p>
    <w:p w14:paraId="182FE9F2" w14:textId="77777777" w:rsidR="0004747D" w:rsidRDefault="0004747D">
      <w:pPr>
        <w:spacing w:after="200" w:line="276" w:lineRule="auto"/>
        <w:rPr>
          <w:rFonts w:eastAsia="Arial" w:cs="Arial"/>
          <w:sz w:val="32"/>
          <w:szCs w:val="32"/>
        </w:rPr>
      </w:pPr>
      <w:bookmarkStart w:id="3" w:name="_Int_4QuNaHnV"/>
      <w:r>
        <w:rPr>
          <w:rFonts w:eastAsia="Arial" w:cs="Arial"/>
          <w:sz w:val="32"/>
          <w:szCs w:val="32"/>
        </w:rPr>
        <w:br w:type="page"/>
      </w:r>
    </w:p>
    <w:p w14:paraId="6440299F" w14:textId="3F4A15B7" w:rsidR="67D46217" w:rsidRPr="0004747D" w:rsidRDefault="67D46217" w:rsidP="798FF03A">
      <w:pPr>
        <w:jc w:val="both"/>
        <w:rPr>
          <w:rFonts w:eastAsia="Arial" w:cs="Arial"/>
          <w:sz w:val="32"/>
          <w:szCs w:val="32"/>
        </w:rPr>
      </w:pPr>
      <w:r w:rsidRPr="0004747D">
        <w:rPr>
          <w:rFonts w:eastAsia="Arial" w:cs="Arial"/>
          <w:sz w:val="32"/>
          <w:szCs w:val="32"/>
        </w:rPr>
        <w:t xml:space="preserve">References/Citations:   </w:t>
      </w:r>
      <w:bookmarkEnd w:id="3"/>
    </w:p>
    <w:tbl>
      <w:tblPr>
        <w:tblStyle w:val="TableGrid"/>
        <w:tblW w:w="0" w:type="auto"/>
        <w:tblLayout w:type="fixed"/>
        <w:tblLook w:val="06A0" w:firstRow="1" w:lastRow="0" w:firstColumn="1" w:lastColumn="0" w:noHBand="1" w:noVBand="1"/>
      </w:tblPr>
      <w:tblGrid>
        <w:gridCol w:w="10455"/>
      </w:tblGrid>
      <w:tr w:rsidR="798FF03A" w:rsidRPr="0004747D" w14:paraId="217FEE8A" w14:textId="77777777" w:rsidTr="798FF03A">
        <w:trPr>
          <w:trHeight w:val="300"/>
        </w:trPr>
        <w:tc>
          <w:tcPr>
            <w:tcW w:w="10455" w:type="dxa"/>
          </w:tcPr>
          <w:p w14:paraId="49ECDC19" w14:textId="5A35D52A" w:rsidR="67D46217" w:rsidRPr="00D13A7C" w:rsidRDefault="67D46217" w:rsidP="798FF03A">
            <w:pPr>
              <w:rPr>
                <w:rFonts w:eastAsia="Arial" w:cs="Arial"/>
                <w:color w:val="4F81BD" w:themeColor="accent1"/>
                <w:sz w:val="24"/>
                <w:szCs w:val="24"/>
              </w:rPr>
            </w:pPr>
            <w:r w:rsidRPr="00D13A7C">
              <w:rPr>
                <w:rFonts w:eastAsia="Arial" w:cs="Arial"/>
                <w:color w:val="4F81BD" w:themeColor="accent1"/>
                <w:sz w:val="24"/>
                <w:szCs w:val="24"/>
              </w:rPr>
              <w:t>Write any references or citations used in any Areas of Activity here:</w:t>
            </w:r>
            <w:r w:rsidR="00EE11C2">
              <w:t xml:space="preserve"> </w:t>
            </w:r>
            <w:r w:rsidR="00EE11C2" w:rsidRPr="008F7F88">
              <w:rPr>
                <w:rFonts w:eastAsia="Arial" w:cs="Arial"/>
                <w:color w:val="F79646" w:themeColor="accent6"/>
                <w:sz w:val="24"/>
                <w:szCs w:val="24"/>
              </w:rPr>
              <w:t>(</w:t>
            </w:r>
            <w:r w:rsidR="00B007BA">
              <w:rPr>
                <w:rFonts w:eastAsia="Arial" w:cs="Arial"/>
                <w:color w:val="F79646" w:themeColor="accent6"/>
                <w:sz w:val="24"/>
                <w:szCs w:val="24"/>
              </w:rPr>
              <w:t>527</w:t>
            </w:r>
            <w:r w:rsidR="006F75AD" w:rsidRPr="008F7F88">
              <w:rPr>
                <w:rFonts w:eastAsia="Arial" w:cs="Arial"/>
                <w:color w:val="F79646" w:themeColor="accent6"/>
                <w:sz w:val="24"/>
                <w:szCs w:val="24"/>
              </w:rPr>
              <w:t xml:space="preserve"> </w:t>
            </w:r>
            <w:r w:rsidR="00EE11C2" w:rsidRPr="008F7F88">
              <w:rPr>
                <w:rFonts w:eastAsia="Arial" w:cs="Arial"/>
                <w:color w:val="F79646" w:themeColor="accent6"/>
                <w:sz w:val="24"/>
                <w:szCs w:val="24"/>
              </w:rPr>
              <w:t xml:space="preserve">words) </w:t>
            </w:r>
          </w:p>
          <w:p w14:paraId="444357BE" w14:textId="77777777" w:rsidR="009B407D" w:rsidRPr="0039018A" w:rsidRDefault="009B407D" w:rsidP="009B407D">
            <w:pPr>
              <w:spacing w:line="360" w:lineRule="auto"/>
              <w:rPr>
                <w:rFonts w:asciiTheme="minorBidi" w:hAnsiTheme="minorBidi" w:cstheme="minorBidi"/>
              </w:rPr>
            </w:pPr>
          </w:p>
          <w:p w14:paraId="6689FC9F" w14:textId="1A517B57" w:rsidR="009B407D" w:rsidRPr="001B405E" w:rsidRDefault="009B407D" w:rsidP="00B83FEE">
            <w:pPr>
              <w:spacing w:after="240" w:line="360" w:lineRule="auto"/>
              <w:jc w:val="both"/>
              <w:rPr>
                <w:rFonts w:asciiTheme="minorBidi" w:eastAsia="Calibri" w:hAnsiTheme="minorBidi" w:cstheme="minorBidi"/>
                <w:sz w:val="24"/>
                <w:szCs w:val="24"/>
                <w:u w:color="000000"/>
              </w:rPr>
            </w:pPr>
            <w:r w:rsidRPr="001B405E">
              <w:rPr>
                <w:rFonts w:asciiTheme="minorBidi" w:eastAsia="Calibri" w:hAnsiTheme="minorBidi" w:cstheme="minorBidi"/>
                <w:sz w:val="24"/>
                <w:szCs w:val="24"/>
                <w:u w:color="000000"/>
              </w:rPr>
              <w:t xml:space="preserve">Acquah, A. </w:t>
            </w:r>
            <w:r w:rsidR="00853669" w:rsidRPr="00853669">
              <w:rPr>
                <w:rFonts w:asciiTheme="minorBidi" w:eastAsia="Calibri" w:hAnsiTheme="minorBidi" w:cstheme="minorBidi"/>
                <w:i/>
                <w:iCs/>
                <w:sz w:val="24"/>
                <w:szCs w:val="24"/>
                <w:u w:color="000000"/>
              </w:rPr>
              <w:t>et al.</w:t>
            </w:r>
            <w:r w:rsidRPr="001B405E">
              <w:rPr>
                <w:rFonts w:asciiTheme="minorBidi" w:eastAsia="Calibri" w:hAnsiTheme="minorBidi" w:cstheme="minorBidi"/>
                <w:sz w:val="24"/>
                <w:szCs w:val="24"/>
                <w:u w:color="000000"/>
              </w:rPr>
              <w:t xml:space="preserve"> (2021) ‘Literature review on theories of motivation’, </w:t>
            </w:r>
            <w:r w:rsidRPr="001B405E">
              <w:rPr>
                <w:rFonts w:asciiTheme="minorBidi" w:eastAsia="Calibri" w:hAnsiTheme="minorBidi" w:cstheme="minorBidi"/>
                <w:i/>
                <w:iCs/>
                <w:sz w:val="24"/>
                <w:szCs w:val="24"/>
                <w:u w:color="000000"/>
              </w:rPr>
              <w:t>EPRA International Journal of Economic and Business Review</w:t>
            </w:r>
            <w:r w:rsidRPr="001B405E">
              <w:rPr>
                <w:rFonts w:asciiTheme="minorBidi" w:eastAsia="Calibri" w:hAnsiTheme="minorBidi" w:cstheme="minorBidi"/>
                <w:sz w:val="24"/>
                <w:szCs w:val="24"/>
                <w:u w:color="000000"/>
              </w:rPr>
              <w:t xml:space="preserve">, 9(5), pp. 25-29. Available at: </w:t>
            </w:r>
            <w:hyperlink r:id="rId15" w:history="1">
              <w:r w:rsidRPr="001B405E">
                <w:rPr>
                  <w:rStyle w:val="Hyperlink"/>
                  <w:rFonts w:asciiTheme="minorBidi" w:eastAsia="Calibri" w:hAnsiTheme="minorBidi" w:cstheme="minorBidi"/>
                  <w:color w:val="auto"/>
                  <w:sz w:val="24"/>
                  <w:szCs w:val="24"/>
                </w:rPr>
                <w:t>LITERATURE-REVIEW-ON-THEORIES-MOTIVATION.pdf</w:t>
              </w:r>
            </w:hyperlink>
            <w:r w:rsidRPr="001B405E">
              <w:rPr>
                <w:rFonts w:asciiTheme="minorBidi" w:eastAsia="Calibri" w:hAnsiTheme="minorBidi" w:cstheme="minorBidi"/>
                <w:sz w:val="24"/>
                <w:szCs w:val="24"/>
                <w:u w:color="000000"/>
              </w:rPr>
              <w:t xml:space="preserve"> (Accessed: 27 February 2025).</w:t>
            </w:r>
          </w:p>
          <w:p w14:paraId="70C06351" w14:textId="019ED34F" w:rsidR="00603212" w:rsidRDefault="00603212" w:rsidP="00B83FEE">
            <w:pPr>
              <w:pStyle w:val="Body"/>
              <w:spacing w:after="240" w:line="360" w:lineRule="auto"/>
              <w:jc w:val="both"/>
              <w:rPr>
                <w:rFonts w:asciiTheme="minorBidi" w:hAnsiTheme="minorBidi" w:cstheme="minorBidi"/>
                <w:color w:val="auto"/>
                <w:sz w:val="24"/>
                <w:szCs w:val="24"/>
                <w:lang w:val="en-GB"/>
              </w:rPr>
            </w:pPr>
            <w:r w:rsidRPr="00603212">
              <w:rPr>
                <w:rFonts w:asciiTheme="minorBidi" w:hAnsiTheme="minorBidi" w:cstheme="minorBidi"/>
                <w:color w:val="auto"/>
                <w:sz w:val="24"/>
                <w:szCs w:val="24"/>
                <w:lang w:val="en-GB"/>
              </w:rPr>
              <w:t xml:space="preserve">Bangs, K.E. and Binder K.S. (2016) ‘Morphological Awareness Intervention: Improving Spelling, Vocabulary, and Reading Comprehension for Adult Learners’, </w:t>
            </w:r>
            <w:r w:rsidRPr="00FA427A">
              <w:rPr>
                <w:rFonts w:asciiTheme="minorBidi" w:hAnsiTheme="minorBidi" w:cstheme="minorBidi"/>
                <w:i/>
                <w:iCs/>
                <w:color w:val="auto"/>
                <w:sz w:val="24"/>
                <w:szCs w:val="24"/>
                <w:lang w:val="en-GB"/>
              </w:rPr>
              <w:t>J</w:t>
            </w:r>
            <w:r w:rsidR="00754DCE">
              <w:rPr>
                <w:rFonts w:asciiTheme="minorBidi" w:hAnsiTheme="minorBidi" w:cstheme="minorBidi"/>
                <w:i/>
                <w:iCs/>
                <w:color w:val="auto"/>
                <w:sz w:val="24"/>
                <w:szCs w:val="24"/>
                <w:lang w:val="en-GB"/>
              </w:rPr>
              <w:t>ournal of</w:t>
            </w:r>
            <w:r w:rsidRPr="00FA427A">
              <w:rPr>
                <w:rFonts w:asciiTheme="minorBidi" w:hAnsiTheme="minorBidi" w:cstheme="minorBidi"/>
                <w:i/>
                <w:iCs/>
                <w:color w:val="auto"/>
                <w:sz w:val="24"/>
                <w:szCs w:val="24"/>
                <w:lang w:val="en-GB"/>
              </w:rPr>
              <w:t xml:space="preserve"> Res</w:t>
            </w:r>
            <w:r w:rsidR="00754DCE">
              <w:rPr>
                <w:rFonts w:asciiTheme="minorBidi" w:hAnsiTheme="minorBidi" w:cstheme="minorBidi"/>
                <w:i/>
                <w:iCs/>
                <w:color w:val="auto"/>
                <w:sz w:val="24"/>
                <w:szCs w:val="24"/>
                <w:lang w:val="en-GB"/>
              </w:rPr>
              <w:t>earch and</w:t>
            </w:r>
            <w:r w:rsidRPr="00FA427A">
              <w:rPr>
                <w:rFonts w:asciiTheme="minorBidi" w:hAnsiTheme="minorBidi" w:cstheme="minorBidi"/>
                <w:i/>
                <w:iCs/>
                <w:color w:val="auto"/>
                <w:sz w:val="24"/>
                <w:szCs w:val="24"/>
                <w:lang w:val="en-GB"/>
              </w:rPr>
              <w:t xml:space="preserve"> Pract</w:t>
            </w:r>
            <w:r w:rsidR="00754DCE">
              <w:rPr>
                <w:rFonts w:asciiTheme="minorBidi" w:hAnsiTheme="minorBidi" w:cstheme="minorBidi"/>
                <w:i/>
                <w:iCs/>
                <w:color w:val="auto"/>
                <w:sz w:val="24"/>
                <w:szCs w:val="24"/>
                <w:lang w:val="en-GB"/>
              </w:rPr>
              <w:t>ice</w:t>
            </w:r>
            <w:r w:rsidR="00E378CA">
              <w:rPr>
                <w:rFonts w:asciiTheme="minorBidi" w:hAnsiTheme="minorBidi" w:cstheme="minorBidi"/>
                <w:i/>
                <w:iCs/>
                <w:color w:val="auto"/>
                <w:sz w:val="24"/>
                <w:szCs w:val="24"/>
                <w:lang w:val="en-GB"/>
              </w:rPr>
              <w:t xml:space="preserve"> for</w:t>
            </w:r>
            <w:r w:rsidRPr="00FA427A">
              <w:rPr>
                <w:rFonts w:asciiTheme="minorBidi" w:hAnsiTheme="minorBidi" w:cstheme="minorBidi"/>
                <w:i/>
                <w:iCs/>
                <w:color w:val="auto"/>
                <w:sz w:val="24"/>
                <w:szCs w:val="24"/>
                <w:lang w:val="en-GB"/>
              </w:rPr>
              <w:t xml:space="preserve"> Adult Lit</w:t>
            </w:r>
            <w:r w:rsidR="00E378CA">
              <w:rPr>
                <w:rFonts w:asciiTheme="minorBidi" w:hAnsiTheme="minorBidi" w:cstheme="minorBidi"/>
                <w:i/>
                <w:iCs/>
                <w:color w:val="auto"/>
                <w:sz w:val="24"/>
                <w:szCs w:val="24"/>
                <w:lang w:val="en-GB"/>
              </w:rPr>
              <w:t>eracy,</w:t>
            </w:r>
            <w:r w:rsidRPr="00FA427A">
              <w:rPr>
                <w:rFonts w:asciiTheme="minorBidi" w:hAnsiTheme="minorBidi" w:cstheme="minorBidi"/>
                <w:i/>
                <w:iCs/>
                <w:color w:val="auto"/>
                <w:sz w:val="24"/>
                <w:szCs w:val="24"/>
                <w:lang w:val="en-GB"/>
              </w:rPr>
              <w:t xml:space="preserve"> Second</w:t>
            </w:r>
            <w:r w:rsidR="00E378CA">
              <w:rPr>
                <w:rFonts w:asciiTheme="minorBidi" w:hAnsiTheme="minorBidi" w:cstheme="minorBidi"/>
                <w:i/>
                <w:iCs/>
                <w:color w:val="auto"/>
                <w:sz w:val="24"/>
                <w:szCs w:val="24"/>
                <w:lang w:val="en-GB"/>
              </w:rPr>
              <w:t>ary, and</w:t>
            </w:r>
            <w:r w:rsidRPr="00FA427A">
              <w:rPr>
                <w:rFonts w:asciiTheme="minorBidi" w:hAnsiTheme="minorBidi" w:cstheme="minorBidi"/>
                <w:i/>
                <w:iCs/>
                <w:color w:val="auto"/>
                <w:sz w:val="24"/>
                <w:szCs w:val="24"/>
                <w:lang w:val="en-GB"/>
              </w:rPr>
              <w:t xml:space="preserve"> Basic Educ</w:t>
            </w:r>
            <w:r w:rsidR="00E378CA">
              <w:rPr>
                <w:rFonts w:asciiTheme="minorBidi" w:hAnsiTheme="minorBidi" w:cstheme="minorBidi"/>
                <w:i/>
                <w:iCs/>
                <w:color w:val="auto"/>
                <w:sz w:val="24"/>
                <w:szCs w:val="24"/>
                <w:lang w:val="en-GB"/>
              </w:rPr>
              <w:t>ation</w:t>
            </w:r>
            <w:r w:rsidRPr="00603212">
              <w:rPr>
                <w:rFonts w:asciiTheme="minorBidi" w:hAnsiTheme="minorBidi" w:cstheme="minorBidi"/>
                <w:color w:val="auto"/>
                <w:sz w:val="24"/>
                <w:szCs w:val="24"/>
                <w:lang w:val="en-GB"/>
              </w:rPr>
              <w:t xml:space="preserve">, 5(1), pp. 49-56. </w:t>
            </w:r>
            <w:r w:rsidR="00B070D0">
              <w:rPr>
                <w:rFonts w:asciiTheme="minorBidi" w:hAnsiTheme="minorBidi" w:cstheme="minorBidi"/>
                <w:color w:val="auto"/>
                <w:sz w:val="24"/>
                <w:szCs w:val="24"/>
                <w:lang w:val="en-GB"/>
              </w:rPr>
              <w:t>doi</w:t>
            </w:r>
            <w:r w:rsidR="00B070D0" w:rsidRPr="00B070D0">
              <w:rPr>
                <w:rFonts w:asciiTheme="minorBidi" w:hAnsiTheme="minorBidi" w:cstheme="minorBidi"/>
                <w:color w:val="auto"/>
                <w:sz w:val="24"/>
                <w:szCs w:val="24"/>
                <w:lang w:val="en-GB"/>
              </w:rPr>
              <w:t>:10.1055/s-0034-1396444</w:t>
            </w:r>
            <w:r w:rsidR="00B070D0">
              <w:rPr>
                <w:rFonts w:asciiTheme="minorBidi" w:hAnsiTheme="minorBidi" w:cstheme="minorBidi"/>
                <w:color w:val="auto"/>
                <w:sz w:val="24"/>
                <w:szCs w:val="24"/>
                <w:lang w:val="en-GB"/>
              </w:rPr>
              <w:t>.</w:t>
            </w:r>
          </w:p>
          <w:p w14:paraId="6B285598" w14:textId="75EA5A7B" w:rsidR="00844E8C" w:rsidRDefault="009B407D" w:rsidP="00B83FEE">
            <w:pPr>
              <w:spacing w:after="240" w:line="360" w:lineRule="auto"/>
              <w:jc w:val="both"/>
              <w:rPr>
                <w:rFonts w:asciiTheme="minorBidi" w:eastAsia="Calibri" w:hAnsiTheme="minorBidi" w:cstheme="minorBidi"/>
                <w:sz w:val="24"/>
                <w:szCs w:val="24"/>
                <w:u w:color="000000"/>
                <w:bdr w:val="nil"/>
              </w:rPr>
            </w:pPr>
            <w:r w:rsidRPr="008322F2">
              <w:rPr>
                <w:rFonts w:asciiTheme="minorBidi" w:hAnsiTheme="minorBidi" w:cstheme="minorBidi"/>
                <w:sz w:val="24"/>
                <w:szCs w:val="24"/>
              </w:rPr>
              <w:t>Bhattacharyya, E. and Eizamly, N.U.E.N. (2021)</w:t>
            </w:r>
            <w:r w:rsidRPr="008322F2">
              <w:rPr>
                <w:rFonts w:asciiTheme="minorBidi" w:hAnsiTheme="minorBidi" w:cstheme="minorBidi"/>
                <w:i/>
                <w:iCs/>
                <w:sz w:val="24"/>
                <w:szCs w:val="24"/>
              </w:rPr>
              <w:t xml:space="preserve"> </w:t>
            </w:r>
            <w:r w:rsidRPr="008322F2">
              <w:rPr>
                <w:rFonts w:asciiTheme="minorBidi" w:hAnsiTheme="minorBidi" w:cstheme="minorBidi"/>
                <w:sz w:val="24"/>
                <w:szCs w:val="24"/>
              </w:rPr>
              <w:t xml:space="preserve">‘An Inquiry Based Learning Experience Using K-W-L in Business Communication Presentations: The Student Perspective’, </w:t>
            </w:r>
            <w:r w:rsidRPr="008322F2">
              <w:rPr>
                <w:rFonts w:asciiTheme="minorBidi" w:hAnsiTheme="minorBidi" w:cstheme="minorBidi"/>
                <w:i/>
                <w:iCs/>
                <w:sz w:val="24"/>
                <w:szCs w:val="24"/>
              </w:rPr>
              <w:t>Journal of Creative Practices in Language Learning and Teaching</w:t>
            </w:r>
            <w:r w:rsidRPr="008322F2">
              <w:rPr>
                <w:rFonts w:asciiTheme="minorBidi" w:hAnsiTheme="minorBidi" w:cstheme="minorBidi"/>
                <w:sz w:val="24"/>
                <w:szCs w:val="24"/>
              </w:rPr>
              <w:t xml:space="preserve">, 9(2), pp. 1-14. </w:t>
            </w:r>
            <w:r w:rsidR="00844E8C">
              <w:rPr>
                <w:rFonts w:asciiTheme="minorBidi" w:eastAsia="Calibri" w:hAnsiTheme="minorBidi" w:cstheme="minorBidi"/>
                <w:sz w:val="24"/>
                <w:szCs w:val="24"/>
                <w:u w:color="000000"/>
                <w:bdr w:val="nil"/>
              </w:rPr>
              <w:t>doi</w:t>
            </w:r>
            <w:r w:rsidR="00844E8C" w:rsidRPr="00844E8C">
              <w:rPr>
                <w:rFonts w:asciiTheme="minorBidi" w:eastAsia="Calibri" w:hAnsiTheme="minorBidi" w:cstheme="minorBidi"/>
                <w:sz w:val="24"/>
                <w:szCs w:val="24"/>
                <w:u w:color="000000"/>
                <w:bdr w:val="nil"/>
              </w:rPr>
              <w:t>:</w:t>
            </w:r>
            <w:hyperlink r:id="rId16" w:tgtFrame="_blank" w:history="1">
              <w:r w:rsidR="00844E8C" w:rsidRPr="00844E8C">
                <w:rPr>
                  <w:rStyle w:val="Hyperlink"/>
                  <w:rFonts w:asciiTheme="minorBidi" w:eastAsia="Calibri" w:hAnsiTheme="minorBidi" w:cstheme="minorBidi"/>
                  <w:sz w:val="24"/>
                  <w:szCs w:val="24"/>
                  <w:bdr w:val="nil"/>
                </w:rPr>
                <w:t>10.24191/cplt.v9i2.16402</w:t>
              </w:r>
            </w:hyperlink>
            <w:r w:rsidR="00844E8C">
              <w:rPr>
                <w:rFonts w:asciiTheme="minorBidi" w:eastAsia="Calibri" w:hAnsiTheme="minorBidi" w:cstheme="minorBidi"/>
                <w:sz w:val="24"/>
                <w:szCs w:val="24"/>
                <w:u w:color="000000"/>
                <w:bdr w:val="nil"/>
              </w:rPr>
              <w:t>.</w:t>
            </w:r>
          </w:p>
          <w:p w14:paraId="0B9440DD" w14:textId="42BE8056" w:rsidR="009B407D" w:rsidRPr="00AB0AC1" w:rsidRDefault="009B407D" w:rsidP="00B83FEE">
            <w:pPr>
              <w:spacing w:after="240" w:line="360" w:lineRule="auto"/>
              <w:jc w:val="both"/>
              <w:rPr>
                <w:rFonts w:asciiTheme="minorBidi" w:hAnsiTheme="minorBidi" w:cstheme="minorBidi"/>
                <w:sz w:val="24"/>
                <w:szCs w:val="24"/>
              </w:rPr>
            </w:pPr>
            <w:r w:rsidRPr="00AB0AC1">
              <w:rPr>
                <w:rFonts w:asciiTheme="minorBidi" w:hAnsiTheme="minorBidi" w:cstheme="minorBidi"/>
                <w:sz w:val="24"/>
                <w:szCs w:val="24"/>
              </w:rPr>
              <w:t>Blair, A. and McGinty, S. (2013) ‘Feedback-dialogues:</w:t>
            </w:r>
            <w:r w:rsidR="00C73339">
              <w:rPr>
                <w:rFonts w:asciiTheme="minorBidi" w:hAnsiTheme="minorBidi" w:cstheme="minorBidi"/>
                <w:sz w:val="24"/>
                <w:szCs w:val="24"/>
              </w:rPr>
              <w:t xml:space="preserve"> </w:t>
            </w:r>
            <w:r w:rsidRPr="00AB0AC1">
              <w:rPr>
                <w:rFonts w:asciiTheme="minorBidi" w:hAnsiTheme="minorBidi" w:cstheme="minorBidi"/>
                <w:sz w:val="24"/>
                <w:szCs w:val="24"/>
              </w:rPr>
              <w:t xml:space="preserve">exploring the learner perspective’, </w:t>
            </w:r>
            <w:r w:rsidRPr="00FA427A">
              <w:rPr>
                <w:rFonts w:asciiTheme="minorBidi" w:hAnsiTheme="minorBidi" w:cstheme="minorBidi"/>
                <w:i/>
                <w:iCs/>
                <w:sz w:val="24"/>
                <w:szCs w:val="24"/>
              </w:rPr>
              <w:t>Assessment and Evaluation in Higher Education</w:t>
            </w:r>
            <w:r w:rsidRPr="00AB0AC1">
              <w:rPr>
                <w:rFonts w:asciiTheme="minorBidi" w:hAnsiTheme="minorBidi" w:cstheme="minorBidi"/>
                <w:sz w:val="24"/>
                <w:szCs w:val="24"/>
              </w:rPr>
              <w:t>, 38(4), pp. 466–476. doi: https://doi.org/10.1080/02602938.2011.649244</w:t>
            </w:r>
          </w:p>
          <w:p w14:paraId="15A2F32D" w14:textId="77777777" w:rsidR="009B407D" w:rsidRPr="00382CB4" w:rsidRDefault="009B407D" w:rsidP="00B83FEE">
            <w:pPr>
              <w:spacing w:after="240" w:line="360" w:lineRule="auto"/>
              <w:jc w:val="both"/>
              <w:rPr>
                <w:rFonts w:asciiTheme="minorBidi" w:hAnsiTheme="minorBidi" w:cstheme="minorBidi"/>
                <w:sz w:val="24"/>
                <w:szCs w:val="24"/>
              </w:rPr>
            </w:pPr>
            <w:r w:rsidRPr="00382CB4">
              <w:rPr>
                <w:rFonts w:asciiTheme="minorBidi" w:hAnsiTheme="minorBidi" w:cstheme="minorBidi"/>
                <w:sz w:val="24"/>
                <w:szCs w:val="24"/>
              </w:rPr>
              <w:t xml:space="preserve">Cotton, D.R.E. (2017) ‘Supporting the retention of non-traditional students in Higher Education using a resilience framework’, </w:t>
            </w:r>
            <w:r w:rsidRPr="00382CB4">
              <w:rPr>
                <w:rFonts w:asciiTheme="minorBidi" w:hAnsiTheme="minorBidi" w:cstheme="minorBidi"/>
                <w:i/>
                <w:iCs/>
                <w:sz w:val="24"/>
                <w:szCs w:val="24"/>
              </w:rPr>
              <w:t>European Educational Research Journal</w:t>
            </w:r>
            <w:r w:rsidRPr="00382CB4">
              <w:rPr>
                <w:rFonts w:asciiTheme="minorBidi" w:hAnsiTheme="minorBidi" w:cstheme="minorBidi"/>
                <w:sz w:val="24"/>
                <w:szCs w:val="24"/>
              </w:rPr>
              <w:t>, 16(1) pp. 62–79. doi: 10.1177/1474904116652629.</w:t>
            </w:r>
          </w:p>
          <w:p w14:paraId="2757B142" w14:textId="77777777" w:rsidR="009B407D" w:rsidRPr="009A2FEE" w:rsidRDefault="009B407D" w:rsidP="00B83FEE">
            <w:pPr>
              <w:spacing w:after="240" w:line="360" w:lineRule="auto"/>
              <w:jc w:val="both"/>
              <w:rPr>
                <w:rFonts w:asciiTheme="minorBidi" w:eastAsia="Calibri" w:hAnsiTheme="minorBidi" w:cstheme="minorBidi"/>
                <w:sz w:val="24"/>
                <w:szCs w:val="24"/>
                <w:u w:color="000000"/>
              </w:rPr>
            </w:pPr>
            <w:r w:rsidRPr="009A2FEE">
              <w:rPr>
                <w:rFonts w:asciiTheme="minorBidi" w:hAnsiTheme="minorBidi" w:cstheme="minorBidi"/>
                <w:sz w:val="24"/>
                <w:szCs w:val="24"/>
              </w:rPr>
              <w:t xml:space="preserve">Cottrell, S. (2010) </w:t>
            </w:r>
            <w:r w:rsidRPr="009A2FEE">
              <w:rPr>
                <w:rFonts w:asciiTheme="minorBidi" w:hAnsiTheme="minorBidi" w:cstheme="minorBidi"/>
                <w:i/>
                <w:iCs/>
                <w:sz w:val="24"/>
                <w:szCs w:val="24"/>
              </w:rPr>
              <w:t>Skills for Success</w:t>
            </w:r>
            <w:r w:rsidRPr="009A2FEE">
              <w:rPr>
                <w:rFonts w:asciiTheme="minorBidi" w:hAnsiTheme="minorBidi" w:cstheme="minorBidi"/>
                <w:sz w:val="24"/>
                <w:szCs w:val="24"/>
              </w:rPr>
              <w:t>. 2</w:t>
            </w:r>
            <w:r w:rsidRPr="009A2FEE">
              <w:rPr>
                <w:rFonts w:asciiTheme="minorBidi" w:hAnsiTheme="minorBidi" w:cstheme="minorBidi"/>
                <w:sz w:val="24"/>
                <w:szCs w:val="24"/>
                <w:vertAlign w:val="superscript"/>
              </w:rPr>
              <w:t>nd</w:t>
            </w:r>
            <w:r w:rsidRPr="009A2FEE">
              <w:rPr>
                <w:rFonts w:asciiTheme="minorBidi" w:hAnsiTheme="minorBidi" w:cstheme="minorBidi"/>
                <w:sz w:val="24"/>
                <w:szCs w:val="24"/>
              </w:rPr>
              <w:t xml:space="preserve"> edn. London: Palgrave.  </w:t>
            </w:r>
          </w:p>
          <w:p w14:paraId="6A37F562" w14:textId="77777777" w:rsidR="009B407D" w:rsidRPr="009A2FEE" w:rsidRDefault="009B407D" w:rsidP="00B83FEE">
            <w:pPr>
              <w:spacing w:after="240" w:line="360" w:lineRule="auto"/>
              <w:jc w:val="both"/>
              <w:rPr>
                <w:rFonts w:asciiTheme="minorBidi" w:hAnsiTheme="minorBidi" w:cstheme="minorBidi"/>
                <w:sz w:val="24"/>
                <w:szCs w:val="24"/>
              </w:rPr>
            </w:pPr>
            <w:r w:rsidRPr="009A2FEE">
              <w:rPr>
                <w:rFonts w:asciiTheme="minorBidi" w:hAnsiTheme="minorBidi" w:cstheme="minorBidi"/>
                <w:sz w:val="24"/>
                <w:szCs w:val="24"/>
              </w:rPr>
              <w:t xml:space="preserve">Cottrell, S. (2013) </w:t>
            </w:r>
            <w:r w:rsidRPr="009A2FEE">
              <w:rPr>
                <w:rFonts w:asciiTheme="minorBidi" w:hAnsiTheme="minorBidi" w:cstheme="minorBidi"/>
                <w:i/>
                <w:iCs/>
                <w:sz w:val="24"/>
                <w:szCs w:val="24"/>
              </w:rPr>
              <w:t>The Study Skills Handbook</w:t>
            </w:r>
            <w:r w:rsidRPr="009A2FEE">
              <w:rPr>
                <w:rFonts w:asciiTheme="minorBidi" w:hAnsiTheme="minorBidi" w:cstheme="minorBidi"/>
                <w:sz w:val="24"/>
                <w:szCs w:val="24"/>
              </w:rPr>
              <w:t>. 4</w:t>
            </w:r>
            <w:r w:rsidRPr="009A2FEE">
              <w:rPr>
                <w:rFonts w:asciiTheme="minorBidi" w:hAnsiTheme="minorBidi" w:cstheme="minorBidi"/>
                <w:sz w:val="24"/>
                <w:szCs w:val="24"/>
                <w:vertAlign w:val="superscript"/>
              </w:rPr>
              <w:t>th</w:t>
            </w:r>
            <w:r w:rsidRPr="009A2FEE">
              <w:rPr>
                <w:rFonts w:asciiTheme="minorBidi" w:hAnsiTheme="minorBidi" w:cstheme="minorBidi"/>
                <w:sz w:val="24"/>
                <w:szCs w:val="24"/>
              </w:rPr>
              <w:t xml:space="preserve"> edn. London: Palgrave.  </w:t>
            </w:r>
          </w:p>
          <w:p w14:paraId="7FCDAA95" w14:textId="084DADAE" w:rsidR="009B407D" w:rsidRPr="008663C7" w:rsidRDefault="009B407D" w:rsidP="00B83FEE">
            <w:pPr>
              <w:spacing w:after="240" w:line="360" w:lineRule="auto"/>
              <w:jc w:val="both"/>
              <w:rPr>
                <w:rFonts w:asciiTheme="minorBidi" w:hAnsiTheme="minorBidi" w:cstheme="minorBidi"/>
                <w:sz w:val="24"/>
                <w:szCs w:val="24"/>
              </w:rPr>
            </w:pPr>
            <w:r w:rsidRPr="00E60CFD">
              <w:rPr>
                <w:rFonts w:asciiTheme="minorBidi" w:hAnsiTheme="minorBidi" w:cstheme="minorBidi"/>
                <w:sz w:val="24"/>
                <w:szCs w:val="24"/>
              </w:rPr>
              <w:t xml:space="preserve">Doo, M.Y., Bonk, C. and Heo, H. (2020) ‘A Meta-Analysis of Scaffolding Effects in Online Learning in Higher Education’, </w:t>
            </w:r>
            <w:r w:rsidRPr="00EA1C33">
              <w:rPr>
                <w:rFonts w:asciiTheme="minorBidi" w:hAnsiTheme="minorBidi" w:cstheme="minorBidi"/>
                <w:i/>
                <w:iCs/>
                <w:sz w:val="24"/>
                <w:szCs w:val="24"/>
              </w:rPr>
              <w:t>International Review of Research in Open and Distributed Learning</w:t>
            </w:r>
            <w:r w:rsidR="00EA1C33">
              <w:rPr>
                <w:rFonts w:asciiTheme="minorBidi" w:hAnsiTheme="minorBidi" w:cstheme="minorBidi"/>
                <w:sz w:val="24"/>
                <w:szCs w:val="24"/>
              </w:rPr>
              <w:t>,</w:t>
            </w:r>
            <w:r w:rsidRPr="00E60CFD">
              <w:rPr>
                <w:rFonts w:asciiTheme="minorBidi" w:hAnsiTheme="minorBidi" w:cstheme="minorBidi"/>
                <w:sz w:val="24"/>
                <w:szCs w:val="24"/>
              </w:rPr>
              <w:t xml:space="preserve"> 21(3), pp. </w:t>
            </w:r>
            <w:r w:rsidR="00C612B6">
              <w:rPr>
                <w:rFonts w:asciiTheme="minorBidi" w:hAnsiTheme="minorBidi" w:cstheme="minorBidi"/>
                <w:sz w:val="24"/>
                <w:szCs w:val="24"/>
              </w:rPr>
              <w:t>60-80</w:t>
            </w:r>
            <w:r w:rsidRPr="008663C7">
              <w:rPr>
                <w:rFonts w:asciiTheme="minorBidi" w:hAnsiTheme="minorBidi" w:cstheme="minorBidi"/>
                <w:sz w:val="24"/>
                <w:szCs w:val="24"/>
              </w:rPr>
              <w:t>.</w:t>
            </w:r>
            <w:r w:rsidR="00EA1C33" w:rsidRPr="008663C7">
              <w:rPr>
                <w:rFonts w:asciiTheme="minorBidi" w:hAnsiTheme="minorBidi" w:cstheme="minorBidi"/>
                <w:sz w:val="24"/>
                <w:szCs w:val="24"/>
              </w:rPr>
              <w:t xml:space="preserve"> </w:t>
            </w:r>
            <w:r w:rsidR="00EA1C33" w:rsidRPr="008663C7">
              <w:rPr>
                <w:sz w:val="24"/>
                <w:szCs w:val="24"/>
              </w:rPr>
              <w:t>doi</w:t>
            </w:r>
            <w:r w:rsidR="00EA1C33" w:rsidRPr="008663C7">
              <w:rPr>
                <w:rFonts w:asciiTheme="minorBidi" w:hAnsiTheme="minorBidi" w:cstheme="minorBidi"/>
                <w:sz w:val="24"/>
                <w:szCs w:val="24"/>
              </w:rPr>
              <w:t>:10.19173/irrodl.v21i3.4638.</w:t>
            </w:r>
          </w:p>
          <w:p w14:paraId="10160B3F" w14:textId="2A5D86C0" w:rsidR="009B407D" w:rsidRPr="000D5726" w:rsidRDefault="009B407D" w:rsidP="00B83FEE">
            <w:pPr>
              <w:spacing w:after="240" w:line="360" w:lineRule="auto"/>
              <w:jc w:val="both"/>
              <w:rPr>
                <w:rFonts w:asciiTheme="minorBidi" w:hAnsiTheme="minorBidi" w:cstheme="minorBidi"/>
                <w:sz w:val="24"/>
                <w:szCs w:val="24"/>
              </w:rPr>
            </w:pPr>
            <w:r w:rsidRPr="000D5726">
              <w:rPr>
                <w:rFonts w:asciiTheme="minorBidi" w:hAnsiTheme="minorBidi" w:cstheme="minorBidi"/>
                <w:sz w:val="24"/>
                <w:szCs w:val="24"/>
              </w:rPr>
              <w:t xml:space="preserve">Duncan, S. (2018) </w:t>
            </w:r>
            <w:r w:rsidRPr="00DE0F3E">
              <w:rPr>
                <w:rFonts w:asciiTheme="minorBidi" w:hAnsiTheme="minorBidi" w:cstheme="minorBidi"/>
                <w:i/>
                <w:iCs/>
                <w:sz w:val="24"/>
                <w:szCs w:val="24"/>
              </w:rPr>
              <w:t>Reading Aloud in Britain Today (RABiT).</w:t>
            </w:r>
            <w:r w:rsidRPr="000D5726">
              <w:rPr>
                <w:rFonts w:asciiTheme="minorBidi" w:hAnsiTheme="minorBidi" w:cstheme="minorBidi"/>
                <w:sz w:val="24"/>
                <w:szCs w:val="24"/>
              </w:rPr>
              <w:t xml:space="preserve"> Available at: </w:t>
            </w:r>
            <w:r w:rsidR="00D3524D" w:rsidRPr="00D3524D">
              <w:rPr>
                <w:rFonts w:asciiTheme="minorBidi" w:hAnsiTheme="minorBidi" w:cstheme="minorBidi"/>
                <w:sz w:val="24"/>
                <w:szCs w:val="24"/>
              </w:rPr>
              <w:t>https://discovery.ucl.ac.uk/id/eprint/10050854/1/Duncan_may18%20WM_p11.pdf</w:t>
            </w:r>
            <w:r w:rsidRPr="000D5726">
              <w:rPr>
                <w:rFonts w:asciiTheme="minorBidi" w:hAnsiTheme="minorBidi" w:cstheme="minorBidi"/>
                <w:sz w:val="24"/>
                <w:szCs w:val="24"/>
              </w:rPr>
              <w:t xml:space="preserve"> (Accessed: 17 December 2024).</w:t>
            </w:r>
          </w:p>
          <w:p w14:paraId="022BEB3C" w14:textId="6215CFEB" w:rsidR="005B188A" w:rsidRDefault="009B407D" w:rsidP="00B83FEE">
            <w:pPr>
              <w:spacing w:after="240" w:line="360" w:lineRule="auto"/>
              <w:jc w:val="both"/>
              <w:rPr>
                <w:rFonts w:asciiTheme="minorBidi" w:hAnsiTheme="minorBidi" w:cstheme="minorBidi"/>
                <w:sz w:val="24"/>
                <w:szCs w:val="24"/>
              </w:rPr>
            </w:pPr>
            <w:r w:rsidRPr="007F16B5">
              <w:rPr>
                <w:rFonts w:asciiTheme="minorBidi" w:hAnsiTheme="minorBidi" w:cstheme="minorBidi"/>
                <w:sz w:val="24"/>
                <w:szCs w:val="24"/>
              </w:rPr>
              <w:t xml:space="preserve">Ertmer, P.A. </w:t>
            </w:r>
            <w:r w:rsidR="005B188A" w:rsidRPr="00B83FEE">
              <w:rPr>
                <w:rFonts w:asciiTheme="minorBidi" w:hAnsiTheme="minorBidi" w:cstheme="minorBidi"/>
                <w:i/>
                <w:iCs/>
                <w:sz w:val="24"/>
                <w:szCs w:val="24"/>
              </w:rPr>
              <w:t>et al</w:t>
            </w:r>
            <w:r w:rsidR="005B188A">
              <w:rPr>
                <w:rFonts w:asciiTheme="minorBidi" w:hAnsiTheme="minorBidi" w:cstheme="minorBidi"/>
                <w:sz w:val="24"/>
                <w:szCs w:val="24"/>
              </w:rPr>
              <w:t>.</w:t>
            </w:r>
            <w:r w:rsidRPr="007F16B5">
              <w:rPr>
                <w:rFonts w:asciiTheme="minorBidi" w:hAnsiTheme="minorBidi" w:cstheme="minorBidi"/>
                <w:sz w:val="24"/>
                <w:szCs w:val="24"/>
              </w:rPr>
              <w:t xml:space="preserve"> (2019) ‘Scaffolding in PBL Environments: Structuring and Problematizing Relevant Task Features’, </w:t>
            </w:r>
            <w:r w:rsidR="007E3D1B" w:rsidRPr="007E3D1B">
              <w:rPr>
                <w:rFonts w:asciiTheme="minorBidi" w:hAnsiTheme="minorBidi" w:cstheme="minorBidi"/>
                <w:sz w:val="24"/>
                <w:szCs w:val="24"/>
              </w:rPr>
              <w:t xml:space="preserve">in Moallem, M., Hung, W. and Dabbagh, N. (eds.) </w:t>
            </w:r>
            <w:r w:rsidR="007E3D1B" w:rsidRPr="007E3D1B">
              <w:rPr>
                <w:rFonts w:asciiTheme="minorBidi" w:hAnsiTheme="minorBidi" w:cstheme="minorBidi"/>
                <w:i/>
                <w:iCs/>
                <w:sz w:val="24"/>
                <w:szCs w:val="24"/>
              </w:rPr>
              <w:t>The Wiley Handbook of Problem-Based Learning</w:t>
            </w:r>
            <w:r w:rsidR="007E3D1B">
              <w:rPr>
                <w:rFonts w:asciiTheme="minorBidi" w:hAnsiTheme="minorBidi" w:cstheme="minorBidi"/>
                <w:sz w:val="24"/>
                <w:szCs w:val="24"/>
              </w:rPr>
              <w:t>.</w:t>
            </w:r>
            <w:r w:rsidR="007E3D1B" w:rsidRPr="007E3D1B">
              <w:rPr>
                <w:rFonts w:asciiTheme="minorBidi" w:hAnsiTheme="minorBidi" w:cstheme="minorBidi"/>
                <w:sz w:val="24"/>
                <w:szCs w:val="24"/>
              </w:rPr>
              <w:t xml:space="preserve"> Medford: John Wiley and Sons Inc.</w:t>
            </w:r>
            <w:r w:rsidR="007E3D1B">
              <w:rPr>
                <w:rFonts w:asciiTheme="minorBidi" w:hAnsiTheme="minorBidi" w:cstheme="minorBidi"/>
                <w:sz w:val="24"/>
                <w:szCs w:val="24"/>
              </w:rPr>
              <w:t xml:space="preserve"> </w:t>
            </w:r>
          </w:p>
          <w:p w14:paraId="57617EAA" w14:textId="77777777" w:rsidR="009B407D" w:rsidRPr="00676059" w:rsidRDefault="009B407D" w:rsidP="00B83FEE">
            <w:pPr>
              <w:spacing w:after="240" w:line="360" w:lineRule="auto"/>
              <w:jc w:val="both"/>
              <w:rPr>
                <w:rFonts w:asciiTheme="minorBidi" w:hAnsiTheme="minorBidi" w:cstheme="minorBidi"/>
                <w:sz w:val="24"/>
                <w:szCs w:val="24"/>
              </w:rPr>
            </w:pPr>
            <w:r w:rsidRPr="00676059">
              <w:rPr>
                <w:rFonts w:asciiTheme="minorBidi" w:hAnsiTheme="minorBidi" w:cstheme="minorBidi"/>
                <w:sz w:val="24"/>
                <w:szCs w:val="24"/>
              </w:rPr>
              <w:t xml:space="preserve">Gillaspy, E. and Vasilica, C. (2021) ‘Developing the digital self-determined learner through heutagogical design’, </w:t>
            </w:r>
            <w:r w:rsidRPr="00D3524D">
              <w:rPr>
                <w:rFonts w:asciiTheme="minorBidi" w:hAnsiTheme="minorBidi" w:cstheme="minorBidi"/>
                <w:i/>
                <w:iCs/>
                <w:sz w:val="24"/>
                <w:szCs w:val="24"/>
              </w:rPr>
              <w:t>Higher Education Pedagogies</w:t>
            </w:r>
            <w:r w:rsidRPr="00676059">
              <w:rPr>
                <w:rFonts w:asciiTheme="minorBidi" w:hAnsiTheme="minorBidi" w:cstheme="minorBidi"/>
                <w:sz w:val="24"/>
                <w:szCs w:val="24"/>
              </w:rPr>
              <w:t>, 6(1), pp. 135-155, doi: 10.1080/23752696.2021.1916981.</w:t>
            </w:r>
          </w:p>
          <w:p w14:paraId="52451F24" w14:textId="4FFA9123" w:rsidR="009B407D" w:rsidRPr="009A2FEE" w:rsidRDefault="009B407D" w:rsidP="00B83FEE">
            <w:pPr>
              <w:spacing w:after="240" w:line="360" w:lineRule="auto"/>
              <w:jc w:val="both"/>
              <w:rPr>
                <w:rFonts w:asciiTheme="minorBidi" w:eastAsia="Calibri" w:hAnsiTheme="minorBidi" w:cstheme="minorBidi"/>
                <w:sz w:val="24"/>
                <w:szCs w:val="24"/>
                <w:u w:color="000000"/>
              </w:rPr>
            </w:pPr>
            <w:r w:rsidRPr="009A2FEE">
              <w:rPr>
                <w:rFonts w:asciiTheme="minorBidi" w:eastAsia="Calibri" w:hAnsiTheme="minorBidi" w:cstheme="minorBidi"/>
                <w:sz w:val="24"/>
                <w:szCs w:val="24"/>
                <w:u w:color="000000"/>
              </w:rPr>
              <w:t>Hartung, C.M.</w:t>
            </w:r>
            <w:r w:rsidR="00A42EC1">
              <w:rPr>
                <w:rFonts w:asciiTheme="minorBidi" w:eastAsia="Calibri" w:hAnsiTheme="minorBidi" w:cstheme="minorBidi"/>
                <w:sz w:val="24"/>
                <w:szCs w:val="24"/>
                <w:u w:color="000000"/>
              </w:rPr>
              <w:t xml:space="preserve"> </w:t>
            </w:r>
            <w:r w:rsidR="00A42EC1" w:rsidRPr="00A42EC1">
              <w:rPr>
                <w:rFonts w:asciiTheme="minorBidi" w:eastAsia="Calibri" w:hAnsiTheme="minorBidi" w:cstheme="minorBidi"/>
                <w:i/>
                <w:iCs/>
                <w:sz w:val="24"/>
                <w:szCs w:val="24"/>
                <w:u w:color="000000"/>
              </w:rPr>
              <w:t>et al.</w:t>
            </w:r>
            <w:r w:rsidR="00A42EC1">
              <w:rPr>
                <w:rFonts w:asciiTheme="minorBidi" w:eastAsia="Calibri" w:hAnsiTheme="minorBidi" w:cstheme="minorBidi"/>
                <w:sz w:val="24"/>
                <w:szCs w:val="24"/>
                <w:u w:color="000000"/>
              </w:rPr>
              <w:t xml:space="preserve"> </w:t>
            </w:r>
            <w:r w:rsidRPr="009A2FEE">
              <w:rPr>
                <w:rFonts w:asciiTheme="minorBidi" w:eastAsia="Calibri" w:hAnsiTheme="minorBidi" w:cstheme="minorBidi"/>
                <w:sz w:val="24"/>
                <w:szCs w:val="24"/>
                <w:u w:color="000000"/>
              </w:rPr>
              <w:t xml:space="preserve">(2022) ‘A New Organizational and Study Skills Intervention for College Students with ADHD’, </w:t>
            </w:r>
            <w:r w:rsidRPr="009A2FEE">
              <w:rPr>
                <w:rFonts w:asciiTheme="minorBidi" w:eastAsia="Calibri" w:hAnsiTheme="minorBidi" w:cstheme="minorBidi"/>
                <w:i/>
                <w:iCs/>
                <w:sz w:val="24"/>
                <w:szCs w:val="24"/>
                <w:u w:color="000000"/>
              </w:rPr>
              <w:t>Cognitive and Behavioral Practice</w:t>
            </w:r>
            <w:r w:rsidRPr="009A2FEE">
              <w:rPr>
                <w:rFonts w:asciiTheme="minorBidi" w:eastAsia="Calibri" w:hAnsiTheme="minorBidi" w:cstheme="minorBidi"/>
                <w:sz w:val="24"/>
                <w:szCs w:val="24"/>
                <w:u w:color="000000"/>
              </w:rPr>
              <w:t xml:space="preserve">, 29(2), pp. 411-424. doi: </w:t>
            </w:r>
            <w:hyperlink r:id="rId17" w:history="1">
              <w:r w:rsidRPr="009A2FEE">
                <w:rPr>
                  <w:rStyle w:val="Hyperlink"/>
                  <w:rFonts w:asciiTheme="minorBidi" w:eastAsia="Calibri" w:hAnsiTheme="minorBidi" w:cstheme="minorBidi"/>
                  <w:color w:val="auto"/>
                  <w:sz w:val="24"/>
                  <w:szCs w:val="24"/>
                </w:rPr>
                <w:t>https://doi.org/10.1016/j.cbpra.2020.09.005</w:t>
              </w:r>
            </w:hyperlink>
            <w:r w:rsidRPr="009A2FEE">
              <w:rPr>
                <w:rFonts w:asciiTheme="minorBidi" w:eastAsia="Calibri" w:hAnsiTheme="minorBidi" w:cstheme="minorBidi"/>
                <w:sz w:val="24"/>
                <w:szCs w:val="24"/>
                <w:u w:color="000000"/>
              </w:rPr>
              <w:t>.</w:t>
            </w:r>
          </w:p>
          <w:p w14:paraId="687D36E9" w14:textId="77777777" w:rsidR="009B407D" w:rsidRPr="008322F2" w:rsidRDefault="009B407D" w:rsidP="00B83FEE">
            <w:pPr>
              <w:pStyle w:val="Body"/>
              <w:spacing w:after="240" w:line="360" w:lineRule="auto"/>
              <w:jc w:val="both"/>
              <w:rPr>
                <w:rFonts w:asciiTheme="minorBidi" w:hAnsiTheme="minorBidi" w:cstheme="minorBidi"/>
                <w:color w:val="auto"/>
                <w:sz w:val="24"/>
                <w:szCs w:val="24"/>
                <w:lang w:val="en-GB"/>
              </w:rPr>
            </w:pPr>
            <w:r w:rsidRPr="008322F2">
              <w:rPr>
                <w:rFonts w:asciiTheme="minorBidi" w:hAnsiTheme="minorBidi" w:cstheme="minorBidi"/>
                <w:color w:val="auto"/>
                <w:sz w:val="24"/>
                <w:szCs w:val="24"/>
                <w:lang w:val="en-US"/>
              </w:rPr>
              <w:t xml:space="preserve">Learner, K. (2023) </w:t>
            </w:r>
            <w:r w:rsidRPr="008322F2">
              <w:rPr>
                <w:rFonts w:asciiTheme="minorBidi" w:hAnsiTheme="minorBidi" w:cstheme="minorBidi"/>
                <w:i/>
                <w:iCs/>
                <w:color w:val="auto"/>
                <w:sz w:val="24"/>
                <w:szCs w:val="24"/>
                <w:lang w:val="en-US"/>
              </w:rPr>
              <w:t>Five Tips &amp; Techniques to Improve Eye Contact in Presentations and Speeches.</w:t>
            </w:r>
            <w:r w:rsidRPr="008322F2">
              <w:rPr>
                <w:rFonts w:asciiTheme="minorBidi" w:hAnsiTheme="minorBidi" w:cstheme="minorBidi"/>
                <w:color w:val="auto"/>
                <w:sz w:val="24"/>
                <w:szCs w:val="24"/>
                <w:lang w:val="en-US"/>
              </w:rPr>
              <w:t xml:space="preserve"> Available at: </w:t>
            </w:r>
            <w:hyperlink r:id="rId18" w:anchor=":~:text=4)%20Use%20the%20%E2%80%9Ctriangle%20technique,audience%20feel%20connected%20and%20engaged." w:history="1">
              <w:r w:rsidRPr="008322F2">
                <w:rPr>
                  <w:rStyle w:val="Hyperlink"/>
                  <w:rFonts w:asciiTheme="minorBidi" w:eastAsia="Times New Roman" w:hAnsiTheme="minorBidi" w:cstheme="minorBidi"/>
                  <w:color w:val="auto"/>
                  <w:sz w:val="24"/>
                  <w:szCs w:val="24"/>
                  <w:lang w:val="en-GB"/>
                </w:rPr>
                <w:t>Five Tips &amp; Techniques to Improve Eye Contact in Presentations and Speeches</w:t>
              </w:r>
            </w:hyperlink>
            <w:r w:rsidRPr="008322F2">
              <w:rPr>
                <w:rFonts w:asciiTheme="minorBidi" w:hAnsiTheme="minorBidi" w:cstheme="minorBidi"/>
                <w:color w:val="auto"/>
                <w:sz w:val="24"/>
                <w:szCs w:val="24"/>
                <w:lang w:val="en-US"/>
              </w:rPr>
              <w:t xml:space="preserve"> (Accessed: 6 April 2025).</w:t>
            </w:r>
          </w:p>
          <w:p w14:paraId="26B07298" w14:textId="77777777" w:rsidR="009B407D" w:rsidRPr="00AB0AC1" w:rsidRDefault="009B407D" w:rsidP="00B83FEE">
            <w:pPr>
              <w:spacing w:after="240" w:line="360" w:lineRule="auto"/>
              <w:jc w:val="both"/>
              <w:rPr>
                <w:rFonts w:asciiTheme="minorBidi" w:hAnsiTheme="minorBidi" w:cstheme="minorBidi"/>
                <w:sz w:val="24"/>
                <w:szCs w:val="24"/>
              </w:rPr>
            </w:pPr>
            <w:r w:rsidRPr="00AB0AC1">
              <w:rPr>
                <w:rFonts w:asciiTheme="minorBidi" w:hAnsiTheme="minorBidi" w:cstheme="minorBidi"/>
                <w:sz w:val="24"/>
                <w:szCs w:val="24"/>
              </w:rPr>
              <w:t xml:space="preserve">McCallum, S. and Milner, M.M. (2020) ‘The effectiveness of formative assessment: learner views and staff reflections’, </w:t>
            </w:r>
            <w:r w:rsidRPr="00D3524D">
              <w:rPr>
                <w:rFonts w:asciiTheme="minorBidi" w:hAnsiTheme="minorBidi" w:cstheme="minorBidi"/>
                <w:i/>
                <w:iCs/>
                <w:sz w:val="24"/>
                <w:szCs w:val="24"/>
              </w:rPr>
              <w:t>Assessment and Evaluation in Higher Education</w:t>
            </w:r>
            <w:r w:rsidRPr="00AB0AC1">
              <w:rPr>
                <w:rFonts w:asciiTheme="minorBidi" w:hAnsiTheme="minorBidi" w:cstheme="minorBidi"/>
                <w:sz w:val="24"/>
                <w:szCs w:val="24"/>
              </w:rPr>
              <w:t>, 46(1), pp. 1-16. doi: https://doi.org/10.1080/02602938.2020.1754761</w:t>
            </w:r>
          </w:p>
          <w:p w14:paraId="5A2904EA" w14:textId="77777777" w:rsidR="009B407D" w:rsidRPr="005C5B4A" w:rsidRDefault="009B407D" w:rsidP="00B83FEE">
            <w:pPr>
              <w:spacing w:after="240" w:line="360" w:lineRule="auto"/>
              <w:jc w:val="both"/>
              <w:rPr>
                <w:rFonts w:asciiTheme="minorBidi" w:hAnsiTheme="minorBidi" w:cstheme="minorBidi"/>
                <w:sz w:val="24"/>
                <w:szCs w:val="24"/>
                <w:lang w:val="en-US"/>
              </w:rPr>
            </w:pPr>
            <w:r w:rsidRPr="005C5B4A">
              <w:rPr>
                <w:rFonts w:asciiTheme="minorBidi" w:hAnsiTheme="minorBidi" w:cstheme="minorBidi"/>
                <w:sz w:val="24"/>
                <w:szCs w:val="24"/>
              </w:rPr>
              <w:t xml:space="preserve">Mehta, B. and Bhandari, B. (2016) ‘Engaging medical undergraduates in question making: a novel way to reinforcing learning in physiology’, </w:t>
            </w:r>
            <w:r w:rsidRPr="005C5B4A">
              <w:rPr>
                <w:rFonts w:asciiTheme="minorBidi" w:hAnsiTheme="minorBidi" w:cstheme="minorBidi"/>
                <w:i/>
                <w:iCs/>
                <w:sz w:val="24"/>
                <w:szCs w:val="24"/>
              </w:rPr>
              <w:t>Advances in Physiology Education</w:t>
            </w:r>
            <w:r w:rsidRPr="005C5B4A">
              <w:rPr>
                <w:rFonts w:asciiTheme="minorBidi" w:hAnsiTheme="minorBidi" w:cstheme="minorBidi"/>
                <w:sz w:val="24"/>
                <w:szCs w:val="24"/>
              </w:rPr>
              <w:t>, 40(3), pp. 398-401. doi: https://doi.org/10.1152/advan.00068.2016.</w:t>
            </w:r>
          </w:p>
          <w:p w14:paraId="72AE5AB9" w14:textId="6AB9E276" w:rsidR="009B407D" w:rsidRPr="00E12268" w:rsidRDefault="009B407D" w:rsidP="00B83FEE">
            <w:pPr>
              <w:spacing w:after="240" w:line="360" w:lineRule="auto"/>
              <w:jc w:val="both"/>
              <w:rPr>
                <w:rFonts w:asciiTheme="minorBidi" w:hAnsiTheme="minorBidi" w:cstheme="minorBidi"/>
                <w:sz w:val="24"/>
                <w:szCs w:val="24"/>
              </w:rPr>
            </w:pPr>
            <w:r w:rsidRPr="00E12268">
              <w:rPr>
                <w:rFonts w:asciiTheme="minorBidi" w:hAnsiTheme="minorBidi" w:cstheme="minorBidi"/>
                <w:sz w:val="24"/>
                <w:szCs w:val="24"/>
              </w:rPr>
              <w:t>Munshi, A.</w:t>
            </w:r>
            <w:r w:rsidR="00A42EC1">
              <w:rPr>
                <w:rFonts w:asciiTheme="minorBidi" w:hAnsiTheme="minorBidi" w:cstheme="minorBidi"/>
                <w:sz w:val="24"/>
                <w:szCs w:val="24"/>
              </w:rPr>
              <w:t xml:space="preserve"> </w:t>
            </w:r>
            <w:r w:rsidR="00A42EC1" w:rsidRPr="00A42EC1">
              <w:rPr>
                <w:rFonts w:asciiTheme="minorBidi" w:hAnsiTheme="minorBidi" w:cstheme="minorBidi"/>
                <w:i/>
                <w:iCs/>
                <w:sz w:val="24"/>
                <w:szCs w:val="24"/>
              </w:rPr>
              <w:t>et al.</w:t>
            </w:r>
            <w:r w:rsidR="00A42EC1">
              <w:rPr>
                <w:rFonts w:asciiTheme="minorBidi" w:hAnsiTheme="minorBidi" w:cstheme="minorBidi"/>
                <w:sz w:val="24"/>
                <w:szCs w:val="24"/>
              </w:rPr>
              <w:t xml:space="preserve"> </w:t>
            </w:r>
            <w:r w:rsidRPr="00E12268">
              <w:rPr>
                <w:rFonts w:asciiTheme="minorBidi" w:hAnsiTheme="minorBidi" w:cstheme="minorBidi"/>
                <w:sz w:val="24"/>
                <w:szCs w:val="24"/>
              </w:rPr>
              <w:t xml:space="preserve">(2023) ‘Analysing adaptive scaffolds that help students develop self-regulated learning behaviours’, </w:t>
            </w:r>
            <w:r w:rsidRPr="00E055B0">
              <w:rPr>
                <w:rFonts w:asciiTheme="minorBidi" w:hAnsiTheme="minorBidi" w:cstheme="minorBidi"/>
                <w:i/>
                <w:iCs/>
                <w:sz w:val="24"/>
                <w:szCs w:val="24"/>
              </w:rPr>
              <w:t>Journal of Computer Assisted Learning</w:t>
            </w:r>
            <w:r w:rsidRPr="00E12268">
              <w:rPr>
                <w:rFonts w:asciiTheme="minorBidi" w:hAnsiTheme="minorBidi" w:cstheme="minorBidi"/>
                <w:sz w:val="24"/>
                <w:szCs w:val="24"/>
              </w:rPr>
              <w:t>, 39(2), pp. 301-693. doi: https://doi.org/10.1111/jcal.12761.</w:t>
            </w:r>
          </w:p>
          <w:p w14:paraId="25DB639E" w14:textId="77777777" w:rsidR="009B407D" w:rsidRPr="00382CB4" w:rsidRDefault="009B407D" w:rsidP="00B83FEE">
            <w:pPr>
              <w:spacing w:after="240" w:line="360" w:lineRule="auto"/>
              <w:jc w:val="both"/>
              <w:rPr>
                <w:rFonts w:asciiTheme="minorBidi" w:hAnsiTheme="minorBidi" w:cstheme="minorBidi"/>
                <w:sz w:val="24"/>
                <w:szCs w:val="24"/>
              </w:rPr>
            </w:pPr>
            <w:r w:rsidRPr="00382CB4">
              <w:rPr>
                <w:rFonts w:asciiTheme="minorBidi" w:hAnsiTheme="minorBidi" w:cstheme="minorBidi"/>
                <w:sz w:val="24"/>
                <w:szCs w:val="24"/>
              </w:rPr>
              <w:t xml:space="preserve">National Autistic Society (2025) </w:t>
            </w:r>
            <w:r w:rsidRPr="00E055B0">
              <w:rPr>
                <w:rFonts w:asciiTheme="minorBidi" w:hAnsiTheme="minorBidi" w:cstheme="minorBidi"/>
                <w:i/>
                <w:iCs/>
                <w:sz w:val="24"/>
                <w:szCs w:val="24"/>
              </w:rPr>
              <w:t>The SPELL framework</w:t>
            </w:r>
            <w:r w:rsidRPr="00382CB4">
              <w:rPr>
                <w:rFonts w:asciiTheme="minorBidi" w:hAnsiTheme="minorBidi" w:cstheme="minorBidi"/>
                <w:sz w:val="24"/>
                <w:szCs w:val="24"/>
              </w:rPr>
              <w:t xml:space="preserve">. Available at: </w:t>
            </w:r>
            <w:hyperlink r:id="rId19" w:history="1">
              <w:r w:rsidRPr="00382CB4">
                <w:rPr>
                  <w:rStyle w:val="Hyperlink"/>
                  <w:rFonts w:asciiTheme="minorBidi" w:hAnsiTheme="minorBidi" w:cstheme="minorBidi"/>
                  <w:color w:val="auto"/>
                  <w:sz w:val="24"/>
                  <w:szCs w:val="24"/>
                </w:rPr>
                <w:t>The SPELL framework</w:t>
              </w:r>
            </w:hyperlink>
            <w:r w:rsidRPr="00382CB4">
              <w:rPr>
                <w:rFonts w:asciiTheme="minorBidi" w:hAnsiTheme="minorBidi" w:cstheme="minorBidi"/>
                <w:sz w:val="24"/>
                <w:szCs w:val="24"/>
              </w:rPr>
              <w:t xml:space="preserve"> (Accessed: 9 April 2025).</w:t>
            </w:r>
          </w:p>
          <w:p w14:paraId="6C897A57" w14:textId="77777777" w:rsidR="009B407D" w:rsidRPr="00301033" w:rsidRDefault="009B407D" w:rsidP="00B83FEE">
            <w:pPr>
              <w:spacing w:after="240" w:line="360" w:lineRule="auto"/>
              <w:jc w:val="both"/>
              <w:rPr>
                <w:rFonts w:asciiTheme="minorBidi" w:hAnsiTheme="minorBidi" w:cstheme="minorBidi"/>
                <w:sz w:val="24"/>
                <w:szCs w:val="24"/>
              </w:rPr>
            </w:pPr>
            <w:r w:rsidRPr="00301033">
              <w:rPr>
                <w:rFonts w:asciiTheme="minorBidi" w:hAnsiTheme="minorBidi" w:cstheme="minorBidi"/>
                <w:sz w:val="24"/>
                <w:szCs w:val="24"/>
              </w:rPr>
              <w:t xml:space="preserve">Open University (1999-2025) </w:t>
            </w:r>
            <w:r w:rsidRPr="00E055B0">
              <w:rPr>
                <w:rFonts w:asciiTheme="minorBidi" w:hAnsiTheme="minorBidi" w:cstheme="minorBidi"/>
                <w:i/>
                <w:iCs/>
                <w:sz w:val="24"/>
                <w:szCs w:val="24"/>
              </w:rPr>
              <w:t>Teaching and Learning Tricky Topics</w:t>
            </w:r>
            <w:r w:rsidRPr="00301033">
              <w:rPr>
                <w:rFonts w:asciiTheme="minorBidi" w:hAnsiTheme="minorBidi" w:cstheme="minorBidi"/>
                <w:sz w:val="24"/>
                <w:szCs w:val="24"/>
              </w:rPr>
              <w:t>. Available at: Teaching and learning tricky topics | OpenLearn - Open University (Accessed: 5 February 2025).</w:t>
            </w:r>
          </w:p>
          <w:p w14:paraId="0A31319B" w14:textId="00963A9B" w:rsidR="009B407D" w:rsidRPr="00ED0BE2" w:rsidRDefault="009B407D" w:rsidP="00B83FEE">
            <w:pPr>
              <w:spacing w:after="240" w:line="360" w:lineRule="auto"/>
              <w:jc w:val="both"/>
              <w:rPr>
                <w:rFonts w:asciiTheme="minorBidi" w:hAnsiTheme="minorBidi" w:cstheme="minorBidi"/>
                <w:sz w:val="24"/>
                <w:szCs w:val="24"/>
              </w:rPr>
            </w:pPr>
            <w:r w:rsidRPr="00ED0BE2">
              <w:rPr>
                <w:rFonts w:asciiTheme="minorBidi" w:hAnsiTheme="minorBidi" w:cstheme="minorBidi"/>
                <w:sz w:val="24"/>
                <w:szCs w:val="24"/>
              </w:rPr>
              <w:t>Rolak, M.</w:t>
            </w:r>
            <w:r w:rsidR="00AF3F76">
              <w:rPr>
                <w:rFonts w:asciiTheme="minorBidi" w:hAnsiTheme="minorBidi" w:cstheme="minorBidi"/>
                <w:sz w:val="24"/>
                <w:szCs w:val="24"/>
              </w:rPr>
              <w:t xml:space="preserve"> </w:t>
            </w:r>
            <w:r w:rsidR="00AF3F76" w:rsidRPr="00AF3F76">
              <w:rPr>
                <w:rFonts w:asciiTheme="minorBidi" w:hAnsiTheme="minorBidi" w:cstheme="minorBidi"/>
                <w:i/>
                <w:iCs/>
                <w:sz w:val="24"/>
                <w:szCs w:val="24"/>
              </w:rPr>
              <w:t>et al.</w:t>
            </w:r>
            <w:r w:rsidRPr="00ED0BE2">
              <w:rPr>
                <w:rFonts w:asciiTheme="minorBidi" w:hAnsiTheme="minorBidi" w:cstheme="minorBidi"/>
                <w:sz w:val="24"/>
                <w:szCs w:val="24"/>
              </w:rPr>
              <w:t xml:space="preserve"> (2023) ‘Factors contributing to realizing valuable goals of students with dyslexia in higher education’, </w:t>
            </w:r>
            <w:r w:rsidRPr="00ED0BE2">
              <w:rPr>
                <w:rFonts w:asciiTheme="minorBidi" w:hAnsiTheme="minorBidi" w:cstheme="minorBidi"/>
                <w:i/>
                <w:iCs/>
                <w:sz w:val="24"/>
                <w:szCs w:val="24"/>
              </w:rPr>
              <w:t>Dyslexia: An International Journal of Research and Practice</w:t>
            </w:r>
            <w:r w:rsidRPr="00ED0BE2">
              <w:rPr>
                <w:rFonts w:asciiTheme="minorBidi" w:hAnsiTheme="minorBidi" w:cstheme="minorBidi"/>
                <w:sz w:val="24"/>
                <w:szCs w:val="24"/>
              </w:rPr>
              <w:t xml:space="preserve">, 29(3), pp. 159-285. doi: </w:t>
            </w:r>
            <w:hyperlink r:id="rId20" w:history="1">
              <w:r w:rsidRPr="00ED0BE2">
                <w:rPr>
                  <w:rStyle w:val="Hyperlink"/>
                  <w:rFonts w:asciiTheme="minorBidi" w:hAnsiTheme="minorBidi" w:cstheme="minorBidi"/>
                  <w:color w:val="auto"/>
                  <w:sz w:val="24"/>
                  <w:szCs w:val="24"/>
                </w:rPr>
                <w:t>https://doi.org/10.1002/dys.1746</w:t>
              </w:r>
            </w:hyperlink>
            <w:r w:rsidRPr="00ED0BE2">
              <w:rPr>
                <w:rFonts w:asciiTheme="minorBidi" w:hAnsiTheme="minorBidi" w:cstheme="minorBidi"/>
                <w:sz w:val="24"/>
                <w:szCs w:val="24"/>
              </w:rPr>
              <w:t>.</w:t>
            </w:r>
          </w:p>
          <w:p w14:paraId="1C48D011" w14:textId="77777777" w:rsidR="009B407D" w:rsidRPr="004A5409" w:rsidRDefault="009B407D" w:rsidP="00B83FEE">
            <w:pPr>
              <w:spacing w:after="240" w:line="360" w:lineRule="auto"/>
              <w:jc w:val="both"/>
              <w:rPr>
                <w:rFonts w:asciiTheme="minorBidi" w:hAnsiTheme="minorBidi" w:cstheme="minorBidi"/>
                <w:sz w:val="24"/>
                <w:szCs w:val="24"/>
              </w:rPr>
            </w:pPr>
            <w:r w:rsidRPr="004A5409">
              <w:rPr>
                <w:rFonts w:asciiTheme="minorBidi" w:hAnsiTheme="minorBidi" w:cstheme="minorBidi"/>
                <w:sz w:val="24"/>
                <w:szCs w:val="24"/>
              </w:rPr>
              <w:t xml:space="preserve">The University of Edinburgh (2019) </w:t>
            </w:r>
            <w:r w:rsidRPr="004A5409">
              <w:rPr>
                <w:rFonts w:asciiTheme="minorBidi" w:hAnsiTheme="minorBidi" w:cstheme="minorBidi"/>
                <w:i/>
                <w:sz w:val="24"/>
                <w:szCs w:val="24"/>
              </w:rPr>
              <w:t>Gibbs’ Reflective Cycle</w:t>
            </w:r>
            <w:r w:rsidRPr="004A5409">
              <w:rPr>
                <w:rFonts w:asciiTheme="minorBidi" w:hAnsiTheme="minorBidi" w:cstheme="minorBidi"/>
                <w:sz w:val="24"/>
                <w:szCs w:val="24"/>
              </w:rPr>
              <w:t>. Available at: https://www.ed.ac.uk/reflection/reflectors-toolkit/reflecting-on-experience/gibbs-reflective-cycle (Accessed: 27 February 2025).</w:t>
            </w:r>
          </w:p>
          <w:p w14:paraId="3062DDF7" w14:textId="77777777" w:rsidR="009B407D" w:rsidRPr="00676059" w:rsidRDefault="009B407D" w:rsidP="00B83FEE">
            <w:pPr>
              <w:spacing w:after="240" w:line="360" w:lineRule="auto"/>
              <w:jc w:val="both"/>
              <w:rPr>
                <w:rFonts w:asciiTheme="minorBidi" w:hAnsiTheme="minorBidi" w:cstheme="minorBidi"/>
                <w:sz w:val="24"/>
                <w:szCs w:val="24"/>
              </w:rPr>
            </w:pPr>
            <w:r w:rsidRPr="00676059">
              <w:rPr>
                <w:rFonts w:asciiTheme="minorBidi" w:hAnsiTheme="minorBidi" w:cstheme="minorBidi"/>
                <w:sz w:val="24"/>
                <w:szCs w:val="24"/>
              </w:rPr>
              <w:t xml:space="preserve">University of Hull (2023) </w:t>
            </w:r>
            <w:r w:rsidRPr="00E055B0">
              <w:rPr>
                <w:rFonts w:asciiTheme="minorBidi" w:hAnsiTheme="minorBidi" w:cstheme="minorBidi"/>
                <w:i/>
                <w:iCs/>
                <w:sz w:val="24"/>
                <w:szCs w:val="24"/>
              </w:rPr>
              <w:t>Grammar resource: Paragraph structure</w:t>
            </w:r>
            <w:r w:rsidRPr="00676059">
              <w:rPr>
                <w:rFonts w:asciiTheme="minorBidi" w:hAnsiTheme="minorBidi" w:cstheme="minorBidi"/>
                <w:sz w:val="24"/>
                <w:szCs w:val="24"/>
              </w:rPr>
              <w:t>. Available at: https://libguides.hull.ac.uk/grammar/paragraphs (Accessed: 14 February 2023)</w:t>
            </w:r>
          </w:p>
          <w:p w14:paraId="7E3449F4" w14:textId="4DAA9CDB" w:rsidR="002241B4" w:rsidRPr="00EE11C2" w:rsidRDefault="009B407D" w:rsidP="00B83FEE">
            <w:pPr>
              <w:spacing w:after="240" w:line="360" w:lineRule="auto"/>
              <w:jc w:val="both"/>
              <w:rPr>
                <w:rFonts w:asciiTheme="minorBidi" w:hAnsiTheme="minorBidi" w:cstheme="minorBidi"/>
                <w:sz w:val="24"/>
                <w:szCs w:val="24"/>
              </w:rPr>
            </w:pPr>
            <w:r w:rsidRPr="00E60CFD">
              <w:rPr>
                <w:rFonts w:asciiTheme="minorBidi" w:hAnsiTheme="minorBidi" w:cstheme="minorBidi"/>
                <w:sz w:val="24"/>
                <w:szCs w:val="24"/>
              </w:rPr>
              <w:t xml:space="preserve">VARK (2024) </w:t>
            </w:r>
            <w:r w:rsidRPr="00093879">
              <w:rPr>
                <w:rFonts w:asciiTheme="minorBidi" w:hAnsiTheme="minorBidi" w:cstheme="minorBidi"/>
                <w:i/>
                <w:iCs/>
                <w:sz w:val="24"/>
                <w:szCs w:val="24"/>
              </w:rPr>
              <w:t>Learning styles questionnaire</w:t>
            </w:r>
            <w:r w:rsidRPr="00E60CFD">
              <w:rPr>
                <w:rFonts w:asciiTheme="minorBidi" w:hAnsiTheme="minorBidi" w:cstheme="minorBidi"/>
                <w:sz w:val="24"/>
                <w:szCs w:val="24"/>
              </w:rPr>
              <w:t>. Available at: VARK Learning Styles (Accessed: 4 December 2024).</w:t>
            </w:r>
          </w:p>
        </w:tc>
      </w:tr>
    </w:tbl>
    <w:p w14:paraId="59DEDD9E" w14:textId="4BED6093" w:rsidR="798FF03A" w:rsidRPr="0004747D" w:rsidRDefault="798FF03A" w:rsidP="798FF03A">
      <w:pPr>
        <w:rPr>
          <w:rFonts w:cs="Arial"/>
          <w:b/>
          <w:bCs/>
          <w:sz w:val="32"/>
          <w:szCs w:val="32"/>
        </w:rPr>
      </w:pPr>
    </w:p>
    <w:p w14:paraId="1BB03215" w14:textId="44504657" w:rsidR="55A1D2D1" w:rsidRDefault="55A1D2D1" w:rsidP="798FF03A">
      <w:pPr>
        <w:widowControl w:val="0"/>
        <w:jc w:val="both"/>
        <w:rPr>
          <w:rFonts w:eastAsia="Arial" w:cs="Arial"/>
          <w:sz w:val="32"/>
          <w:szCs w:val="32"/>
        </w:rPr>
      </w:pPr>
      <w:r w:rsidRPr="0004747D">
        <w:rPr>
          <w:rFonts w:eastAsia="Arial" w:cs="Arial"/>
          <w:color w:val="000000" w:themeColor="text1"/>
          <w:sz w:val="24"/>
          <w:szCs w:val="24"/>
        </w:rPr>
        <w:t xml:space="preserve">Your application (including the two Supporting Statements from your referees) is submitted first to the Academic Office </w:t>
      </w:r>
      <w:r w:rsidRPr="0004747D">
        <w:rPr>
          <w:rFonts w:eastAsia="Arial" w:cs="Arial"/>
          <w:b/>
          <w:bCs/>
          <w:color w:val="000000" w:themeColor="text1"/>
          <w:sz w:val="24"/>
          <w:szCs w:val="24"/>
        </w:rPr>
        <w:t>via the appropriate submission link on Moodle (Advance HE Fellowship module).</w:t>
      </w:r>
    </w:p>
    <w:sectPr w:rsidR="55A1D2D1" w:rsidSect="008E51B9">
      <w:headerReference w:type="default" r:id="rId21"/>
      <w:footerReference w:type="default" r:id="rId22"/>
      <w:pgSz w:w="11906" w:h="16838"/>
      <w:pgMar w:top="720" w:right="720" w:bottom="720" w:left="720" w:header="708" w:footer="708" w:gutter="0"/>
      <w:pgBorders w:offsetFrom="page">
        <w:top w:val="single" w:sz="12" w:space="24" w:color="C0504D" w:themeColor="accent2"/>
        <w:left w:val="single" w:sz="12" w:space="24" w:color="C0504D" w:themeColor="accent2"/>
        <w:bottom w:val="single" w:sz="12" w:space="24" w:color="C0504D" w:themeColor="accent2"/>
        <w:right w:val="single" w:sz="12" w:space="24" w:color="C0504D" w:themeColor="accent2"/>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746712" w14:textId="77777777" w:rsidR="001C6517" w:rsidRDefault="001C6517" w:rsidP="00CA12DC">
      <w:r>
        <w:separator/>
      </w:r>
    </w:p>
  </w:endnote>
  <w:endnote w:type="continuationSeparator" w:id="0">
    <w:p w14:paraId="666BB9CA" w14:textId="77777777" w:rsidR="001C6517" w:rsidRDefault="001C6517" w:rsidP="00CA12DC">
      <w:r>
        <w:continuationSeparator/>
      </w:r>
    </w:p>
  </w:endnote>
  <w:endnote w:type="continuationNotice" w:id="1">
    <w:p w14:paraId="5DD59A0D" w14:textId="77777777" w:rsidR="001C6517" w:rsidRDefault="001C651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1BF12D" w14:textId="77777777" w:rsidR="007E4DA3" w:rsidRDefault="007E4DA3"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712E52" w14:textId="77777777" w:rsidR="001C6517" w:rsidRDefault="001C6517" w:rsidP="00CA12DC">
      <w:r>
        <w:separator/>
      </w:r>
    </w:p>
  </w:footnote>
  <w:footnote w:type="continuationSeparator" w:id="0">
    <w:p w14:paraId="2D43D597" w14:textId="77777777" w:rsidR="001C6517" w:rsidRDefault="001C6517" w:rsidP="00CA12DC">
      <w:r>
        <w:continuationSeparator/>
      </w:r>
    </w:p>
  </w:footnote>
  <w:footnote w:type="continuationNotice" w:id="1">
    <w:p w14:paraId="43D556E8" w14:textId="77777777" w:rsidR="001C6517" w:rsidRDefault="001C651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1BF12C" w14:textId="2D976977" w:rsidR="007E4DA3" w:rsidRPr="00CA12DC" w:rsidRDefault="349DEACA" w:rsidP="00754156">
    <w:pPr>
      <w:pStyle w:val="Header"/>
      <w:jc w:val="right"/>
      <w:rPr>
        <w:rFonts w:ascii="Times New Roman" w:hAnsi="Times New Roman"/>
        <w:b/>
      </w:rPr>
    </w:pPr>
    <w:r>
      <w:rPr>
        <w:noProof/>
      </w:rPr>
      <w:drawing>
        <wp:anchor distT="0" distB="0" distL="114300" distR="114300" simplePos="0" relativeHeight="251658240" behindDoc="0" locked="0" layoutInCell="1" allowOverlap="1" wp14:anchorId="743891AB" wp14:editId="13F29E86">
          <wp:simplePos x="0" y="0"/>
          <wp:positionH relativeFrom="column">
            <wp:posOffset>-397510</wp:posOffset>
          </wp:positionH>
          <wp:positionV relativeFrom="paragraph">
            <wp:posOffset>-413451</wp:posOffset>
          </wp:positionV>
          <wp:extent cx="1626919" cy="542306"/>
          <wp:effectExtent l="0" t="0" r="0" b="0"/>
          <wp:wrapNone/>
          <wp:docPr id="3" name="Picture 3" descr="uwtsd-logo-bilingual"/>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
                    <a:extLst>
                      <a:ext uri="{28A0092B-C50C-407E-A947-70E740481C1C}">
                        <a14:useLocalDpi xmlns:a14="http://schemas.microsoft.com/office/drawing/2010/main" val="0"/>
                      </a:ext>
                    </a:extLst>
                  </a:blip>
                  <a:stretch>
                    <a:fillRect/>
                  </a:stretch>
                </pic:blipFill>
                <pic:spPr>
                  <a:xfrm>
                    <a:off x="0" y="0"/>
                    <a:ext cx="1626919" cy="542306"/>
                  </a:xfrm>
                  <a:prstGeom prst="rect">
                    <a:avLst/>
                  </a:prstGeom>
                </pic:spPr>
              </pic:pic>
            </a:graphicData>
          </a:graphic>
          <wp14:sizeRelH relativeFrom="margin">
            <wp14:pctWidth>0</wp14:pctWidth>
          </wp14:sizeRelH>
          <wp14:sizeRelV relativeFrom="margin">
            <wp14:pctHeight>0</wp14:pctHeight>
          </wp14:sizeRelV>
        </wp:anchor>
      </w:drawing>
    </w:r>
    <w:r w:rsidR="00754156">
      <w:rPr>
        <w:rFonts w:ascii="Times New Roman" w:hAnsi="Times New Roman"/>
        <w:b/>
      </w:rPr>
      <w:t>Appendix E2.09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B291C"/>
    <w:multiLevelType w:val="hybridMultilevel"/>
    <w:tmpl w:val="B39E5CF8"/>
    <w:lvl w:ilvl="0" w:tplc="08090001">
      <w:start w:val="1"/>
      <w:numFmt w:val="bullet"/>
      <w:lvlText w:val=""/>
      <w:lvlJc w:val="left"/>
      <w:pPr>
        <w:ind w:left="1050" w:hanging="360"/>
      </w:pPr>
      <w:rPr>
        <w:rFonts w:ascii="Symbol" w:hAnsi="Symbol" w:hint="default"/>
      </w:rPr>
    </w:lvl>
    <w:lvl w:ilvl="1" w:tplc="08090003" w:tentative="1">
      <w:start w:val="1"/>
      <w:numFmt w:val="bullet"/>
      <w:lvlText w:val="o"/>
      <w:lvlJc w:val="left"/>
      <w:pPr>
        <w:ind w:left="1770" w:hanging="360"/>
      </w:pPr>
      <w:rPr>
        <w:rFonts w:ascii="Courier New" w:hAnsi="Courier New" w:cs="Courier New" w:hint="default"/>
      </w:rPr>
    </w:lvl>
    <w:lvl w:ilvl="2" w:tplc="08090005" w:tentative="1">
      <w:start w:val="1"/>
      <w:numFmt w:val="bullet"/>
      <w:lvlText w:val=""/>
      <w:lvlJc w:val="left"/>
      <w:pPr>
        <w:ind w:left="2490" w:hanging="360"/>
      </w:pPr>
      <w:rPr>
        <w:rFonts w:ascii="Wingdings" w:hAnsi="Wingdings" w:hint="default"/>
      </w:rPr>
    </w:lvl>
    <w:lvl w:ilvl="3" w:tplc="08090001" w:tentative="1">
      <w:start w:val="1"/>
      <w:numFmt w:val="bullet"/>
      <w:lvlText w:val=""/>
      <w:lvlJc w:val="left"/>
      <w:pPr>
        <w:ind w:left="3210" w:hanging="360"/>
      </w:pPr>
      <w:rPr>
        <w:rFonts w:ascii="Symbol" w:hAnsi="Symbol" w:hint="default"/>
      </w:rPr>
    </w:lvl>
    <w:lvl w:ilvl="4" w:tplc="08090003" w:tentative="1">
      <w:start w:val="1"/>
      <w:numFmt w:val="bullet"/>
      <w:lvlText w:val="o"/>
      <w:lvlJc w:val="left"/>
      <w:pPr>
        <w:ind w:left="3930" w:hanging="360"/>
      </w:pPr>
      <w:rPr>
        <w:rFonts w:ascii="Courier New" w:hAnsi="Courier New" w:cs="Courier New" w:hint="default"/>
      </w:rPr>
    </w:lvl>
    <w:lvl w:ilvl="5" w:tplc="08090005" w:tentative="1">
      <w:start w:val="1"/>
      <w:numFmt w:val="bullet"/>
      <w:lvlText w:val=""/>
      <w:lvlJc w:val="left"/>
      <w:pPr>
        <w:ind w:left="4650" w:hanging="360"/>
      </w:pPr>
      <w:rPr>
        <w:rFonts w:ascii="Wingdings" w:hAnsi="Wingdings" w:hint="default"/>
      </w:rPr>
    </w:lvl>
    <w:lvl w:ilvl="6" w:tplc="08090001" w:tentative="1">
      <w:start w:val="1"/>
      <w:numFmt w:val="bullet"/>
      <w:lvlText w:val=""/>
      <w:lvlJc w:val="left"/>
      <w:pPr>
        <w:ind w:left="5370" w:hanging="360"/>
      </w:pPr>
      <w:rPr>
        <w:rFonts w:ascii="Symbol" w:hAnsi="Symbol" w:hint="default"/>
      </w:rPr>
    </w:lvl>
    <w:lvl w:ilvl="7" w:tplc="08090003" w:tentative="1">
      <w:start w:val="1"/>
      <w:numFmt w:val="bullet"/>
      <w:lvlText w:val="o"/>
      <w:lvlJc w:val="left"/>
      <w:pPr>
        <w:ind w:left="6090" w:hanging="360"/>
      </w:pPr>
      <w:rPr>
        <w:rFonts w:ascii="Courier New" w:hAnsi="Courier New" w:cs="Courier New" w:hint="default"/>
      </w:rPr>
    </w:lvl>
    <w:lvl w:ilvl="8" w:tplc="08090005" w:tentative="1">
      <w:start w:val="1"/>
      <w:numFmt w:val="bullet"/>
      <w:lvlText w:val=""/>
      <w:lvlJc w:val="left"/>
      <w:pPr>
        <w:ind w:left="6810" w:hanging="360"/>
      </w:pPr>
      <w:rPr>
        <w:rFonts w:ascii="Wingdings" w:hAnsi="Wingdings" w:hint="default"/>
      </w:rPr>
    </w:lvl>
  </w:abstractNum>
  <w:abstractNum w:abstractNumId="1" w15:restartNumberingAfterBreak="0">
    <w:nsid w:val="0602A28B"/>
    <w:multiLevelType w:val="hybridMultilevel"/>
    <w:tmpl w:val="37E0026A"/>
    <w:lvl w:ilvl="0" w:tplc="E21AAFCC">
      <w:start w:val="1"/>
      <w:numFmt w:val="decimal"/>
      <w:lvlText w:val="+"/>
      <w:lvlJc w:val="left"/>
      <w:pPr>
        <w:ind w:left="720" w:hanging="360"/>
      </w:pPr>
    </w:lvl>
    <w:lvl w:ilvl="1" w:tplc="B8587C72">
      <w:start w:val="1"/>
      <w:numFmt w:val="lowerLetter"/>
      <w:lvlText w:val="%2."/>
      <w:lvlJc w:val="left"/>
      <w:pPr>
        <w:ind w:left="1440" w:hanging="360"/>
      </w:pPr>
    </w:lvl>
    <w:lvl w:ilvl="2" w:tplc="AD647B62">
      <w:start w:val="1"/>
      <w:numFmt w:val="lowerRoman"/>
      <w:lvlText w:val="%3."/>
      <w:lvlJc w:val="right"/>
      <w:pPr>
        <w:ind w:left="2160" w:hanging="180"/>
      </w:pPr>
    </w:lvl>
    <w:lvl w:ilvl="3" w:tplc="F10C2108">
      <w:start w:val="1"/>
      <w:numFmt w:val="decimal"/>
      <w:lvlText w:val="%4."/>
      <w:lvlJc w:val="left"/>
      <w:pPr>
        <w:ind w:left="2880" w:hanging="360"/>
      </w:pPr>
    </w:lvl>
    <w:lvl w:ilvl="4" w:tplc="B85C1DBA">
      <w:start w:val="1"/>
      <w:numFmt w:val="lowerLetter"/>
      <w:lvlText w:val="%5."/>
      <w:lvlJc w:val="left"/>
      <w:pPr>
        <w:ind w:left="3600" w:hanging="360"/>
      </w:pPr>
    </w:lvl>
    <w:lvl w:ilvl="5" w:tplc="DD56D80A">
      <w:start w:val="1"/>
      <w:numFmt w:val="lowerRoman"/>
      <w:lvlText w:val="%6."/>
      <w:lvlJc w:val="right"/>
      <w:pPr>
        <w:ind w:left="4320" w:hanging="180"/>
      </w:pPr>
    </w:lvl>
    <w:lvl w:ilvl="6" w:tplc="7AF8E298">
      <w:start w:val="1"/>
      <w:numFmt w:val="decimal"/>
      <w:lvlText w:val="%7."/>
      <w:lvlJc w:val="left"/>
      <w:pPr>
        <w:ind w:left="5040" w:hanging="360"/>
      </w:pPr>
    </w:lvl>
    <w:lvl w:ilvl="7" w:tplc="7DB4F9D0">
      <w:start w:val="1"/>
      <w:numFmt w:val="lowerLetter"/>
      <w:lvlText w:val="%8."/>
      <w:lvlJc w:val="left"/>
      <w:pPr>
        <w:ind w:left="5760" w:hanging="360"/>
      </w:pPr>
    </w:lvl>
    <w:lvl w:ilvl="8" w:tplc="40927E04">
      <w:start w:val="1"/>
      <w:numFmt w:val="lowerRoman"/>
      <w:lvlText w:val="%9."/>
      <w:lvlJc w:val="right"/>
      <w:pPr>
        <w:ind w:left="6480" w:hanging="180"/>
      </w:pPr>
    </w:lvl>
  </w:abstractNum>
  <w:abstractNum w:abstractNumId="2" w15:restartNumberingAfterBreak="0">
    <w:nsid w:val="214A0E5C"/>
    <w:multiLevelType w:val="hybridMultilevel"/>
    <w:tmpl w:val="5D307E72"/>
    <w:lvl w:ilvl="0" w:tplc="7FC63F1E">
      <w:start w:val="1"/>
      <w:numFmt w:val="bullet"/>
      <w:lvlText w:val=""/>
      <w:lvlJc w:val="left"/>
      <w:pPr>
        <w:ind w:left="720" w:hanging="360"/>
      </w:pPr>
      <w:rPr>
        <w:rFonts w:ascii="Symbol" w:hAnsi="Symbol" w:hint="default"/>
      </w:rPr>
    </w:lvl>
    <w:lvl w:ilvl="1" w:tplc="F4C272E8">
      <w:start w:val="1"/>
      <w:numFmt w:val="bullet"/>
      <w:lvlText w:val="o"/>
      <w:lvlJc w:val="left"/>
      <w:pPr>
        <w:ind w:left="1440" w:hanging="360"/>
      </w:pPr>
      <w:rPr>
        <w:rFonts w:ascii="Courier New" w:hAnsi="Courier New" w:hint="default"/>
      </w:rPr>
    </w:lvl>
    <w:lvl w:ilvl="2" w:tplc="88B86CF4">
      <w:start w:val="1"/>
      <w:numFmt w:val="bullet"/>
      <w:lvlText w:val=""/>
      <w:lvlJc w:val="left"/>
      <w:pPr>
        <w:ind w:left="2160" w:hanging="360"/>
      </w:pPr>
      <w:rPr>
        <w:rFonts w:ascii="Wingdings" w:hAnsi="Wingdings" w:hint="default"/>
      </w:rPr>
    </w:lvl>
    <w:lvl w:ilvl="3" w:tplc="4874EA66">
      <w:start w:val="1"/>
      <w:numFmt w:val="bullet"/>
      <w:lvlText w:val=""/>
      <w:lvlJc w:val="left"/>
      <w:pPr>
        <w:ind w:left="2880" w:hanging="360"/>
      </w:pPr>
      <w:rPr>
        <w:rFonts w:ascii="Symbol" w:hAnsi="Symbol" w:hint="default"/>
      </w:rPr>
    </w:lvl>
    <w:lvl w:ilvl="4" w:tplc="FC886F96">
      <w:start w:val="1"/>
      <w:numFmt w:val="bullet"/>
      <w:lvlText w:val="o"/>
      <w:lvlJc w:val="left"/>
      <w:pPr>
        <w:ind w:left="3600" w:hanging="360"/>
      </w:pPr>
      <w:rPr>
        <w:rFonts w:ascii="Courier New" w:hAnsi="Courier New" w:hint="default"/>
      </w:rPr>
    </w:lvl>
    <w:lvl w:ilvl="5" w:tplc="3BE0780A">
      <w:start w:val="1"/>
      <w:numFmt w:val="bullet"/>
      <w:lvlText w:val=""/>
      <w:lvlJc w:val="left"/>
      <w:pPr>
        <w:ind w:left="4320" w:hanging="360"/>
      </w:pPr>
      <w:rPr>
        <w:rFonts w:ascii="Wingdings" w:hAnsi="Wingdings" w:hint="default"/>
      </w:rPr>
    </w:lvl>
    <w:lvl w:ilvl="6" w:tplc="8C760F88">
      <w:start w:val="1"/>
      <w:numFmt w:val="bullet"/>
      <w:lvlText w:val=""/>
      <w:lvlJc w:val="left"/>
      <w:pPr>
        <w:ind w:left="5040" w:hanging="360"/>
      </w:pPr>
      <w:rPr>
        <w:rFonts w:ascii="Symbol" w:hAnsi="Symbol" w:hint="default"/>
      </w:rPr>
    </w:lvl>
    <w:lvl w:ilvl="7" w:tplc="23C22A9C">
      <w:start w:val="1"/>
      <w:numFmt w:val="bullet"/>
      <w:lvlText w:val="o"/>
      <w:lvlJc w:val="left"/>
      <w:pPr>
        <w:ind w:left="5760" w:hanging="360"/>
      </w:pPr>
      <w:rPr>
        <w:rFonts w:ascii="Courier New" w:hAnsi="Courier New" w:hint="default"/>
      </w:rPr>
    </w:lvl>
    <w:lvl w:ilvl="8" w:tplc="FD6E2B5C">
      <w:start w:val="1"/>
      <w:numFmt w:val="bullet"/>
      <w:lvlText w:val=""/>
      <w:lvlJc w:val="left"/>
      <w:pPr>
        <w:ind w:left="6480" w:hanging="360"/>
      </w:pPr>
      <w:rPr>
        <w:rFonts w:ascii="Wingdings" w:hAnsi="Wingdings" w:hint="default"/>
      </w:rPr>
    </w:lvl>
  </w:abstractNum>
  <w:abstractNum w:abstractNumId="3" w15:restartNumberingAfterBreak="0">
    <w:nsid w:val="26CA7C0F"/>
    <w:multiLevelType w:val="hybridMultilevel"/>
    <w:tmpl w:val="FB92A286"/>
    <w:lvl w:ilvl="0" w:tplc="A0F8F71C">
      <w:start w:val="1"/>
      <w:numFmt w:val="decimal"/>
      <w:lvlText w:val="+"/>
      <w:lvlJc w:val="left"/>
      <w:pPr>
        <w:ind w:left="720" w:hanging="360"/>
      </w:pPr>
    </w:lvl>
    <w:lvl w:ilvl="1" w:tplc="713C6FA4">
      <w:start w:val="1"/>
      <w:numFmt w:val="lowerLetter"/>
      <w:lvlText w:val="%2."/>
      <w:lvlJc w:val="left"/>
      <w:pPr>
        <w:ind w:left="1440" w:hanging="360"/>
      </w:pPr>
    </w:lvl>
    <w:lvl w:ilvl="2" w:tplc="7166CB9A">
      <w:start w:val="1"/>
      <w:numFmt w:val="lowerRoman"/>
      <w:lvlText w:val="%3."/>
      <w:lvlJc w:val="right"/>
      <w:pPr>
        <w:ind w:left="2160" w:hanging="180"/>
      </w:pPr>
    </w:lvl>
    <w:lvl w:ilvl="3" w:tplc="4B962D94">
      <w:start w:val="1"/>
      <w:numFmt w:val="decimal"/>
      <w:lvlText w:val="%4."/>
      <w:lvlJc w:val="left"/>
      <w:pPr>
        <w:ind w:left="2880" w:hanging="360"/>
      </w:pPr>
    </w:lvl>
    <w:lvl w:ilvl="4" w:tplc="0CC0A604">
      <w:start w:val="1"/>
      <w:numFmt w:val="lowerLetter"/>
      <w:lvlText w:val="%5."/>
      <w:lvlJc w:val="left"/>
      <w:pPr>
        <w:ind w:left="3600" w:hanging="360"/>
      </w:pPr>
    </w:lvl>
    <w:lvl w:ilvl="5" w:tplc="8B0EF9A2">
      <w:start w:val="1"/>
      <w:numFmt w:val="lowerRoman"/>
      <w:lvlText w:val="%6."/>
      <w:lvlJc w:val="right"/>
      <w:pPr>
        <w:ind w:left="4320" w:hanging="180"/>
      </w:pPr>
    </w:lvl>
    <w:lvl w:ilvl="6" w:tplc="75247488">
      <w:start w:val="1"/>
      <w:numFmt w:val="decimal"/>
      <w:lvlText w:val="%7."/>
      <w:lvlJc w:val="left"/>
      <w:pPr>
        <w:ind w:left="5040" w:hanging="360"/>
      </w:pPr>
    </w:lvl>
    <w:lvl w:ilvl="7" w:tplc="0EE4C044">
      <w:start w:val="1"/>
      <w:numFmt w:val="lowerLetter"/>
      <w:lvlText w:val="%8."/>
      <w:lvlJc w:val="left"/>
      <w:pPr>
        <w:ind w:left="5760" w:hanging="360"/>
      </w:pPr>
    </w:lvl>
    <w:lvl w:ilvl="8" w:tplc="9CF288C2">
      <w:start w:val="1"/>
      <w:numFmt w:val="lowerRoman"/>
      <w:lvlText w:val="%9."/>
      <w:lvlJc w:val="right"/>
      <w:pPr>
        <w:ind w:left="6480" w:hanging="180"/>
      </w:pPr>
    </w:lvl>
  </w:abstractNum>
  <w:abstractNum w:abstractNumId="4" w15:restartNumberingAfterBreak="0">
    <w:nsid w:val="2D210107"/>
    <w:multiLevelType w:val="hybridMultilevel"/>
    <w:tmpl w:val="249A7878"/>
    <w:lvl w:ilvl="0" w:tplc="04090005">
      <w:start w:val="1"/>
      <w:numFmt w:val="bullet"/>
      <w:pStyle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8DE7D7"/>
    <w:multiLevelType w:val="hybridMultilevel"/>
    <w:tmpl w:val="F144755E"/>
    <w:lvl w:ilvl="0" w:tplc="2812B6BC">
      <w:start w:val="1"/>
      <w:numFmt w:val="bullet"/>
      <w:lvlText w:val="·"/>
      <w:lvlJc w:val="left"/>
      <w:pPr>
        <w:ind w:left="720" w:hanging="360"/>
      </w:pPr>
      <w:rPr>
        <w:rFonts w:ascii="Symbol" w:hAnsi="Symbol" w:hint="default"/>
      </w:rPr>
    </w:lvl>
    <w:lvl w:ilvl="1" w:tplc="D40C77B2">
      <w:start w:val="1"/>
      <w:numFmt w:val="bullet"/>
      <w:lvlText w:val="o"/>
      <w:lvlJc w:val="left"/>
      <w:pPr>
        <w:ind w:left="1440" w:hanging="360"/>
      </w:pPr>
      <w:rPr>
        <w:rFonts w:ascii="Courier New" w:hAnsi="Courier New" w:hint="default"/>
      </w:rPr>
    </w:lvl>
    <w:lvl w:ilvl="2" w:tplc="84146B5A">
      <w:start w:val="1"/>
      <w:numFmt w:val="bullet"/>
      <w:lvlText w:val=""/>
      <w:lvlJc w:val="left"/>
      <w:pPr>
        <w:ind w:left="2160" w:hanging="360"/>
      </w:pPr>
      <w:rPr>
        <w:rFonts w:ascii="Wingdings" w:hAnsi="Wingdings" w:hint="default"/>
      </w:rPr>
    </w:lvl>
    <w:lvl w:ilvl="3" w:tplc="CADAB25E">
      <w:start w:val="1"/>
      <w:numFmt w:val="bullet"/>
      <w:lvlText w:val=""/>
      <w:lvlJc w:val="left"/>
      <w:pPr>
        <w:ind w:left="2880" w:hanging="360"/>
      </w:pPr>
      <w:rPr>
        <w:rFonts w:ascii="Symbol" w:hAnsi="Symbol" w:hint="default"/>
      </w:rPr>
    </w:lvl>
    <w:lvl w:ilvl="4" w:tplc="500AFEB2">
      <w:start w:val="1"/>
      <w:numFmt w:val="bullet"/>
      <w:lvlText w:val="o"/>
      <w:lvlJc w:val="left"/>
      <w:pPr>
        <w:ind w:left="3600" w:hanging="360"/>
      </w:pPr>
      <w:rPr>
        <w:rFonts w:ascii="Courier New" w:hAnsi="Courier New" w:hint="default"/>
      </w:rPr>
    </w:lvl>
    <w:lvl w:ilvl="5" w:tplc="8626C82C">
      <w:start w:val="1"/>
      <w:numFmt w:val="bullet"/>
      <w:lvlText w:val=""/>
      <w:lvlJc w:val="left"/>
      <w:pPr>
        <w:ind w:left="4320" w:hanging="360"/>
      </w:pPr>
      <w:rPr>
        <w:rFonts w:ascii="Wingdings" w:hAnsi="Wingdings" w:hint="default"/>
      </w:rPr>
    </w:lvl>
    <w:lvl w:ilvl="6" w:tplc="CF18793C">
      <w:start w:val="1"/>
      <w:numFmt w:val="bullet"/>
      <w:lvlText w:val=""/>
      <w:lvlJc w:val="left"/>
      <w:pPr>
        <w:ind w:left="5040" w:hanging="360"/>
      </w:pPr>
      <w:rPr>
        <w:rFonts w:ascii="Symbol" w:hAnsi="Symbol" w:hint="default"/>
      </w:rPr>
    </w:lvl>
    <w:lvl w:ilvl="7" w:tplc="8B9EC682">
      <w:start w:val="1"/>
      <w:numFmt w:val="bullet"/>
      <w:lvlText w:val="o"/>
      <w:lvlJc w:val="left"/>
      <w:pPr>
        <w:ind w:left="5760" w:hanging="360"/>
      </w:pPr>
      <w:rPr>
        <w:rFonts w:ascii="Courier New" w:hAnsi="Courier New" w:hint="default"/>
      </w:rPr>
    </w:lvl>
    <w:lvl w:ilvl="8" w:tplc="F0BC1DAC">
      <w:start w:val="1"/>
      <w:numFmt w:val="bullet"/>
      <w:lvlText w:val=""/>
      <w:lvlJc w:val="left"/>
      <w:pPr>
        <w:ind w:left="6480" w:hanging="360"/>
      </w:pPr>
      <w:rPr>
        <w:rFonts w:ascii="Wingdings" w:hAnsi="Wingdings" w:hint="default"/>
      </w:rPr>
    </w:lvl>
  </w:abstractNum>
  <w:abstractNum w:abstractNumId="8"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8DD2AD0"/>
    <w:multiLevelType w:val="hybridMultilevel"/>
    <w:tmpl w:val="A848542C"/>
    <w:lvl w:ilvl="0" w:tplc="8D30E67C">
      <w:start w:val="1"/>
      <w:numFmt w:val="bullet"/>
      <w:lvlText w:val="·"/>
      <w:lvlJc w:val="left"/>
      <w:pPr>
        <w:ind w:left="720" w:hanging="360"/>
      </w:pPr>
      <w:rPr>
        <w:rFonts w:ascii="Symbol" w:hAnsi="Symbol" w:hint="default"/>
      </w:rPr>
    </w:lvl>
    <w:lvl w:ilvl="1" w:tplc="B0342630">
      <w:start w:val="1"/>
      <w:numFmt w:val="bullet"/>
      <w:lvlText w:val="o"/>
      <w:lvlJc w:val="left"/>
      <w:pPr>
        <w:ind w:left="1440" w:hanging="360"/>
      </w:pPr>
      <w:rPr>
        <w:rFonts w:ascii="Courier New" w:hAnsi="Courier New" w:hint="default"/>
      </w:rPr>
    </w:lvl>
    <w:lvl w:ilvl="2" w:tplc="67743802">
      <w:start w:val="1"/>
      <w:numFmt w:val="bullet"/>
      <w:lvlText w:val=""/>
      <w:lvlJc w:val="left"/>
      <w:pPr>
        <w:ind w:left="2160" w:hanging="360"/>
      </w:pPr>
      <w:rPr>
        <w:rFonts w:ascii="Wingdings" w:hAnsi="Wingdings" w:hint="default"/>
      </w:rPr>
    </w:lvl>
    <w:lvl w:ilvl="3" w:tplc="345621EE">
      <w:start w:val="1"/>
      <w:numFmt w:val="bullet"/>
      <w:lvlText w:val=""/>
      <w:lvlJc w:val="left"/>
      <w:pPr>
        <w:ind w:left="2880" w:hanging="360"/>
      </w:pPr>
      <w:rPr>
        <w:rFonts w:ascii="Symbol" w:hAnsi="Symbol" w:hint="default"/>
      </w:rPr>
    </w:lvl>
    <w:lvl w:ilvl="4" w:tplc="25684934">
      <w:start w:val="1"/>
      <w:numFmt w:val="bullet"/>
      <w:lvlText w:val="o"/>
      <w:lvlJc w:val="left"/>
      <w:pPr>
        <w:ind w:left="3600" w:hanging="360"/>
      </w:pPr>
      <w:rPr>
        <w:rFonts w:ascii="Courier New" w:hAnsi="Courier New" w:hint="default"/>
      </w:rPr>
    </w:lvl>
    <w:lvl w:ilvl="5" w:tplc="BC48ABEA">
      <w:start w:val="1"/>
      <w:numFmt w:val="bullet"/>
      <w:lvlText w:val=""/>
      <w:lvlJc w:val="left"/>
      <w:pPr>
        <w:ind w:left="4320" w:hanging="360"/>
      </w:pPr>
      <w:rPr>
        <w:rFonts w:ascii="Wingdings" w:hAnsi="Wingdings" w:hint="default"/>
      </w:rPr>
    </w:lvl>
    <w:lvl w:ilvl="6" w:tplc="AABA4968">
      <w:start w:val="1"/>
      <w:numFmt w:val="bullet"/>
      <w:lvlText w:val=""/>
      <w:lvlJc w:val="left"/>
      <w:pPr>
        <w:ind w:left="5040" w:hanging="360"/>
      </w:pPr>
      <w:rPr>
        <w:rFonts w:ascii="Symbol" w:hAnsi="Symbol" w:hint="default"/>
      </w:rPr>
    </w:lvl>
    <w:lvl w:ilvl="7" w:tplc="8B5E3EE2">
      <w:start w:val="1"/>
      <w:numFmt w:val="bullet"/>
      <w:lvlText w:val="o"/>
      <w:lvlJc w:val="left"/>
      <w:pPr>
        <w:ind w:left="5760" w:hanging="360"/>
      </w:pPr>
      <w:rPr>
        <w:rFonts w:ascii="Courier New" w:hAnsi="Courier New" w:hint="default"/>
      </w:rPr>
    </w:lvl>
    <w:lvl w:ilvl="8" w:tplc="ED7C468C">
      <w:start w:val="1"/>
      <w:numFmt w:val="bullet"/>
      <w:lvlText w:val=""/>
      <w:lvlJc w:val="left"/>
      <w:pPr>
        <w:ind w:left="6480" w:hanging="360"/>
      </w:pPr>
      <w:rPr>
        <w:rFonts w:ascii="Wingdings" w:hAnsi="Wingdings" w:hint="default"/>
      </w:rPr>
    </w:lvl>
  </w:abstractNum>
  <w:abstractNum w:abstractNumId="13"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4C16A52"/>
    <w:multiLevelType w:val="hybridMultilevel"/>
    <w:tmpl w:val="207A6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BE6863E"/>
    <w:multiLevelType w:val="hybridMultilevel"/>
    <w:tmpl w:val="31222CCE"/>
    <w:lvl w:ilvl="0" w:tplc="3EC0BD0C">
      <w:start w:val="1"/>
      <w:numFmt w:val="bullet"/>
      <w:lvlText w:val="·"/>
      <w:lvlJc w:val="left"/>
      <w:pPr>
        <w:ind w:left="720" w:hanging="360"/>
      </w:pPr>
      <w:rPr>
        <w:rFonts w:ascii="Symbol" w:hAnsi="Symbol" w:hint="default"/>
      </w:rPr>
    </w:lvl>
    <w:lvl w:ilvl="1" w:tplc="E86AE6DC">
      <w:start w:val="1"/>
      <w:numFmt w:val="bullet"/>
      <w:lvlText w:val="o"/>
      <w:lvlJc w:val="left"/>
      <w:pPr>
        <w:ind w:left="1440" w:hanging="360"/>
      </w:pPr>
      <w:rPr>
        <w:rFonts w:ascii="Courier New" w:hAnsi="Courier New" w:hint="default"/>
      </w:rPr>
    </w:lvl>
    <w:lvl w:ilvl="2" w:tplc="4C0A9E14">
      <w:start w:val="1"/>
      <w:numFmt w:val="bullet"/>
      <w:lvlText w:val=""/>
      <w:lvlJc w:val="left"/>
      <w:pPr>
        <w:ind w:left="2160" w:hanging="360"/>
      </w:pPr>
      <w:rPr>
        <w:rFonts w:ascii="Wingdings" w:hAnsi="Wingdings" w:hint="default"/>
      </w:rPr>
    </w:lvl>
    <w:lvl w:ilvl="3" w:tplc="E042D14A">
      <w:start w:val="1"/>
      <w:numFmt w:val="bullet"/>
      <w:lvlText w:val=""/>
      <w:lvlJc w:val="left"/>
      <w:pPr>
        <w:ind w:left="2880" w:hanging="360"/>
      </w:pPr>
      <w:rPr>
        <w:rFonts w:ascii="Symbol" w:hAnsi="Symbol" w:hint="default"/>
      </w:rPr>
    </w:lvl>
    <w:lvl w:ilvl="4" w:tplc="82CE96FE">
      <w:start w:val="1"/>
      <w:numFmt w:val="bullet"/>
      <w:lvlText w:val="o"/>
      <w:lvlJc w:val="left"/>
      <w:pPr>
        <w:ind w:left="3600" w:hanging="360"/>
      </w:pPr>
      <w:rPr>
        <w:rFonts w:ascii="Courier New" w:hAnsi="Courier New" w:hint="default"/>
      </w:rPr>
    </w:lvl>
    <w:lvl w:ilvl="5" w:tplc="FD1A92FE">
      <w:start w:val="1"/>
      <w:numFmt w:val="bullet"/>
      <w:lvlText w:val=""/>
      <w:lvlJc w:val="left"/>
      <w:pPr>
        <w:ind w:left="4320" w:hanging="360"/>
      </w:pPr>
      <w:rPr>
        <w:rFonts w:ascii="Wingdings" w:hAnsi="Wingdings" w:hint="default"/>
      </w:rPr>
    </w:lvl>
    <w:lvl w:ilvl="6" w:tplc="C01A33F4">
      <w:start w:val="1"/>
      <w:numFmt w:val="bullet"/>
      <w:lvlText w:val=""/>
      <w:lvlJc w:val="left"/>
      <w:pPr>
        <w:ind w:left="5040" w:hanging="360"/>
      </w:pPr>
      <w:rPr>
        <w:rFonts w:ascii="Symbol" w:hAnsi="Symbol" w:hint="default"/>
      </w:rPr>
    </w:lvl>
    <w:lvl w:ilvl="7" w:tplc="A71EA24C">
      <w:start w:val="1"/>
      <w:numFmt w:val="bullet"/>
      <w:lvlText w:val="o"/>
      <w:lvlJc w:val="left"/>
      <w:pPr>
        <w:ind w:left="5760" w:hanging="360"/>
      </w:pPr>
      <w:rPr>
        <w:rFonts w:ascii="Courier New" w:hAnsi="Courier New" w:hint="default"/>
      </w:rPr>
    </w:lvl>
    <w:lvl w:ilvl="8" w:tplc="E5A0DE30">
      <w:start w:val="1"/>
      <w:numFmt w:val="bullet"/>
      <w:lvlText w:val=""/>
      <w:lvlJc w:val="left"/>
      <w:pPr>
        <w:ind w:left="6480" w:hanging="360"/>
      </w:pPr>
      <w:rPr>
        <w:rFonts w:ascii="Wingdings" w:hAnsi="Wingdings" w:hint="default"/>
      </w:rPr>
    </w:lvl>
  </w:abstractNum>
  <w:abstractNum w:abstractNumId="17"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93729404">
    <w:abstractNumId w:val="2"/>
  </w:num>
  <w:num w:numId="2" w16cid:durableId="908807257">
    <w:abstractNumId w:val="16"/>
  </w:num>
  <w:num w:numId="3" w16cid:durableId="1026714507">
    <w:abstractNumId w:val="7"/>
  </w:num>
  <w:num w:numId="4" w16cid:durableId="1815291234">
    <w:abstractNumId w:val="12"/>
  </w:num>
  <w:num w:numId="5" w16cid:durableId="1704475177">
    <w:abstractNumId w:val="3"/>
  </w:num>
  <w:num w:numId="6" w16cid:durableId="1951549749">
    <w:abstractNumId w:val="1"/>
  </w:num>
  <w:num w:numId="7" w16cid:durableId="1980257823">
    <w:abstractNumId w:val="6"/>
  </w:num>
  <w:num w:numId="8" w16cid:durableId="1499468345">
    <w:abstractNumId w:val="4"/>
  </w:num>
  <w:num w:numId="9" w16cid:durableId="746999901">
    <w:abstractNumId w:val="5"/>
  </w:num>
  <w:num w:numId="10" w16cid:durableId="1751461249">
    <w:abstractNumId w:val="10"/>
  </w:num>
  <w:num w:numId="11" w16cid:durableId="2095005134">
    <w:abstractNumId w:val="9"/>
  </w:num>
  <w:num w:numId="12" w16cid:durableId="2146775718">
    <w:abstractNumId w:val="17"/>
  </w:num>
  <w:num w:numId="13" w16cid:durableId="1900243520">
    <w:abstractNumId w:val="11"/>
  </w:num>
  <w:num w:numId="14" w16cid:durableId="128667244">
    <w:abstractNumId w:val="8"/>
  </w:num>
  <w:num w:numId="15" w16cid:durableId="154886020">
    <w:abstractNumId w:val="13"/>
  </w:num>
  <w:num w:numId="16" w16cid:durableId="654915901">
    <w:abstractNumId w:val="15"/>
  </w:num>
  <w:num w:numId="17" w16cid:durableId="2086149779">
    <w:abstractNumId w:val="0"/>
  </w:num>
  <w:num w:numId="18" w16cid:durableId="8330633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defaultTabStop w:val="720"/>
  <w:drawingGridHorizontalSpacing w:val="110"/>
  <w:displayHorizontalDrawingGridEvery w:val="2"/>
  <w:characterSpacingControl w:val="doNotCompress"/>
  <w:savePreviewPicture/>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04AC9"/>
    <w:rsid w:val="0000582A"/>
    <w:rsid w:val="00005AA4"/>
    <w:rsid w:val="000116BA"/>
    <w:rsid w:val="00011FA9"/>
    <w:rsid w:val="00012799"/>
    <w:rsid w:val="00014AD7"/>
    <w:rsid w:val="000203EA"/>
    <w:rsid w:val="000240F1"/>
    <w:rsid w:val="00041909"/>
    <w:rsid w:val="00041DC2"/>
    <w:rsid w:val="00042744"/>
    <w:rsid w:val="0004747D"/>
    <w:rsid w:val="000479D3"/>
    <w:rsid w:val="00051148"/>
    <w:rsid w:val="00053A1D"/>
    <w:rsid w:val="00055CB9"/>
    <w:rsid w:val="00056056"/>
    <w:rsid w:val="00066C46"/>
    <w:rsid w:val="00071481"/>
    <w:rsid w:val="000822A4"/>
    <w:rsid w:val="00085051"/>
    <w:rsid w:val="00086378"/>
    <w:rsid w:val="0009217C"/>
    <w:rsid w:val="00092F8C"/>
    <w:rsid w:val="00093879"/>
    <w:rsid w:val="00096E94"/>
    <w:rsid w:val="000A5563"/>
    <w:rsid w:val="000B1CCA"/>
    <w:rsid w:val="000C36F7"/>
    <w:rsid w:val="000C40E3"/>
    <w:rsid w:val="000D0F5F"/>
    <w:rsid w:val="000D274B"/>
    <w:rsid w:val="000D30E9"/>
    <w:rsid w:val="000D5726"/>
    <w:rsid w:val="000D6CF1"/>
    <w:rsid w:val="000E3A5B"/>
    <w:rsid w:val="000E44CE"/>
    <w:rsid w:val="000F44D3"/>
    <w:rsid w:val="00101559"/>
    <w:rsid w:val="00107E0C"/>
    <w:rsid w:val="001125E5"/>
    <w:rsid w:val="001151F4"/>
    <w:rsid w:val="0012312D"/>
    <w:rsid w:val="00125319"/>
    <w:rsid w:val="00134CC6"/>
    <w:rsid w:val="001377B1"/>
    <w:rsid w:val="00141873"/>
    <w:rsid w:val="0014568E"/>
    <w:rsid w:val="001500B6"/>
    <w:rsid w:val="00150A2A"/>
    <w:rsid w:val="001602C9"/>
    <w:rsid w:val="00161D34"/>
    <w:rsid w:val="0016511C"/>
    <w:rsid w:val="00166B1D"/>
    <w:rsid w:val="00170DDA"/>
    <w:rsid w:val="00185A1C"/>
    <w:rsid w:val="00186395"/>
    <w:rsid w:val="001974DE"/>
    <w:rsid w:val="001A064E"/>
    <w:rsid w:val="001A1A03"/>
    <w:rsid w:val="001A5A39"/>
    <w:rsid w:val="001B0C33"/>
    <w:rsid w:val="001B392B"/>
    <w:rsid w:val="001B405E"/>
    <w:rsid w:val="001C5548"/>
    <w:rsid w:val="001C6517"/>
    <w:rsid w:val="001C6B3E"/>
    <w:rsid w:val="001D21C0"/>
    <w:rsid w:val="001D2322"/>
    <w:rsid w:val="001D25D0"/>
    <w:rsid w:val="001D5B08"/>
    <w:rsid w:val="001D6A4B"/>
    <w:rsid w:val="001D748B"/>
    <w:rsid w:val="001F3DDE"/>
    <w:rsid w:val="001F5E39"/>
    <w:rsid w:val="001F7DA1"/>
    <w:rsid w:val="00216C61"/>
    <w:rsid w:val="00223BB8"/>
    <w:rsid w:val="002241B4"/>
    <w:rsid w:val="00244693"/>
    <w:rsid w:val="00244AFE"/>
    <w:rsid w:val="00244CC6"/>
    <w:rsid w:val="0024515A"/>
    <w:rsid w:val="00253936"/>
    <w:rsid w:val="002642B1"/>
    <w:rsid w:val="00273837"/>
    <w:rsid w:val="00294CA6"/>
    <w:rsid w:val="002A2867"/>
    <w:rsid w:val="002B3C84"/>
    <w:rsid w:val="002B7BF9"/>
    <w:rsid w:val="002C03DD"/>
    <w:rsid w:val="002C053E"/>
    <w:rsid w:val="002C056C"/>
    <w:rsid w:val="002C2E2A"/>
    <w:rsid w:val="002C60D7"/>
    <w:rsid w:val="002D26E3"/>
    <w:rsid w:val="002D78B7"/>
    <w:rsid w:val="002E0DA5"/>
    <w:rsid w:val="002E49CE"/>
    <w:rsid w:val="002F5EDD"/>
    <w:rsid w:val="00300AF5"/>
    <w:rsid w:val="00301033"/>
    <w:rsid w:val="00305765"/>
    <w:rsid w:val="00313767"/>
    <w:rsid w:val="00322A93"/>
    <w:rsid w:val="00333B16"/>
    <w:rsid w:val="00342AEB"/>
    <w:rsid w:val="00343CBF"/>
    <w:rsid w:val="003473CA"/>
    <w:rsid w:val="00347DC2"/>
    <w:rsid w:val="00356BA8"/>
    <w:rsid w:val="00362DB2"/>
    <w:rsid w:val="00380209"/>
    <w:rsid w:val="00382CB4"/>
    <w:rsid w:val="003843FE"/>
    <w:rsid w:val="0039712E"/>
    <w:rsid w:val="00397807"/>
    <w:rsid w:val="003B3D15"/>
    <w:rsid w:val="003B5032"/>
    <w:rsid w:val="003D0E94"/>
    <w:rsid w:val="003D1E40"/>
    <w:rsid w:val="003E1147"/>
    <w:rsid w:val="003F3DED"/>
    <w:rsid w:val="00402F10"/>
    <w:rsid w:val="00405A19"/>
    <w:rsid w:val="00405BF5"/>
    <w:rsid w:val="0040751C"/>
    <w:rsid w:val="0040771E"/>
    <w:rsid w:val="00407E26"/>
    <w:rsid w:val="00411FBC"/>
    <w:rsid w:val="00413122"/>
    <w:rsid w:val="00417D69"/>
    <w:rsid w:val="0042090B"/>
    <w:rsid w:val="004427C2"/>
    <w:rsid w:val="004752B0"/>
    <w:rsid w:val="00476FB9"/>
    <w:rsid w:val="00491B75"/>
    <w:rsid w:val="00495B09"/>
    <w:rsid w:val="004A051B"/>
    <w:rsid w:val="004A5409"/>
    <w:rsid w:val="004C128E"/>
    <w:rsid w:val="004D7050"/>
    <w:rsid w:val="004E6D0F"/>
    <w:rsid w:val="004F16FB"/>
    <w:rsid w:val="004F306C"/>
    <w:rsid w:val="004F687F"/>
    <w:rsid w:val="00500148"/>
    <w:rsid w:val="00502713"/>
    <w:rsid w:val="00506540"/>
    <w:rsid w:val="00516D22"/>
    <w:rsid w:val="00534CB0"/>
    <w:rsid w:val="00540671"/>
    <w:rsid w:val="005407C0"/>
    <w:rsid w:val="005407DE"/>
    <w:rsid w:val="005575A5"/>
    <w:rsid w:val="0056012A"/>
    <w:rsid w:val="00586030"/>
    <w:rsid w:val="00591BA8"/>
    <w:rsid w:val="00591EF1"/>
    <w:rsid w:val="00593DA7"/>
    <w:rsid w:val="00594F89"/>
    <w:rsid w:val="00596561"/>
    <w:rsid w:val="00596EA3"/>
    <w:rsid w:val="005A16F5"/>
    <w:rsid w:val="005A3269"/>
    <w:rsid w:val="005B0905"/>
    <w:rsid w:val="005B1685"/>
    <w:rsid w:val="005B188A"/>
    <w:rsid w:val="005B6BB6"/>
    <w:rsid w:val="005C3537"/>
    <w:rsid w:val="005C5B4A"/>
    <w:rsid w:val="005D6A91"/>
    <w:rsid w:val="005F035F"/>
    <w:rsid w:val="005F0A84"/>
    <w:rsid w:val="005F1278"/>
    <w:rsid w:val="005F528A"/>
    <w:rsid w:val="005F7B5F"/>
    <w:rsid w:val="00603212"/>
    <w:rsid w:val="00607BF4"/>
    <w:rsid w:val="006179E6"/>
    <w:rsid w:val="006247B6"/>
    <w:rsid w:val="0062700A"/>
    <w:rsid w:val="006334EE"/>
    <w:rsid w:val="006432CB"/>
    <w:rsid w:val="00655B89"/>
    <w:rsid w:val="00657942"/>
    <w:rsid w:val="00666309"/>
    <w:rsid w:val="00671030"/>
    <w:rsid w:val="00674F6B"/>
    <w:rsid w:val="00676059"/>
    <w:rsid w:val="006849B4"/>
    <w:rsid w:val="0068771C"/>
    <w:rsid w:val="00695CE7"/>
    <w:rsid w:val="006A0251"/>
    <w:rsid w:val="006B559D"/>
    <w:rsid w:val="006C3E36"/>
    <w:rsid w:val="006C4989"/>
    <w:rsid w:val="006E0446"/>
    <w:rsid w:val="006E07D5"/>
    <w:rsid w:val="006E775C"/>
    <w:rsid w:val="006E7EA2"/>
    <w:rsid w:val="006F127A"/>
    <w:rsid w:val="006F75AD"/>
    <w:rsid w:val="00702EB7"/>
    <w:rsid w:val="00705830"/>
    <w:rsid w:val="00706492"/>
    <w:rsid w:val="00710CF6"/>
    <w:rsid w:val="00722370"/>
    <w:rsid w:val="00733684"/>
    <w:rsid w:val="00735C33"/>
    <w:rsid w:val="00740AAF"/>
    <w:rsid w:val="00740EE5"/>
    <w:rsid w:val="00742EFE"/>
    <w:rsid w:val="007434B4"/>
    <w:rsid w:val="00752098"/>
    <w:rsid w:val="00754156"/>
    <w:rsid w:val="00754DCE"/>
    <w:rsid w:val="00755A60"/>
    <w:rsid w:val="0076012B"/>
    <w:rsid w:val="00762D8A"/>
    <w:rsid w:val="00765350"/>
    <w:rsid w:val="00770374"/>
    <w:rsid w:val="0078613D"/>
    <w:rsid w:val="00787060"/>
    <w:rsid w:val="007904EA"/>
    <w:rsid w:val="00797B1D"/>
    <w:rsid w:val="007A4804"/>
    <w:rsid w:val="007B5392"/>
    <w:rsid w:val="007D2914"/>
    <w:rsid w:val="007D592A"/>
    <w:rsid w:val="007D5AEE"/>
    <w:rsid w:val="007E3D1B"/>
    <w:rsid w:val="007E46AD"/>
    <w:rsid w:val="007E4DA3"/>
    <w:rsid w:val="007E55A3"/>
    <w:rsid w:val="007F16B5"/>
    <w:rsid w:val="007F1810"/>
    <w:rsid w:val="00801AAF"/>
    <w:rsid w:val="008048CD"/>
    <w:rsid w:val="00814F1B"/>
    <w:rsid w:val="008168CF"/>
    <w:rsid w:val="0082661E"/>
    <w:rsid w:val="008322F2"/>
    <w:rsid w:val="0083619A"/>
    <w:rsid w:val="008417DC"/>
    <w:rsid w:val="00844E8C"/>
    <w:rsid w:val="00853669"/>
    <w:rsid w:val="00856695"/>
    <w:rsid w:val="008663C7"/>
    <w:rsid w:val="008670D0"/>
    <w:rsid w:val="008731B8"/>
    <w:rsid w:val="00883F76"/>
    <w:rsid w:val="00893999"/>
    <w:rsid w:val="00894D3D"/>
    <w:rsid w:val="0089782F"/>
    <w:rsid w:val="00897880"/>
    <w:rsid w:val="008A515E"/>
    <w:rsid w:val="008B1083"/>
    <w:rsid w:val="008C3686"/>
    <w:rsid w:val="008D01D2"/>
    <w:rsid w:val="008D0DEC"/>
    <w:rsid w:val="008D32A1"/>
    <w:rsid w:val="008E0CD7"/>
    <w:rsid w:val="008E1239"/>
    <w:rsid w:val="008E51B9"/>
    <w:rsid w:val="008E59D4"/>
    <w:rsid w:val="008E6993"/>
    <w:rsid w:val="008F4D92"/>
    <w:rsid w:val="008F7F88"/>
    <w:rsid w:val="009000D7"/>
    <w:rsid w:val="00911C46"/>
    <w:rsid w:val="00912165"/>
    <w:rsid w:val="0091310F"/>
    <w:rsid w:val="00916FF0"/>
    <w:rsid w:val="0092057B"/>
    <w:rsid w:val="00927E38"/>
    <w:rsid w:val="00932729"/>
    <w:rsid w:val="00934FD3"/>
    <w:rsid w:val="00942493"/>
    <w:rsid w:val="00942557"/>
    <w:rsid w:val="009537B0"/>
    <w:rsid w:val="00955B67"/>
    <w:rsid w:val="00964AAB"/>
    <w:rsid w:val="0096571B"/>
    <w:rsid w:val="00973117"/>
    <w:rsid w:val="0097529A"/>
    <w:rsid w:val="00980C34"/>
    <w:rsid w:val="009A11E2"/>
    <w:rsid w:val="009A2FEE"/>
    <w:rsid w:val="009A52D5"/>
    <w:rsid w:val="009B2F80"/>
    <w:rsid w:val="009B407D"/>
    <w:rsid w:val="009C088C"/>
    <w:rsid w:val="009E7689"/>
    <w:rsid w:val="009F67B9"/>
    <w:rsid w:val="00A10188"/>
    <w:rsid w:val="00A1372E"/>
    <w:rsid w:val="00A269D8"/>
    <w:rsid w:val="00A33E6F"/>
    <w:rsid w:val="00A413A2"/>
    <w:rsid w:val="00A42EC1"/>
    <w:rsid w:val="00A4570A"/>
    <w:rsid w:val="00A466F7"/>
    <w:rsid w:val="00A50840"/>
    <w:rsid w:val="00A53720"/>
    <w:rsid w:val="00A55491"/>
    <w:rsid w:val="00A579C7"/>
    <w:rsid w:val="00A63264"/>
    <w:rsid w:val="00A663A8"/>
    <w:rsid w:val="00A665C4"/>
    <w:rsid w:val="00A74129"/>
    <w:rsid w:val="00A84A55"/>
    <w:rsid w:val="00A8723C"/>
    <w:rsid w:val="00A87D25"/>
    <w:rsid w:val="00AA4F41"/>
    <w:rsid w:val="00AB0AC1"/>
    <w:rsid w:val="00AB57F3"/>
    <w:rsid w:val="00AC0543"/>
    <w:rsid w:val="00AC4935"/>
    <w:rsid w:val="00AC5818"/>
    <w:rsid w:val="00AD0868"/>
    <w:rsid w:val="00AD7962"/>
    <w:rsid w:val="00AE73C7"/>
    <w:rsid w:val="00AF0355"/>
    <w:rsid w:val="00AF3F76"/>
    <w:rsid w:val="00B007BA"/>
    <w:rsid w:val="00B06638"/>
    <w:rsid w:val="00B070D0"/>
    <w:rsid w:val="00B070EA"/>
    <w:rsid w:val="00B12C9B"/>
    <w:rsid w:val="00B225DC"/>
    <w:rsid w:val="00B2325C"/>
    <w:rsid w:val="00B27DCD"/>
    <w:rsid w:val="00B312B9"/>
    <w:rsid w:val="00B3661A"/>
    <w:rsid w:val="00B41670"/>
    <w:rsid w:val="00B42D18"/>
    <w:rsid w:val="00B5152A"/>
    <w:rsid w:val="00B574F1"/>
    <w:rsid w:val="00B57E6F"/>
    <w:rsid w:val="00B602C7"/>
    <w:rsid w:val="00B611EF"/>
    <w:rsid w:val="00B66738"/>
    <w:rsid w:val="00B7323B"/>
    <w:rsid w:val="00B7617A"/>
    <w:rsid w:val="00B81D20"/>
    <w:rsid w:val="00B83FEE"/>
    <w:rsid w:val="00B90D62"/>
    <w:rsid w:val="00B94166"/>
    <w:rsid w:val="00B9426E"/>
    <w:rsid w:val="00B9430A"/>
    <w:rsid w:val="00BA43B0"/>
    <w:rsid w:val="00BA5C9F"/>
    <w:rsid w:val="00BA7317"/>
    <w:rsid w:val="00BA73C5"/>
    <w:rsid w:val="00BB57AD"/>
    <w:rsid w:val="00BC6ABA"/>
    <w:rsid w:val="00BC6C86"/>
    <w:rsid w:val="00BD1BAA"/>
    <w:rsid w:val="00BD2922"/>
    <w:rsid w:val="00BE6A2B"/>
    <w:rsid w:val="00BF1CB6"/>
    <w:rsid w:val="00BF780D"/>
    <w:rsid w:val="00C04210"/>
    <w:rsid w:val="00C04E48"/>
    <w:rsid w:val="00C04E4F"/>
    <w:rsid w:val="00C06589"/>
    <w:rsid w:val="00C0694F"/>
    <w:rsid w:val="00C07BCA"/>
    <w:rsid w:val="00C12818"/>
    <w:rsid w:val="00C1569D"/>
    <w:rsid w:val="00C27526"/>
    <w:rsid w:val="00C339F6"/>
    <w:rsid w:val="00C34FAE"/>
    <w:rsid w:val="00C373AE"/>
    <w:rsid w:val="00C43340"/>
    <w:rsid w:val="00C43B5C"/>
    <w:rsid w:val="00C5083C"/>
    <w:rsid w:val="00C510FC"/>
    <w:rsid w:val="00C539A9"/>
    <w:rsid w:val="00C612B6"/>
    <w:rsid w:val="00C73339"/>
    <w:rsid w:val="00C7483C"/>
    <w:rsid w:val="00C76099"/>
    <w:rsid w:val="00C85CF5"/>
    <w:rsid w:val="00C86610"/>
    <w:rsid w:val="00C87286"/>
    <w:rsid w:val="00C87716"/>
    <w:rsid w:val="00CA12DC"/>
    <w:rsid w:val="00CA724C"/>
    <w:rsid w:val="00CB0293"/>
    <w:rsid w:val="00CB0644"/>
    <w:rsid w:val="00CB2CBF"/>
    <w:rsid w:val="00CC3A02"/>
    <w:rsid w:val="00CE17B6"/>
    <w:rsid w:val="00CE57ED"/>
    <w:rsid w:val="00CF0A15"/>
    <w:rsid w:val="00CF1AFF"/>
    <w:rsid w:val="00D0293F"/>
    <w:rsid w:val="00D06A7D"/>
    <w:rsid w:val="00D13A7C"/>
    <w:rsid w:val="00D1674F"/>
    <w:rsid w:val="00D25EB5"/>
    <w:rsid w:val="00D26086"/>
    <w:rsid w:val="00D26711"/>
    <w:rsid w:val="00D3430B"/>
    <w:rsid w:val="00D3524D"/>
    <w:rsid w:val="00D368E5"/>
    <w:rsid w:val="00D3775F"/>
    <w:rsid w:val="00D37ED7"/>
    <w:rsid w:val="00D4165D"/>
    <w:rsid w:val="00D43EF8"/>
    <w:rsid w:val="00D55161"/>
    <w:rsid w:val="00D8137D"/>
    <w:rsid w:val="00D82C23"/>
    <w:rsid w:val="00D8778C"/>
    <w:rsid w:val="00D935ED"/>
    <w:rsid w:val="00DB6AFF"/>
    <w:rsid w:val="00DC1FA6"/>
    <w:rsid w:val="00DC54C4"/>
    <w:rsid w:val="00DC64F2"/>
    <w:rsid w:val="00DC7C6C"/>
    <w:rsid w:val="00DD414C"/>
    <w:rsid w:val="00DE0F3E"/>
    <w:rsid w:val="00DE58B3"/>
    <w:rsid w:val="00DF127D"/>
    <w:rsid w:val="00DF1306"/>
    <w:rsid w:val="00DF2ED6"/>
    <w:rsid w:val="00DF36A9"/>
    <w:rsid w:val="00DF38D9"/>
    <w:rsid w:val="00E0025F"/>
    <w:rsid w:val="00E006E7"/>
    <w:rsid w:val="00E055B0"/>
    <w:rsid w:val="00E077B3"/>
    <w:rsid w:val="00E12268"/>
    <w:rsid w:val="00E13886"/>
    <w:rsid w:val="00E15BFC"/>
    <w:rsid w:val="00E25E3E"/>
    <w:rsid w:val="00E27E0C"/>
    <w:rsid w:val="00E32597"/>
    <w:rsid w:val="00E32FED"/>
    <w:rsid w:val="00E378CA"/>
    <w:rsid w:val="00E417B1"/>
    <w:rsid w:val="00E4331C"/>
    <w:rsid w:val="00E44276"/>
    <w:rsid w:val="00E44461"/>
    <w:rsid w:val="00E452F4"/>
    <w:rsid w:val="00E46394"/>
    <w:rsid w:val="00E51BAA"/>
    <w:rsid w:val="00E604DF"/>
    <w:rsid w:val="00E60CFD"/>
    <w:rsid w:val="00E613D9"/>
    <w:rsid w:val="00E62475"/>
    <w:rsid w:val="00E7128A"/>
    <w:rsid w:val="00E76015"/>
    <w:rsid w:val="00E83D29"/>
    <w:rsid w:val="00E84868"/>
    <w:rsid w:val="00E85D35"/>
    <w:rsid w:val="00E867CE"/>
    <w:rsid w:val="00EA0D3D"/>
    <w:rsid w:val="00EA1C33"/>
    <w:rsid w:val="00EA3F93"/>
    <w:rsid w:val="00EB7E0B"/>
    <w:rsid w:val="00EC0772"/>
    <w:rsid w:val="00EC3502"/>
    <w:rsid w:val="00EC394F"/>
    <w:rsid w:val="00EC50FF"/>
    <w:rsid w:val="00EC75C7"/>
    <w:rsid w:val="00ED0BE2"/>
    <w:rsid w:val="00ED1067"/>
    <w:rsid w:val="00ED7EEA"/>
    <w:rsid w:val="00EE11C2"/>
    <w:rsid w:val="00EE5D54"/>
    <w:rsid w:val="00EE6F80"/>
    <w:rsid w:val="00EF091D"/>
    <w:rsid w:val="00EF12F2"/>
    <w:rsid w:val="00EF3232"/>
    <w:rsid w:val="00EF3731"/>
    <w:rsid w:val="00EF612A"/>
    <w:rsid w:val="00F03E88"/>
    <w:rsid w:val="00F04B77"/>
    <w:rsid w:val="00F12CEF"/>
    <w:rsid w:val="00F15A7A"/>
    <w:rsid w:val="00F2035E"/>
    <w:rsid w:val="00F21CA2"/>
    <w:rsid w:val="00F30C1E"/>
    <w:rsid w:val="00F41D32"/>
    <w:rsid w:val="00F43249"/>
    <w:rsid w:val="00F4586E"/>
    <w:rsid w:val="00F60253"/>
    <w:rsid w:val="00F61869"/>
    <w:rsid w:val="00F63858"/>
    <w:rsid w:val="00F6706F"/>
    <w:rsid w:val="00F70697"/>
    <w:rsid w:val="00F71399"/>
    <w:rsid w:val="00F719CE"/>
    <w:rsid w:val="00F75756"/>
    <w:rsid w:val="00F83366"/>
    <w:rsid w:val="00F84C10"/>
    <w:rsid w:val="00F87EDE"/>
    <w:rsid w:val="00F91FD7"/>
    <w:rsid w:val="00FA427A"/>
    <w:rsid w:val="00FC0D00"/>
    <w:rsid w:val="00FC3A6E"/>
    <w:rsid w:val="00FC48CF"/>
    <w:rsid w:val="00FC7BFA"/>
    <w:rsid w:val="00FD20F2"/>
    <w:rsid w:val="00FE7642"/>
    <w:rsid w:val="00FF4D2E"/>
    <w:rsid w:val="00FF6172"/>
    <w:rsid w:val="0181CAA9"/>
    <w:rsid w:val="019B0220"/>
    <w:rsid w:val="0240436A"/>
    <w:rsid w:val="02477734"/>
    <w:rsid w:val="02729FC8"/>
    <w:rsid w:val="030C32DF"/>
    <w:rsid w:val="04453118"/>
    <w:rsid w:val="04EBCB3F"/>
    <w:rsid w:val="06503DA4"/>
    <w:rsid w:val="06879BA0"/>
    <w:rsid w:val="077CD1DA"/>
    <w:rsid w:val="07DF0B02"/>
    <w:rsid w:val="0873B665"/>
    <w:rsid w:val="08D60EB8"/>
    <w:rsid w:val="0C16B2E8"/>
    <w:rsid w:val="0D0B01C3"/>
    <w:rsid w:val="0E9E58B6"/>
    <w:rsid w:val="117F33A7"/>
    <w:rsid w:val="123D3ED7"/>
    <w:rsid w:val="12F46D95"/>
    <w:rsid w:val="16361564"/>
    <w:rsid w:val="170F727B"/>
    <w:rsid w:val="173105D8"/>
    <w:rsid w:val="17E3805D"/>
    <w:rsid w:val="1B84C944"/>
    <w:rsid w:val="1C439DC3"/>
    <w:rsid w:val="1D136A1A"/>
    <w:rsid w:val="1D2099A5"/>
    <w:rsid w:val="1EBC6A06"/>
    <w:rsid w:val="1F6FCC68"/>
    <w:rsid w:val="26898000"/>
    <w:rsid w:val="28016E5A"/>
    <w:rsid w:val="29191354"/>
    <w:rsid w:val="291EB4DB"/>
    <w:rsid w:val="2928742A"/>
    <w:rsid w:val="2AB4E3B5"/>
    <w:rsid w:val="2AF24BD0"/>
    <w:rsid w:val="2B81C4B1"/>
    <w:rsid w:val="2C50B416"/>
    <w:rsid w:val="304D2761"/>
    <w:rsid w:val="3092D1CF"/>
    <w:rsid w:val="31242539"/>
    <w:rsid w:val="313D4D96"/>
    <w:rsid w:val="327778CB"/>
    <w:rsid w:val="32B408D5"/>
    <w:rsid w:val="33A1115D"/>
    <w:rsid w:val="349DEACA"/>
    <w:rsid w:val="35F7965C"/>
    <w:rsid w:val="3A246D58"/>
    <w:rsid w:val="3B33C224"/>
    <w:rsid w:val="3D4D8349"/>
    <w:rsid w:val="3E4530FF"/>
    <w:rsid w:val="3E9994E8"/>
    <w:rsid w:val="406B08D3"/>
    <w:rsid w:val="413A4903"/>
    <w:rsid w:val="414FCA85"/>
    <w:rsid w:val="439817FA"/>
    <w:rsid w:val="44CFDAA0"/>
    <w:rsid w:val="45AB7AC5"/>
    <w:rsid w:val="4987D4D4"/>
    <w:rsid w:val="499283B4"/>
    <w:rsid w:val="4BBBC5DF"/>
    <w:rsid w:val="4CFAFFD8"/>
    <w:rsid w:val="4FB2D604"/>
    <w:rsid w:val="4FC83523"/>
    <w:rsid w:val="514EA665"/>
    <w:rsid w:val="51DC8CA0"/>
    <w:rsid w:val="5205B9FE"/>
    <w:rsid w:val="522784AD"/>
    <w:rsid w:val="52BA0BA1"/>
    <w:rsid w:val="559C7451"/>
    <w:rsid w:val="55A1D2D1"/>
    <w:rsid w:val="55F24656"/>
    <w:rsid w:val="5617CBD9"/>
    <w:rsid w:val="58A48FA8"/>
    <w:rsid w:val="5AC23235"/>
    <w:rsid w:val="5AC97DBB"/>
    <w:rsid w:val="5E56C353"/>
    <w:rsid w:val="5EA9CDEB"/>
    <w:rsid w:val="5F046067"/>
    <w:rsid w:val="5FF293B4"/>
    <w:rsid w:val="6054D473"/>
    <w:rsid w:val="632A3476"/>
    <w:rsid w:val="64C604D7"/>
    <w:rsid w:val="6661D538"/>
    <w:rsid w:val="67283507"/>
    <w:rsid w:val="67D46217"/>
    <w:rsid w:val="67FDA599"/>
    <w:rsid w:val="68B85A37"/>
    <w:rsid w:val="69909D3E"/>
    <w:rsid w:val="699975FA"/>
    <w:rsid w:val="6A5FD5C9"/>
    <w:rsid w:val="6FC2EACF"/>
    <w:rsid w:val="70A6C109"/>
    <w:rsid w:val="70EF7F05"/>
    <w:rsid w:val="75B3AC19"/>
    <w:rsid w:val="773E58D1"/>
    <w:rsid w:val="77C4CB67"/>
    <w:rsid w:val="798FF03A"/>
    <w:rsid w:val="7D8F952B"/>
    <w:rsid w:val="7E7C89BA"/>
    <w:rsid w:val="7EC23F00"/>
    <w:rsid w:val="7F304259"/>
    <w:rsid w:val="7F467122"/>
    <w:rsid w:val="7FF4AFB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1BEFD0"/>
  <w15:docId w15:val="{CA0D46DB-D388-432C-B75A-A991E59EA7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paragraph" w:styleId="Heading2">
    <w:name w:val="heading 2"/>
    <w:basedOn w:val="Normal"/>
    <w:next w:val="Normal"/>
    <w:link w:val="Heading2Char"/>
    <w:uiPriority w:val="9"/>
    <w:unhideWhenUsed/>
    <w:qFormat/>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CommentReference">
    <w:name w:val="annotation reference"/>
    <w:basedOn w:val="DefaultParagraphFont"/>
    <w:uiPriority w:val="99"/>
    <w:semiHidden/>
    <w:unhideWhenUsed/>
    <w:rsid w:val="001D748B"/>
    <w:rPr>
      <w:sz w:val="16"/>
      <w:szCs w:val="16"/>
    </w:rPr>
  </w:style>
  <w:style w:type="paragraph" w:styleId="CommentText">
    <w:name w:val="annotation text"/>
    <w:basedOn w:val="Normal"/>
    <w:link w:val="CommentTextChar"/>
    <w:uiPriority w:val="99"/>
    <w:semiHidden/>
    <w:unhideWhenUsed/>
    <w:rsid w:val="001D748B"/>
    <w:rPr>
      <w:sz w:val="20"/>
      <w:szCs w:val="20"/>
    </w:rPr>
  </w:style>
  <w:style w:type="character" w:customStyle="1" w:styleId="CommentTextChar">
    <w:name w:val="Comment Text Char"/>
    <w:basedOn w:val="DefaultParagraphFont"/>
    <w:link w:val="CommentText"/>
    <w:uiPriority w:val="99"/>
    <w:semiHidden/>
    <w:rsid w:val="001D748B"/>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942557"/>
    <w:rPr>
      <w:b/>
      <w:bCs/>
    </w:rPr>
  </w:style>
  <w:style w:type="character" w:customStyle="1" w:styleId="CommentSubjectChar">
    <w:name w:val="Comment Subject Char"/>
    <w:basedOn w:val="CommentTextChar"/>
    <w:link w:val="CommentSubject"/>
    <w:uiPriority w:val="99"/>
    <w:semiHidden/>
    <w:rsid w:val="00942557"/>
    <w:rPr>
      <w:rFonts w:ascii="Arial" w:eastAsia="Times New Roman" w:hAnsi="Arial" w:cs="Times New Roman"/>
      <w:b/>
      <w:bCs/>
      <w:sz w:val="20"/>
      <w:szCs w:val="20"/>
      <w:lang w:eastAsia="en-GB"/>
    </w:rPr>
  </w:style>
  <w:style w:type="character" w:styleId="Hyperlink">
    <w:name w:val="Hyperlink"/>
    <w:basedOn w:val="DefaultParagraphFont"/>
    <w:uiPriority w:val="99"/>
    <w:unhideWhenUsed/>
    <w:rPr>
      <w:color w:val="0000FF" w:themeColor="hyperlink"/>
      <w:u w:val="single"/>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365F91" w:themeColor="accent1" w:themeShade="BF"/>
      <w:sz w:val="26"/>
      <w:szCs w:val="26"/>
    </w:rPr>
  </w:style>
  <w:style w:type="paragraph" w:customStyle="1" w:styleId="Bullet">
    <w:name w:val="Bullet"/>
    <w:basedOn w:val="Normal"/>
    <w:link w:val="BulletChar"/>
    <w:uiPriority w:val="1"/>
    <w:qFormat/>
    <w:rsid w:val="559C7451"/>
    <w:pPr>
      <w:numPr>
        <w:numId w:val="8"/>
      </w:numPr>
      <w:spacing w:before="120" w:after="120"/>
      <w:ind w:left="717"/>
    </w:pPr>
    <w:rPr>
      <w:rFonts w:asciiTheme="minorHAnsi" w:eastAsiaTheme="minorEastAsia" w:hAnsiTheme="minorHAnsi" w:cstheme="minorBidi"/>
      <w:color w:val="A6A402"/>
      <w:sz w:val="24"/>
      <w:szCs w:val="24"/>
      <w:lang w:eastAsia="en-US"/>
    </w:rPr>
  </w:style>
  <w:style w:type="paragraph" w:customStyle="1" w:styleId="hyperlink1">
    <w:name w:val="hyperlink1"/>
    <w:basedOn w:val="Normal"/>
    <w:link w:val="hyperlink1Char"/>
    <w:uiPriority w:val="1"/>
    <w:qFormat/>
    <w:rsid w:val="559C7451"/>
    <w:pPr>
      <w:ind w:right="384"/>
      <w:jc w:val="both"/>
    </w:pPr>
    <w:rPr>
      <w:rFonts w:asciiTheme="minorHAnsi" w:eastAsiaTheme="minorEastAsia" w:hAnsiTheme="minorHAnsi" w:cstheme="minorBidi"/>
      <w:color w:val="0087B5"/>
      <w:sz w:val="24"/>
      <w:szCs w:val="24"/>
      <w:lang w:eastAsia="en-US"/>
    </w:rPr>
  </w:style>
  <w:style w:type="character" w:customStyle="1" w:styleId="hyperlink1Char">
    <w:name w:val="hyperlink1 Char"/>
    <w:basedOn w:val="DefaultParagraphFont"/>
    <w:link w:val="hyperlink1"/>
    <w:uiPriority w:val="1"/>
    <w:rsid w:val="559C7451"/>
    <w:rPr>
      <w:rFonts w:asciiTheme="minorHAnsi" w:eastAsiaTheme="minorEastAsia" w:hAnsiTheme="minorHAnsi" w:cstheme="minorBidi"/>
      <w:color w:val="0087B5"/>
      <w:sz w:val="24"/>
      <w:szCs w:val="24"/>
      <w:lang w:val="en-GB" w:eastAsia="en-US" w:bidi="ar-SA"/>
    </w:rPr>
  </w:style>
  <w:style w:type="character" w:customStyle="1" w:styleId="BulletChar">
    <w:name w:val="Bullet Char"/>
    <w:basedOn w:val="DefaultParagraphFont"/>
    <w:link w:val="Bullet"/>
    <w:uiPriority w:val="1"/>
    <w:rsid w:val="559C7451"/>
    <w:rPr>
      <w:rFonts w:asciiTheme="minorHAnsi" w:eastAsiaTheme="minorEastAsia" w:hAnsiTheme="minorHAnsi" w:cstheme="minorBidi"/>
      <w:sz w:val="24"/>
      <w:szCs w:val="24"/>
      <w:lang w:val="en-GB" w:eastAsia="en-US" w:bidi="ar-SA"/>
    </w:rPr>
  </w:style>
  <w:style w:type="paragraph" w:customStyle="1" w:styleId="Body">
    <w:name w:val="Body"/>
    <w:rsid w:val="00F63858"/>
    <w:pPr>
      <w:pBdr>
        <w:top w:val="nil"/>
        <w:left w:val="nil"/>
        <w:bottom w:val="nil"/>
        <w:right w:val="nil"/>
        <w:between w:val="nil"/>
        <w:bar w:val="nil"/>
      </w:pBdr>
    </w:pPr>
    <w:rPr>
      <w:rFonts w:ascii="Calibri" w:eastAsia="Calibri" w:hAnsi="Calibri" w:cs="Calibri"/>
      <w:color w:val="000000"/>
      <w:u w:color="000000"/>
      <w:bdr w:val="nil"/>
      <w:lang w:val="fr-FR" w:eastAsia="en-GB"/>
    </w:rPr>
  </w:style>
  <w:style w:type="paragraph" w:styleId="BodyText">
    <w:name w:val="Body Text"/>
    <w:link w:val="BodyTextChar"/>
    <w:rsid w:val="005B1685"/>
    <w:pPr>
      <w:pBdr>
        <w:top w:val="nil"/>
        <w:left w:val="nil"/>
        <w:bottom w:val="nil"/>
        <w:right w:val="nil"/>
        <w:between w:val="nil"/>
        <w:bar w:val="nil"/>
      </w:pBdr>
      <w:spacing w:after="120" w:line="240" w:lineRule="auto"/>
    </w:pPr>
    <w:rPr>
      <w:rFonts w:ascii="Arial" w:eastAsia="Arial" w:hAnsi="Arial" w:cs="Arial"/>
      <w:color w:val="000000"/>
      <w:u w:color="000000"/>
      <w:bdr w:val="nil"/>
      <w:lang w:val="en-US" w:eastAsia="en-GB"/>
    </w:rPr>
  </w:style>
  <w:style w:type="character" w:customStyle="1" w:styleId="BodyTextChar">
    <w:name w:val="Body Text Char"/>
    <w:basedOn w:val="DefaultParagraphFont"/>
    <w:link w:val="BodyText"/>
    <w:rsid w:val="005B1685"/>
    <w:rPr>
      <w:rFonts w:ascii="Arial" w:eastAsia="Arial" w:hAnsi="Arial" w:cs="Arial"/>
      <w:color w:val="000000"/>
      <w:u w:color="000000"/>
      <w:bdr w:val="nil"/>
      <w:lang w:val="en-US" w:eastAsia="en-GB"/>
    </w:rPr>
  </w:style>
  <w:style w:type="character" w:styleId="UnresolvedMention">
    <w:name w:val="Unresolved Mention"/>
    <w:basedOn w:val="DefaultParagraphFont"/>
    <w:uiPriority w:val="99"/>
    <w:semiHidden/>
    <w:unhideWhenUsed/>
    <w:rsid w:val="00844E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dvance-he.ac.uk/knowledge-hub/psf-2023-fellowship-applicant-pack" TargetMode="External"/><Relationship Id="rId18" Type="http://schemas.openxmlformats.org/officeDocument/2006/relationships/hyperlink" Target="https://www.presentationteam.com/eye-contact-tips/"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s3.eu-west-2.amazonaws.com/assets.creode.advancehe-document-manager/documents/advance-he/PSF%202023%20-%20Screen%20Reader%20Compatible%20-%20final_1675089549.pdf" TargetMode="External"/><Relationship Id="rId17" Type="http://schemas.openxmlformats.org/officeDocument/2006/relationships/hyperlink" Target="https://doi.org/10.1016/j.cbpra.2020.09.005" TargetMode="External"/><Relationship Id="rId2" Type="http://schemas.openxmlformats.org/officeDocument/2006/relationships/customXml" Target="../customXml/item2.xml"/><Relationship Id="rId16" Type="http://schemas.openxmlformats.org/officeDocument/2006/relationships/hyperlink" Target="http://dx.doi.org/10.24191/cplt.v9i2.16402" TargetMode="External"/><Relationship Id="rId20" Type="http://schemas.openxmlformats.org/officeDocument/2006/relationships/hyperlink" Target="https://doi.org/10.1002/dys.1746"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advance-he.ac.uk/form/fellowship-decision-tool-2023"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researchgate.net/profile/Alex-Acquah/publication/351790886_LITERATURE_REVIEW_ON_THEORIES_MOTIVATION/links/63541c758d4484154a23ede0/LITERATURE-REVIEW-ON-THEORIES-MOTIVATION.pdf"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autism.org.uk/what-we-do/autism-know-how/training/the-spell-framewor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dvance-he.ac.uk/knowledge-hub/psf-2023-fellowship-applicant-pack"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5" ma:contentTypeDescription="Create a new document." ma:contentTypeScope="" ma:versionID="88d377bbb04589a03e167bb4dce2ed9b">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a83c89f097d3dbb612ba75a0c85ec0f4"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3491ACB-1197-4606-AB2E-4339FC690834}">
  <ds:schemaRefs>
    <ds:schemaRef ds:uri="http://schemas.openxmlformats.org/officeDocument/2006/bibliography"/>
  </ds:schemaRefs>
</ds:datastoreItem>
</file>

<file path=customXml/itemProps2.xml><?xml version="1.0" encoding="utf-8"?>
<ds:datastoreItem xmlns:ds="http://schemas.openxmlformats.org/officeDocument/2006/customXml" ds:itemID="{BC9FA408-130D-4C0F-933B-417C1BC21CCC}">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customXml/itemProps3.xml><?xml version="1.0" encoding="utf-8"?>
<ds:datastoreItem xmlns:ds="http://schemas.openxmlformats.org/officeDocument/2006/customXml" ds:itemID="{8A12D2B8-43C8-46A8-AB1E-42977A42386A}">
  <ds:schemaRefs>
    <ds:schemaRef ds:uri="http://schemas.microsoft.com/sharepoint/v3/contenttype/forms"/>
  </ds:schemaRefs>
</ds:datastoreItem>
</file>

<file path=customXml/itemProps4.xml><?xml version="1.0" encoding="utf-8"?>
<ds:datastoreItem xmlns:ds="http://schemas.openxmlformats.org/officeDocument/2006/customXml" ds:itemID="{570462B2-4053-487C-842E-2976423F40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4705</Words>
  <Characters>26823</Characters>
  <Application>Microsoft Office Word</Application>
  <DocSecurity>0</DocSecurity>
  <Lines>223</Lines>
  <Paragraphs>62</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    Context statement: </vt:lpstr>
      <vt:lpstr>    Evidencing Area of Activity 1 (A1): Design and plan learning activities and/or p</vt:lpstr>
    </vt:vector>
  </TitlesOfParts>
  <Company/>
  <LinksUpToDate>false</LinksUpToDate>
  <CharactersWithSpaces>31466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Sarah Hill</cp:lastModifiedBy>
  <cp:revision>126</cp:revision>
  <dcterms:created xsi:type="dcterms:W3CDTF">2025-04-16T07:07:00Z</dcterms:created>
  <dcterms:modified xsi:type="dcterms:W3CDTF">2025-04-16T14:06:00Z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Order">
    <vt:r8>814300</vt:r8>
  </property>
  <property fmtid="{D5CDD505-2E9C-101B-9397-08002B2CF9AE}" pid="4" name="_ExtendedDescription">
    <vt:lpwstr/>
  </property>
  <property fmtid="{D5CDD505-2E9C-101B-9397-08002B2CF9AE}" pid="5" name="TriggerFlowInfo">
    <vt:lpwstr/>
  </property>
  <property fmtid="{D5CDD505-2E9C-101B-9397-08002B2CF9AE}" pid="6" name="ComplianceAssetId">
    <vt:lpwstr/>
  </property>
  <property fmtid="{D5CDD505-2E9C-101B-9397-08002B2CF9AE}" pid="7" name="MediaServiceImageTags">
    <vt:lpwstr/>
  </property>
</Properties>
</file>