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D" w14:textId="501FAC05" w:rsidR="00AE0259" w:rsidRDefault="00B200FD">
      <w:r>
        <w:t xml:space="preserve">                                                              </w:t>
      </w:r>
    </w:p>
    <w:p w14:paraId="0000000E" w14:textId="77777777" w:rsidR="00AE0259" w:rsidRDefault="00AE0259" w:rsidP="004843FC"/>
    <w:p w14:paraId="0000000F" w14:textId="1DDA242E" w:rsidR="00AE0259" w:rsidRDefault="00B200FD" w:rsidP="004843FC">
      <w:pPr>
        <w:rPr>
          <w:b/>
          <w:bCs/>
          <w:sz w:val="26"/>
          <w:szCs w:val="26"/>
        </w:rPr>
      </w:pPr>
      <w:r>
        <w:rPr>
          <w:b/>
          <w:bCs/>
          <w:sz w:val="26"/>
          <w:szCs w:val="26"/>
        </w:rPr>
        <w:t>Student name</w:t>
      </w:r>
    </w:p>
    <w:p w14:paraId="00000010" w14:textId="54AAC4FD" w:rsidR="00AE0259" w:rsidRDefault="00B200FD" w:rsidP="004843FC">
      <w:pPr>
        <w:rPr>
          <w:sz w:val="26"/>
          <w:szCs w:val="26"/>
        </w:rPr>
      </w:pPr>
      <w:r>
        <w:rPr>
          <w:sz w:val="26"/>
          <w:szCs w:val="26"/>
        </w:rPr>
        <w:t>Ibrar Hussain</w:t>
      </w:r>
    </w:p>
    <w:p w14:paraId="00000011" w14:textId="77777777" w:rsidR="00AE0259" w:rsidRDefault="00AE0259" w:rsidP="004843FC">
      <w:pPr>
        <w:rPr>
          <w:sz w:val="26"/>
          <w:szCs w:val="26"/>
        </w:rPr>
      </w:pPr>
    </w:p>
    <w:p w14:paraId="00000012" w14:textId="3653F44E" w:rsidR="00AE0259" w:rsidRDefault="00B200FD" w:rsidP="004843FC">
      <w:pPr>
        <w:rPr>
          <w:b/>
          <w:bCs/>
          <w:sz w:val="26"/>
          <w:szCs w:val="26"/>
        </w:rPr>
      </w:pPr>
      <w:r>
        <w:rPr>
          <w:b/>
          <w:bCs/>
          <w:sz w:val="26"/>
          <w:szCs w:val="26"/>
        </w:rPr>
        <w:t>Student number</w:t>
      </w:r>
    </w:p>
    <w:p w14:paraId="00000013" w14:textId="4DD0185F" w:rsidR="00AE0259" w:rsidRDefault="00B200FD" w:rsidP="004843FC">
      <w:pPr>
        <w:rPr>
          <w:sz w:val="26"/>
          <w:szCs w:val="26"/>
        </w:rPr>
      </w:pPr>
      <w:r>
        <w:rPr>
          <w:sz w:val="26"/>
          <w:szCs w:val="26"/>
        </w:rPr>
        <w:t>2131900</w:t>
      </w:r>
    </w:p>
    <w:p w14:paraId="00000014" w14:textId="4343CBA7" w:rsidR="00AE0259" w:rsidRDefault="00AE0259" w:rsidP="004843FC">
      <w:pPr>
        <w:rPr>
          <w:sz w:val="26"/>
          <w:szCs w:val="26"/>
        </w:rPr>
      </w:pPr>
    </w:p>
    <w:p w14:paraId="00000015" w14:textId="1AE8A907" w:rsidR="00AE0259" w:rsidRDefault="00B200FD" w:rsidP="004843FC">
      <w:pPr>
        <w:rPr>
          <w:b/>
          <w:bCs/>
          <w:sz w:val="26"/>
          <w:szCs w:val="26"/>
        </w:rPr>
      </w:pPr>
      <w:r>
        <w:rPr>
          <w:b/>
          <w:bCs/>
          <w:sz w:val="26"/>
          <w:szCs w:val="26"/>
        </w:rPr>
        <w:t>Module code and title</w:t>
      </w:r>
    </w:p>
    <w:p w14:paraId="00000016" w14:textId="6AA91F79" w:rsidR="00AE0259" w:rsidRDefault="00B200FD" w:rsidP="004843FC">
      <w:pPr>
        <w:rPr>
          <w:sz w:val="26"/>
          <w:szCs w:val="26"/>
        </w:rPr>
      </w:pPr>
      <w:r>
        <w:rPr>
          <w:sz w:val="26"/>
          <w:szCs w:val="26"/>
        </w:rPr>
        <w:t>BMHP5016 – Principles of Health &amp; Social Care</w:t>
      </w:r>
    </w:p>
    <w:p w14:paraId="00000017" w14:textId="77777777" w:rsidR="00AE0259" w:rsidRDefault="00AE0259" w:rsidP="004843FC">
      <w:pPr>
        <w:rPr>
          <w:sz w:val="26"/>
          <w:szCs w:val="26"/>
        </w:rPr>
      </w:pPr>
    </w:p>
    <w:p w14:paraId="00000018" w14:textId="75294C0E" w:rsidR="00AE0259" w:rsidRDefault="00B200FD" w:rsidP="004843FC">
      <w:pPr>
        <w:rPr>
          <w:b/>
          <w:bCs/>
          <w:sz w:val="26"/>
          <w:szCs w:val="26"/>
        </w:rPr>
      </w:pPr>
      <w:r>
        <w:rPr>
          <w:b/>
          <w:bCs/>
          <w:sz w:val="26"/>
          <w:szCs w:val="26"/>
        </w:rPr>
        <w:t>Assignment title</w:t>
      </w:r>
    </w:p>
    <w:p w14:paraId="00000019" w14:textId="4C57B2E4" w:rsidR="00AE0259" w:rsidRDefault="00B200FD" w:rsidP="004843FC">
      <w:pPr>
        <w:rPr>
          <w:sz w:val="26"/>
          <w:szCs w:val="26"/>
        </w:rPr>
      </w:pPr>
      <w:r>
        <w:rPr>
          <w:sz w:val="26"/>
          <w:szCs w:val="26"/>
        </w:rPr>
        <w:t>Reflective Report on Person-</w:t>
      </w:r>
      <w:proofErr w:type="spellStart"/>
      <w:r>
        <w:rPr>
          <w:sz w:val="26"/>
          <w:szCs w:val="26"/>
        </w:rPr>
        <w:t>Centred</w:t>
      </w:r>
      <w:proofErr w:type="spellEnd"/>
      <w:r>
        <w:rPr>
          <w:sz w:val="26"/>
          <w:szCs w:val="26"/>
        </w:rPr>
        <w:t xml:space="preserve"> Care, Partnership Working</w:t>
      </w:r>
    </w:p>
    <w:p w14:paraId="0000001A" w14:textId="6A170B63" w:rsidR="00AE0259" w:rsidRDefault="00B200FD" w:rsidP="004843FC">
      <w:pPr>
        <w:rPr>
          <w:sz w:val="26"/>
          <w:szCs w:val="26"/>
        </w:rPr>
      </w:pPr>
      <w:r>
        <w:rPr>
          <w:sz w:val="26"/>
          <w:szCs w:val="26"/>
        </w:rPr>
        <w:t>and Ethics in UK Health</w:t>
      </w:r>
    </w:p>
    <w:p w14:paraId="0000001B" w14:textId="423FF973" w:rsidR="00AE0259" w:rsidRDefault="00AE0259" w:rsidP="004843FC">
      <w:pPr>
        <w:rPr>
          <w:sz w:val="26"/>
          <w:szCs w:val="26"/>
        </w:rPr>
      </w:pPr>
    </w:p>
    <w:p w14:paraId="0000001C" w14:textId="2B517A95" w:rsidR="00AE0259" w:rsidRDefault="00B200FD" w:rsidP="004843FC">
      <w:pPr>
        <w:rPr>
          <w:b/>
          <w:bCs/>
          <w:sz w:val="26"/>
          <w:szCs w:val="26"/>
        </w:rPr>
      </w:pPr>
      <w:r>
        <w:rPr>
          <w:b/>
          <w:bCs/>
          <w:sz w:val="26"/>
          <w:szCs w:val="26"/>
        </w:rPr>
        <w:t>Date (submission)</w:t>
      </w:r>
    </w:p>
    <w:p w14:paraId="0000001D" w14:textId="3AC0D72F" w:rsidR="00AE0259" w:rsidRDefault="00B200FD" w:rsidP="004843FC">
      <w:pPr>
        <w:rPr>
          <w:sz w:val="26"/>
          <w:szCs w:val="26"/>
        </w:rPr>
      </w:pPr>
      <w:r>
        <w:rPr>
          <w:sz w:val="26"/>
          <w:szCs w:val="26"/>
        </w:rPr>
        <w:t>2nd March 2026</w:t>
      </w:r>
    </w:p>
    <w:p w14:paraId="0000001E" w14:textId="77777777" w:rsidR="00AE0259" w:rsidRDefault="00AE0259">
      <w:pPr>
        <w:rPr>
          <w:sz w:val="26"/>
          <w:szCs w:val="26"/>
        </w:rPr>
      </w:pPr>
    </w:p>
    <w:p w14:paraId="0000001F" w14:textId="77777777" w:rsidR="00AE0259" w:rsidRDefault="00AE0259">
      <w:pPr>
        <w:rPr>
          <w:b/>
          <w:bCs/>
          <w:sz w:val="26"/>
          <w:szCs w:val="26"/>
        </w:rPr>
      </w:pPr>
    </w:p>
    <w:p w14:paraId="00000020" w14:textId="77777777" w:rsidR="00AE0259" w:rsidRDefault="00AE0259">
      <w:pPr>
        <w:rPr>
          <w:b/>
          <w:bCs/>
        </w:rPr>
      </w:pPr>
    </w:p>
    <w:p w14:paraId="00000021" w14:textId="77777777" w:rsidR="00AE0259" w:rsidRDefault="00AE0259">
      <w:pPr>
        <w:rPr>
          <w:b/>
          <w:bCs/>
        </w:rPr>
      </w:pPr>
    </w:p>
    <w:p w14:paraId="00000022" w14:textId="77777777" w:rsidR="00AE0259" w:rsidRDefault="00B200FD">
      <w:r>
        <w:rPr>
          <w:b/>
          <w:bCs/>
        </w:rPr>
        <w:t xml:space="preserve">                                                        </w:t>
      </w:r>
    </w:p>
    <w:p w14:paraId="00000023" w14:textId="77777777" w:rsidR="00AE0259" w:rsidRDefault="00AE0259"/>
    <w:p w14:paraId="00000024" w14:textId="77777777" w:rsidR="00AE0259" w:rsidRDefault="00AE0259"/>
    <w:p w14:paraId="00000025" w14:textId="77777777" w:rsidR="00AE0259" w:rsidRDefault="00AE0259"/>
    <w:p w14:paraId="00000026" w14:textId="77777777" w:rsidR="00AE0259" w:rsidRDefault="00AE0259"/>
    <w:p w14:paraId="00000027" w14:textId="77777777" w:rsidR="00AE0259" w:rsidRDefault="00AE0259"/>
    <w:p w14:paraId="00000028" w14:textId="77777777" w:rsidR="00AE0259" w:rsidRDefault="00AE0259"/>
    <w:p w14:paraId="00000029" w14:textId="77777777" w:rsidR="00AE0259" w:rsidRDefault="00AE0259"/>
    <w:p w14:paraId="199AEAC3" w14:textId="77777777" w:rsidR="004843FC" w:rsidRDefault="004843FC"/>
    <w:p w14:paraId="43D0534D" w14:textId="77777777" w:rsidR="004843FC" w:rsidRDefault="004843FC"/>
    <w:p w14:paraId="0BD9D07F" w14:textId="77777777" w:rsidR="004843FC" w:rsidRDefault="004843FC"/>
    <w:p w14:paraId="768628C6" w14:textId="77777777" w:rsidR="004843FC" w:rsidRDefault="004843FC"/>
    <w:p w14:paraId="42EF02FA" w14:textId="77777777" w:rsidR="004843FC" w:rsidRDefault="004843FC"/>
    <w:p w14:paraId="740B2B97" w14:textId="77777777" w:rsidR="004843FC" w:rsidRDefault="004843FC"/>
    <w:p w14:paraId="2FF781F5" w14:textId="77777777" w:rsidR="004843FC" w:rsidRDefault="004843FC"/>
    <w:p w14:paraId="75967D63" w14:textId="77777777" w:rsidR="004843FC" w:rsidRDefault="004843FC"/>
    <w:p w14:paraId="42DE8EFA" w14:textId="77777777" w:rsidR="004843FC" w:rsidRDefault="004843FC"/>
    <w:p w14:paraId="0000002A" w14:textId="77777777" w:rsidR="00AE0259" w:rsidRDefault="00B200FD">
      <w:pPr>
        <w:pStyle w:val="Heading2"/>
        <w:keepNext w:val="0"/>
        <w:keepLines w:val="0"/>
        <w:spacing w:after="80" w:line="360" w:lineRule="auto"/>
        <w:rPr>
          <w:b/>
          <w:bCs/>
          <w:sz w:val="34"/>
          <w:szCs w:val="34"/>
        </w:rPr>
      </w:pPr>
      <w:bookmarkStart w:id="0" w:name="_wmv2cuffa1qg" w:colFirst="0" w:colLast="0"/>
      <w:bookmarkEnd w:id="0"/>
      <w:r>
        <w:rPr>
          <w:b/>
          <w:bCs/>
          <w:sz w:val="34"/>
          <w:szCs w:val="34"/>
        </w:rPr>
        <w:lastRenderedPageBreak/>
        <w:t>Task 1: Evaluating Key Principles Supporting Quality of Care in the UK</w:t>
      </w:r>
    </w:p>
    <w:p w14:paraId="0000002B" w14:textId="77777777" w:rsidR="00AE0259" w:rsidRDefault="00B200FD">
      <w:pPr>
        <w:pStyle w:val="Heading3"/>
        <w:keepNext w:val="0"/>
        <w:keepLines w:val="0"/>
        <w:spacing w:before="280" w:line="360" w:lineRule="auto"/>
        <w:rPr>
          <w:b/>
          <w:bCs/>
          <w:color w:val="000000"/>
          <w:sz w:val="26"/>
          <w:szCs w:val="26"/>
        </w:rPr>
      </w:pPr>
      <w:bookmarkStart w:id="1" w:name="_80qh0kaij3ft" w:colFirst="0" w:colLast="0"/>
      <w:bookmarkEnd w:id="1"/>
      <w:r>
        <w:rPr>
          <w:b/>
          <w:bCs/>
          <w:color w:val="000000"/>
          <w:sz w:val="26"/>
          <w:szCs w:val="26"/>
        </w:rPr>
        <w:t>Person-</w:t>
      </w:r>
      <w:proofErr w:type="spellStart"/>
      <w:r>
        <w:rPr>
          <w:b/>
          <w:bCs/>
          <w:color w:val="000000"/>
          <w:sz w:val="26"/>
          <w:szCs w:val="26"/>
        </w:rPr>
        <w:t>Centred</w:t>
      </w:r>
      <w:proofErr w:type="spellEnd"/>
      <w:r>
        <w:rPr>
          <w:b/>
          <w:bCs/>
          <w:color w:val="000000"/>
          <w:sz w:val="26"/>
          <w:szCs w:val="26"/>
        </w:rPr>
        <w:t xml:space="preserve"> Care as the Foundation of Quality</w:t>
      </w:r>
    </w:p>
    <w:p w14:paraId="0000002C" w14:textId="77777777" w:rsidR="00AE0259" w:rsidRDefault="00B200FD">
      <w:pPr>
        <w:spacing w:before="240" w:after="240" w:line="360" w:lineRule="auto"/>
      </w:pPr>
      <w:r>
        <w:t xml:space="preserve">In UK health and social care, the </w:t>
      </w:r>
      <w:r>
        <w:rPr>
          <w:b/>
          <w:bCs/>
        </w:rPr>
        <w:t>person-</w:t>
      </w:r>
      <w:proofErr w:type="spellStart"/>
      <w:r>
        <w:rPr>
          <w:b/>
          <w:bCs/>
        </w:rPr>
        <w:t>centred</w:t>
      </w:r>
      <w:proofErr w:type="spellEnd"/>
      <w:r>
        <w:rPr>
          <w:b/>
          <w:bCs/>
        </w:rPr>
        <w:t xml:space="preserve"> care, partnership and ethics principles</w:t>
      </w:r>
      <w:r>
        <w:t xml:space="preserve"> are not “extra” ideals; they are the functional building blocks underpinning safe, lawful and compassionate care. Person-</w:t>
      </w:r>
      <w:proofErr w:type="spellStart"/>
      <w:r>
        <w:t>centred</w:t>
      </w:r>
      <w:proofErr w:type="spellEnd"/>
      <w:r>
        <w:t xml:space="preserve"> care is important, because it changes the way that the individual is looked at, as a partner rather than a passiv</w:t>
      </w:r>
      <w:r w:rsidRPr="004843FC">
        <w:rPr>
          <w:color w:val="000000" w:themeColor="text1"/>
        </w:rPr>
        <w:t xml:space="preserve">e patient. The Health Foundation’s framework includes four fundamental components: treating people with dignity, compassion and respect; delivering care in a coordinated way; delivering </w:t>
      </w:r>
      <w:r>
        <w:t xml:space="preserve">care that is personalized; and enabling people to build on their strengths and capabilities for self-reliance. This is important because quality is evaluated not just by clinical outcomes, but also by whether the person feels listened to, valued and able to live the best life they can with their condition (Coulter, 2016). </w:t>
      </w:r>
    </w:p>
    <w:p w14:paraId="0000002D" w14:textId="77777777" w:rsidR="00AE0259" w:rsidRDefault="00B200FD">
      <w:pPr>
        <w:pStyle w:val="Heading3"/>
        <w:keepNext w:val="0"/>
        <w:keepLines w:val="0"/>
        <w:spacing w:before="280" w:line="360" w:lineRule="auto"/>
        <w:rPr>
          <w:b/>
          <w:bCs/>
          <w:color w:val="000000"/>
          <w:sz w:val="26"/>
          <w:szCs w:val="26"/>
        </w:rPr>
      </w:pPr>
      <w:bookmarkStart w:id="2" w:name="_86pujuvh3hox" w:colFirst="0" w:colLast="0"/>
      <w:bookmarkEnd w:id="2"/>
      <w:r>
        <w:rPr>
          <w:b/>
          <w:bCs/>
          <w:color w:val="000000"/>
          <w:sz w:val="26"/>
          <w:szCs w:val="26"/>
        </w:rPr>
        <w:t>Legal and Practical Relevance in UK Care</w:t>
      </w:r>
    </w:p>
    <w:p w14:paraId="0000002E" w14:textId="77777777" w:rsidR="00AE0259" w:rsidRDefault="00B200FD">
      <w:pPr>
        <w:spacing w:before="240" w:after="240" w:line="360" w:lineRule="auto"/>
      </w:pPr>
      <w:r>
        <w:t xml:space="preserve">This principle fits well with the Care Act 2014 wellbeing duty that states that local authorities must have due regard to an individual’s well-being when undertaking its adult care and support functions (Care Act, 2014). In real life, it tells professionals not </w:t>
      </w:r>
      <w:proofErr w:type="spellStart"/>
      <w:r>
        <w:t>to</w:t>
      </w:r>
      <w:proofErr w:type="spellEnd"/>
      <w:r>
        <w:t xml:space="preserve"> busy themselves with “checking boxes” but to pique their curiosity about what matters to the person, their independence, their relationships, their sense of dignity and control. Person-</w:t>
      </w:r>
      <w:proofErr w:type="spellStart"/>
      <w:r>
        <w:t>centred</w:t>
      </w:r>
      <w:proofErr w:type="spellEnd"/>
      <w:r>
        <w:t xml:space="preserve"> care also acknowledges that ‘one size fits all’ is not appropriate care because individuals have varying needs, preferences, cultures and life situations. This means better engagement and adherence, particularly around long-term conditions, as care plans are structured around what matters to the person and what they consider to be realistic goals and not what </w:t>
      </w:r>
      <w:proofErr w:type="gramStart"/>
      <w:r>
        <w:t>are professional assumptions</w:t>
      </w:r>
      <w:proofErr w:type="gramEnd"/>
      <w:r>
        <w:t xml:space="preserve">. </w:t>
      </w:r>
    </w:p>
    <w:p w14:paraId="0000002F" w14:textId="77777777" w:rsidR="00AE0259" w:rsidRDefault="00AE0259">
      <w:pPr>
        <w:pStyle w:val="Heading3"/>
        <w:keepNext w:val="0"/>
        <w:keepLines w:val="0"/>
        <w:spacing w:before="280" w:line="360" w:lineRule="auto"/>
        <w:rPr>
          <w:b/>
          <w:bCs/>
          <w:color w:val="000000"/>
          <w:sz w:val="26"/>
          <w:szCs w:val="26"/>
        </w:rPr>
      </w:pPr>
      <w:bookmarkStart w:id="3" w:name="_yx7r2pssf6ep" w:colFirst="0" w:colLast="0"/>
      <w:bookmarkEnd w:id="3"/>
    </w:p>
    <w:p w14:paraId="00000030" w14:textId="77777777" w:rsidR="00AE0259" w:rsidRDefault="00AE0259">
      <w:pPr>
        <w:pStyle w:val="Heading3"/>
        <w:keepNext w:val="0"/>
        <w:keepLines w:val="0"/>
        <w:spacing w:before="280" w:line="360" w:lineRule="auto"/>
        <w:rPr>
          <w:b/>
          <w:bCs/>
          <w:color w:val="000000"/>
          <w:sz w:val="26"/>
          <w:szCs w:val="26"/>
        </w:rPr>
      </w:pPr>
      <w:bookmarkStart w:id="4" w:name="_i6qlrqdsj0v" w:colFirst="0" w:colLast="0"/>
      <w:bookmarkEnd w:id="4"/>
    </w:p>
    <w:p w14:paraId="00000031" w14:textId="77777777" w:rsidR="00AE0259" w:rsidRDefault="00AE0259">
      <w:pPr>
        <w:pStyle w:val="Heading3"/>
        <w:keepNext w:val="0"/>
        <w:keepLines w:val="0"/>
        <w:spacing w:before="280" w:line="360" w:lineRule="auto"/>
        <w:rPr>
          <w:b/>
          <w:bCs/>
          <w:color w:val="000000"/>
          <w:sz w:val="26"/>
          <w:szCs w:val="26"/>
        </w:rPr>
      </w:pPr>
      <w:bookmarkStart w:id="5" w:name="_eezklxqmwdop" w:colFirst="0" w:colLast="0"/>
      <w:bookmarkEnd w:id="5"/>
    </w:p>
    <w:p w14:paraId="00000032" w14:textId="77777777" w:rsidR="00AE0259" w:rsidRDefault="00B200FD">
      <w:pPr>
        <w:pStyle w:val="Heading3"/>
        <w:keepNext w:val="0"/>
        <w:keepLines w:val="0"/>
        <w:spacing w:before="280" w:line="360" w:lineRule="auto"/>
        <w:rPr>
          <w:b/>
          <w:bCs/>
          <w:color w:val="000000"/>
          <w:sz w:val="26"/>
          <w:szCs w:val="26"/>
        </w:rPr>
      </w:pPr>
      <w:bookmarkStart w:id="6" w:name="_3n09ptmlb6ft" w:colFirst="0" w:colLast="0"/>
      <w:bookmarkEnd w:id="6"/>
      <w:r>
        <w:rPr>
          <w:b/>
          <w:bCs/>
          <w:color w:val="000000"/>
          <w:sz w:val="26"/>
          <w:szCs w:val="26"/>
        </w:rPr>
        <w:lastRenderedPageBreak/>
        <w:t>Partnership Working and Joined-Up Support</w:t>
      </w:r>
    </w:p>
    <w:p w14:paraId="00000033" w14:textId="77777777" w:rsidR="00AE0259" w:rsidRDefault="00AE0259">
      <w:pPr>
        <w:spacing w:line="360" w:lineRule="auto"/>
      </w:pPr>
    </w:p>
    <w:p w14:paraId="00000034" w14:textId="77777777" w:rsidR="00AE0259" w:rsidRDefault="00B200FD">
      <w:pPr>
        <w:spacing w:line="360" w:lineRule="auto"/>
      </w:pPr>
      <w:r>
        <w:rPr>
          <w:b/>
          <w:bCs/>
        </w:rPr>
        <w:t xml:space="preserve">Joint working </w:t>
      </w:r>
      <w:r>
        <w:t xml:space="preserve">is just as important as care in the home and residential care is provided via a plethora of services and systems in the UK and fragmentation between these can be damaging to quality and safety. New Health and Care Act 2022 further </w:t>
      </w:r>
      <w:proofErr w:type="gramStart"/>
      <w:r>
        <w:t>reinforces</w:t>
      </w:r>
      <w:proofErr w:type="gramEnd"/>
      <w:r>
        <w:t xml:space="preserve"> integration through ICSs comprising ICBs, as well as ICB Partnerships, enabling joint planning with the NHS and local authorities (Health and Care Act, 2022). Good </w:t>
      </w:r>
      <w:proofErr w:type="gramStart"/>
      <w:r>
        <w:t>partnership working contributes</w:t>
      </w:r>
      <w:proofErr w:type="gramEnd"/>
      <w:r>
        <w:t xml:space="preserve"> to reducing service user and carer interface between services, duplication and breaks in care which could be injurious to an individual. </w:t>
      </w:r>
    </w:p>
    <w:p w14:paraId="00000035" w14:textId="77777777" w:rsidR="00AE0259" w:rsidRDefault="00AE0259">
      <w:pPr>
        <w:spacing w:line="360" w:lineRule="auto"/>
      </w:pPr>
    </w:p>
    <w:p w14:paraId="00000036" w14:textId="77777777" w:rsidR="00AE0259" w:rsidRDefault="00B200FD">
      <w:pPr>
        <w:pStyle w:val="Heading3"/>
        <w:keepNext w:val="0"/>
        <w:keepLines w:val="0"/>
        <w:spacing w:before="280" w:line="360" w:lineRule="auto"/>
        <w:rPr>
          <w:b/>
          <w:bCs/>
          <w:color w:val="000000"/>
          <w:sz w:val="26"/>
          <w:szCs w:val="26"/>
        </w:rPr>
      </w:pPr>
      <w:bookmarkStart w:id="7" w:name="_shdls4xvrv2y" w:colFirst="0" w:colLast="0"/>
      <w:bookmarkEnd w:id="7"/>
      <w:r>
        <w:rPr>
          <w:b/>
          <w:bCs/>
          <w:color w:val="000000"/>
          <w:sz w:val="26"/>
          <w:szCs w:val="26"/>
        </w:rPr>
        <w:t>Ethics as a Framework for Safe Decision-Making</w:t>
      </w:r>
    </w:p>
    <w:p w14:paraId="00000037" w14:textId="77777777" w:rsidR="00AE0259" w:rsidRDefault="00B200FD">
      <w:pPr>
        <w:spacing w:before="240" w:after="240" w:line="360" w:lineRule="auto"/>
      </w:pPr>
      <w:r>
        <w:t>Ethics is the</w:t>
      </w:r>
      <w:r>
        <w:rPr>
          <w:b/>
          <w:bCs/>
        </w:rPr>
        <w:t xml:space="preserve"> third pillar</w:t>
      </w:r>
      <w:r>
        <w:t xml:space="preserve"> since health and social care always operates in</w:t>
      </w:r>
      <w:r>
        <w:rPr>
          <w:b/>
          <w:bCs/>
        </w:rPr>
        <w:t xml:space="preserve"> “grey areas”</w:t>
      </w:r>
      <w:r>
        <w:t xml:space="preserve"> and people’s values are increasingly at odds. It is argued that the following four principles of biomedical ethics provide a helpful ethical lens through which to view the euthanasia debate: autonomy, beneficence, non-maleficence, and justice. To reason ethically in the UK cannot be divorced from professional codes and legal duties: respect for autonomy links to consent and capacity as enshrined in the </w:t>
      </w:r>
      <w:r>
        <w:rPr>
          <w:b/>
          <w:bCs/>
        </w:rPr>
        <w:t>Mental Capacity Act 2005</w:t>
      </w:r>
      <w:r>
        <w:t>, whilst justice and non-maleficence interrelate closely with the</w:t>
      </w:r>
      <w:r>
        <w:rPr>
          <w:b/>
          <w:bCs/>
        </w:rPr>
        <w:t xml:space="preserve"> Equality Act 2010 (MCA, 2005; Equality Act, 2010)</w:t>
      </w:r>
      <w:r>
        <w:t xml:space="preserve">. Taken together these principles guide our own focus towards Work and the Rationale for our Work (Values), helping us to ensure that our care is empathetic, coherent, sanctioned, and defensible. </w:t>
      </w:r>
    </w:p>
    <w:p w14:paraId="00000038" w14:textId="77777777" w:rsidR="00AE0259" w:rsidRDefault="00AE0259">
      <w:pPr>
        <w:spacing w:line="360" w:lineRule="auto"/>
      </w:pPr>
    </w:p>
    <w:p w14:paraId="00000039" w14:textId="77777777" w:rsidR="00AE0259" w:rsidRDefault="00AE0259">
      <w:pPr>
        <w:spacing w:line="360" w:lineRule="auto"/>
      </w:pPr>
    </w:p>
    <w:p w14:paraId="0000003A" w14:textId="77777777" w:rsidR="00AE0259" w:rsidRDefault="00AE0259">
      <w:pPr>
        <w:pStyle w:val="Heading2"/>
        <w:keepNext w:val="0"/>
        <w:keepLines w:val="0"/>
        <w:spacing w:after="80" w:line="360" w:lineRule="auto"/>
        <w:rPr>
          <w:b/>
          <w:bCs/>
          <w:sz w:val="34"/>
          <w:szCs w:val="34"/>
        </w:rPr>
      </w:pPr>
      <w:bookmarkStart w:id="8" w:name="_xtjj7liwz51r" w:colFirst="0" w:colLast="0"/>
      <w:bookmarkEnd w:id="8"/>
    </w:p>
    <w:p w14:paraId="0000003B" w14:textId="77777777" w:rsidR="00AE0259" w:rsidRDefault="00AE0259">
      <w:pPr>
        <w:pStyle w:val="Heading2"/>
        <w:keepNext w:val="0"/>
        <w:keepLines w:val="0"/>
        <w:spacing w:after="80" w:line="360" w:lineRule="auto"/>
        <w:rPr>
          <w:b/>
          <w:bCs/>
          <w:sz w:val="34"/>
          <w:szCs w:val="34"/>
        </w:rPr>
      </w:pPr>
      <w:bookmarkStart w:id="9" w:name="_latfl7apgald" w:colFirst="0" w:colLast="0"/>
      <w:bookmarkEnd w:id="9"/>
    </w:p>
    <w:p w14:paraId="0000003C" w14:textId="77777777" w:rsidR="00AE0259" w:rsidRDefault="00AE0259">
      <w:pPr>
        <w:pStyle w:val="Heading2"/>
        <w:keepNext w:val="0"/>
        <w:keepLines w:val="0"/>
        <w:spacing w:after="80" w:line="360" w:lineRule="auto"/>
        <w:rPr>
          <w:b/>
          <w:bCs/>
          <w:sz w:val="34"/>
          <w:szCs w:val="34"/>
        </w:rPr>
      </w:pPr>
      <w:bookmarkStart w:id="10" w:name="_hdcstkcykt7" w:colFirst="0" w:colLast="0"/>
      <w:bookmarkEnd w:id="10"/>
    </w:p>
    <w:p w14:paraId="0000003D" w14:textId="77777777" w:rsidR="00AE0259" w:rsidRDefault="00AE0259">
      <w:pPr>
        <w:pStyle w:val="Heading2"/>
        <w:keepNext w:val="0"/>
        <w:keepLines w:val="0"/>
        <w:spacing w:after="80" w:line="360" w:lineRule="auto"/>
        <w:rPr>
          <w:b/>
          <w:bCs/>
          <w:sz w:val="34"/>
          <w:szCs w:val="34"/>
        </w:rPr>
      </w:pPr>
      <w:bookmarkStart w:id="11" w:name="_uot9xuxafqv6" w:colFirst="0" w:colLast="0"/>
      <w:bookmarkEnd w:id="11"/>
    </w:p>
    <w:p w14:paraId="0000003E" w14:textId="77777777" w:rsidR="00AE0259" w:rsidRDefault="00B200FD">
      <w:pPr>
        <w:pStyle w:val="Heading2"/>
        <w:keepNext w:val="0"/>
        <w:keepLines w:val="0"/>
        <w:spacing w:after="80" w:line="360" w:lineRule="auto"/>
        <w:rPr>
          <w:b/>
          <w:bCs/>
          <w:sz w:val="34"/>
          <w:szCs w:val="34"/>
        </w:rPr>
      </w:pPr>
      <w:bookmarkStart w:id="12" w:name="_dum819vmzknl" w:colFirst="0" w:colLast="0"/>
      <w:bookmarkEnd w:id="12"/>
      <w:r>
        <w:rPr>
          <w:b/>
          <w:bCs/>
          <w:sz w:val="34"/>
          <w:szCs w:val="34"/>
        </w:rPr>
        <w:lastRenderedPageBreak/>
        <w:t xml:space="preserve">Task 2: Practical Examples of Concepts in Practice </w:t>
      </w:r>
    </w:p>
    <w:p w14:paraId="0000003F" w14:textId="77777777" w:rsidR="00AE0259" w:rsidRDefault="00B200FD">
      <w:pPr>
        <w:pStyle w:val="Heading3"/>
        <w:keepNext w:val="0"/>
        <w:keepLines w:val="0"/>
        <w:spacing w:before="280" w:line="360" w:lineRule="auto"/>
        <w:rPr>
          <w:b/>
          <w:bCs/>
          <w:color w:val="000000"/>
          <w:sz w:val="26"/>
          <w:szCs w:val="26"/>
        </w:rPr>
      </w:pPr>
      <w:bookmarkStart w:id="13" w:name="_s6sf0m9u2dpy" w:colFirst="0" w:colLast="0"/>
      <w:bookmarkEnd w:id="13"/>
      <w:r>
        <w:rPr>
          <w:b/>
          <w:bCs/>
          <w:color w:val="000000"/>
          <w:sz w:val="26"/>
          <w:szCs w:val="26"/>
        </w:rPr>
        <w:t xml:space="preserve">Example 1: </w:t>
      </w:r>
      <w:proofErr w:type="spellStart"/>
      <w:r>
        <w:rPr>
          <w:b/>
          <w:bCs/>
          <w:color w:val="000000"/>
          <w:sz w:val="26"/>
          <w:szCs w:val="26"/>
        </w:rPr>
        <w:t>Personalised</w:t>
      </w:r>
      <w:proofErr w:type="spellEnd"/>
      <w:r>
        <w:rPr>
          <w:b/>
          <w:bCs/>
          <w:color w:val="000000"/>
          <w:sz w:val="26"/>
          <w:szCs w:val="26"/>
        </w:rPr>
        <w:t xml:space="preserve"> End-of-Life Care (NHS England – “</w:t>
      </w:r>
      <w:proofErr w:type="spellStart"/>
      <w:r>
        <w:rPr>
          <w:b/>
          <w:bCs/>
          <w:color w:val="000000"/>
          <w:sz w:val="26"/>
          <w:szCs w:val="26"/>
        </w:rPr>
        <w:t>Mrs</w:t>
      </w:r>
      <w:proofErr w:type="spellEnd"/>
      <w:r>
        <w:rPr>
          <w:b/>
          <w:bCs/>
          <w:color w:val="000000"/>
          <w:sz w:val="26"/>
          <w:szCs w:val="26"/>
        </w:rPr>
        <w:t xml:space="preserve"> C’s story”)</w:t>
      </w:r>
    </w:p>
    <w:p w14:paraId="00000040" w14:textId="77777777" w:rsidR="00AE0259" w:rsidRPr="004843FC" w:rsidRDefault="00B200FD">
      <w:pPr>
        <w:spacing w:before="240" w:after="240" w:line="360" w:lineRule="auto"/>
        <w:rPr>
          <w:sz w:val="20"/>
          <w:szCs w:val="20"/>
        </w:rPr>
      </w:pPr>
      <w:r w:rsidRPr="004843FC">
        <w:rPr>
          <w:highlight w:val="white"/>
        </w:rPr>
        <w:t>A compelling real-world example of person-</w:t>
      </w:r>
      <w:proofErr w:type="spellStart"/>
      <w:r w:rsidRPr="004843FC">
        <w:rPr>
          <w:highlight w:val="white"/>
        </w:rPr>
        <w:t>centred</w:t>
      </w:r>
      <w:proofErr w:type="spellEnd"/>
      <w:r w:rsidRPr="004843FC">
        <w:rPr>
          <w:highlight w:val="white"/>
        </w:rPr>
        <w:t xml:space="preserve"> care and partnership working can be found in NHS England’s </w:t>
      </w:r>
      <w:proofErr w:type="spellStart"/>
      <w:r w:rsidRPr="004843FC">
        <w:rPr>
          <w:highlight w:val="white"/>
        </w:rPr>
        <w:t>personalised</w:t>
      </w:r>
      <w:proofErr w:type="spellEnd"/>
      <w:r w:rsidRPr="004843FC">
        <w:rPr>
          <w:highlight w:val="white"/>
        </w:rPr>
        <w:t xml:space="preserve"> care case study “</w:t>
      </w:r>
      <w:proofErr w:type="spellStart"/>
      <w:r w:rsidRPr="004843FC">
        <w:rPr>
          <w:highlight w:val="white"/>
        </w:rPr>
        <w:t>Mrs</w:t>
      </w:r>
      <w:proofErr w:type="spellEnd"/>
      <w:r w:rsidRPr="004843FC">
        <w:rPr>
          <w:highlight w:val="white"/>
        </w:rPr>
        <w:t xml:space="preserve"> C’s story”, which outlines a whole-system approach to </w:t>
      </w:r>
      <w:proofErr w:type="spellStart"/>
      <w:r w:rsidRPr="004843FC">
        <w:rPr>
          <w:highlight w:val="white"/>
        </w:rPr>
        <w:t>personalised</w:t>
      </w:r>
      <w:proofErr w:type="spellEnd"/>
      <w:r w:rsidRPr="004843FC">
        <w:rPr>
          <w:highlight w:val="white"/>
        </w:rPr>
        <w:t xml:space="preserve"> end of life care. In this case, managing symptoms is not the only concern, but rather organizing support around what is most important for the person and the family. This is closely integrated in people’s whole-life needs and matches the principles of the Health Foundation: dignity and respect, coordinated care and enabling people to live as independently and meaningfully as they can. This is in line with the Care Act 2014 wellbeing principle as delivering good end of life care includes emotional, relational and practical wellbeing – not just medical intervention (Care Act, 2014).</w:t>
      </w:r>
    </w:p>
    <w:p w14:paraId="00000041" w14:textId="77777777" w:rsidR="00AE0259" w:rsidRDefault="00B200FD">
      <w:pPr>
        <w:pStyle w:val="Heading3"/>
        <w:keepNext w:val="0"/>
        <w:keepLines w:val="0"/>
        <w:spacing w:before="280" w:line="360" w:lineRule="auto"/>
        <w:rPr>
          <w:b/>
          <w:bCs/>
          <w:color w:val="000000"/>
          <w:sz w:val="26"/>
          <w:szCs w:val="26"/>
        </w:rPr>
      </w:pPr>
      <w:bookmarkStart w:id="14" w:name="_6v4jvg2n43u" w:colFirst="0" w:colLast="0"/>
      <w:bookmarkEnd w:id="14"/>
      <w:r>
        <w:rPr>
          <w:b/>
          <w:bCs/>
          <w:color w:val="000000"/>
          <w:sz w:val="26"/>
          <w:szCs w:val="26"/>
        </w:rPr>
        <w:t>Partnership Working in Practice</w:t>
      </w:r>
    </w:p>
    <w:p w14:paraId="00000043" w14:textId="1B86F423" w:rsidR="00AE0259" w:rsidRPr="004843FC" w:rsidRDefault="00B200FD" w:rsidP="004843FC">
      <w:pPr>
        <w:spacing w:before="240" w:after="240" w:line="360" w:lineRule="auto"/>
      </w:pPr>
      <w:r>
        <w:t xml:space="preserve">Collaboration between partners is vital in these instances as support is usually multi-agency: primary care, community nursing, palliative care teams, social services, voluntary sector services </w:t>
      </w:r>
      <w:r>
        <w:rPr>
          <w:b/>
          <w:bCs/>
        </w:rPr>
        <w:t>(</w:t>
      </w:r>
      <w:proofErr w:type="spellStart"/>
      <w:r>
        <w:rPr>
          <w:b/>
          <w:bCs/>
        </w:rPr>
        <w:t>eg</w:t>
      </w:r>
      <w:proofErr w:type="spellEnd"/>
      <w:r>
        <w:rPr>
          <w:b/>
          <w:bCs/>
        </w:rPr>
        <w:t>, bereavement support)</w:t>
      </w:r>
      <w:r>
        <w:t xml:space="preserve">, and at times specialist hospital teams. The Health and </w:t>
      </w:r>
      <w:r>
        <w:rPr>
          <w:b/>
          <w:bCs/>
        </w:rPr>
        <w:t xml:space="preserve">Care Act 2022 </w:t>
      </w:r>
      <w:r>
        <w:t>reforms are designed to facilitate this “</w:t>
      </w:r>
      <w:proofErr w:type="gramStart"/>
      <w:r>
        <w:t>joined-up</w:t>
      </w:r>
      <w:proofErr w:type="gramEnd"/>
      <w:r>
        <w:t xml:space="preserve">” working through ICSs, which are expected to enable coordination of planning and delivery between </w:t>
      </w:r>
      <w:proofErr w:type="spellStart"/>
      <w:r>
        <w:t>organisations</w:t>
      </w:r>
      <w:proofErr w:type="spellEnd"/>
      <w:r>
        <w:t> </w:t>
      </w:r>
      <w:r>
        <w:rPr>
          <w:b/>
          <w:bCs/>
        </w:rPr>
        <w:t>(Health and Care Act, 2022)</w:t>
      </w:r>
      <w:r>
        <w:t xml:space="preserve">. In practice, this decreases duplication (of assessments), closes gaps (of home-based support), and enhances safety (clear escalation plans). </w:t>
      </w:r>
      <w:bookmarkStart w:id="15" w:name="_43saexzcvg92" w:colFirst="0" w:colLast="0"/>
      <w:bookmarkEnd w:id="15"/>
    </w:p>
    <w:p w14:paraId="00000044" w14:textId="77777777" w:rsidR="00AE0259" w:rsidRDefault="00B200FD">
      <w:pPr>
        <w:pStyle w:val="Heading3"/>
        <w:keepNext w:val="0"/>
        <w:keepLines w:val="0"/>
        <w:spacing w:before="280" w:line="360" w:lineRule="auto"/>
        <w:rPr>
          <w:b/>
          <w:bCs/>
          <w:color w:val="000000"/>
          <w:sz w:val="26"/>
          <w:szCs w:val="26"/>
        </w:rPr>
      </w:pPr>
      <w:bookmarkStart w:id="16" w:name="_5je3p3jo1cq2" w:colFirst="0" w:colLast="0"/>
      <w:bookmarkEnd w:id="16"/>
      <w:r>
        <w:rPr>
          <w:b/>
          <w:bCs/>
          <w:color w:val="000000"/>
          <w:sz w:val="26"/>
          <w:szCs w:val="26"/>
        </w:rPr>
        <w:t>Ethical Decision-Making and Shared Decisions</w:t>
      </w:r>
    </w:p>
    <w:p w14:paraId="00000045" w14:textId="16A758E9" w:rsidR="00AE0259" w:rsidRDefault="00B200FD">
      <w:pPr>
        <w:spacing w:before="240" w:after="240" w:line="360" w:lineRule="auto"/>
      </w:pPr>
      <w:r>
        <w:t xml:space="preserve">Ethics can be seen too in the story of </w:t>
      </w:r>
      <w:proofErr w:type="spellStart"/>
      <w:r>
        <w:t>Mrs</w:t>
      </w:r>
      <w:proofErr w:type="spellEnd"/>
      <w:r>
        <w:t xml:space="preserve"> C, since end-of-life planning is a delicate equilibrium of autonomy (respecting the person’s wishes), beneficence (doing for comfort and quality of life) and non-maleficence (not performing any interventions that might cause harm). A policy-relevant improvement in this respect is the routine use of shared decision-making and advance care planning discussions, facilitated by documentation easily retrieved by all involved professionals (e.g., primary/community teams). This </w:t>
      </w:r>
      <w:r w:rsidR="004843FC">
        <w:t>minimizes</w:t>
      </w:r>
      <w:r>
        <w:t xml:space="preserve"> ethical tension in crisis and enables genuinely person-</w:t>
      </w:r>
      <w:proofErr w:type="spellStart"/>
      <w:r>
        <w:t>centred</w:t>
      </w:r>
      <w:proofErr w:type="spellEnd"/>
      <w:r>
        <w:t xml:space="preserve"> decisions. </w:t>
      </w:r>
    </w:p>
    <w:p w14:paraId="0C221E6F" w14:textId="77777777" w:rsidR="004843FC" w:rsidRDefault="004843FC">
      <w:pPr>
        <w:pStyle w:val="Heading3"/>
        <w:keepNext w:val="0"/>
        <w:keepLines w:val="0"/>
        <w:spacing w:before="280" w:line="360" w:lineRule="auto"/>
        <w:rPr>
          <w:b/>
          <w:bCs/>
          <w:color w:val="000000"/>
          <w:sz w:val="26"/>
          <w:szCs w:val="26"/>
        </w:rPr>
      </w:pPr>
      <w:bookmarkStart w:id="17" w:name="_wuyojshbpjfo" w:colFirst="0" w:colLast="0"/>
      <w:bookmarkEnd w:id="17"/>
    </w:p>
    <w:p w14:paraId="00000046" w14:textId="2D0AA329" w:rsidR="00AE0259" w:rsidRDefault="00B200FD">
      <w:pPr>
        <w:pStyle w:val="Heading3"/>
        <w:keepNext w:val="0"/>
        <w:keepLines w:val="0"/>
        <w:spacing w:before="280" w:line="360" w:lineRule="auto"/>
        <w:rPr>
          <w:b/>
          <w:bCs/>
          <w:color w:val="000000"/>
          <w:sz w:val="26"/>
          <w:szCs w:val="26"/>
        </w:rPr>
      </w:pPr>
      <w:r>
        <w:rPr>
          <w:b/>
          <w:bCs/>
          <w:color w:val="000000"/>
          <w:sz w:val="26"/>
          <w:szCs w:val="26"/>
        </w:rPr>
        <w:lastRenderedPageBreak/>
        <w:t>Example 2: Hospital Discharge Planning for an Older Adult</w:t>
      </w:r>
    </w:p>
    <w:p w14:paraId="00000047" w14:textId="77777777" w:rsidR="00AE0259" w:rsidRDefault="00B200FD">
      <w:pPr>
        <w:spacing w:before="240" w:after="240" w:line="360" w:lineRule="auto"/>
        <w:rPr>
          <w:b/>
          <w:bCs/>
        </w:rPr>
      </w:pPr>
      <w:r>
        <w:t xml:space="preserve">A second real world scenario (developed for this task) might be hospital discharge for an older person with care needs, which is a well-known partnership difficulty. When social care packages or care home places are not provided in time, delayed transfers of care </w:t>
      </w:r>
      <w:r>
        <w:rPr>
          <w:b/>
          <w:bCs/>
        </w:rPr>
        <w:t>(“bed-blocking”)</w:t>
      </w:r>
      <w:r>
        <w:t xml:space="preserve"> take place, which can be damaging to both the individual and the system. Person-</w:t>
      </w:r>
      <w:proofErr w:type="spellStart"/>
      <w:r>
        <w:t>centred</w:t>
      </w:r>
      <w:proofErr w:type="spellEnd"/>
      <w:r>
        <w:t xml:space="preserve"> care practice means discharge planning is based on a person’s goals (</w:t>
      </w:r>
      <w:proofErr w:type="spellStart"/>
      <w:r>
        <w:t>e.g</w:t>
      </w:r>
      <w:proofErr w:type="spellEnd"/>
      <w:r>
        <w:t xml:space="preserve"> returning home safely, maintaining dignity, preferred carers, communication needs). Principles of ethical practice, fairness and transparency (justice) in relation to service provision and risk, need to be balanced with safeguarding duties not to allow discharge into a situation where neglect or harm could occur </w:t>
      </w:r>
      <w:r>
        <w:rPr>
          <w:b/>
          <w:bCs/>
        </w:rPr>
        <w:t xml:space="preserve">(Care Act 2014). </w:t>
      </w:r>
    </w:p>
    <w:p w14:paraId="00000048" w14:textId="77777777" w:rsidR="00AE0259" w:rsidRDefault="00B200FD">
      <w:pPr>
        <w:pStyle w:val="Heading3"/>
        <w:keepNext w:val="0"/>
        <w:keepLines w:val="0"/>
        <w:spacing w:before="280" w:line="360" w:lineRule="auto"/>
        <w:rPr>
          <w:b/>
          <w:bCs/>
          <w:color w:val="000000"/>
          <w:sz w:val="26"/>
          <w:szCs w:val="26"/>
        </w:rPr>
      </w:pPr>
      <w:bookmarkStart w:id="18" w:name="_szl91cmijaj5" w:colFirst="0" w:colLast="0"/>
      <w:bookmarkEnd w:id="18"/>
      <w:r>
        <w:rPr>
          <w:b/>
          <w:bCs/>
          <w:color w:val="000000"/>
          <w:sz w:val="26"/>
          <w:szCs w:val="26"/>
        </w:rPr>
        <w:t>How Policy Can Strengthen Practice</w:t>
      </w:r>
    </w:p>
    <w:p w14:paraId="00000049" w14:textId="77777777" w:rsidR="00AE0259" w:rsidRDefault="00B200FD">
      <w:pPr>
        <w:spacing w:before="240" w:after="240" w:line="360" w:lineRule="auto"/>
        <w:rPr>
          <w:b/>
          <w:bCs/>
          <w:sz w:val="34"/>
          <w:szCs w:val="34"/>
        </w:rPr>
      </w:pPr>
      <w:r>
        <w:t>These principles may be fortified through policies and guidance to mandate early multidisciplinary discharge planning conferences, transparent information sharing agreements (strictly limited to a need to know basis), as well as the engagement of carers — in line with Health and Care Act expectations in relation to patient and carer involvement in planning and commissioning (Health and Care Act, 2022).</w:t>
      </w:r>
    </w:p>
    <w:p w14:paraId="0000004A" w14:textId="77777777" w:rsidR="00AE0259" w:rsidRDefault="00B200FD">
      <w:pPr>
        <w:pStyle w:val="Heading2"/>
        <w:keepNext w:val="0"/>
        <w:keepLines w:val="0"/>
        <w:spacing w:after="80" w:line="360" w:lineRule="auto"/>
        <w:rPr>
          <w:b/>
          <w:bCs/>
          <w:sz w:val="34"/>
          <w:szCs w:val="34"/>
        </w:rPr>
      </w:pPr>
      <w:bookmarkStart w:id="19" w:name="_iq6od5623ogt" w:colFirst="0" w:colLast="0"/>
      <w:bookmarkEnd w:id="19"/>
      <w:r>
        <w:rPr>
          <w:b/>
          <w:bCs/>
          <w:sz w:val="34"/>
          <w:szCs w:val="34"/>
        </w:rPr>
        <w:t>Task 3: Self-Reflection as a Health and Social Care Professional</w:t>
      </w:r>
    </w:p>
    <w:p w14:paraId="0000004B" w14:textId="77777777" w:rsidR="00AE0259" w:rsidRDefault="00B200FD">
      <w:pPr>
        <w:pStyle w:val="Heading3"/>
        <w:keepNext w:val="0"/>
        <w:keepLines w:val="0"/>
        <w:spacing w:before="280" w:line="360" w:lineRule="auto"/>
        <w:rPr>
          <w:b/>
          <w:bCs/>
          <w:color w:val="000000"/>
          <w:sz w:val="26"/>
          <w:szCs w:val="26"/>
        </w:rPr>
      </w:pPr>
      <w:bookmarkStart w:id="20" w:name="_ihdvvofkb1qr" w:colFirst="0" w:colLast="0"/>
      <w:bookmarkEnd w:id="20"/>
      <w:r>
        <w:rPr>
          <w:b/>
          <w:bCs/>
          <w:color w:val="000000"/>
          <w:sz w:val="26"/>
          <w:szCs w:val="26"/>
        </w:rPr>
        <w:t>3.1 Applying the Principles in My Day-to-Day Practice</w:t>
      </w:r>
    </w:p>
    <w:p w14:paraId="0000004C" w14:textId="77777777" w:rsidR="00AE0259" w:rsidRDefault="00B200FD">
      <w:pPr>
        <w:pStyle w:val="Heading4"/>
        <w:keepNext w:val="0"/>
        <w:keepLines w:val="0"/>
        <w:spacing w:before="240" w:after="40" w:line="360" w:lineRule="auto"/>
        <w:rPr>
          <w:b/>
          <w:bCs/>
          <w:color w:val="000000"/>
          <w:sz w:val="22"/>
          <w:szCs w:val="22"/>
        </w:rPr>
      </w:pPr>
      <w:bookmarkStart w:id="21" w:name="_rajbkp7b0maz" w:colFirst="0" w:colLast="0"/>
      <w:bookmarkEnd w:id="21"/>
      <w:r>
        <w:rPr>
          <w:b/>
          <w:bCs/>
          <w:color w:val="000000"/>
          <w:sz w:val="22"/>
          <w:szCs w:val="22"/>
        </w:rPr>
        <w:t>Person-</w:t>
      </w:r>
      <w:proofErr w:type="spellStart"/>
      <w:r>
        <w:rPr>
          <w:b/>
          <w:bCs/>
          <w:color w:val="000000"/>
          <w:sz w:val="22"/>
          <w:szCs w:val="22"/>
        </w:rPr>
        <w:t>Centred</w:t>
      </w:r>
      <w:proofErr w:type="spellEnd"/>
      <w:r>
        <w:rPr>
          <w:b/>
          <w:bCs/>
          <w:color w:val="000000"/>
          <w:sz w:val="22"/>
          <w:szCs w:val="22"/>
        </w:rPr>
        <w:t xml:space="preserve"> Communication and Care Planning</w:t>
      </w:r>
    </w:p>
    <w:p w14:paraId="0000004D" w14:textId="77777777" w:rsidR="00AE0259" w:rsidRDefault="00B200FD">
      <w:pPr>
        <w:spacing w:before="240" w:after="240" w:line="360" w:lineRule="auto"/>
      </w:pPr>
      <w:r>
        <w:rPr>
          <w:b/>
          <w:bCs/>
        </w:rPr>
        <w:t>Person-</w:t>
      </w:r>
      <w:proofErr w:type="spellStart"/>
      <w:r>
        <w:rPr>
          <w:b/>
          <w:bCs/>
        </w:rPr>
        <w:t>centred</w:t>
      </w:r>
      <w:proofErr w:type="spellEnd"/>
      <w:r>
        <w:rPr>
          <w:b/>
          <w:bCs/>
        </w:rPr>
        <w:t xml:space="preserve"> care </w:t>
      </w:r>
      <w:r>
        <w:t>will influence how I communicate, plan and deliver support within my everyday practice in the future. Good person-</w:t>
      </w:r>
      <w:proofErr w:type="spellStart"/>
      <w:r>
        <w:t>centred</w:t>
      </w:r>
      <w:proofErr w:type="spellEnd"/>
      <w:r>
        <w:t xml:space="preserve"> practice is not simply about being “nice” to people; it is enacted through purposeful communication and how professionals listen, respond to, and act on what matters to the person. Practically speaking, I would begin interactions by seeking to understand the person’s priorities by asking, for example, “What matters to you today?”—not just as it relates to symptoms and tasks or routines. This allows the </w:t>
      </w:r>
      <w:r>
        <w:lastRenderedPageBreak/>
        <w:t>person’s values, identity, and dreams to shape the care and not just the assumptions of the clinical team.</w:t>
      </w:r>
    </w:p>
    <w:p w14:paraId="0000004E" w14:textId="77777777" w:rsidR="00AE0259" w:rsidRDefault="00B200FD">
      <w:pPr>
        <w:spacing w:before="240" w:after="240" w:line="360" w:lineRule="auto"/>
      </w:pPr>
      <w:r>
        <w:t xml:space="preserve">In terms of applying this in a real environment, I would do my best to gauge comprehension and tailor my message accordingly. I would also apply other means to facilitate expression (such as picture-based prompts, or supported conversation techniques) and, if necessary, involve an advocate - but I would keep the person at the </w:t>
      </w:r>
      <w:proofErr w:type="spellStart"/>
      <w:r>
        <w:t>centre</w:t>
      </w:r>
      <w:proofErr w:type="spellEnd"/>
      <w:r>
        <w:t xml:space="preserve"> of the decision making. </w:t>
      </w:r>
    </w:p>
    <w:p w14:paraId="0000004F" w14:textId="77777777" w:rsidR="00AE0259" w:rsidRDefault="00AE0259">
      <w:pPr>
        <w:spacing w:before="240" w:after="240" w:line="360" w:lineRule="auto"/>
      </w:pPr>
    </w:p>
    <w:p w14:paraId="00000050" w14:textId="77777777" w:rsidR="00AE0259" w:rsidRDefault="00B200FD">
      <w:pPr>
        <w:pStyle w:val="Heading4"/>
        <w:keepNext w:val="0"/>
        <w:keepLines w:val="0"/>
        <w:spacing w:before="240" w:after="40" w:line="360" w:lineRule="auto"/>
        <w:rPr>
          <w:b/>
          <w:bCs/>
          <w:color w:val="000000"/>
          <w:sz w:val="22"/>
          <w:szCs w:val="22"/>
        </w:rPr>
      </w:pPr>
      <w:bookmarkStart w:id="22" w:name="_4dqm8gh5qhrk" w:colFirst="0" w:colLast="0"/>
      <w:bookmarkEnd w:id="22"/>
      <w:r>
        <w:rPr>
          <w:b/>
          <w:bCs/>
          <w:color w:val="000000"/>
          <w:sz w:val="22"/>
          <w:szCs w:val="22"/>
        </w:rPr>
        <w:t>Using Maslow to See the Whole Person</w:t>
      </w:r>
    </w:p>
    <w:p w14:paraId="00000051" w14:textId="77777777" w:rsidR="00AE0259" w:rsidRDefault="00B200FD">
      <w:pPr>
        <w:pStyle w:val="Heading4"/>
        <w:keepNext w:val="0"/>
        <w:keepLines w:val="0"/>
        <w:spacing w:before="240" w:after="40" w:line="360" w:lineRule="auto"/>
        <w:rPr>
          <w:b/>
          <w:bCs/>
          <w:color w:val="000000"/>
          <w:sz w:val="22"/>
          <w:szCs w:val="22"/>
        </w:rPr>
      </w:pPr>
      <w:bookmarkStart w:id="23" w:name="_a3z1msz7swub" w:colFirst="0" w:colLast="0"/>
      <w:bookmarkEnd w:id="23"/>
      <w:r>
        <w:rPr>
          <w:color w:val="000000"/>
          <w:sz w:val="22"/>
          <w:szCs w:val="22"/>
        </w:rPr>
        <w:t xml:space="preserve">I would also </w:t>
      </w:r>
      <w:proofErr w:type="gramStart"/>
      <w:r>
        <w:rPr>
          <w:color w:val="000000"/>
          <w:sz w:val="22"/>
          <w:szCs w:val="22"/>
        </w:rPr>
        <w:t>take into account</w:t>
      </w:r>
      <w:proofErr w:type="gramEnd"/>
      <w:r>
        <w:rPr>
          <w:color w:val="000000"/>
          <w:sz w:val="22"/>
          <w:szCs w:val="22"/>
        </w:rPr>
        <w:t xml:space="preserve"> </w:t>
      </w:r>
      <w:r>
        <w:rPr>
          <w:b/>
          <w:bCs/>
          <w:color w:val="000000"/>
          <w:sz w:val="22"/>
          <w:szCs w:val="22"/>
        </w:rPr>
        <w:t>Maslow’s Hierarchy</w:t>
      </w:r>
      <w:r>
        <w:rPr>
          <w:color w:val="000000"/>
          <w:sz w:val="22"/>
          <w:szCs w:val="22"/>
        </w:rPr>
        <w:t xml:space="preserve"> of Needs to apply to a holistic concept of wellbeing. The fulfillment of physiological and safety needs (nutrition, hygiene, safe mobility, medication support) is necessary, but good care must also address belonging and relationships (mitigating isolation), esteem (respect, privacy, control), and self-</w:t>
      </w:r>
      <w:proofErr w:type="spellStart"/>
      <w:r>
        <w:rPr>
          <w:color w:val="000000"/>
          <w:sz w:val="22"/>
          <w:szCs w:val="22"/>
        </w:rPr>
        <w:t>actualisation</w:t>
      </w:r>
      <w:proofErr w:type="spellEnd"/>
      <w:r>
        <w:rPr>
          <w:color w:val="000000"/>
          <w:sz w:val="22"/>
          <w:szCs w:val="22"/>
        </w:rPr>
        <w:t xml:space="preserve"> (purpose, autonomy, personal goals). I worked then in the UK where the zeitgeist and time pressure all too often conspired to push practice towards “task completion” and Maslow continues to prompt me to consider whether care is treating the whole person or simply dealing with the practical tasks of living.</w:t>
      </w:r>
    </w:p>
    <w:p w14:paraId="00000052" w14:textId="77777777" w:rsidR="00AE0259" w:rsidRDefault="00B200FD">
      <w:pPr>
        <w:pStyle w:val="Heading4"/>
        <w:keepNext w:val="0"/>
        <w:keepLines w:val="0"/>
        <w:spacing w:before="240" w:after="40" w:line="360" w:lineRule="auto"/>
        <w:rPr>
          <w:b/>
          <w:bCs/>
          <w:color w:val="000000"/>
          <w:sz w:val="22"/>
          <w:szCs w:val="22"/>
        </w:rPr>
      </w:pPr>
      <w:bookmarkStart w:id="24" w:name="_ihaxny2h34zj" w:colFirst="0" w:colLast="0"/>
      <w:bookmarkEnd w:id="24"/>
      <w:r>
        <w:rPr>
          <w:b/>
          <w:bCs/>
          <w:color w:val="000000"/>
          <w:sz w:val="22"/>
          <w:szCs w:val="22"/>
        </w:rPr>
        <w:t>Partnership Working and Continuity of Support</w:t>
      </w:r>
    </w:p>
    <w:p w14:paraId="00000053" w14:textId="77777777" w:rsidR="00AE0259" w:rsidRDefault="00B200FD">
      <w:pPr>
        <w:spacing w:before="240" w:after="240" w:line="360" w:lineRule="auto"/>
      </w:pPr>
      <w:r>
        <w:t xml:space="preserve">Partner working will affect how I work with other providers in terms of getting information and </w:t>
      </w:r>
      <w:proofErr w:type="spellStart"/>
      <w:r>
        <w:t>co-ordinating</w:t>
      </w:r>
      <w:proofErr w:type="spellEnd"/>
      <w:r>
        <w:t xml:space="preserve"> support. </w:t>
      </w:r>
    </w:p>
    <w:p w14:paraId="00000054" w14:textId="77777777" w:rsidR="00AE0259" w:rsidRDefault="00B200FD">
      <w:pPr>
        <w:spacing w:before="240" w:after="240" w:line="360" w:lineRule="auto"/>
      </w:pPr>
      <w:r>
        <w:t xml:space="preserve">I have also </w:t>
      </w:r>
      <w:proofErr w:type="gramStart"/>
      <w:r>
        <w:t>made the observation</w:t>
      </w:r>
      <w:proofErr w:type="gramEnd"/>
      <w:r>
        <w:t xml:space="preserve"> that it is difficult to make decisions in the UK system because the services cut across different teams, organizations and lines of accountability. This leaves the potential for individuals to “drop out” of services. For me, it’s a call to action: when someone’s needs cross jurisdictions (health + social care), I should </w:t>
      </w:r>
      <w:proofErr w:type="gramStart"/>
      <w:r>
        <w:t>really not</w:t>
      </w:r>
      <w:proofErr w:type="gramEnd"/>
      <w:r>
        <w:t xml:space="preserve"> “assume someone else has this.” Clarify roles, document actions, communicate with the appropriate services, do not let this cross-boundary patient care get jumbled. I think I’d like to help encourage an environment where this sort of thing is commonplace rather than </w:t>
      </w:r>
      <w:proofErr w:type="gramStart"/>
      <w:r>
        <w:t>crises</w:t>
      </w:r>
      <w:proofErr w:type="gramEnd"/>
      <w:r>
        <w:t xml:space="preserve"> experience driven. </w:t>
      </w:r>
    </w:p>
    <w:p w14:paraId="00000055" w14:textId="77777777" w:rsidR="00AE0259" w:rsidRDefault="00AE0259">
      <w:pPr>
        <w:spacing w:before="240" w:after="240" w:line="360" w:lineRule="auto"/>
      </w:pPr>
    </w:p>
    <w:p w14:paraId="00000056" w14:textId="77777777" w:rsidR="00AE0259" w:rsidRDefault="00AE0259">
      <w:pPr>
        <w:pStyle w:val="Heading4"/>
        <w:keepNext w:val="0"/>
        <w:keepLines w:val="0"/>
        <w:spacing w:before="240" w:after="40" w:line="360" w:lineRule="auto"/>
        <w:rPr>
          <w:b/>
          <w:bCs/>
          <w:color w:val="000000"/>
          <w:sz w:val="22"/>
          <w:szCs w:val="22"/>
        </w:rPr>
      </w:pPr>
      <w:bookmarkStart w:id="25" w:name="_stap8u80ugqs" w:colFirst="0" w:colLast="0"/>
      <w:bookmarkEnd w:id="25"/>
    </w:p>
    <w:p w14:paraId="00000057" w14:textId="77777777" w:rsidR="00AE0259" w:rsidRDefault="00B200FD">
      <w:pPr>
        <w:pStyle w:val="Heading4"/>
        <w:keepNext w:val="0"/>
        <w:keepLines w:val="0"/>
        <w:spacing w:before="240" w:after="40" w:line="360" w:lineRule="auto"/>
        <w:rPr>
          <w:b/>
          <w:bCs/>
          <w:color w:val="000000"/>
          <w:sz w:val="22"/>
          <w:szCs w:val="22"/>
        </w:rPr>
      </w:pPr>
      <w:bookmarkStart w:id="26" w:name="_dlhptzdnjpd6" w:colFirst="0" w:colLast="0"/>
      <w:bookmarkEnd w:id="26"/>
      <w:r>
        <w:rPr>
          <w:b/>
          <w:bCs/>
          <w:color w:val="000000"/>
          <w:sz w:val="22"/>
          <w:szCs w:val="22"/>
        </w:rPr>
        <w:t>Ethics, Safeguarding and Justifiable Decisions</w:t>
      </w:r>
    </w:p>
    <w:p w14:paraId="00000058" w14:textId="77777777" w:rsidR="00AE0259" w:rsidRDefault="00B200FD">
      <w:pPr>
        <w:spacing w:before="240" w:after="240" w:line="360" w:lineRule="auto"/>
      </w:pPr>
      <w:r>
        <w:t>Ethics will inform me when “what is right” is unclear. The four-principles approach of autonomy, beneficence, non-maleficence and justice enables practitioners to explain their actions, even in difficult situations. For example, autonomy tells me to respect a person's right to decide, beneficence tells me to do what is best for the individual, non-maleficence tells me not to do any harm, and justice tells me to be fair, equitable and impartial.</w:t>
      </w:r>
    </w:p>
    <w:p w14:paraId="00000059" w14:textId="77777777" w:rsidR="00AE0259" w:rsidRDefault="00B200FD">
      <w:pPr>
        <w:spacing w:before="240" w:after="240" w:line="360" w:lineRule="auto"/>
      </w:pPr>
      <w:r>
        <w:t xml:space="preserve">Ethics and law also intersect in capacity and consent. I would use the right approach, presumptions, support the person, as accessible as I can, only go against decisions when they lack capacity (would have been better to say I “would have overturned decisions if the person lacked capacity”), and if that is in the least restrictive and the person are best interests. This is consistent with </w:t>
      </w:r>
      <w:r w:rsidRPr="004843FC">
        <w:t>the Mental Capacity Act 2005</w:t>
      </w:r>
      <w:r>
        <w:t xml:space="preserve"> and safeguards autonomy yet </w:t>
      </w:r>
      <w:proofErr w:type="gramStart"/>
      <w:r>
        <w:t>protects</w:t>
      </w:r>
      <w:proofErr w:type="gramEnd"/>
      <w:r>
        <w:t xml:space="preserve"> from harm. And I would note “best interests” as a thoughtful process, not a label I slap on for convenience, or </w:t>
      </w:r>
      <w:proofErr w:type="spellStart"/>
      <w:r>
        <w:t>organisation</w:t>
      </w:r>
      <w:proofErr w:type="spellEnd"/>
      <w:r>
        <w:t xml:space="preserve"> pressure. </w:t>
      </w:r>
    </w:p>
    <w:p w14:paraId="0000005A" w14:textId="77777777" w:rsidR="00AE0259" w:rsidRDefault="00AE0259">
      <w:pPr>
        <w:spacing w:before="240" w:after="240" w:line="360" w:lineRule="auto"/>
        <w:rPr>
          <w:b/>
          <w:bCs/>
        </w:rPr>
      </w:pPr>
    </w:p>
    <w:p w14:paraId="0000005B" w14:textId="77777777" w:rsidR="00AE0259" w:rsidRDefault="00B200FD">
      <w:pPr>
        <w:pStyle w:val="Heading3"/>
        <w:keepNext w:val="0"/>
        <w:keepLines w:val="0"/>
        <w:spacing w:before="280" w:line="360" w:lineRule="auto"/>
        <w:rPr>
          <w:b/>
          <w:bCs/>
          <w:color w:val="000000"/>
          <w:sz w:val="26"/>
          <w:szCs w:val="26"/>
        </w:rPr>
      </w:pPr>
      <w:bookmarkStart w:id="27" w:name="_y9215fd245br" w:colFirst="0" w:colLast="0"/>
      <w:bookmarkEnd w:id="27"/>
      <w:r>
        <w:rPr>
          <w:b/>
          <w:bCs/>
          <w:color w:val="000000"/>
          <w:sz w:val="26"/>
          <w:szCs w:val="26"/>
        </w:rPr>
        <w:t>3.2 My Skills, Strengths and Areas for Improvement</w:t>
      </w:r>
    </w:p>
    <w:p w14:paraId="0000005C" w14:textId="77777777" w:rsidR="00AE0259" w:rsidRDefault="00B200FD">
      <w:pPr>
        <w:spacing w:before="240" w:after="240" w:line="360" w:lineRule="auto"/>
      </w:pPr>
      <w:r>
        <w:t>My virtues that align with these principles are empathy, being open-minded and a strong sense of accountability. I am happy to reflect on feedback and I appreciate straightforward communication, which facilitates working in partnership. However, I also know there are crucial areas I need to develop if I am to fulfil professional expectations in the UK and deliver consistently excellent care:</w:t>
      </w:r>
    </w:p>
    <w:p w14:paraId="0000005D" w14:textId="77777777" w:rsidR="00AE0259" w:rsidRDefault="00B200FD">
      <w:pPr>
        <w:numPr>
          <w:ilvl w:val="0"/>
          <w:numId w:val="2"/>
        </w:numPr>
        <w:spacing w:before="240" w:line="360" w:lineRule="auto"/>
      </w:pPr>
      <w:r>
        <w:rPr>
          <w:b/>
          <w:bCs/>
        </w:rPr>
        <w:t xml:space="preserve">Confidence in ethical reasoning under pressure: </w:t>
      </w:r>
      <w:r>
        <w:t>I may waver when principles are in tension (e.g., Autonomy and safety). I want to be better at calmly thinking through and defending my choices.</w:t>
      </w:r>
    </w:p>
    <w:p w14:paraId="0000005E" w14:textId="77777777" w:rsidR="00AE0259" w:rsidRDefault="00B200FD">
      <w:pPr>
        <w:numPr>
          <w:ilvl w:val="0"/>
          <w:numId w:val="2"/>
        </w:numPr>
        <w:spacing w:line="360" w:lineRule="auto"/>
      </w:pPr>
      <w:r>
        <w:rPr>
          <w:b/>
          <w:bCs/>
        </w:rPr>
        <w:t>Legislation and policy fluency:</w:t>
      </w:r>
      <w:r>
        <w:t xml:space="preserve"> I </w:t>
      </w:r>
      <w:proofErr w:type="gramStart"/>
      <w:r>
        <w:t>have to</w:t>
      </w:r>
      <w:proofErr w:type="gramEnd"/>
      <w:r>
        <w:t xml:space="preserve"> weave references to legal duties into my practice and not just my rhetoric (e.g. Care Act 2014, Mental Capacity Act 2005, Equality Act 2010, data protection).</w:t>
      </w:r>
    </w:p>
    <w:p w14:paraId="0000005F" w14:textId="77777777" w:rsidR="00AE0259" w:rsidRDefault="00B200FD">
      <w:pPr>
        <w:numPr>
          <w:ilvl w:val="0"/>
          <w:numId w:val="2"/>
        </w:numPr>
        <w:spacing w:after="240" w:line="360" w:lineRule="auto"/>
      </w:pPr>
      <w:r>
        <w:rPr>
          <w:b/>
          <w:bCs/>
        </w:rPr>
        <w:lastRenderedPageBreak/>
        <w:t>Disability and inclusive practice:</w:t>
      </w:r>
      <w:r>
        <w:t xml:space="preserve"> Disability is not just </w:t>
      </w:r>
      <w:proofErr w:type="gramStart"/>
      <w:r>
        <w:t>impairment, but</w:t>
      </w:r>
      <w:proofErr w:type="gramEnd"/>
      <w:r>
        <w:t xml:space="preserve"> is also social and environmental 'barriers.' I need to ensure that reasonable adjustments and inclusive language become standard practice rather than response. </w:t>
      </w:r>
    </w:p>
    <w:p w14:paraId="00000060" w14:textId="77777777" w:rsidR="00AE0259" w:rsidRDefault="00AE0259">
      <w:pPr>
        <w:spacing w:before="240" w:after="240" w:line="360" w:lineRule="auto"/>
        <w:ind w:left="720"/>
      </w:pPr>
    </w:p>
    <w:p w14:paraId="00000061" w14:textId="77777777" w:rsidR="00AE0259" w:rsidRDefault="00AE0259">
      <w:pPr>
        <w:pStyle w:val="Heading3"/>
        <w:keepNext w:val="0"/>
        <w:keepLines w:val="0"/>
        <w:spacing w:before="280" w:line="360" w:lineRule="auto"/>
        <w:rPr>
          <w:b/>
          <w:bCs/>
          <w:color w:val="000000"/>
          <w:sz w:val="26"/>
          <w:szCs w:val="26"/>
        </w:rPr>
      </w:pPr>
      <w:bookmarkStart w:id="28" w:name="_cji7cg6xx12b" w:colFirst="0" w:colLast="0"/>
      <w:bookmarkEnd w:id="28"/>
    </w:p>
    <w:p w14:paraId="00000062" w14:textId="77777777" w:rsidR="00AE0259" w:rsidRDefault="00B200FD">
      <w:pPr>
        <w:pStyle w:val="Heading3"/>
        <w:keepNext w:val="0"/>
        <w:keepLines w:val="0"/>
        <w:spacing w:before="280" w:line="360" w:lineRule="auto"/>
        <w:rPr>
          <w:b/>
          <w:bCs/>
          <w:color w:val="000000"/>
          <w:sz w:val="26"/>
          <w:szCs w:val="26"/>
        </w:rPr>
      </w:pPr>
      <w:bookmarkStart w:id="29" w:name="_y4of7yp9zwgg" w:colFirst="0" w:colLast="0"/>
      <w:bookmarkEnd w:id="29"/>
      <w:r>
        <w:rPr>
          <w:b/>
          <w:bCs/>
          <w:color w:val="000000"/>
          <w:sz w:val="26"/>
          <w:szCs w:val="26"/>
        </w:rPr>
        <w:t>3.3 My Professional Development Plan</w:t>
      </w:r>
    </w:p>
    <w:p w14:paraId="00000063" w14:textId="77777777" w:rsidR="00AE0259" w:rsidRDefault="00B200FD">
      <w:pPr>
        <w:spacing w:before="240" w:after="240" w:line="360" w:lineRule="auto"/>
      </w:pPr>
      <w:r>
        <w:t>To develop professionally, I would follow a structured plan across knowledge, skills, and reflective habits:</w:t>
      </w:r>
    </w:p>
    <w:p w14:paraId="00000064" w14:textId="77777777" w:rsidR="00AE0259" w:rsidRDefault="00B200FD">
      <w:pPr>
        <w:pStyle w:val="Heading4"/>
        <w:keepNext w:val="0"/>
        <w:keepLines w:val="0"/>
        <w:spacing w:before="240" w:after="40" w:line="360" w:lineRule="auto"/>
        <w:rPr>
          <w:b/>
          <w:bCs/>
          <w:color w:val="000000"/>
          <w:sz w:val="22"/>
          <w:szCs w:val="22"/>
        </w:rPr>
      </w:pPr>
      <w:bookmarkStart w:id="30" w:name="_h3ofzrdu5hv2" w:colFirst="0" w:colLast="0"/>
      <w:bookmarkEnd w:id="30"/>
      <w:proofErr w:type="gramStart"/>
      <w:r>
        <w:rPr>
          <w:b/>
          <w:bCs/>
          <w:color w:val="000000"/>
          <w:sz w:val="22"/>
          <w:szCs w:val="22"/>
        </w:rPr>
        <w:t>Strengthen</w:t>
      </w:r>
      <w:proofErr w:type="gramEnd"/>
      <w:r>
        <w:rPr>
          <w:b/>
          <w:bCs/>
          <w:color w:val="000000"/>
          <w:sz w:val="22"/>
          <w:szCs w:val="22"/>
        </w:rPr>
        <w:t xml:space="preserve"> Legal and Ethical Competence (Monthly)</w:t>
      </w:r>
    </w:p>
    <w:p w14:paraId="00000065" w14:textId="77777777" w:rsidR="00AE0259" w:rsidRDefault="00B200FD">
      <w:pPr>
        <w:spacing w:before="240" w:after="240" w:line="360" w:lineRule="auto"/>
      </w:pPr>
      <w:r>
        <w:t xml:space="preserve">I'm going to come up with a short "practice map" mapping familiar situations to the legal and ethical </w:t>
      </w:r>
      <w:proofErr w:type="gramStart"/>
      <w:r>
        <w:t>frames—</w:t>
      </w:r>
      <w:proofErr w:type="gramEnd"/>
      <w:r>
        <w:t>for instance, duty of care, capacity and consent, confidentiality, equality and reasonable adjustments and best-interest decision-making.</w:t>
      </w:r>
    </w:p>
    <w:p w14:paraId="00000066" w14:textId="77777777" w:rsidR="00AE0259" w:rsidRDefault="00AE0259">
      <w:pPr>
        <w:pStyle w:val="Heading4"/>
        <w:keepNext w:val="0"/>
        <w:keepLines w:val="0"/>
        <w:spacing w:before="240" w:after="40" w:line="360" w:lineRule="auto"/>
        <w:rPr>
          <w:b/>
          <w:bCs/>
          <w:color w:val="000000"/>
          <w:sz w:val="22"/>
          <w:szCs w:val="22"/>
        </w:rPr>
      </w:pPr>
      <w:bookmarkStart w:id="31" w:name="_h2lgj7zi27vi" w:colFirst="0" w:colLast="0"/>
      <w:bookmarkEnd w:id="31"/>
    </w:p>
    <w:p w14:paraId="00000067" w14:textId="77777777" w:rsidR="00AE0259" w:rsidRDefault="00B200FD">
      <w:pPr>
        <w:pStyle w:val="Heading4"/>
        <w:keepNext w:val="0"/>
        <w:keepLines w:val="0"/>
        <w:spacing w:before="240" w:after="40" w:line="360" w:lineRule="auto"/>
        <w:rPr>
          <w:b/>
          <w:bCs/>
          <w:color w:val="000000"/>
          <w:sz w:val="22"/>
          <w:szCs w:val="22"/>
        </w:rPr>
      </w:pPr>
      <w:bookmarkStart w:id="32" w:name="_qf0cdjzapead" w:colFirst="0" w:colLast="0"/>
      <w:bookmarkEnd w:id="32"/>
      <w:r>
        <w:rPr>
          <w:b/>
          <w:bCs/>
          <w:color w:val="000000"/>
          <w:sz w:val="22"/>
          <w:szCs w:val="22"/>
        </w:rPr>
        <w:t>Improve Person-</w:t>
      </w:r>
      <w:proofErr w:type="spellStart"/>
      <w:r>
        <w:rPr>
          <w:b/>
          <w:bCs/>
          <w:color w:val="000000"/>
          <w:sz w:val="22"/>
          <w:szCs w:val="22"/>
        </w:rPr>
        <w:t>Centred</w:t>
      </w:r>
      <w:proofErr w:type="spellEnd"/>
      <w:r>
        <w:rPr>
          <w:b/>
          <w:bCs/>
          <w:color w:val="000000"/>
          <w:sz w:val="22"/>
          <w:szCs w:val="22"/>
        </w:rPr>
        <w:t xml:space="preserve"> Care Planning Skills (Ongoing)</w:t>
      </w:r>
    </w:p>
    <w:p w14:paraId="00000068" w14:textId="77777777" w:rsidR="00AE0259" w:rsidRDefault="00B200FD">
      <w:pPr>
        <w:spacing w:before="240" w:after="240" w:line="360" w:lineRule="auto"/>
      </w:pPr>
      <w:r>
        <w:t xml:space="preserve">I will </w:t>
      </w:r>
      <w:proofErr w:type="spellStart"/>
      <w:r>
        <w:t>practise</w:t>
      </w:r>
      <w:proofErr w:type="spellEnd"/>
      <w:r>
        <w:t xml:space="preserve"> writing care plans which cover assessment, </w:t>
      </w:r>
      <w:proofErr w:type="gramStart"/>
      <w:r>
        <w:t>goal-setting</w:t>
      </w:r>
      <w:proofErr w:type="gramEnd"/>
      <w:r>
        <w:t xml:space="preserve">, working together, documenting, reviewing and managing risk – making sure that the person’s goals are explicit and are looked at regularly. Maslow will be a reflective tool to ensure that care planning is </w:t>
      </w:r>
      <w:proofErr w:type="spellStart"/>
      <w:r>
        <w:t>centred</w:t>
      </w:r>
      <w:proofErr w:type="spellEnd"/>
      <w:r>
        <w:t xml:space="preserve"> on emotional well-being, dignity, relationships and independence and not just physical tasks. </w:t>
      </w:r>
    </w:p>
    <w:p w14:paraId="00000069" w14:textId="77777777" w:rsidR="00AE0259" w:rsidRDefault="00B200FD">
      <w:pPr>
        <w:pStyle w:val="Heading4"/>
        <w:keepNext w:val="0"/>
        <w:keepLines w:val="0"/>
        <w:spacing w:before="240" w:after="40" w:line="360" w:lineRule="auto"/>
        <w:rPr>
          <w:b/>
          <w:bCs/>
          <w:color w:val="000000"/>
          <w:sz w:val="22"/>
          <w:szCs w:val="22"/>
        </w:rPr>
      </w:pPr>
      <w:bookmarkStart w:id="33" w:name="_1a16d3bzv2zg" w:colFirst="0" w:colLast="0"/>
      <w:bookmarkEnd w:id="33"/>
      <w:r>
        <w:rPr>
          <w:b/>
          <w:bCs/>
          <w:color w:val="000000"/>
          <w:sz w:val="22"/>
          <w:szCs w:val="22"/>
        </w:rPr>
        <w:t xml:space="preserve">Strengthen Partnership Working </w:t>
      </w:r>
      <w:proofErr w:type="spellStart"/>
      <w:r>
        <w:rPr>
          <w:b/>
          <w:bCs/>
          <w:color w:val="000000"/>
          <w:sz w:val="22"/>
          <w:szCs w:val="22"/>
        </w:rPr>
        <w:t>Behaviours</w:t>
      </w:r>
      <w:proofErr w:type="spellEnd"/>
      <w:r>
        <w:rPr>
          <w:b/>
          <w:bCs/>
          <w:color w:val="000000"/>
          <w:sz w:val="22"/>
          <w:szCs w:val="22"/>
        </w:rPr>
        <w:t xml:space="preserve"> (Weekly)</w:t>
      </w:r>
    </w:p>
    <w:p w14:paraId="0000006A" w14:textId="77777777" w:rsidR="00AE0259" w:rsidRDefault="00B200FD">
      <w:pPr>
        <w:spacing w:before="240" w:after="240" w:line="360" w:lineRule="auto"/>
      </w:pPr>
      <w:r>
        <w:t xml:space="preserve">I plan to pursue learning opportunities from MDT working including but not limited to shadowing, attending meetings and structured handovers. I will be </w:t>
      </w:r>
      <w:proofErr w:type="spellStart"/>
      <w:r>
        <w:t>practising</w:t>
      </w:r>
      <w:proofErr w:type="spellEnd"/>
      <w:r>
        <w:t> succinct communication techniques (</w:t>
      </w:r>
      <w:proofErr w:type="spellStart"/>
      <w:r>
        <w:t>eg</w:t>
      </w:r>
      <w:proofErr w:type="spellEnd"/>
      <w:r>
        <w:t xml:space="preserve">, SBAR) and developing confidence in escalation by concentrating on clarity: What is the worry? What is the risk? What assistance does the patient need? Who has the responsibility? </w:t>
      </w:r>
    </w:p>
    <w:p w14:paraId="0000006B" w14:textId="77777777" w:rsidR="00AE0259" w:rsidRDefault="00B200FD">
      <w:pPr>
        <w:pStyle w:val="Heading4"/>
        <w:keepNext w:val="0"/>
        <w:keepLines w:val="0"/>
        <w:spacing w:before="240" w:after="40" w:line="360" w:lineRule="auto"/>
        <w:rPr>
          <w:b/>
          <w:bCs/>
          <w:color w:val="000000"/>
          <w:sz w:val="22"/>
          <w:szCs w:val="22"/>
        </w:rPr>
      </w:pPr>
      <w:bookmarkStart w:id="34" w:name="_2iavek521q3q" w:colFirst="0" w:colLast="0"/>
      <w:bookmarkEnd w:id="34"/>
      <w:r>
        <w:rPr>
          <w:b/>
          <w:bCs/>
          <w:color w:val="000000"/>
          <w:sz w:val="22"/>
          <w:szCs w:val="22"/>
        </w:rPr>
        <w:t>Embed Inclusive and Disability-Aware Practice (Continuous)</w:t>
      </w:r>
    </w:p>
    <w:p w14:paraId="0000006C" w14:textId="77777777" w:rsidR="00AE0259" w:rsidRDefault="00B200FD">
      <w:pPr>
        <w:spacing w:before="240" w:after="240" w:line="360" w:lineRule="auto"/>
      </w:pPr>
      <w:r>
        <w:lastRenderedPageBreak/>
        <w:t>I will use person-first language, routinely check (communication formats, physical access, sensory needs) for accessibility needs, and advocate for reasonable accommodations. I will also keep in mind that societal barriers can restrict participation and independence, thus promoting inclusion is an integral part of person-</w:t>
      </w:r>
      <w:proofErr w:type="spellStart"/>
      <w:r>
        <w:t>centred</w:t>
      </w:r>
      <w:proofErr w:type="spellEnd"/>
      <w:r>
        <w:t xml:space="preserve"> practice, not a separate 'addition.' </w:t>
      </w:r>
    </w:p>
    <w:p w14:paraId="0000006D" w14:textId="77777777" w:rsidR="00AE0259" w:rsidRDefault="00B200FD">
      <w:pPr>
        <w:pStyle w:val="Heading4"/>
        <w:keepNext w:val="0"/>
        <w:keepLines w:val="0"/>
        <w:spacing w:before="240" w:after="40" w:line="360" w:lineRule="auto"/>
        <w:rPr>
          <w:b/>
          <w:bCs/>
          <w:color w:val="000000"/>
          <w:sz w:val="22"/>
          <w:szCs w:val="22"/>
        </w:rPr>
      </w:pPr>
      <w:bookmarkStart w:id="35" w:name="_rh05oj9mzfe4" w:colFirst="0" w:colLast="0"/>
      <w:bookmarkEnd w:id="35"/>
      <w:r>
        <w:rPr>
          <w:b/>
          <w:bCs/>
          <w:color w:val="000000"/>
          <w:sz w:val="22"/>
          <w:szCs w:val="22"/>
        </w:rPr>
        <w:t>Align With Professional Codes (Continuous)</w:t>
      </w:r>
    </w:p>
    <w:p w14:paraId="0000006E" w14:textId="77777777" w:rsidR="00AE0259" w:rsidRDefault="00B200FD">
      <w:pPr>
        <w:spacing w:before="240" w:after="240" w:line="360" w:lineRule="auto"/>
      </w:pPr>
      <w:r>
        <w:t xml:space="preserve">There is no doubt that the professional standards would apply to me if I was a support worker, and that is as I would expect. I work hard so that I can live with pride, whether that be under the expectations of NMC/HCPC or a support worker CoC - I will treat the professional standards as habits for the day; put People first, work within my competence, respect confidentiality, be accountable, and reflect regularly to ensure I am improving. </w:t>
      </w:r>
    </w:p>
    <w:p w14:paraId="0000006F" w14:textId="77777777" w:rsidR="00AE0259" w:rsidRDefault="00AE0259">
      <w:pPr>
        <w:spacing w:line="360" w:lineRule="auto"/>
      </w:pPr>
    </w:p>
    <w:p w14:paraId="00000070" w14:textId="77777777" w:rsidR="00AE0259" w:rsidRDefault="00AE0259">
      <w:pPr>
        <w:spacing w:line="360" w:lineRule="auto"/>
      </w:pPr>
    </w:p>
    <w:p w14:paraId="00000071" w14:textId="77777777" w:rsidR="00AE0259" w:rsidRDefault="00B200FD">
      <w:pPr>
        <w:pStyle w:val="Heading3"/>
        <w:keepNext w:val="0"/>
        <w:keepLines w:val="0"/>
        <w:spacing w:before="280" w:line="360" w:lineRule="auto"/>
        <w:rPr>
          <w:b/>
          <w:bCs/>
          <w:color w:val="000000"/>
          <w:sz w:val="26"/>
          <w:szCs w:val="26"/>
        </w:rPr>
      </w:pPr>
      <w:bookmarkStart w:id="36" w:name="_bxkk1j8g1jnp" w:colFirst="0" w:colLast="0"/>
      <w:bookmarkEnd w:id="36"/>
      <w:r>
        <w:rPr>
          <w:b/>
          <w:bCs/>
          <w:color w:val="000000"/>
          <w:sz w:val="26"/>
          <w:szCs w:val="26"/>
        </w:rPr>
        <w:t>Closing Reflection</w:t>
      </w:r>
    </w:p>
    <w:p w14:paraId="00000072" w14:textId="77777777" w:rsidR="00AE0259" w:rsidRDefault="00B200FD">
      <w:pPr>
        <w:spacing w:before="240" w:after="240" w:line="360" w:lineRule="auto"/>
      </w:pPr>
      <w:r>
        <w:t>In summary, these are the principles which will define me professionally. Person-</w:t>
      </w:r>
      <w:proofErr w:type="spellStart"/>
      <w:r>
        <w:t>centred</w:t>
      </w:r>
      <w:proofErr w:type="spellEnd"/>
      <w:r>
        <w:t xml:space="preserve"> care preserves the dignity and aspirations of the person; partnership working transforms disjointed services into a </w:t>
      </w:r>
      <w:proofErr w:type="spellStart"/>
      <w:r>
        <w:t>co-ordinated</w:t>
      </w:r>
      <w:proofErr w:type="spellEnd"/>
      <w:r>
        <w:t xml:space="preserve"> package of support; and ethics ensures decisions continue to be safe, lawful and defensible. To the extent that I can further develop my confidence in the law, ethical reasoning, and collaborative practice, I will be increasingly able to provide care that is effective, as well as truly respectful and empowering. </w:t>
      </w:r>
    </w:p>
    <w:p w14:paraId="00000073" w14:textId="77777777" w:rsidR="00AE0259" w:rsidRDefault="00AE0259">
      <w:pPr>
        <w:spacing w:line="360" w:lineRule="auto"/>
      </w:pPr>
    </w:p>
    <w:p w14:paraId="00000074" w14:textId="77777777" w:rsidR="00AE0259" w:rsidRDefault="00AE0259">
      <w:pPr>
        <w:spacing w:line="360" w:lineRule="auto"/>
      </w:pPr>
    </w:p>
    <w:p w14:paraId="00000075" w14:textId="77777777" w:rsidR="00AE0259" w:rsidRDefault="00AE0259">
      <w:pPr>
        <w:spacing w:line="360" w:lineRule="auto"/>
      </w:pPr>
    </w:p>
    <w:p w14:paraId="00000076" w14:textId="77777777" w:rsidR="00AE0259" w:rsidRDefault="00AE0259">
      <w:pPr>
        <w:spacing w:line="360" w:lineRule="auto"/>
        <w:rPr>
          <w:b/>
          <w:bCs/>
          <w:sz w:val="34"/>
          <w:szCs w:val="34"/>
        </w:rPr>
      </w:pPr>
    </w:p>
    <w:p w14:paraId="00000077" w14:textId="77777777" w:rsidR="00AE0259" w:rsidRDefault="00AE0259">
      <w:pPr>
        <w:spacing w:line="360" w:lineRule="auto"/>
        <w:rPr>
          <w:b/>
          <w:bCs/>
          <w:sz w:val="34"/>
          <w:szCs w:val="34"/>
        </w:rPr>
      </w:pPr>
    </w:p>
    <w:p w14:paraId="00000078" w14:textId="77777777" w:rsidR="00AE0259" w:rsidRDefault="00AE0259">
      <w:pPr>
        <w:spacing w:line="360" w:lineRule="auto"/>
        <w:rPr>
          <w:b/>
          <w:bCs/>
          <w:sz w:val="34"/>
          <w:szCs w:val="34"/>
        </w:rPr>
      </w:pPr>
    </w:p>
    <w:p w14:paraId="00000079" w14:textId="77777777" w:rsidR="00AE0259" w:rsidRDefault="00AE0259">
      <w:pPr>
        <w:spacing w:line="360" w:lineRule="auto"/>
        <w:rPr>
          <w:b/>
          <w:bCs/>
          <w:sz w:val="34"/>
          <w:szCs w:val="34"/>
        </w:rPr>
      </w:pPr>
    </w:p>
    <w:p w14:paraId="0000007A" w14:textId="77777777" w:rsidR="00AE0259" w:rsidRDefault="00AE0259">
      <w:pPr>
        <w:spacing w:line="360" w:lineRule="auto"/>
        <w:rPr>
          <w:b/>
          <w:bCs/>
          <w:sz w:val="34"/>
          <w:szCs w:val="34"/>
        </w:rPr>
      </w:pPr>
    </w:p>
    <w:p w14:paraId="0000007B" w14:textId="77777777" w:rsidR="00AE0259" w:rsidRDefault="00AE0259">
      <w:pPr>
        <w:spacing w:line="360" w:lineRule="auto"/>
        <w:rPr>
          <w:b/>
          <w:bCs/>
          <w:sz w:val="34"/>
          <w:szCs w:val="34"/>
        </w:rPr>
      </w:pPr>
    </w:p>
    <w:p w14:paraId="0000007C" w14:textId="77777777" w:rsidR="00AE0259" w:rsidRDefault="00B200FD">
      <w:pPr>
        <w:spacing w:line="360" w:lineRule="auto"/>
        <w:rPr>
          <w:b/>
          <w:bCs/>
          <w:sz w:val="34"/>
          <w:szCs w:val="34"/>
        </w:rPr>
      </w:pPr>
      <w:r>
        <w:rPr>
          <w:b/>
          <w:bCs/>
          <w:sz w:val="34"/>
          <w:szCs w:val="34"/>
        </w:rPr>
        <w:t>References</w:t>
      </w:r>
    </w:p>
    <w:p w14:paraId="0000007D" w14:textId="77777777" w:rsidR="00AE0259" w:rsidRDefault="00AE0259">
      <w:pPr>
        <w:spacing w:line="360" w:lineRule="auto"/>
        <w:rPr>
          <w:sz w:val="34"/>
          <w:szCs w:val="34"/>
        </w:rPr>
      </w:pPr>
    </w:p>
    <w:p w14:paraId="0000007E" w14:textId="77777777" w:rsidR="00AE0259" w:rsidRDefault="00B200FD">
      <w:pPr>
        <w:numPr>
          <w:ilvl w:val="0"/>
          <w:numId w:val="1"/>
        </w:numPr>
        <w:spacing w:before="240" w:line="360" w:lineRule="auto"/>
      </w:pPr>
      <w:r>
        <w:t xml:space="preserve">Care Act (2014) </w:t>
      </w:r>
      <w:r>
        <w:rPr>
          <w:i/>
          <w:iCs/>
        </w:rPr>
        <w:t>Care Act 2014</w:t>
      </w:r>
      <w:r>
        <w:t>. Legislation.gov.uk. Available at: (Accessed: 27 February 2026).</w:t>
      </w:r>
    </w:p>
    <w:p w14:paraId="0000007F" w14:textId="77777777" w:rsidR="00AE0259" w:rsidRDefault="00B200FD">
      <w:pPr>
        <w:numPr>
          <w:ilvl w:val="0"/>
          <w:numId w:val="1"/>
        </w:numPr>
        <w:spacing w:line="360" w:lineRule="auto"/>
      </w:pPr>
      <w:r>
        <w:t xml:space="preserve">Care Act (2014) </w:t>
      </w:r>
      <w:r>
        <w:rPr>
          <w:i/>
          <w:iCs/>
        </w:rPr>
        <w:t>Section 1: Promoting individual wellbeing</w:t>
      </w:r>
      <w:r>
        <w:t>. Legislation.gov.uk. Available at: (Accessed: 27 February 2026).</w:t>
      </w:r>
    </w:p>
    <w:p w14:paraId="00000080" w14:textId="77777777" w:rsidR="00AE0259" w:rsidRDefault="00B200FD">
      <w:pPr>
        <w:numPr>
          <w:ilvl w:val="0"/>
          <w:numId w:val="1"/>
        </w:numPr>
        <w:spacing w:line="360" w:lineRule="auto"/>
      </w:pPr>
      <w:r>
        <w:t>Coulter, A. (2016) ‘Person-</w:t>
      </w:r>
      <w:proofErr w:type="spellStart"/>
      <w:r>
        <w:t>centred</w:t>
      </w:r>
      <w:proofErr w:type="spellEnd"/>
      <w:r>
        <w:t xml:space="preserve"> care: what is it and how do we get there?’, </w:t>
      </w:r>
      <w:r>
        <w:rPr>
          <w:i/>
          <w:iCs/>
        </w:rPr>
        <w:t>Future Healthcare Journal</w:t>
      </w:r>
      <w:r>
        <w:t>, 3(2), pp. 114–116. Available at: (Accessed: 27 February 2026).</w:t>
      </w:r>
    </w:p>
    <w:p w14:paraId="00000081" w14:textId="77777777" w:rsidR="00AE0259" w:rsidRDefault="00B200FD">
      <w:pPr>
        <w:numPr>
          <w:ilvl w:val="0"/>
          <w:numId w:val="1"/>
        </w:numPr>
        <w:spacing w:line="360" w:lineRule="auto"/>
      </w:pPr>
      <w:r>
        <w:t xml:space="preserve">Data Protection Act (2018) </w:t>
      </w:r>
      <w:r>
        <w:rPr>
          <w:i/>
          <w:iCs/>
        </w:rPr>
        <w:t>Data Protection Act 2018</w:t>
      </w:r>
      <w:r>
        <w:t>. Legislation.gov.uk. Available at: (Accessed: 27 February 2026).</w:t>
      </w:r>
    </w:p>
    <w:p w14:paraId="00000082" w14:textId="77777777" w:rsidR="00AE0259" w:rsidRDefault="00B200FD">
      <w:pPr>
        <w:numPr>
          <w:ilvl w:val="0"/>
          <w:numId w:val="1"/>
        </w:numPr>
        <w:spacing w:line="360" w:lineRule="auto"/>
      </w:pPr>
      <w:r>
        <w:t xml:space="preserve">Equality Act (2010) </w:t>
      </w:r>
      <w:r>
        <w:rPr>
          <w:i/>
          <w:iCs/>
        </w:rPr>
        <w:t>Equality Act 2010</w:t>
      </w:r>
      <w:r>
        <w:t>. Legislation.gov.uk. Available at: (Accessed: 27 February 2026).</w:t>
      </w:r>
    </w:p>
    <w:p w14:paraId="00000083" w14:textId="77777777" w:rsidR="00AE0259" w:rsidRDefault="00B200FD">
      <w:pPr>
        <w:numPr>
          <w:ilvl w:val="0"/>
          <w:numId w:val="1"/>
        </w:numPr>
        <w:spacing w:line="360" w:lineRule="auto"/>
      </w:pPr>
      <w:r>
        <w:t xml:space="preserve">Health and Care Act (2022) </w:t>
      </w:r>
      <w:r>
        <w:rPr>
          <w:i/>
          <w:iCs/>
        </w:rPr>
        <w:t>Health and Care Act 2022</w:t>
      </w:r>
      <w:r>
        <w:t>. Legislation.gov.uk. Available at: (Accessed: 27 February 2026).</w:t>
      </w:r>
    </w:p>
    <w:p w14:paraId="00000084" w14:textId="77777777" w:rsidR="00AE0259" w:rsidRDefault="00B200FD">
      <w:pPr>
        <w:numPr>
          <w:ilvl w:val="0"/>
          <w:numId w:val="1"/>
        </w:numPr>
        <w:spacing w:line="360" w:lineRule="auto"/>
      </w:pPr>
      <w:r>
        <w:t xml:space="preserve">Human Rights Act (1998) </w:t>
      </w:r>
      <w:r>
        <w:rPr>
          <w:i/>
          <w:iCs/>
        </w:rPr>
        <w:t>Article 8: Right to respect for private and family life</w:t>
      </w:r>
      <w:r>
        <w:t>. Legislation.gov.uk. Available at: (Accessed: 27 February 2026).</w:t>
      </w:r>
    </w:p>
    <w:p w14:paraId="00000085" w14:textId="77777777" w:rsidR="00AE0259" w:rsidRDefault="00B200FD">
      <w:pPr>
        <w:numPr>
          <w:ilvl w:val="0"/>
          <w:numId w:val="1"/>
        </w:numPr>
        <w:spacing w:line="360" w:lineRule="auto"/>
      </w:pPr>
      <w:r>
        <w:t xml:space="preserve">Mental Capacity Act (2005) </w:t>
      </w:r>
      <w:r>
        <w:rPr>
          <w:i/>
          <w:iCs/>
        </w:rPr>
        <w:t>Mental Capacity Act 2005</w:t>
      </w:r>
      <w:r>
        <w:t>. Legislation.gov.uk. Available at: (Accessed: 27 February 2026).</w:t>
      </w:r>
    </w:p>
    <w:p w14:paraId="00000086" w14:textId="77777777" w:rsidR="00AE0259" w:rsidRDefault="00B200FD">
      <w:pPr>
        <w:numPr>
          <w:ilvl w:val="0"/>
          <w:numId w:val="1"/>
        </w:numPr>
        <w:spacing w:line="360" w:lineRule="auto"/>
      </w:pPr>
      <w:r>
        <w:t xml:space="preserve">NHS England (n.d.) ‘Case studies: </w:t>
      </w:r>
      <w:proofErr w:type="spellStart"/>
      <w:r>
        <w:t>Mrs</w:t>
      </w:r>
      <w:proofErr w:type="spellEnd"/>
      <w:r>
        <w:t xml:space="preserve"> C’s story – a comprehensive approach to </w:t>
      </w:r>
      <w:proofErr w:type="spellStart"/>
      <w:r>
        <w:t>personalised</w:t>
      </w:r>
      <w:proofErr w:type="spellEnd"/>
      <w:r>
        <w:t xml:space="preserve"> end of life care’. Available at: (Accessed: 27 February 2026).</w:t>
      </w:r>
    </w:p>
    <w:p w14:paraId="00000087" w14:textId="77777777" w:rsidR="00AE0259" w:rsidRDefault="00B200FD">
      <w:pPr>
        <w:numPr>
          <w:ilvl w:val="0"/>
          <w:numId w:val="1"/>
        </w:numPr>
        <w:spacing w:line="360" w:lineRule="auto"/>
      </w:pPr>
      <w:r>
        <w:t xml:space="preserve">Nursing and Midwifery Council (NMC) (2024) </w:t>
      </w:r>
      <w:r>
        <w:rPr>
          <w:i/>
          <w:iCs/>
        </w:rPr>
        <w:t xml:space="preserve">The Code: Professional standards of practice and </w:t>
      </w:r>
      <w:proofErr w:type="spellStart"/>
      <w:r>
        <w:rPr>
          <w:i/>
          <w:iCs/>
        </w:rPr>
        <w:t>behaviour</w:t>
      </w:r>
      <w:proofErr w:type="spellEnd"/>
      <w:r>
        <w:rPr>
          <w:i/>
          <w:iCs/>
        </w:rPr>
        <w:t xml:space="preserve"> for nurses, midwives and nursing associates</w:t>
      </w:r>
      <w:r>
        <w:t>. Available at: (Accessed: 27 February 2026).</w:t>
      </w:r>
    </w:p>
    <w:p w14:paraId="00000088" w14:textId="77777777" w:rsidR="00AE0259" w:rsidRDefault="00B200FD">
      <w:pPr>
        <w:numPr>
          <w:ilvl w:val="0"/>
          <w:numId w:val="1"/>
        </w:numPr>
        <w:spacing w:after="240" w:line="360" w:lineRule="auto"/>
      </w:pPr>
      <w:r>
        <w:t xml:space="preserve">Skills for Care (2013) </w:t>
      </w:r>
      <w:r>
        <w:rPr>
          <w:i/>
          <w:iCs/>
        </w:rPr>
        <w:t>Code of Conduct for Healthcare Support Workers and Adult Social Care Workers in England</w:t>
      </w:r>
      <w:r>
        <w:t>. Available at: (Accessed: 27 February 2026).</w:t>
      </w:r>
    </w:p>
    <w:p w14:paraId="00000089" w14:textId="77777777" w:rsidR="00AE0259" w:rsidRDefault="00AE0259">
      <w:pPr>
        <w:ind w:left="720"/>
        <w:rPr>
          <w:sz w:val="34"/>
          <w:szCs w:val="34"/>
        </w:rPr>
      </w:pPr>
    </w:p>
    <w:p w14:paraId="0000008A" w14:textId="77777777" w:rsidR="00AE0259" w:rsidRDefault="00AE0259"/>
    <w:sectPr w:rsidR="00AE0259">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F9336" w14:textId="77777777" w:rsidR="00046AEE" w:rsidRDefault="00046AEE">
      <w:pPr>
        <w:spacing w:line="240" w:lineRule="auto"/>
      </w:pPr>
      <w:r>
        <w:separator/>
      </w:r>
    </w:p>
  </w:endnote>
  <w:endnote w:type="continuationSeparator" w:id="0">
    <w:p w14:paraId="476313EE" w14:textId="77777777" w:rsidR="00046AEE" w:rsidRDefault="00046A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F02171B-D402-4362-B680-542CFB269035}"/>
  </w:font>
  <w:font w:name="Cambria">
    <w:panose1 w:val="02040503050406030204"/>
    <w:charset w:val="00"/>
    <w:family w:val="roman"/>
    <w:pitch w:val="variable"/>
    <w:sig w:usb0="E00006FF" w:usb1="420024FF" w:usb2="02000000" w:usb3="00000000" w:csb0="0000019F" w:csb1="00000000"/>
    <w:embedRegular r:id="rId2" w:fontKey="{B01B11CB-C132-4234-B7F7-250F696C7B7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E2116" w14:textId="77777777" w:rsidR="00046AEE" w:rsidRDefault="00046AEE">
      <w:pPr>
        <w:spacing w:line="240" w:lineRule="auto"/>
      </w:pPr>
      <w:r>
        <w:separator/>
      </w:r>
    </w:p>
  </w:footnote>
  <w:footnote w:type="continuationSeparator" w:id="0">
    <w:p w14:paraId="1C50B3B1" w14:textId="77777777" w:rsidR="00046AEE" w:rsidRDefault="00046A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B" w14:textId="6EE95958" w:rsidR="00AE0259" w:rsidRDefault="00B200FD">
    <w:pPr>
      <w:jc w:val="right"/>
    </w:pPr>
    <w:r>
      <w:fldChar w:fldCharType="begin"/>
    </w:r>
    <w:r>
      <w:instrText>PAGE</w:instrText>
    </w:r>
    <w:r>
      <w:fldChar w:fldCharType="separate"/>
    </w:r>
    <w:r w:rsidR="004843FC">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81DA1"/>
    <w:multiLevelType w:val="multilevel"/>
    <w:tmpl w:val="18E0A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D8C75DA"/>
    <w:multiLevelType w:val="multilevel"/>
    <w:tmpl w:val="041C2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65797451">
    <w:abstractNumId w:val="0"/>
  </w:num>
  <w:num w:numId="2" w16cid:durableId="1046835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259"/>
    <w:rsid w:val="00046AEE"/>
    <w:rsid w:val="003A5A5D"/>
    <w:rsid w:val="0043541A"/>
    <w:rsid w:val="004843FC"/>
    <w:rsid w:val="00AE0259"/>
    <w:rsid w:val="00B200FD"/>
    <w:rsid w:val="00CF1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963F9"/>
  <w15:docId w15:val="{B5AAD7EA-7738-4CA3-99D1-B3CDD39BE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2456</Words>
  <Characters>14000</Characters>
  <Application>Microsoft Office Word</Application>
  <DocSecurity>0</DocSecurity>
  <Lines>116</Lines>
  <Paragraphs>32</Paragraphs>
  <ScaleCrop>false</ScaleCrop>
  <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Ibrar Hussain</dc:creator>
  <cp:lastModifiedBy>Ibrar Hussain</cp:lastModifiedBy>
  <cp:revision>2</cp:revision>
  <dcterms:created xsi:type="dcterms:W3CDTF">2026-03-01T22:25:00Z</dcterms:created>
  <dcterms:modified xsi:type="dcterms:W3CDTF">2026-03-01T22:25:00Z</dcterms:modified>
</cp:coreProperties>
</file>