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EC3CE1" w14:textId="77777777" w:rsidR="00E56469" w:rsidRPr="00254466" w:rsidRDefault="00606336" w:rsidP="00606336">
      <w:pPr>
        <w:rPr>
          <w:b/>
          <w:bCs/>
          <w:sz w:val="28"/>
          <w:szCs w:val="28"/>
          <w:lang w:val="en-US"/>
        </w:rPr>
      </w:pPr>
      <w:r w:rsidRPr="00254466">
        <w:rPr>
          <w:b/>
          <w:bCs/>
          <w:sz w:val="28"/>
          <w:szCs w:val="28"/>
          <w:lang w:val="en-US"/>
        </w:rPr>
        <w:t xml:space="preserve">Section 1 </w:t>
      </w:r>
      <w:bookmarkStart w:id="0" w:name="_Hlk87660119"/>
    </w:p>
    <w:p w14:paraId="6C2F3175" w14:textId="3BA19782" w:rsidR="000349A6" w:rsidRPr="00254466" w:rsidRDefault="00706765">
      <w:pPr>
        <w:rPr>
          <w:lang w:val="en-US"/>
        </w:rPr>
      </w:pPr>
      <w:r w:rsidRPr="00254466">
        <w:t>I</w:t>
      </w:r>
      <w:r w:rsidRPr="00254466">
        <w:t xml:space="preserve">nclusive leadership entails identifying, addressing, and resolving disparities. It also entails pressuring individuals, communities, and society to promote more equal procedures, institutions, and outcomes. Inclusive leadership entails recognising and addressing challenges of equity and </w:t>
      </w:r>
      <w:proofErr w:type="gramStart"/>
      <w:r w:rsidRPr="00254466">
        <w:t>power</w:t>
      </w:r>
      <w:r w:rsidR="00606336" w:rsidRPr="00254466">
        <w:t>(</w:t>
      </w:r>
      <w:proofErr w:type="gramEnd"/>
      <w:r w:rsidR="00606336" w:rsidRPr="00254466">
        <w:t>Thomas 2017)</w:t>
      </w:r>
      <w:bookmarkEnd w:id="0"/>
      <w:r w:rsidR="00CE0AAA" w:rsidRPr="00254466">
        <w:t>.</w:t>
      </w:r>
      <w:r w:rsidR="00C733CB" w:rsidRPr="00254466">
        <w:t xml:space="preserve"> </w:t>
      </w:r>
      <w:r w:rsidRPr="00254466">
        <w:t>Mindsets and abilities for noticing, connecting with, and providing space for different dimensions of diversity are required for inclusive leadership. It necessitates the ability to explain why variety is important and to assist people in bridging the gap between the desire to avoid, reject, or diminish differences in identities or cultures.</w:t>
      </w:r>
      <w:r w:rsidR="00606336" w:rsidRPr="00254466">
        <w:t xml:space="preserve"> (</w:t>
      </w:r>
      <w:proofErr w:type="gramStart"/>
      <w:r w:rsidR="00606336" w:rsidRPr="00254466">
        <w:t>van</w:t>
      </w:r>
      <w:proofErr w:type="gramEnd"/>
      <w:r w:rsidR="00606336" w:rsidRPr="00254466">
        <w:t xml:space="preserve"> Knippenberg et al., 2013) </w:t>
      </w:r>
      <w:r w:rsidRPr="00254466">
        <w:t>“</w:t>
      </w:r>
      <w:r w:rsidR="00606336" w:rsidRPr="00254466">
        <w:t>that allow for, encourage, and support deriving the mutual benefits of diversity</w:t>
      </w:r>
      <w:r w:rsidRPr="00254466">
        <w:t>”</w:t>
      </w:r>
      <w:r w:rsidR="00606336" w:rsidRPr="00254466">
        <w:t xml:space="preserve"> (e.g., Bennett, 2014; Hannum et al., 2010; Miller &amp; Katz, 2007). </w:t>
      </w:r>
      <w:proofErr w:type="gramStart"/>
      <w:r w:rsidR="00E56469" w:rsidRPr="00254466">
        <w:t>Also</w:t>
      </w:r>
      <w:proofErr w:type="gramEnd"/>
      <w:r w:rsidR="00E56469" w:rsidRPr="00254466">
        <w:rPr>
          <w:lang w:val="en-US"/>
        </w:rPr>
        <w:t xml:space="preserve"> </w:t>
      </w:r>
      <w:r w:rsidR="00F05B5B" w:rsidRPr="00254466">
        <w:t>Inclusive leadership is about how people, groups, organisations, and communities find answers to issues that work, are sustainable, and optimise inclusion experiences across a variety of identities and social positions.</w:t>
      </w:r>
      <w:r w:rsidR="00606336" w:rsidRPr="00254466">
        <w:t xml:space="preserve"> (Ferdman, 2014b). </w:t>
      </w:r>
      <w:r w:rsidR="00F05B5B" w:rsidRPr="00254466">
        <w:t>“</w:t>
      </w:r>
      <w:r w:rsidR="00606336" w:rsidRPr="00254466">
        <w:t>Inclusion is fundamental for the success of diverse groups, organizations, and societies</w:t>
      </w:r>
      <w:r w:rsidR="00F05B5B" w:rsidRPr="00254466">
        <w:t>”</w:t>
      </w:r>
      <w:r w:rsidR="00606336" w:rsidRPr="00254466">
        <w:t xml:space="preserve"> (Ferdman, 2014b). </w:t>
      </w:r>
      <w:r w:rsidR="00B62200" w:rsidRPr="00254466">
        <w:t>The representation of multiple identity groups and their cultures in a particular organisation or workgroup is what diversity is all about.</w:t>
      </w:r>
      <w:r w:rsidR="00B62200" w:rsidRPr="00254466">
        <w:t xml:space="preserve"> </w:t>
      </w:r>
      <w:r w:rsidR="00606336" w:rsidRPr="00254466">
        <w:t xml:space="preserve">(Ferdman, 2014b, p. 3). </w:t>
      </w:r>
      <w:r w:rsidR="003561F5" w:rsidRPr="00254466">
        <w:t>“</w:t>
      </w:r>
      <w:r w:rsidR="00606336" w:rsidRPr="00254466">
        <w:t>Inclusive leadership requires fully engaging and adopting the lens and practice of inclusion</w:t>
      </w:r>
      <w:r w:rsidR="003561F5" w:rsidRPr="00254466">
        <w:t>”</w:t>
      </w:r>
      <w:r w:rsidR="00606336" w:rsidRPr="00254466">
        <w:t xml:space="preserve"> (Ferdman &amp; Deane, 2014a)</w:t>
      </w:r>
      <w:r w:rsidR="00B62200" w:rsidRPr="00254466">
        <w:t xml:space="preserve"> </w:t>
      </w:r>
      <w:r w:rsidR="00B62200" w:rsidRPr="00254466">
        <w:t>While keeping intergroup relations, intercultural dynamics, and systemic processes and structures in mind, we can pay attention to the complexity of human experience and identity via an inclusive lens.</w:t>
      </w:r>
      <w:r w:rsidR="00F05B5B" w:rsidRPr="00254466">
        <w:t xml:space="preserve"> </w:t>
      </w:r>
      <w:r w:rsidR="00606336" w:rsidRPr="00254466">
        <w:t>(Ferdman &amp; Deane, 2014b, p. xxiv)</w:t>
      </w:r>
    </w:p>
    <w:p w14:paraId="333EF711" w14:textId="7E8F79E6" w:rsidR="005E7671" w:rsidRPr="00254466" w:rsidRDefault="00606336" w:rsidP="005E7671">
      <w:bookmarkStart w:id="1" w:name="_Hlk87660438"/>
      <w:r w:rsidRPr="00254466">
        <w:rPr>
          <w:lang w:val="en-US"/>
        </w:rPr>
        <w:t>This is a case study</w:t>
      </w:r>
      <w:r w:rsidR="00450796" w:rsidRPr="00254466">
        <w:rPr>
          <w:lang w:val="en-US"/>
        </w:rPr>
        <w:t>.</w:t>
      </w:r>
      <w:r w:rsidRPr="00254466">
        <w:rPr>
          <w:lang w:val="en-US"/>
        </w:rPr>
        <w:t xml:space="preserve"> In this scenario there is a child</w:t>
      </w:r>
      <w:r w:rsidR="00450796" w:rsidRPr="00254466">
        <w:rPr>
          <w:lang w:val="en-US"/>
        </w:rPr>
        <w:t xml:space="preserve">, </w:t>
      </w:r>
      <w:r w:rsidRPr="00254466">
        <w:rPr>
          <w:lang w:val="en-US"/>
        </w:rPr>
        <w:t>his name is Tom</w:t>
      </w:r>
      <w:r w:rsidR="00450796" w:rsidRPr="00254466">
        <w:rPr>
          <w:lang w:val="en-US"/>
        </w:rPr>
        <w:t>,</w:t>
      </w:r>
      <w:r w:rsidRPr="00254466">
        <w:rPr>
          <w:lang w:val="en-US"/>
        </w:rPr>
        <w:t xml:space="preserve"> he joined our nursery last year he is a </w:t>
      </w:r>
      <w:r w:rsidR="00450796" w:rsidRPr="00254466">
        <w:rPr>
          <w:lang w:val="en-US"/>
        </w:rPr>
        <w:t>3-year-old</w:t>
      </w:r>
      <w:r w:rsidRPr="00254466">
        <w:rPr>
          <w:lang w:val="en-US"/>
        </w:rPr>
        <w:t xml:space="preserve"> child he lives with his father</w:t>
      </w:r>
      <w:r w:rsidR="00450796" w:rsidRPr="00254466">
        <w:rPr>
          <w:lang w:val="en-US"/>
        </w:rPr>
        <w:t>.</w:t>
      </w:r>
      <w:r w:rsidRPr="00254466">
        <w:rPr>
          <w:lang w:val="en-US"/>
        </w:rPr>
        <w:t xml:space="preserve"> </w:t>
      </w:r>
      <w:r w:rsidR="00450796" w:rsidRPr="00254466">
        <w:rPr>
          <w:lang w:val="en-US"/>
        </w:rPr>
        <w:t>Tom’s</w:t>
      </w:r>
      <w:r w:rsidRPr="00254466">
        <w:rPr>
          <w:lang w:val="en-US"/>
        </w:rPr>
        <w:t xml:space="preserve"> mother passed away when he was one years old. His father was a previous drug and alcohol addict, because at that time he was very depressed and Tom was</w:t>
      </w:r>
      <w:r w:rsidR="00450796" w:rsidRPr="00254466">
        <w:rPr>
          <w:lang w:val="en-US"/>
        </w:rPr>
        <w:t xml:space="preserve"> taken</w:t>
      </w:r>
      <w:r w:rsidRPr="00254466">
        <w:rPr>
          <w:lang w:val="en-US"/>
        </w:rPr>
        <w:t xml:space="preserve"> under social services. After 6 months </w:t>
      </w:r>
      <w:r w:rsidR="00450796" w:rsidRPr="00254466">
        <w:rPr>
          <w:lang w:val="en-US"/>
        </w:rPr>
        <w:t>Tom’s</w:t>
      </w:r>
      <w:r w:rsidRPr="00254466">
        <w:rPr>
          <w:lang w:val="en-US"/>
        </w:rPr>
        <w:t xml:space="preserve"> father became completely well and has Tom back but he is </w:t>
      </w:r>
      <w:r w:rsidR="00450796" w:rsidRPr="00254466">
        <w:rPr>
          <w:lang w:val="en-US"/>
        </w:rPr>
        <w:t>under</w:t>
      </w:r>
      <w:r w:rsidRPr="00254466">
        <w:rPr>
          <w:lang w:val="en-US"/>
        </w:rPr>
        <w:t xml:space="preserve"> observation from school although he is completely fine but other parents do not like to talk to him, they do not like their children mixing with Tom because of his </w:t>
      </w:r>
      <w:r w:rsidR="000A3F8A" w:rsidRPr="00254466">
        <w:rPr>
          <w:lang w:val="en-US"/>
        </w:rPr>
        <w:t>father’s</w:t>
      </w:r>
      <w:r w:rsidR="00450796" w:rsidRPr="00254466">
        <w:rPr>
          <w:lang w:val="en-US"/>
        </w:rPr>
        <w:t xml:space="preserve"> </w:t>
      </w:r>
      <w:r w:rsidRPr="00254466">
        <w:rPr>
          <w:lang w:val="en-US"/>
        </w:rPr>
        <w:t xml:space="preserve">previous records. After school finishes all the children’s mothers come to pick up their children and only </w:t>
      </w:r>
      <w:r w:rsidR="000A3F8A" w:rsidRPr="00254466">
        <w:rPr>
          <w:lang w:val="en-US"/>
        </w:rPr>
        <w:t>Tom’s</w:t>
      </w:r>
      <w:r w:rsidRPr="00254466">
        <w:rPr>
          <w:lang w:val="en-US"/>
        </w:rPr>
        <w:t xml:space="preserve"> father stands in one corner far away from other parents all the time. </w:t>
      </w:r>
      <w:r w:rsidR="000A3F8A" w:rsidRPr="00254466">
        <w:rPr>
          <w:lang w:val="en-US"/>
        </w:rPr>
        <w:t>Tom’s</w:t>
      </w:r>
      <w:r w:rsidRPr="00254466">
        <w:rPr>
          <w:lang w:val="en-US"/>
        </w:rPr>
        <w:t xml:space="preserve"> father is struggling to fit in and be accepted by the other parents.</w:t>
      </w:r>
      <w:r w:rsidR="00B62200" w:rsidRPr="00254466">
        <w:t xml:space="preserve"> </w:t>
      </w:r>
      <w:r w:rsidR="00B62200" w:rsidRPr="00254466">
        <w:rPr>
          <w:lang w:val="en-US"/>
        </w:rPr>
        <w:t xml:space="preserve">According to </w:t>
      </w:r>
      <w:r w:rsidR="000A3F8A" w:rsidRPr="00254466">
        <w:rPr>
          <w:lang w:val="en-US"/>
        </w:rPr>
        <w:t xml:space="preserve">a </w:t>
      </w:r>
      <w:r w:rsidR="00B62200" w:rsidRPr="00254466">
        <w:rPr>
          <w:lang w:val="en-US"/>
        </w:rPr>
        <w:t>research</w:t>
      </w:r>
      <w:r w:rsidR="000A3F8A" w:rsidRPr="00254466">
        <w:rPr>
          <w:lang w:val="en-US"/>
        </w:rPr>
        <w:t>,</w:t>
      </w:r>
      <w:r w:rsidR="00B62200" w:rsidRPr="00254466">
        <w:rPr>
          <w:lang w:val="en-US"/>
        </w:rPr>
        <w:t xml:space="preserve"> Schools must create opportunities for people to communicate successfully with one another in order for everyone to be meaningfully included</w:t>
      </w:r>
      <w:r w:rsidRPr="00254466">
        <w:t xml:space="preserve"> </w:t>
      </w:r>
      <w:bookmarkEnd w:id="1"/>
      <w:r w:rsidRPr="00254466">
        <w:t>(</w:t>
      </w:r>
      <w:proofErr w:type="spellStart"/>
      <w:r w:rsidRPr="00254466">
        <w:t>Burbules</w:t>
      </w:r>
      <w:proofErr w:type="spellEnd"/>
      <w:r w:rsidRPr="00254466">
        <w:t xml:space="preserve">, 1993). </w:t>
      </w:r>
      <w:r w:rsidR="0023399F" w:rsidRPr="00254466">
        <w:t>“I</w:t>
      </w:r>
      <w:r w:rsidRPr="00254466">
        <w:t>f inclusion is to be successfully promoted in schools, then it has to become firmly entrenched in day-to-day activities</w:t>
      </w:r>
      <w:r w:rsidR="0023399F" w:rsidRPr="00254466">
        <w:t>”</w:t>
      </w:r>
      <w:r w:rsidRPr="00254466">
        <w:t xml:space="preserve"> (Gillborn, 1995; May, 1994; Ryan, 2003). For </w:t>
      </w:r>
      <w:proofErr w:type="gramStart"/>
      <w:r w:rsidRPr="00254466">
        <w:t>example</w:t>
      </w:r>
      <w:proofErr w:type="gramEnd"/>
      <w:r w:rsidRPr="00254466">
        <w:t xml:space="preserve"> we want to give opportunities to include Toms father to like other parents.</w:t>
      </w:r>
      <w:r w:rsidR="00E06328" w:rsidRPr="00254466">
        <w:rPr>
          <w:sz w:val="24"/>
          <w:szCs w:val="24"/>
        </w:rPr>
        <w:t xml:space="preserve"> </w:t>
      </w:r>
      <w:r w:rsidR="0069105F" w:rsidRPr="00254466">
        <w:rPr>
          <w:sz w:val="24"/>
          <w:szCs w:val="24"/>
        </w:rPr>
        <w:t>We value ourselves and others in an inclusive system because of, not because of, our differences (or similarities); everyone, regardless of their differences, should be empowered as a full participant and contributor who feels and is connected to the larger collective without having to give up individual uniqueness, cherished identities, or vital qualities.</w:t>
      </w:r>
      <w:r w:rsidR="0069105F" w:rsidRPr="00254466">
        <w:rPr>
          <w:sz w:val="24"/>
          <w:szCs w:val="24"/>
        </w:rPr>
        <w:t xml:space="preserve"> </w:t>
      </w:r>
      <w:r w:rsidR="00E06328" w:rsidRPr="00254466">
        <w:t>(Ferdman, 2014).</w:t>
      </w:r>
      <w:r w:rsidR="00C733CB" w:rsidRPr="00254466">
        <w:t xml:space="preserve"> </w:t>
      </w:r>
      <w:r w:rsidR="00E06328" w:rsidRPr="00254466">
        <w:t xml:space="preserve"> For </w:t>
      </w:r>
      <w:proofErr w:type="gramStart"/>
      <w:r w:rsidR="00E06328" w:rsidRPr="00254466">
        <w:t>example</w:t>
      </w:r>
      <w:proofErr w:type="gramEnd"/>
      <w:r w:rsidR="00E06328" w:rsidRPr="00254466">
        <w:t xml:space="preserve"> Toms father did not feel empowered because he used to be a drug addict and it still haunts him to this day.</w:t>
      </w:r>
      <w:r w:rsidR="00E53A10" w:rsidRPr="00254466">
        <w:t xml:space="preserve"> </w:t>
      </w:r>
      <w:r w:rsidR="00E53A10" w:rsidRPr="00254466">
        <w:t>One of the main goals of inclusion is to increase individual and group participation, confidence, and security in ways that promote and allow authenticity.</w:t>
      </w:r>
      <w:r w:rsidR="00A3260A" w:rsidRPr="00254466">
        <w:t xml:space="preserve"> (Ferdman, 2016). </w:t>
      </w:r>
      <w:r w:rsidR="0069105F" w:rsidRPr="00254466">
        <w:t>The essence of inclusion is how much people feel appreciated, valued, safe, respected, involved, and able to be real, and willing to contribute fully to the collective, whether at work or elsewhere, as individuals or as members of different identity groups.</w:t>
      </w:r>
      <w:r w:rsidR="0069105F" w:rsidRPr="00254466">
        <w:t xml:space="preserve"> </w:t>
      </w:r>
      <w:r w:rsidR="00A3260A" w:rsidRPr="00254466">
        <w:t xml:space="preserve">(Ferdman, 2014b); </w:t>
      </w:r>
      <w:r w:rsidR="00E53A10" w:rsidRPr="00254466">
        <w:t>When people can truly belong without having to hide their individuality or distinctions from others, they feel included.</w:t>
      </w:r>
      <w:r w:rsidR="00E53A10" w:rsidRPr="00254466">
        <w:t xml:space="preserve"> </w:t>
      </w:r>
      <w:r w:rsidR="00A3260A" w:rsidRPr="00254466">
        <w:t xml:space="preserve">(Ferdman, 2010, 2017). For </w:t>
      </w:r>
      <w:proofErr w:type="gramStart"/>
      <w:r w:rsidR="00A3260A" w:rsidRPr="00254466">
        <w:t>example</w:t>
      </w:r>
      <w:proofErr w:type="gramEnd"/>
      <w:r w:rsidR="00A3260A" w:rsidRPr="00254466">
        <w:t xml:space="preserve"> we always treat Toms father equally like we treat other parents so then he do</w:t>
      </w:r>
      <w:r w:rsidR="00B62666" w:rsidRPr="00254466">
        <w:t>es</w:t>
      </w:r>
      <w:r w:rsidR="00A3260A" w:rsidRPr="00254466">
        <w:t xml:space="preserve"> not feel any differences.</w:t>
      </w:r>
      <w:bookmarkStart w:id="2" w:name="_Hlk87312492"/>
      <w:bookmarkStart w:id="3" w:name="_Hlk87481447"/>
      <w:r w:rsidR="00B11671" w:rsidRPr="00254466">
        <w:t xml:space="preserve"> we accept him as he is so then he will feel</w:t>
      </w:r>
      <w:r w:rsidR="00B62666" w:rsidRPr="00254466">
        <w:t xml:space="preserve"> as if</w:t>
      </w:r>
      <w:r w:rsidR="00B11671" w:rsidRPr="00254466">
        <w:t xml:space="preserve"> he is included. </w:t>
      </w:r>
      <w:proofErr w:type="gramStart"/>
      <w:r w:rsidR="00B11671" w:rsidRPr="00254466">
        <w:t>However</w:t>
      </w:r>
      <w:proofErr w:type="gramEnd"/>
      <w:r w:rsidR="00B11671" w:rsidRPr="00254466">
        <w:t xml:space="preserve"> </w:t>
      </w:r>
      <w:r w:rsidR="00A11F8A" w:rsidRPr="00254466">
        <w:t xml:space="preserve">The actions of members of the School community should </w:t>
      </w:r>
      <w:r w:rsidR="00A11F8A" w:rsidRPr="00254466">
        <w:lastRenderedPageBreak/>
        <w:t>promote everyone's interests, according to an inclusive approach to leadership. Schools must figure out how to include historically marginalised cultures in this process. Their values, beliefs, and lifestyles should be respected and included into the curriculum and learning process</w:t>
      </w:r>
      <w:r w:rsidR="00B11671" w:rsidRPr="00254466">
        <w:t xml:space="preserve"> </w:t>
      </w:r>
      <w:r w:rsidR="00E85602" w:rsidRPr="00254466">
        <w:t>inclusive practice is for everyone and not only for dominant people</w:t>
      </w:r>
      <w:r w:rsidR="00D3689C" w:rsidRPr="00254466">
        <w:t xml:space="preserve"> </w:t>
      </w:r>
      <w:r w:rsidRPr="00254466">
        <w:t>(Ryan,2006</w:t>
      </w:r>
      <w:bookmarkEnd w:id="2"/>
      <w:r w:rsidRPr="00254466">
        <w:t>)</w:t>
      </w:r>
      <w:bookmarkEnd w:id="3"/>
      <w:r w:rsidRPr="00254466">
        <w:t xml:space="preserve">. </w:t>
      </w:r>
      <w:r w:rsidR="00C92E82" w:rsidRPr="00254466">
        <w:t xml:space="preserve">For </w:t>
      </w:r>
      <w:proofErr w:type="gramStart"/>
      <w:r w:rsidR="00C92E82" w:rsidRPr="00254466">
        <w:t>example</w:t>
      </w:r>
      <w:proofErr w:type="gramEnd"/>
      <w:r w:rsidR="00C92E82" w:rsidRPr="00254466">
        <w:t xml:space="preserve"> </w:t>
      </w:r>
      <w:r w:rsidRPr="00254466">
        <w:t xml:space="preserve">In this scenario other </w:t>
      </w:r>
      <w:r w:rsidR="00B11671" w:rsidRPr="00254466">
        <w:t>children’s</w:t>
      </w:r>
      <w:r w:rsidRPr="00254466">
        <w:t xml:space="preserve"> mothers always come to the school and talk to the teacher</w:t>
      </w:r>
      <w:r w:rsidR="0044390A" w:rsidRPr="00254466">
        <w:t>s</w:t>
      </w:r>
      <w:r w:rsidRPr="00254466">
        <w:t xml:space="preserve"> so we make sure Toms father does not feel they are more dominant</w:t>
      </w:r>
      <w:r w:rsidR="00D3689C" w:rsidRPr="00254466">
        <w:t xml:space="preserve">, </w:t>
      </w:r>
      <w:r w:rsidR="0044390A" w:rsidRPr="00254466">
        <w:t>so if he do</w:t>
      </w:r>
      <w:r w:rsidR="00B62666" w:rsidRPr="00254466">
        <w:t>es</w:t>
      </w:r>
      <w:r w:rsidR="001112EF" w:rsidRPr="00254466">
        <w:t xml:space="preserve"> not</w:t>
      </w:r>
      <w:r w:rsidR="0044390A" w:rsidRPr="00254466">
        <w:t xml:space="preserve"> talk to anyone when we see him we always greet him</w:t>
      </w:r>
      <w:r w:rsidR="00E85231" w:rsidRPr="00254466">
        <w:t xml:space="preserve"> and</w:t>
      </w:r>
      <w:r w:rsidR="0044390A" w:rsidRPr="00254466">
        <w:t xml:space="preserve"> give </w:t>
      </w:r>
      <w:r w:rsidR="00E85231" w:rsidRPr="00254466">
        <w:t>him</w:t>
      </w:r>
      <w:r w:rsidR="001112EF" w:rsidRPr="00254466">
        <w:t xml:space="preserve"> a</w:t>
      </w:r>
      <w:r w:rsidR="00E85231" w:rsidRPr="00254466">
        <w:t xml:space="preserve"> </w:t>
      </w:r>
      <w:r w:rsidR="0044390A" w:rsidRPr="00254466">
        <w:t>smile</w:t>
      </w:r>
      <w:r w:rsidRPr="00254466">
        <w:t>.</w:t>
      </w:r>
      <w:r w:rsidR="001B2A0D" w:rsidRPr="00254466">
        <w:t xml:space="preserve"> </w:t>
      </w:r>
      <w:r w:rsidR="001B2A0D" w:rsidRPr="00254466">
        <w:t>One of the promising approaches to leadership that allows us to strive toward social justice in our schools and communities is inclusive leadership. However, putting these and other comparable techniques in place will be difficult due to the numerous hurdles that may arise. Reluctance to recognise or acknowledge inclusive practises is one of them.</w:t>
      </w:r>
      <w:r w:rsidRPr="00254466">
        <w:t xml:space="preserve"> (Anderson, 1990; Ryan, 2003; Shields, 2003),</w:t>
      </w:r>
      <w:r w:rsidR="001C091F" w:rsidRPr="00254466">
        <w:rPr>
          <w:sz w:val="24"/>
          <w:szCs w:val="24"/>
        </w:rPr>
        <w:t xml:space="preserve"> </w:t>
      </w:r>
      <w:r w:rsidR="001B2A0D" w:rsidRPr="00254466">
        <w:rPr>
          <w:sz w:val="24"/>
          <w:szCs w:val="24"/>
        </w:rPr>
        <w:t>The organisational or group atmosphere for inclusiveness is highlighted by (Nishii, 2013) In a group, inclusion entails establishing and maintaining a secure environment, engaging in discourse and asking and utilising multiple points of view, and treating others fairly, as they would want to be treated.</w:t>
      </w:r>
      <w:r w:rsidR="00C733CB" w:rsidRPr="00254466">
        <w:rPr>
          <w:sz w:val="24"/>
          <w:szCs w:val="24"/>
        </w:rPr>
        <w:t xml:space="preserve"> </w:t>
      </w:r>
      <w:proofErr w:type="gramStart"/>
      <w:r w:rsidR="001C091F" w:rsidRPr="00254466">
        <w:t>However</w:t>
      </w:r>
      <w:proofErr w:type="gramEnd"/>
      <w:r w:rsidR="003577FC" w:rsidRPr="00254466">
        <w:t xml:space="preserve"> </w:t>
      </w:r>
      <w:r w:rsidR="003577FC" w:rsidRPr="00254466">
        <w:t>Being entirely a part of and identified with a broader collective, such as a work group, organisation, or society, entails being wholly a part of and identified with it. In this light, being included implies that we concentrate on our commonalities and adapt to each other so that we can become more alike.</w:t>
      </w:r>
      <w:r w:rsidR="001C091F" w:rsidRPr="00254466">
        <w:t xml:space="preserve"> </w:t>
      </w:r>
      <w:r w:rsidR="00B13B1F" w:rsidRPr="00254466">
        <w:t>(Munck, 2005).</w:t>
      </w:r>
      <w:r w:rsidR="00E65572" w:rsidRPr="00254466">
        <w:t xml:space="preserve"> </w:t>
      </w:r>
      <w:r w:rsidR="00E65572" w:rsidRPr="00254466">
        <w:t>In this scenario Toms father did not</w:t>
      </w:r>
      <w:r w:rsidR="00661FBC" w:rsidRPr="00254466">
        <w:t xml:space="preserve"> get</w:t>
      </w:r>
      <w:r w:rsidR="00E65572" w:rsidRPr="00254466">
        <w:t xml:space="preserve"> treated equally like other parents</w:t>
      </w:r>
      <w:r w:rsidR="00661FBC" w:rsidRPr="00254466">
        <w:t xml:space="preserve"> who</w:t>
      </w:r>
      <w:r w:rsidR="00E65572" w:rsidRPr="00254466">
        <w:t xml:space="preserve"> treat each other</w:t>
      </w:r>
      <w:r w:rsidR="00661FBC" w:rsidRPr="00254466">
        <w:t>.</w:t>
      </w:r>
      <w:r w:rsidR="00E65572" w:rsidRPr="00254466">
        <w:t xml:space="preserve"> </w:t>
      </w:r>
      <w:r w:rsidR="00661FBC" w:rsidRPr="00254466">
        <w:t>H</w:t>
      </w:r>
      <w:r w:rsidR="00E65572" w:rsidRPr="00254466">
        <w:t>e always feel</w:t>
      </w:r>
      <w:r w:rsidR="00661FBC" w:rsidRPr="00254466">
        <w:t>s</w:t>
      </w:r>
      <w:r w:rsidR="00E65572" w:rsidRPr="00254466">
        <w:t xml:space="preserve"> that he is not included. He feels he is different from others because of</w:t>
      </w:r>
      <w:r w:rsidR="00661FBC" w:rsidRPr="00254466">
        <w:t xml:space="preserve"> the</w:t>
      </w:r>
      <w:r w:rsidR="00E65572" w:rsidRPr="00254466">
        <w:t xml:space="preserve"> other </w:t>
      </w:r>
      <w:proofErr w:type="gramStart"/>
      <w:r w:rsidR="00E65572" w:rsidRPr="00254466">
        <w:t>parents</w:t>
      </w:r>
      <w:proofErr w:type="gramEnd"/>
      <w:r w:rsidR="00E65572" w:rsidRPr="00254466">
        <w:t xml:space="preserve"> behaviour. </w:t>
      </w:r>
      <w:r w:rsidR="000B0385" w:rsidRPr="00254466">
        <w:rPr>
          <w:sz w:val="24"/>
          <w:szCs w:val="24"/>
        </w:rPr>
        <w:t>Every face has a place in an inclusive community, every voice is heard, and everyone has something to offer.</w:t>
      </w:r>
      <w:r w:rsidR="000B0385" w:rsidRPr="00254466">
        <w:rPr>
          <w:sz w:val="24"/>
          <w:szCs w:val="24"/>
        </w:rPr>
        <w:t xml:space="preserve"> </w:t>
      </w:r>
      <w:r w:rsidR="00B13B1F" w:rsidRPr="00254466">
        <w:rPr>
          <w:sz w:val="24"/>
          <w:szCs w:val="24"/>
        </w:rPr>
        <w:t>(</w:t>
      </w:r>
      <w:r w:rsidR="00B13B1F" w:rsidRPr="00254466">
        <w:t>The spokes 2016)</w:t>
      </w:r>
      <w:r w:rsidR="005E7671" w:rsidRPr="00254466">
        <w:t>.</w:t>
      </w:r>
      <w:r w:rsidR="00E56469" w:rsidRPr="00254466">
        <w:t xml:space="preserve"> </w:t>
      </w:r>
      <w:proofErr w:type="gramStart"/>
      <w:r w:rsidR="00234847" w:rsidRPr="00254466">
        <w:t>However</w:t>
      </w:r>
      <w:proofErr w:type="gramEnd"/>
      <w:r w:rsidR="00234847" w:rsidRPr="00254466">
        <w:t xml:space="preserve"> </w:t>
      </w:r>
      <w:r w:rsidR="00234847" w:rsidRPr="00254466">
        <w:t>Within their own role supporting their child's wellness, growth, and learning, parents should feel included, listened to, and trusted. To get the most out of relating to parents, think about levels of engagement. The policies of a setting may state that the goal is to work with parents and describe a variety of options.</w:t>
      </w:r>
      <w:r w:rsidR="00234847" w:rsidRPr="00254466">
        <w:t xml:space="preserve"> </w:t>
      </w:r>
      <w:r w:rsidR="005E7671" w:rsidRPr="00254466">
        <w:t xml:space="preserve">For example to support Toms father we will arrange a parents get together day so </w:t>
      </w:r>
      <w:r w:rsidR="00661FBC" w:rsidRPr="00254466">
        <w:t xml:space="preserve">both of </w:t>
      </w:r>
      <w:r w:rsidR="005E7671" w:rsidRPr="00254466">
        <w:t xml:space="preserve">other </w:t>
      </w:r>
      <w:r w:rsidR="00C07DC9" w:rsidRPr="00254466">
        <w:t>children’s</w:t>
      </w:r>
      <w:r w:rsidR="00980E50" w:rsidRPr="00254466">
        <w:t xml:space="preserve"> parents will</w:t>
      </w:r>
      <w:r w:rsidR="00661FBC" w:rsidRPr="00254466">
        <w:t xml:space="preserve"> come,</w:t>
      </w:r>
      <w:r w:rsidR="00980E50" w:rsidRPr="00254466">
        <w:t xml:space="preserve"> so if Toms father </w:t>
      </w:r>
      <w:r w:rsidR="00661FBC" w:rsidRPr="00254466">
        <w:t xml:space="preserve">does </w:t>
      </w:r>
      <w:r w:rsidR="00980E50" w:rsidRPr="00254466">
        <w:t>not feel confident to talk</w:t>
      </w:r>
      <w:r w:rsidR="00661FBC" w:rsidRPr="00254466">
        <w:t xml:space="preserve"> to the</w:t>
      </w:r>
      <w:r w:rsidR="00980E50" w:rsidRPr="00254466">
        <w:t xml:space="preserve"> </w:t>
      </w:r>
      <w:r w:rsidR="00661FBC" w:rsidRPr="00254466">
        <w:t>mothers,</w:t>
      </w:r>
      <w:r w:rsidR="00980E50" w:rsidRPr="00254466">
        <w:t xml:space="preserve"> he can talk with </w:t>
      </w:r>
      <w:r w:rsidR="00C07DC9" w:rsidRPr="00254466">
        <w:t>other dad</w:t>
      </w:r>
      <w:r w:rsidR="00661FBC" w:rsidRPr="00254466">
        <w:t>s</w:t>
      </w:r>
      <w:r w:rsidR="00C07DC9" w:rsidRPr="00254466">
        <w:t xml:space="preserve"> and all </w:t>
      </w:r>
      <w:r w:rsidR="005E7671" w:rsidRPr="00254466">
        <w:t xml:space="preserve">parents have time to talk with Toms father for a longer </w:t>
      </w:r>
      <w:proofErr w:type="gramStart"/>
      <w:r w:rsidR="005E7671" w:rsidRPr="00254466">
        <w:t>time  and</w:t>
      </w:r>
      <w:proofErr w:type="gramEnd"/>
      <w:r w:rsidR="005E7671" w:rsidRPr="00254466">
        <w:t xml:space="preserve"> understand him </w:t>
      </w:r>
      <w:r w:rsidR="00C07DC9" w:rsidRPr="00254466">
        <w:t>better</w:t>
      </w:r>
      <w:r w:rsidR="005E7671" w:rsidRPr="00254466">
        <w:t xml:space="preserve"> and their misunderstanding</w:t>
      </w:r>
      <w:r w:rsidR="00661FBC" w:rsidRPr="00254466">
        <w:t>s</w:t>
      </w:r>
      <w:r w:rsidR="005E7671" w:rsidRPr="00254466">
        <w:t xml:space="preserve"> will go if they start talking </w:t>
      </w:r>
      <w:r w:rsidR="00661FBC" w:rsidRPr="00254466">
        <w:t>to</w:t>
      </w:r>
      <w:r w:rsidR="005E7671" w:rsidRPr="00254466">
        <w:t xml:space="preserve"> Toms father</w:t>
      </w:r>
      <w:r w:rsidR="00661FBC" w:rsidRPr="00254466">
        <w:t>.</w:t>
      </w:r>
      <w:r w:rsidR="005E7671" w:rsidRPr="00254466">
        <w:t xml:space="preserve"> </w:t>
      </w:r>
      <w:r w:rsidR="00661FBC" w:rsidRPr="00254466">
        <w:t>T</w:t>
      </w:r>
      <w:r w:rsidR="005E7671" w:rsidRPr="00254466">
        <w:t xml:space="preserve">hey can talk </w:t>
      </w:r>
      <w:r w:rsidR="00661FBC" w:rsidRPr="00254466">
        <w:t xml:space="preserve">in a </w:t>
      </w:r>
      <w:r w:rsidR="005E7671" w:rsidRPr="00254466">
        <w:t>friendly</w:t>
      </w:r>
      <w:r w:rsidR="00661FBC" w:rsidRPr="00254466">
        <w:t xml:space="preserve"> way</w:t>
      </w:r>
      <w:r w:rsidR="005E7671" w:rsidRPr="00254466">
        <w:t xml:space="preserve"> </w:t>
      </w:r>
      <w:r w:rsidR="00661FBC" w:rsidRPr="00254466">
        <w:t>to</w:t>
      </w:r>
      <w:r w:rsidR="005E7671" w:rsidRPr="00254466">
        <w:t xml:space="preserve"> each other so </w:t>
      </w:r>
      <w:proofErr w:type="gramStart"/>
      <w:r w:rsidR="005E7671" w:rsidRPr="00254466">
        <w:t>Toms</w:t>
      </w:r>
      <w:proofErr w:type="gramEnd"/>
      <w:r w:rsidR="005E7671" w:rsidRPr="00254466">
        <w:t xml:space="preserve"> father will feel confident to share his feelings to others.</w:t>
      </w:r>
      <w:r w:rsidR="00C07DC9" w:rsidRPr="00254466">
        <w:t xml:space="preserve"> In contrast </w:t>
      </w:r>
      <w:r w:rsidR="009960AE" w:rsidRPr="00254466">
        <w:t>Practitioners must get to know the families and understand the obstacles they confront, and then be willing to change how they work to meet the requirements of different families. Working in this manner has the ability to change the lives of children.</w:t>
      </w:r>
      <w:r w:rsidR="00C07DC9" w:rsidRPr="00254466">
        <w:t xml:space="preserve"> </w:t>
      </w:r>
      <w:r w:rsidR="009960AE" w:rsidRPr="00254466">
        <w:t>The correct foundation will be laid through clear leadership in terms of partnership with parents. Leaders should demonstrate a sincere desire to learn about each family. It is critical for settings to assess the experiences of families on a regular basis in order to develop their vision and practise. In order to create a more inclusive atmosphere, this should include parental participation in policymaking and coordination with parents on practical concerns such as meeting times.</w:t>
      </w:r>
      <w:r w:rsidR="005E7671" w:rsidRPr="00254466">
        <w:t xml:space="preserve"> </w:t>
      </w:r>
      <w:bookmarkStart w:id="4" w:name="_Hlk87739925"/>
      <w:r w:rsidR="005E7671" w:rsidRPr="00254466">
        <w:t xml:space="preserve">(Birth to 5 matters, no date) </w:t>
      </w:r>
      <w:bookmarkEnd w:id="4"/>
      <w:r w:rsidR="005E7671" w:rsidRPr="00254466">
        <w:t xml:space="preserve">For example we think about </w:t>
      </w:r>
      <w:proofErr w:type="gramStart"/>
      <w:r w:rsidR="005E7671" w:rsidRPr="00254466">
        <w:t>Toms</w:t>
      </w:r>
      <w:proofErr w:type="gramEnd"/>
      <w:r w:rsidR="005E7671" w:rsidRPr="00254466">
        <w:t xml:space="preserve"> wellbeing that is why we try to communicate to Toms father to try and understand his problem because if he is suffering</w:t>
      </w:r>
      <w:r w:rsidR="00E140B2" w:rsidRPr="00254466">
        <w:t xml:space="preserve"> with</w:t>
      </w:r>
      <w:r w:rsidR="005E7671" w:rsidRPr="00254466">
        <w:t xml:space="preserve"> any mental problem</w:t>
      </w:r>
      <w:r w:rsidR="00E140B2" w:rsidRPr="00254466">
        <w:t>s</w:t>
      </w:r>
      <w:r w:rsidR="005E7671" w:rsidRPr="00254466">
        <w:t xml:space="preserve"> </w:t>
      </w:r>
      <w:r w:rsidR="00E140B2" w:rsidRPr="00254466">
        <w:t>it</w:t>
      </w:r>
      <w:r w:rsidR="005E7671" w:rsidRPr="00254466">
        <w:t xml:space="preserve"> will </w:t>
      </w:r>
      <w:r w:rsidR="00E140B2" w:rsidRPr="00254466">
        <w:t>a</w:t>
      </w:r>
      <w:r w:rsidR="005E7671" w:rsidRPr="00254466">
        <w:t xml:space="preserve">ffect Toms life as well. </w:t>
      </w:r>
      <w:proofErr w:type="gramStart"/>
      <w:r w:rsidR="001811B1" w:rsidRPr="00254466">
        <w:t>Also</w:t>
      </w:r>
      <w:proofErr w:type="gramEnd"/>
      <w:r w:rsidR="005337EA" w:rsidRPr="00254466">
        <w:t xml:space="preserve"> </w:t>
      </w:r>
      <w:r w:rsidR="009960AE" w:rsidRPr="00254466">
        <w:t xml:space="preserve">Children require assurance that they are cared for, that their needs are satisfied, and that they can receive assistance when they require it. Children who have these things develop strong sense of belonging and inclusion, which improves their mental health and well-being. Children who feel included are more likely to accept others and be attentive to their needs, as well as feel safer and more comfortable. When children see people modelling virtues such as care, compassion, respect, understanding, and inclusivity, they learn more effectively. A service that is inclusive recognises, respects, welcomes, celebrates, and honours the diversity of children, families, </w:t>
      </w:r>
      <w:r w:rsidR="009960AE" w:rsidRPr="00254466">
        <w:lastRenderedPageBreak/>
        <w:t>and employees. For young children, inclusive services give rich and positive experiences that they will remember for the rest of their lives.</w:t>
      </w:r>
      <w:r w:rsidR="005E7671" w:rsidRPr="00254466">
        <w:t xml:space="preserve"> </w:t>
      </w:r>
      <w:bookmarkStart w:id="5" w:name="_Hlk88252666"/>
      <w:bookmarkStart w:id="6" w:name="_Hlk87902778"/>
      <w:r w:rsidR="00D30D83" w:rsidRPr="00254466">
        <w:t>(</w:t>
      </w:r>
      <w:r w:rsidR="005E7671" w:rsidRPr="00254466">
        <w:t>The spokes 2016)</w:t>
      </w:r>
      <w:bookmarkEnd w:id="5"/>
      <w:r w:rsidR="002F7C77" w:rsidRPr="00254466">
        <w:t xml:space="preserve"> </w:t>
      </w:r>
    </w:p>
    <w:bookmarkEnd w:id="6"/>
    <w:p w14:paraId="5506982E" w14:textId="20CDE5B7" w:rsidR="00A94322" w:rsidRPr="00A94322" w:rsidRDefault="00D01BC9" w:rsidP="00A94322">
      <w:pPr>
        <w:rPr>
          <w:highlight w:val="yellow"/>
        </w:rPr>
      </w:pPr>
      <w:r w:rsidRPr="00254466">
        <w:t xml:space="preserve"> </w:t>
      </w:r>
      <w:r w:rsidRPr="00254466">
        <w:t>Every child, regardless of their background or specific requirements, has the right to experience belonging and to be regarded equally and with respect in democratic communities. This value is most visible in educational policies that emphasise inclusivity as a principle</w:t>
      </w:r>
      <w:r w:rsidR="005E7671" w:rsidRPr="00254466">
        <w:t xml:space="preserve"> (Armstrong et al., 2011; Slee, 2019).</w:t>
      </w:r>
      <w:r w:rsidR="00C733CB" w:rsidRPr="00254466">
        <w:t xml:space="preserve"> </w:t>
      </w:r>
      <w:r w:rsidRPr="00254466">
        <w:t>As a curricular goal, belonging requires educators to make a professional commitment to promoting all children's sense of belonging. However, it appears that given the rigours of daily life in educational settings, children's belonging tends to become adapted and taken for granted</w:t>
      </w:r>
      <w:r w:rsidR="005337EA" w:rsidRPr="00254466">
        <w:t xml:space="preserve"> </w:t>
      </w:r>
      <w:r w:rsidR="005E7671" w:rsidRPr="00254466">
        <w:t>(Halse, 2018).</w:t>
      </w:r>
      <w:r w:rsidR="00C733CB" w:rsidRPr="00254466">
        <w:t xml:space="preserve"> </w:t>
      </w:r>
      <w:r w:rsidR="00D86BE7" w:rsidRPr="00254466">
        <w:t>The lack of agreement on a terminology or vocabulary for listening to children's opinions is a serious issue (Brooks and Murray 2016). The terms'</w:t>
      </w:r>
      <w:r w:rsidR="005337EA" w:rsidRPr="00254466">
        <w:t xml:space="preserve"> </w:t>
      </w:r>
      <w:r w:rsidR="00D86BE7" w:rsidRPr="00254466">
        <w:t>student voice' and 'pupil voice' represent a hierarchy in which'</w:t>
      </w:r>
      <w:r w:rsidR="00AD2A15" w:rsidRPr="00254466">
        <w:t xml:space="preserve"> </w:t>
      </w:r>
      <w:r w:rsidR="00D86BE7" w:rsidRPr="00254466">
        <w:t>students' or 'pupils' are regarded as having less influence than teachers (Cruddas 2007). Such positioning appears to be at contrast with claims that practise recognises, values, and meets the needs of children. Furthermore, the word children's voice implies that all children have the same point of view (Bakhtin 1963)</w:t>
      </w:r>
      <w:r w:rsidR="008A2827" w:rsidRPr="00254466">
        <w:t>.</w:t>
      </w:r>
      <w:r w:rsidR="00D86BE7" w:rsidRPr="00254466">
        <w:t xml:space="preserve"> discussion of "voice" is linked to "identification, agency, and empowerment" (Maybin 2013)</w:t>
      </w:r>
      <w:r w:rsidR="008A2827" w:rsidRPr="00254466">
        <w:t xml:space="preserve">. </w:t>
      </w:r>
      <w:r w:rsidR="00D86BE7" w:rsidRPr="00254466">
        <w:t>As a result, each child may have their own point of view. As a result, there appears to be a misunderstanding about children's perspectives, a circumstance that frequently leads to children's voices being neglected or treated only superficially</w:t>
      </w:r>
      <w:r w:rsidR="008A2827" w:rsidRPr="00254466">
        <w:t xml:space="preserve"> </w:t>
      </w:r>
      <w:r w:rsidR="005E7671" w:rsidRPr="00254466">
        <w:t xml:space="preserve">(Singer 2014; Whitty and Wisby 2007). </w:t>
      </w:r>
      <w:r w:rsidR="007802C0" w:rsidRPr="00254466">
        <w:t>It is suggested that children's voices be defined in a way that recognises the diversity of children's perspectives. Children's opinions are actively sought out and valued as valuable input into decision-making. Children are more likely to find significance in provision that is tailored to their interests and needs</w:t>
      </w:r>
      <w:r w:rsidR="008A2827" w:rsidRPr="00254466">
        <w:t xml:space="preserve"> </w:t>
      </w:r>
      <w:r w:rsidR="003869F2" w:rsidRPr="00254466">
        <w:t>(Organisation for Economic Cooperation and Development (OECD) 2018, 10)</w:t>
      </w:r>
      <w:r w:rsidR="008A2827" w:rsidRPr="00254466">
        <w:t>.</w:t>
      </w:r>
      <w:r w:rsidR="00721C75" w:rsidRPr="00254466">
        <w:t xml:space="preserve"> </w:t>
      </w:r>
      <w:r w:rsidR="007802C0" w:rsidRPr="00254466">
        <w:t>Adults may have difficulty recognising and understanding the styles and objectives of communication used by young children (Murray 2017a). Because not all children, especially the smallest, use spoken language, "children's voices" may include a variety of modalities that children employ to express themselves.</w:t>
      </w:r>
      <w:r w:rsidR="008A2827" w:rsidRPr="00254466">
        <w:t xml:space="preserve"> </w:t>
      </w:r>
      <w:r w:rsidR="00492CEB" w:rsidRPr="00254466">
        <w:t>To begin, we must clarify what we mean by "children's voices"; as part of this, we must acknowledge whether or not we perceive each child as a distinct individual with his or her own viewpoints. Second, if early childhood educators are to improve children's well-being, development, and learning in their early childhood settings, as well as their chances of having positive lifetime outcomes, they must find ways to actively listen to, understand, and respond to young children's views, regardless of how they are expressed</w:t>
      </w:r>
      <w:r w:rsidR="005E7671" w:rsidRPr="00254466">
        <w:t xml:space="preserve"> </w:t>
      </w:r>
      <w:r w:rsidR="00FC4233" w:rsidRPr="00254466">
        <w:t>(</w:t>
      </w:r>
      <w:r w:rsidR="005E7671" w:rsidRPr="00254466">
        <w:t>Murray (2019).</w:t>
      </w:r>
      <w:r w:rsidR="00BE6D2B" w:rsidRPr="00254466">
        <w:t xml:space="preserve"> </w:t>
      </w:r>
      <w:r w:rsidR="00FC4233" w:rsidRPr="00254466">
        <w:t xml:space="preserve">In the scenario </w:t>
      </w:r>
      <w:r w:rsidR="003F2EB7" w:rsidRPr="00254466">
        <w:t>we</w:t>
      </w:r>
      <w:r w:rsidR="00BE6D2B" w:rsidRPr="00254466">
        <w:t xml:space="preserve"> try</w:t>
      </w:r>
      <w:r w:rsidR="003F2EB7" w:rsidRPr="00254466">
        <w:t xml:space="preserve"> our best</w:t>
      </w:r>
      <w:r w:rsidR="00BE6D2B" w:rsidRPr="00254466">
        <w:t xml:space="preserve"> to</w:t>
      </w:r>
      <w:r w:rsidR="003F2EB7" w:rsidRPr="00254466">
        <w:t xml:space="preserve"> make</w:t>
      </w:r>
      <w:r w:rsidR="00BE6D2B" w:rsidRPr="00254466">
        <w:t xml:space="preserve"> Tom feel included in our setting so we regularly ask question</w:t>
      </w:r>
      <w:r w:rsidR="003F2EB7" w:rsidRPr="00254466">
        <w:t>s</w:t>
      </w:r>
      <w:r w:rsidR="00BE6D2B" w:rsidRPr="00254466">
        <w:t xml:space="preserve"> to Tom we try to find out if he is suffering any kind of p</w:t>
      </w:r>
      <w:r w:rsidR="003869F2" w:rsidRPr="00254466">
        <w:t>r</w:t>
      </w:r>
      <w:r w:rsidR="00BE6D2B" w:rsidRPr="00254466">
        <w:t>oblems</w:t>
      </w:r>
      <w:r w:rsidR="00FB3913" w:rsidRPr="00254466">
        <w:t xml:space="preserve"> </w:t>
      </w:r>
      <w:r w:rsidR="00FB3913" w:rsidRPr="00254466">
        <w:t>and we listen c</w:t>
      </w:r>
      <w:r w:rsidR="00E140B2" w:rsidRPr="00254466">
        <w:t>are</w:t>
      </w:r>
      <w:r w:rsidR="00FB3913" w:rsidRPr="00254466">
        <w:t>fully</w:t>
      </w:r>
      <w:r w:rsidR="003F2EB7" w:rsidRPr="00254466">
        <w:t xml:space="preserve"> about</w:t>
      </w:r>
      <w:r w:rsidR="00FB3913" w:rsidRPr="00254466">
        <w:t xml:space="preserve"> what he wants to tell us.</w:t>
      </w:r>
      <w:r w:rsidR="00FB3913" w:rsidRPr="00254466">
        <w:t xml:space="preserve"> </w:t>
      </w:r>
      <w:proofErr w:type="gramStart"/>
      <w:r w:rsidR="00FB3913" w:rsidRPr="00254466">
        <w:t>Also</w:t>
      </w:r>
      <w:proofErr w:type="gramEnd"/>
      <w:r w:rsidR="00BE6D2B" w:rsidRPr="00254466">
        <w:t xml:space="preserve"> we always follow his attitude</w:t>
      </w:r>
      <w:r w:rsidR="00FC4233" w:rsidRPr="00254466">
        <w:t xml:space="preserve"> for example does he talk </w:t>
      </w:r>
      <w:r w:rsidR="003F2EB7" w:rsidRPr="00254466">
        <w:t>to</w:t>
      </w:r>
      <w:r w:rsidR="00FC4233" w:rsidRPr="00254466">
        <w:t xml:space="preserve"> other </w:t>
      </w:r>
      <w:r w:rsidR="003F2EB7" w:rsidRPr="00254466">
        <w:t>children, does</w:t>
      </w:r>
      <w:r w:rsidR="00FC4233" w:rsidRPr="00254466">
        <w:t xml:space="preserve"> he feel happy</w:t>
      </w:r>
      <w:r w:rsidR="00EC12EA" w:rsidRPr="00254466">
        <w:t xml:space="preserve"> or sad</w:t>
      </w:r>
      <w:r w:rsidR="00FC4233" w:rsidRPr="00254466">
        <w:t>, does he</w:t>
      </w:r>
      <w:r w:rsidR="003F2EB7" w:rsidRPr="00254466">
        <w:t xml:space="preserve"> get</w:t>
      </w:r>
      <w:r w:rsidR="00FC4233" w:rsidRPr="00254466">
        <w:t xml:space="preserve"> involve</w:t>
      </w:r>
      <w:r w:rsidR="003F2EB7" w:rsidRPr="00254466">
        <w:t>d</w:t>
      </w:r>
      <w:r w:rsidR="00FC4233" w:rsidRPr="00254466">
        <w:t xml:space="preserve"> in class activit</w:t>
      </w:r>
      <w:r w:rsidR="003F2EB7" w:rsidRPr="00254466">
        <w:t>ies</w:t>
      </w:r>
      <w:r w:rsidR="00EC12EA" w:rsidRPr="00254466">
        <w:t>,</w:t>
      </w:r>
      <w:r w:rsidR="00FC4233" w:rsidRPr="00254466">
        <w:t xml:space="preserve"> does he enjoy any </w:t>
      </w:r>
      <w:r w:rsidR="00EC12EA" w:rsidRPr="00254466">
        <w:t>activities</w:t>
      </w:r>
      <w:r w:rsidR="00FC4233" w:rsidRPr="00254466">
        <w:t>.</w:t>
      </w:r>
      <w:r w:rsidR="003F2EB7" w:rsidRPr="00254466">
        <w:t xml:space="preserve"> So,</w:t>
      </w:r>
      <w:r w:rsidR="00EC12EA" w:rsidRPr="00254466">
        <w:t xml:space="preserve"> if </w:t>
      </w:r>
      <w:r w:rsidR="00BE6D2B" w:rsidRPr="00254466">
        <w:t>h</w:t>
      </w:r>
      <w:r w:rsidR="00EC12EA" w:rsidRPr="00254466">
        <w:t>e</w:t>
      </w:r>
      <w:r w:rsidR="00BE6D2B" w:rsidRPr="00254466">
        <w:t xml:space="preserve"> </w:t>
      </w:r>
      <w:r w:rsidR="003F2EB7" w:rsidRPr="00254466">
        <w:t xml:space="preserve">does </w:t>
      </w:r>
      <w:r w:rsidR="00BE6D2B" w:rsidRPr="00254466">
        <w:t xml:space="preserve">not express </w:t>
      </w:r>
      <w:r w:rsidR="003F2EB7" w:rsidRPr="00254466">
        <w:t>himself</w:t>
      </w:r>
      <w:r w:rsidR="00BE6D2B" w:rsidRPr="00254466">
        <w:t xml:space="preserve"> but his attitude can tell </w:t>
      </w:r>
      <w:r w:rsidR="00EC12EA" w:rsidRPr="00254466">
        <w:t xml:space="preserve">us </w:t>
      </w:r>
      <w:r w:rsidR="003F2EB7" w:rsidRPr="00254466">
        <w:t>a lot</w:t>
      </w:r>
      <w:r w:rsidR="000E5CD9" w:rsidRPr="00254466">
        <w:t xml:space="preserve"> about his problem</w:t>
      </w:r>
      <w:r w:rsidR="00FB3913" w:rsidRPr="00254466">
        <w:t>.</w:t>
      </w:r>
      <w:r w:rsidR="000E5CD9" w:rsidRPr="00254466">
        <w:t xml:space="preserve"> </w:t>
      </w:r>
      <w:r w:rsidR="000255FF" w:rsidRPr="00254466">
        <w:t>To include him we always give him group activit</w:t>
      </w:r>
      <w:r w:rsidR="003F2EB7" w:rsidRPr="00254466">
        <w:t>ies</w:t>
      </w:r>
      <w:r w:rsidR="000255FF" w:rsidRPr="00254466">
        <w:t xml:space="preserve"> with other children.</w:t>
      </w:r>
      <w:bookmarkStart w:id="7" w:name="_Hlk87746201"/>
      <w:r w:rsidR="00E56469" w:rsidRPr="00254466">
        <w:t xml:space="preserve"> </w:t>
      </w:r>
      <w:r w:rsidR="005E390A" w:rsidRPr="00254466">
        <w:t>Promoting inclusive practise and eradicating discrimination necessitates the use of a common language and a shared interpretation of information (Nutbrown et al., 2013). Inclusive practise refers to the role of practitioners, educators, and teachers in ensuring that all children have equitable access to the curriculum (Hallet</w:t>
      </w:r>
      <w:bookmarkEnd w:id="7"/>
      <w:r w:rsidR="000255FF" w:rsidRPr="00254466">
        <w:t>,2016</w:t>
      </w:r>
      <w:r w:rsidR="00DB3BEA" w:rsidRPr="00254466">
        <w:t>)</w:t>
      </w:r>
      <w:r w:rsidR="000255FF" w:rsidRPr="00254466">
        <w:t>.</w:t>
      </w:r>
      <w:r w:rsidR="00DB3BEA" w:rsidRPr="00254466">
        <w:t xml:space="preserve"> Inclusion is an active process in which individuals, groups, organisations, and society recognise and approach variety as a valuable resource rather than striving to cultivate homogeneity.</w:t>
      </w:r>
      <w:r w:rsidR="00DB3BEA" w:rsidRPr="00254466">
        <w:t xml:space="preserve"> </w:t>
      </w:r>
      <w:r w:rsidR="005E390A" w:rsidRPr="00254466">
        <w:t xml:space="preserve">Inclusion, on the other hand, is valuing and respecting human uniqueness while also providing mutually advantageous chances for everyone to contribute and matter (Ferdman, 2014b). </w:t>
      </w:r>
      <w:r w:rsidR="0044390A" w:rsidRPr="00254466">
        <w:t xml:space="preserve">For example, in the scenario this did not happen </w:t>
      </w:r>
      <w:r w:rsidR="003F2EB7" w:rsidRPr="00254466">
        <w:t>Tom’s</w:t>
      </w:r>
      <w:r w:rsidR="0044390A" w:rsidRPr="00254466">
        <w:t xml:space="preserve"> father is not accepted by other parents.</w:t>
      </w:r>
      <w:r w:rsidR="0044390A" w:rsidRPr="00254466">
        <w:t xml:space="preserve"> </w:t>
      </w:r>
      <w:proofErr w:type="gramStart"/>
      <w:r w:rsidR="00341603" w:rsidRPr="00254466">
        <w:t>However</w:t>
      </w:r>
      <w:proofErr w:type="gramEnd"/>
      <w:r w:rsidR="00341603" w:rsidRPr="00254466">
        <w:t xml:space="preserve"> a</w:t>
      </w:r>
      <w:r w:rsidR="005E390A" w:rsidRPr="00254466">
        <w:t xml:space="preserve"> manager's job in inclusive practise is to ensure that they and their team create an environment in which everyone feels welcome, appreciated, and respected. Managing inclusive practise also necessitates managers serving as role models and reflecting on their own practises, so that everyone can see that inclusive practise is a core </w:t>
      </w:r>
      <w:r w:rsidR="005E390A" w:rsidRPr="00254466">
        <w:lastRenderedPageBreak/>
        <w:t>component of the setting's vision, rather than "simply another policy." (2019, Newstead and Isles-Buck)</w:t>
      </w:r>
      <w:r w:rsidR="00B27A14" w:rsidRPr="00254466">
        <w:t xml:space="preserve">. </w:t>
      </w:r>
      <w:r w:rsidR="002854F1" w:rsidRPr="00254466">
        <w:t xml:space="preserve">For </w:t>
      </w:r>
      <w:proofErr w:type="gramStart"/>
      <w:r w:rsidR="002854F1" w:rsidRPr="00254466">
        <w:t>example</w:t>
      </w:r>
      <w:proofErr w:type="gramEnd"/>
      <w:r w:rsidR="002854F1" w:rsidRPr="00254466">
        <w:t xml:space="preserve"> </w:t>
      </w:r>
      <w:r w:rsidR="00B27A14" w:rsidRPr="00254466">
        <w:t>As a practitioner our aim is to give support to Toms father to feel welcome, valued and respected.</w:t>
      </w:r>
      <w:r w:rsidR="00B27A14" w:rsidRPr="00254466">
        <w:rPr>
          <w:sz w:val="24"/>
          <w:szCs w:val="24"/>
        </w:rPr>
        <w:t xml:space="preserve"> </w:t>
      </w:r>
      <w:proofErr w:type="gramStart"/>
      <w:r w:rsidR="00B27A14" w:rsidRPr="00254466">
        <w:t>However</w:t>
      </w:r>
      <w:proofErr w:type="gramEnd"/>
      <w:r w:rsidR="00B14E9D" w:rsidRPr="00254466">
        <w:t xml:space="preserve"> </w:t>
      </w:r>
      <w:bookmarkStart w:id="8" w:name="_Hlk88317374"/>
      <w:r w:rsidR="005E390A" w:rsidRPr="00254466">
        <w:t>We can begin to recognise and respond to each child's unique background and needs by building an environment that actively promotes listening to the child's voice, and children can begin to understand their rights by creating a space that actively supports listening to the child's voice.</w:t>
      </w:r>
      <w:bookmarkStart w:id="9" w:name="_Hlk88317611"/>
      <w:r w:rsidR="00E56469" w:rsidRPr="00254466">
        <w:t xml:space="preserve"> </w:t>
      </w:r>
      <w:r w:rsidR="002B4B53" w:rsidRPr="00254466">
        <w:rPr>
          <w:sz w:val="24"/>
          <w:szCs w:val="24"/>
        </w:rPr>
        <w:t>We should set the bar for learning by creating emotionally safe environments in which children can begin to express and regulate their emotions and behaviours in healthy ways. We have a responsibility to establish strong ties with the child's family and community, as well as to develop their sense of belonging by embracing both past and present experiences.</w:t>
      </w:r>
      <w:r w:rsidR="002B4B53" w:rsidRPr="00254466">
        <w:rPr>
          <w:sz w:val="24"/>
          <w:szCs w:val="24"/>
        </w:rPr>
        <w:t xml:space="preserve"> </w:t>
      </w:r>
      <w:bookmarkStart w:id="10" w:name="_Hlk88317637"/>
      <w:r w:rsidR="002B4B53" w:rsidRPr="00254466">
        <w:t>We understand that children are influenced by their surroundings and the adults in their lives, and that they learn from everything they see, hear, and do. We have a responsibility to positively affect children's development by fostering a welcoming and inclusive atmosphere that values and celebrates everyone in our setting.</w:t>
      </w:r>
      <w:r w:rsidR="00E56469" w:rsidRPr="00254466">
        <w:t xml:space="preserve"> </w:t>
      </w:r>
      <w:r w:rsidR="00DB3BEA" w:rsidRPr="00254466">
        <w:t xml:space="preserve">We should consider how well we relate to families as part of our profession. Best-practice settings will have </w:t>
      </w:r>
      <w:proofErr w:type="gramStart"/>
      <w:r w:rsidR="00DB3BEA" w:rsidRPr="00254466">
        <w:t>a</w:t>
      </w:r>
      <w:proofErr w:type="gramEnd"/>
      <w:r w:rsidR="00DB3BEA" w:rsidRPr="00254466">
        <w:t xml:space="preserve"> "open door" policy that encourages all families and caregivers to share any pertinent information that may affect the child. It's just as vital for us to be able to recognise the scope of our own knowledge and duties, and to know when to seek additional help or refer families to other resources. (Welsh Government Consultation Document)</w:t>
      </w:r>
      <w:r w:rsidR="00A94322" w:rsidRPr="00A94322">
        <w:t xml:space="preserve"> If we truly want to make the world a better place for humanity, we can start by implementing inclusive leadership practises in our schools. (Ryan,2006)</w:t>
      </w:r>
    </w:p>
    <w:p w14:paraId="7909004A" w14:textId="35758F22" w:rsidR="00A94322" w:rsidRPr="00A94322" w:rsidRDefault="000D2871" w:rsidP="00A94322">
      <w:pPr>
        <w:rPr>
          <w:sz w:val="28"/>
          <w:szCs w:val="28"/>
        </w:rPr>
      </w:pPr>
      <w:r w:rsidRPr="00254466">
        <w:rPr>
          <w:sz w:val="28"/>
          <w:szCs w:val="28"/>
        </w:rPr>
        <w:t>Section 2</w:t>
      </w:r>
    </w:p>
    <w:p w14:paraId="7FC9EC25" w14:textId="7E499A14" w:rsidR="00AA64B0" w:rsidRPr="00254466" w:rsidRDefault="00280AFC" w:rsidP="00700A60">
      <w:r w:rsidRPr="00280AFC">
        <w:t xml:space="preserve">The Curriculum for Wales, which was issued in 2020, was created to assist schools in developing and implementing local curricula. On the "values" continuum, the curriculum's goals align with the diversity paradigm. The Welsh Professional Requirements for Teaching and Leadership is a collection of regulatory standards for practitioners </w:t>
      </w:r>
      <w:bookmarkStart w:id="11" w:name="_Hlk88778409"/>
      <w:r w:rsidRPr="00280AFC">
        <w:t>(The curriculum for Wales 2020)</w:t>
      </w:r>
      <w:bookmarkEnd w:id="11"/>
      <w:r w:rsidR="00947B7B" w:rsidRPr="00254466">
        <w:t xml:space="preserve">. </w:t>
      </w:r>
      <w:proofErr w:type="gramStart"/>
      <w:r w:rsidR="00947B7B" w:rsidRPr="00254466">
        <w:t>However</w:t>
      </w:r>
      <w:proofErr w:type="gramEnd"/>
      <w:r w:rsidR="00947B7B" w:rsidRPr="00254466">
        <w:t xml:space="preserve"> </w:t>
      </w:r>
      <w:r w:rsidR="006F541C" w:rsidRPr="006F541C">
        <w:t>With the establishment of the new Curriculum for Wales and the ALN system, Wales is changing its policies on inclusion. The ALN is a new statutory assistance system that will be implemented in 2021 for children and young people aged 0–25 who have a learning problem or impairment. (Welsh Government, 2018).</w:t>
      </w:r>
      <w:r w:rsidR="00947B7B" w:rsidRPr="00254466">
        <w:t xml:space="preserve"> </w:t>
      </w:r>
      <w:r w:rsidR="006F541C" w:rsidRPr="006F541C">
        <w:t xml:space="preserve">The new ALN system in Wales does not prioritise the requirement for all children to get an inclusive education. Inclusionary classrooms would be hampered by a </w:t>
      </w:r>
      <w:r w:rsidR="00286E4A" w:rsidRPr="00254466">
        <w:t>non-inclusive</w:t>
      </w:r>
      <w:r w:rsidR="006F541C" w:rsidRPr="006F541C">
        <w:t xml:space="preserve"> curriculum. The new Welsh Curriculum is competency-based, emphasising a progressive, hands-on approach (Knight &amp; Crick, 2020a).</w:t>
      </w:r>
      <w:r w:rsidRPr="00254466">
        <w:t xml:space="preserve"> </w:t>
      </w:r>
      <w:r w:rsidR="000042EA" w:rsidRPr="000042EA">
        <w:t xml:space="preserve">A rights-based approach in which the child's, child's </w:t>
      </w:r>
      <w:proofErr w:type="gramStart"/>
      <w:r w:rsidR="000042EA" w:rsidRPr="000042EA">
        <w:t>parent's</w:t>
      </w:r>
      <w:proofErr w:type="gramEnd"/>
      <w:r w:rsidR="000042EA" w:rsidRPr="000042EA">
        <w:t xml:space="preserve">, or young person's ideas, wishes, and feelings are important to the planning and providing of support </w:t>
      </w:r>
      <w:r w:rsidR="00EF5799" w:rsidRPr="00254466">
        <w:t>(</w:t>
      </w:r>
      <w:r w:rsidR="00EF5799" w:rsidRPr="00254466">
        <w:t>The curriculum for Wales 2020</w:t>
      </w:r>
      <w:r w:rsidR="00EF5799" w:rsidRPr="00254466">
        <w:t>)</w:t>
      </w:r>
      <w:r w:rsidRPr="00254466">
        <w:t xml:space="preserve"> </w:t>
      </w:r>
      <w:r w:rsidR="00B65672" w:rsidRPr="00254466">
        <w:t>Disability practises have sought to develop towards a social model of disability throughout the last 50 years. Rather than focusing on individual labels and disabilities, practise should involve reorganising educational contexts, according to this perspective. If children with ALN are not hampered by their surroundings, they can thrive.</w:t>
      </w:r>
      <w:r w:rsidR="00B65672" w:rsidRPr="00254466">
        <w:rPr>
          <w:rFonts w:ascii="Arial" w:hAnsi="Arial" w:cs="Arial"/>
          <w:shd w:val="clear" w:color="auto" w:fill="FFFFFF"/>
        </w:rPr>
        <w:t xml:space="preserve"> </w:t>
      </w:r>
      <w:r w:rsidR="00B65672" w:rsidRPr="00254466">
        <w:t>(Oliver</w:t>
      </w:r>
      <w:r w:rsidR="00B65672" w:rsidRPr="00254466">
        <w:t>,</w:t>
      </w:r>
      <w:r w:rsidR="00B65672" w:rsidRPr="00254466">
        <w:t> </w:t>
      </w:r>
      <w:hyperlink r:id="rId4" w:history="1">
        <w:r w:rsidR="00B65672" w:rsidRPr="00254466">
          <w:rPr>
            <w:rStyle w:val="Hyperlink"/>
            <w:color w:val="auto"/>
          </w:rPr>
          <w:t>2013</w:t>
        </w:r>
      </w:hyperlink>
      <w:r w:rsidR="00B65672" w:rsidRPr="00254466">
        <w:t>).</w:t>
      </w:r>
      <w:r w:rsidR="002F299C" w:rsidRPr="00254466">
        <w:t xml:space="preserve"> </w:t>
      </w:r>
      <w:r w:rsidR="002F299C" w:rsidRPr="00254466">
        <w:t>Furthermore, the Code specifies that gains in teaching and learning for children and young people with ALN cannot be separated from overall advances in teaching and learning for children and young people in a school or further education institution</w:t>
      </w:r>
      <w:r w:rsidR="002F299C" w:rsidRPr="00254466">
        <w:t xml:space="preserve"> </w:t>
      </w:r>
      <w:r w:rsidR="002F299C" w:rsidRPr="00254466">
        <w:t>(The curriculum for Wales 2020)</w:t>
      </w:r>
      <w:r w:rsidR="002F299C" w:rsidRPr="00254466">
        <w:t>.</w:t>
      </w:r>
      <w:r w:rsidRPr="00254466">
        <w:t xml:space="preserve"> </w:t>
      </w:r>
      <w:r w:rsidR="00286E4A" w:rsidRPr="00254466">
        <w:t>However,</w:t>
      </w:r>
      <w:r w:rsidRPr="00254466">
        <w:t xml:space="preserve"> </w:t>
      </w:r>
      <w:r w:rsidR="00A267D9" w:rsidRPr="00A267D9">
        <w:t xml:space="preserve">Inclusion is described as a process by which all students have equal access to common opportunities in ways that are appropriate to their needs. Inclusion necessitates the active participation of all parties involved. It puts the onus on schools to modify their structures to accommodate the needs of all children and young people and to value their growth. </w:t>
      </w:r>
      <w:r w:rsidR="00EF5799" w:rsidRPr="00254466">
        <w:t>(</w:t>
      </w:r>
      <w:r w:rsidR="00EF5799" w:rsidRPr="00254466">
        <w:t>The curriculum for Wales 2020</w:t>
      </w:r>
      <w:r w:rsidR="00EF5799" w:rsidRPr="00254466">
        <w:t>)</w:t>
      </w:r>
      <w:r w:rsidRPr="00254466">
        <w:t xml:space="preserve">. </w:t>
      </w:r>
      <w:r w:rsidR="003B3A9B" w:rsidRPr="00254466">
        <w:t>Inclusion, according to UNESCO (2005), entails working with and learning from a diverse group of children. Barriers should be identified and removed, and populations at high risk of exclusion should be continuously monitored in order to counterbalance these forces.</w:t>
      </w:r>
      <w:r w:rsidRPr="00254466">
        <w:t xml:space="preserve"> </w:t>
      </w:r>
      <w:r w:rsidR="00286E4A" w:rsidRPr="00254466">
        <w:t>However, in</w:t>
      </w:r>
      <w:r w:rsidR="003B3A9B" w:rsidRPr="00254466">
        <w:t xml:space="preserve"> this concept, inclusion </w:t>
      </w:r>
      <w:r w:rsidR="003B3A9B" w:rsidRPr="00254466">
        <w:lastRenderedPageBreak/>
        <w:t xml:space="preserve">entails the "reform and rebuilding of the school as a whole" (Mittler 2006, p. 2), which would require schools to respond more quickly to the diverse demands of their pupils. The basic purpose of inclusive education is to provide all children with equal access to a wide range of educational and social opportunities, regardless of their socioeconomic status (Mittler 2006). Inclusion focuses on high-quality education, human rights, equitable opportunity, and social justice, as other researchers have stated (Armstrong, and </w:t>
      </w:r>
      <w:proofErr w:type="spellStart"/>
      <w:r w:rsidR="003B3A9B" w:rsidRPr="00254466">
        <w:t>Spandagou</w:t>
      </w:r>
      <w:proofErr w:type="spellEnd"/>
      <w:r w:rsidR="003B3A9B" w:rsidRPr="00254466">
        <w:t xml:space="preserve"> 2011).</w:t>
      </w:r>
      <w:r w:rsidR="00947B7B" w:rsidRPr="00254466">
        <w:t xml:space="preserve"> </w:t>
      </w:r>
      <w:r w:rsidR="00A267D9" w:rsidRPr="00A267D9">
        <w:t>The goal is to work with the individual to identify and remove barriers in their environment, rather than to diagnose and "cure" their impairment. The "Inclusion and Pupil Support" guidance focuses on the educational environment that a school must have in order to be inclusive. (</w:t>
      </w:r>
      <w:proofErr w:type="spellStart"/>
      <w:r w:rsidR="00A267D9" w:rsidRPr="00A267D9">
        <w:t>Kattari</w:t>
      </w:r>
      <w:proofErr w:type="spellEnd"/>
      <w:r w:rsidR="00A267D9" w:rsidRPr="00A267D9">
        <w:t xml:space="preserve"> et al., 2017).</w:t>
      </w:r>
      <w:r w:rsidRPr="00254466">
        <w:t xml:space="preserve"> </w:t>
      </w:r>
      <w:r w:rsidR="00A267D9" w:rsidRPr="00A267D9">
        <w:t>Exclusion is a condition that affects all pupils, not just those with impairments. Educational exclusion, marginalisation, and discrimination are significant issues that affect students who do not attend school for a variety of reasons, from being denied basic physical access due to a disability to "those [students] who attend school but are segregated or discriminated against because of their migrant background, gender, race, socio-economic status, or other characteristics" (UNESCO IBE 2008, p. 12).</w:t>
      </w:r>
      <w:r w:rsidR="00286E4A" w:rsidRPr="00254466">
        <w:t xml:space="preserve"> H</w:t>
      </w:r>
      <w:r w:rsidRPr="00254466">
        <w:t>owev</w:t>
      </w:r>
      <w:r w:rsidR="00D1323E" w:rsidRPr="00254466">
        <w:t>e</w:t>
      </w:r>
      <w:r w:rsidRPr="00254466">
        <w:t>r</w:t>
      </w:r>
      <w:r w:rsidR="00286E4A" w:rsidRPr="00254466">
        <w:t>,</w:t>
      </w:r>
      <w:r w:rsidRPr="00254466">
        <w:t xml:space="preserve"> </w:t>
      </w:r>
      <w:r w:rsidR="00286E4A" w:rsidRPr="00254466">
        <w:t>m</w:t>
      </w:r>
      <w:r w:rsidR="00A267D9" w:rsidRPr="00A267D9">
        <w:t>any students with impairments, for example, may come from racial minority and/or low-income families, or may be learning English as a second language (L2). As a result, academics must be aware of the 'simultaneous intersections' (Garca and Ortiz 2013) that exist between race, class, gender, (dis)ability, linguistic abilities, and national origins, for example. When addressing inclusive education, all of these factors must be taken into account (</w:t>
      </w:r>
      <w:proofErr w:type="spellStart"/>
      <w:r w:rsidR="00A267D9" w:rsidRPr="00A267D9">
        <w:t>Kozleski</w:t>
      </w:r>
      <w:proofErr w:type="spellEnd"/>
      <w:r w:rsidR="00A267D9" w:rsidRPr="00A267D9">
        <w:t xml:space="preserve">, Artiles, and </w:t>
      </w:r>
      <w:proofErr w:type="spellStart"/>
      <w:r w:rsidR="00A267D9" w:rsidRPr="00A267D9">
        <w:t>Waitoller</w:t>
      </w:r>
      <w:proofErr w:type="spellEnd"/>
      <w:r w:rsidR="00A267D9" w:rsidRPr="00A267D9">
        <w:t xml:space="preserve"> 2014).</w:t>
      </w:r>
      <w:r w:rsidR="00D1323E" w:rsidRPr="00254466">
        <w:t xml:space="preserve"> </w:t>
      </w:r>
      <w:proofErr w:type="gramStart"/>
      <w:r w:rsidR="00D1323E" w:rsidRPr="00254466">
        <w:t>Also</w:t>
      </w:r>
      <w:proofErr w:type="gramEnd"/>
      <w:r w:rsidR="00947B7B" w:rsidRPr="00254466">
        <w:t xml:space="preserve"> </w:t>
      </w:r>
      <w:r w:rsidR="00700A60" w:rsidRPr="00254466">
        <w:t xml:space="preserve">The term "intersectionality" was coined by professor </w:t>
      </w:r>
      <w:proofErr w:type="spellStart"/>
      <w:r w:rsidR="00700A60" w:rsidRPr="00254466">
        <w:t>Kimberlé</w:t>
      </w:r>
      <w:proofErr w:type="spellEnd"/>
      <w:r w:rsidR="00700A60" w:rsidRPr="00254466">
        <w:t xml:space="preserve"> Crenshaw in 1989. It describes how race, class, gender "intersect" with one another. Some conservatives see intersectionality as dangerous or a conspiracy theory of victimization. Right-wing critics of intersectionality say it promotes solipsism and division. Conservative response to intersectionality has ranged from mild amusement to outright horror.</w:t>
      </w:r>
      <w:hyperlink r:id="rId5" w:history="1">
        <w:r w:rsidR="00895A15" w:rsidRPr="00254466">
          <w:rPr>
            <w:rStyle w:val="Hyperlink"/>
            <w:color w:val="auto"/>
            <w:u w:val="none"/>
          </w:rPr>
          <w:t>(</w:t>
        </w:r>
        <w:r w:rsidR="00895A15" w:rsidRPr="00254466">
          <w:rPr>
            <w:rStyle w:val="Hyperlink"/>
            <w:color w:val="auto"/>
            <w:u w:val="none"/>
          </w:rPr>
          <w:t>Coaston</w:t>
        </w:r>
      </w:hyperlink>
      <w:r w:rsidR="00895A15" w:rsidRPr="00254466">
        <w:t>, 2019)</w:t>
      </w:r>
    </w:p>
    <w:p w14:paraId="3102F151" w14:textId="2D2BFF12" w:rsidR="00A94322" w:rsidRPr="00254466" w:rsidRDefault="003776B4" w:rsidP="00DB3BEA">
      <w:r w:rsidRPr="00254466">
        <w:t xml:space="preserve">Intersectionality is a powerful tool for </w:t>
      </w:r>
      <w:r w:rsidR="00D1323E" w:rsidRPr="00254466">
        <w:t>analysing</w:t>
      </w:r>
      <w:r w:rsidRPr="00254466">
        <w:t xml:space="preserve"> and addressing rights violations. It allows us to see that racism, classism, xenophobia and other forms of discrimination do not act independently of each other but rather overlap and depend on each </w:t>
      </w:r>
      <w:proofErr w:type="gramStart"/>
      <w:r w:rsidRPr="00254466">
        <w:t>other(</w:t>
      </w:r>
      <w:proofErr w:type="gramEnd"/>
      <w:r w:rsidRPr="00254466">
        <w:t>US Human Rights Network 2013). We propose a template for fusing three levels of engagement with intersectionality (Sumi Cho et al 2021).</w:t>
      </w:r>
      <w:r w:rsidR="00D1323E" w:rsidRPr="00254466">
        <w:t xml:space="preserve"> </w:t>
      </w:r>
      <w:r w:rsidR="000D2871" w:rsidRPr="000D2871">
        <w:t>Intersectionality asserts that all aspects of one's identity need to be examined as simultaneously interacting with each other and affecting one's perception within a society. (Cooper </w:t>
      </w:r>
      <w:hyperlink r:id="rId6" w:anchor="ref-CR16" w:tooltip="Cooper, B. (2016). Intersectionality. In L. J. Disch &amp; M. E. Hawkesworth (Eds.), The Oxford handbook of feminist theory (pp. 385–407). Oxford: Oxford University Press." w:history="1">
        <w:r w:rsidR="000D2871" w:rsidRPr="000D2871">
          <w:rPr>
            <w:rStyle w:val="Hyperlink"/>
            <w:color w:val="auto"/>
          </w:rPr>
          <w:t>2016</w:t>
        </w:r>
      </w:hyperlink>
      <w:r w:rsidR="000D2871" w:rsidRPr="000D2871">
        <w:t xml:space="preserve">). Using intersectionality in the educational context allows for the analysis of simultaneous interactions among gender, disability, migrant background, race, and class for any individual child. </w:t>
      </w:r>
      <w:r w:rsidR="00716D37" w:rsidRPr="00254466">
        <w:t>(</w:t>
      </w:r>
      <w:r w:rsidR="000D2871" w:rsidRPr="000D2871">
        <w:t xml:space="preserve">Grant and Zwier </w:t>
      </w:r>
      <w:hyperlink r:id="rId7" w:anchor="ref-CR25" w:tooltip="Grant, C. A., &amp; Zwier, E. (2011). Intersectionality and student outcomes: Sharpening the struggle against racism, sexism, classism, ableism, heterosexism, nationalism, and linguistic, religious, and geographical discrimination in teaching and learning. Multicultural Perspectives, 13(4), 181–188." w:history="1">
        <w:r w:rsidR="000D2871" w:rsidRPr="000D2871">
          <w:rPr>
            <w:rStyle w:val="Hyperlink"/>
            <w:color w:val="auto"/>
          </w:rPr>
          <w:t>2011</w:t>
        </w:r>
      </w:hyperlink>
      <w:r w:rsidR="000D2871" w:rsidRPr="000D2871">
        <w:t>)</w:t>
      </w:r>
      <w:r w:rsidR="00947B7B" w:rsidRPr="00254466">
        <w:t xml:space="preserve">. </w:t>
      </w:r>
      <w:r w:rsidR="000D2871" w:rsidRPr="000D2871">
        <w:t xml:space="preserve">As a result, intersectionality can help explain why some students (for example, a refugee student with behavioural disorders) </w:t>
      </w:r>
      <w:r w:rsidR="000F4E61" w:rsidRPr="00254466">
        <w:t>faces</w:t>
      </w:r>
      <w:r w:rsidR="000D2871" w:rsidRPr="000D2871">
        <w:t xml:space="preserve"> varying levels of exclusion in schools due to how schools address or fail to address the intersection of their identities, instead responding to only one aspect of students' needs (</w:t>
      </w:r>
      <w:proofErr w:type="spellStart"/>
      <w:r w:rsidR="000D2871" w:rsidRPr="000D2871">
        <w:t>Waitoller</w:t>
      </w:r>
      <w:proofErr w:type="spellEnd"/>
      <w:r w:rsidR="000D2871" w:rsidRPr="000D2871">
        <w:t xml:space="preserve"> and </w:t>
      </w:r>
      <w:proofErr w:type="spellStart"/>
      <w:r w:rsidR="000D2871" w:rsidRPr="000D2871">
        <w:t>Kozleski</w:t>
      </w:r>
      <w:proofErr w:type="spellEnd"/>
      <w:r w:rsidR="000D2871" w:rsidRPr="000D2871">
        <w:t xml:space="preserve"> 2013).</w:t>
      </w:r>
      <w:r w:rsidR="00947B7B" w:rsidRPr="00254466">
        <w:t xml:space="preserve"> </w:t>
      </w:r>
      <w:r w:rsidR="000D2871" w:rsidRPr="000D2871">
        <w:t>It is precisely here that intersectionality can prove most useful. It offers an approach that can “more comprehensively answer questions” of need, justice and equity in today’s schools through analysing and conceptualizing educational questions through a multi-axis approach (Grant and Zwier </w:t>
      </w:r>
      <w:hyperlink r:id="rId8" w:anchor="ref-CR25" w:tooltip="Grant, C. A., &amp; Zwier, E. (2011). Intersectionality and student outcomes: Sharpening the struggle against racism, sexism, classism, ableism, heterosexism, nationalism, and linguistic, religious, and geographical discrimination in teaching and learning. Multicultural Perspectives, 13(4), 181–188." w:history="1">
        <w:r w:rsidR="000D2871" w:rsidRPr="000D2871">
          <w:rPr>
            <w:rStyle w:val="Hyperlink"/>
            <w:color w:val="auto"/>
          </w:rPr>
          <w:t>2011</w:t>
        </w:r>
      </w:hyperlink>
      <w:r w:rsidR="000D2871" w:rsidRPr="000D2871">
        <w:t>). </w:t>
      </w:r>
      <w:r w:rsidR="000D2871" w:rsidRPr="00254466">
        <w:t>Intersectionality emphasises the fact that students who are marginalised or discriminated against are typically subjected to many forms of marginalisation and discrimination. This has the consequence of causing the social and educational stratification that inclusive education proponents are trying to avoid (Hancock </w:t>
      </w:r>
      <w:hyperlink r:id="rId9" w:anchor="ref-CR26" w:tooltip="Hancock, A. (2007). When multiplication doesn’t equal quick addition: Examining intersectionality as a research paradigm. Perspectives on Politics, 5(1), 63–79." w:history="1">
        <w:r w:rsidR="000D2871" w:rsidRPr="00254466">
          <w:rPr>
            <w:rStyle w:val="Hyperlink"/>
            <w:color w:val="auto"/>
          </w:rPr>
          <w:t>2007</w:t>
        </w:r>
      </w:hyperlink>
      <w:r w:rsidR="000D2871" w:rsidRPr="00254466">
        <w:t>).</w:t>
      </w:r>
      <w:r w:rsidR="00947B7B" w:rsidRPr="00254466">
        <w:t xml:space="preserve"> </w:t>
      </w:r>
      <w:bookmarkStart w:id="12" w:name="_Hlk88779236"/>
      <w:r w:rsidR="000D2871" w:rsidRPr="000D2871">
        <w:t xml:space="preserve">If researchers combined the two concepts, intersectionality would aid in identifying discrimination and exclusion processes, while inclusion would aid in addressing these issues and creating the most successful educational environment possible for all students. </w:t>
      </w:r>
      <w:r w:rsidR="00716D37" w:rsidRPr="00254466">
        <w:t>(</w:t>
      </w:r>
      <w:r w:rsidR="000D2871" w:rsidRPr="000D2871">
        <w:t>Gillborn 2015</w:t>
      </w:r>
      <w:r w:rsidR="00716D37" w:rsidRPr="00254466">
        <w:t>)</w:t>
      </w:r>
      <w:r w:rsidR="000D2871" w:rsidRPr="000D2871">
        <w:t>.</w:t>
      </w:r>
      <w:r w:rsidR="00947B7B" w:rsidRPr="00254466">
        <w:t xml:space="preserve"> </w:t>
      </w:r>
      <w:bookmarkEnd w:id="12"/>
      <w:r w:rsidR="007F3A71" w:rsidRPr="00254466">
        <w:t xml:space="preserve">In inclusive education research and practise, intersectionality has been underutilised. Students are excluded/discriminated against on several </w:t>
      </w:r>
      <w:r w:rsidR="007F3A71" w:rsidRPr="00254466">
        <w:lastRenderedPageBreak/>
        <w:t>levels, which researchers and practitioners overlook. Most people who are diagnosed with a handicap also have another identity, which further marginalises them. (Slee 2001).</w:t>
      </w:r>
      <w:r w:rsidR="001E3A44" w:rsidRPr="00254466">
        <w:t xml:space="preserve"> </w:t>
      </w:r>
    </w:p>
    <w:p w14:paraId="60473DB7" w14:textId="19C2D364" w:rsidR="003776B4" w:rsidRPr="00254466" w:rsidRDefault="003776B4" w:rsidP="00DB3BEA">
      <w:r w:rsidRPr="00254466">
        <w:t xml:space="preserve">Conclusion: </w:t>
      </w:r>
      <w:r w:rsidR="00777FFC" w:rsidRPr="001B1BEC">
        <w:t xml:space="preserve">intersectionality is important to think in inclusive practice because if children </w:t>
      </w:r>
      <w:proofErr w:type="gramStart"/>
      <w:r w:rsidR="00777FFC" w:rsidRPr="00254466">
        <w:t>has</w:t>
      </w:r>
      <w:proofErr w:type="gramEnd"/>
      <w:r w:rsidR="00777FFC" w:rsidRPr="00254466">
        <w:t xml:space="preserve"> </w:t>
      </w:r>
      <w:r w:rsidR="00777FFC" w:rsidRPr="001B1BEC">
        <w:t>additional need</w:t>
      </w:r>
      <w:r w:rsidR="001F51B3" w:rsidRPr="00254466">
        <w:t>s</w:t>
      </w:r>
      <w:r w:rsidR="00777FFC" w:rsidRPr="00254466">
        <w:t xml:space="preserve"> which is one barrier and again if th</w:t>
      </w:r>
      <w:r w:rsidR="000F4E61" w:rsidRPr="00254466">
        <w:t>ese</w:t>
      </w:r>
      <w:r w:rsidR="00777FFC" w:rsidRPr="00254466">
        <w:t xml:space="preserve"> children</w:t>
      </w:r>
      <w:r w:rsidR="000F4E61" w:rsidRPr="00254466">
        <w:t xml:space="preserve"> are</w:t>
      </w:r>
      <w:r w:rsidR="00777FFC" w:rsidRPr="00254466">
        <w:t xml:space="preserve"> from different background</w:t>
      </w:r>
      <w:r w:rsidR="000F4E61" w:rsidRPr="00254466">
        <w:t>s it</w:t>
      </w:r>
      <w:r w:rsidR="00777FFC" w:rsidRPr="00254466">
        <w:t xml:space="preserve"> will be another barrier so </w:t>
      </w:r>
      <w:r w:rsidR="000F4E61" w:rsidRPr="00254466">
        <w:t xml:space="preserve">the </w:t>
      </w:r>
      <w:r w:rsidR="00777FFC" w:rsidRPr="00254466">
        <w:t>teacher</w:t>
      </w:r>
      <w:r w:rsidR="000F4E61" w:rsidRPr="00254466">
        <w:t>s</w:t>
      </w:r>
      <w:r w:rsidR="00777FFC" w:rsidRPr="00254466">
        <w:t xml:space="preserve"> need to think about intersectionality in the inclusive practice. </w:t>
      </w:r>
    </w:p>
    <w:p w14:paraId="18E885AE" w14:textId="24B148E9" w:rsidR="00DB3BEA" w:rsidRPr="00254466" w:rsidRDefault="00DE5D9A" w:rsidP="00411AC0">
      <w:pPr>
        <w:rPr>
          <w:sz w:val="28"/>
          <w:szCs w:val="28"/>
        </w:rPr>
      </w:pPr>
      <w:r w:rsidRPr="00254466">
        <w:rPr>
          <w:sz w:val="28"/>
          <w:szCs w:val="28"/>
        </w:rPr>
        <w:t>Section 3</w:t>
      </w:r>
    </w:p>
    <w:p w14:paraId="37A3E0CC" w14:textId="0315FFB7" w:rsidR="0049724D" w:rsidRPr="00254466" w:rsidRDefault="00DE5D9A" w:rsidP="0049724D">
      <w:bookmarkStart w:id="13" w:name="_Hlk88687320"/>
      <w:bookmarkEnd w:id="10"/>
      <w:r w:rsidRPr="00DE5D9A">
        <w:t xml:space="preserve">In Wales, nearly a third of children are poor (Joseph Rowntree Foundation, 2018). This is a larger percentage than any other country in the UK, equating to nearly 200,000 </w:t>
      </w:r>
      <w:proofErr w:type="gramStart"/>
      <w:r w:rsidRPr="00DE5D9A">
        <w:t>children(</w:t>
      </w:r>
      <w:proofErr w:type="gramEnd"/>
      <w:r w:rsidRPr="00DE5D9A">
        <w:t>Save the Children, 2017). Childhood poverty is extremely important since it has a long-term and severe influence on individuals. (Ridge, 2014).</w:t>
      </w:r>
      <w:r w:rsidR="00AC0576" w:rsidRPr="00254466">
        <w:t xml:space="preserve">  </w:t>
      </w:r>
      <w:r w:rsidRPr="00DE5D9A">
        <w:t xml:space="preserve">Inequality can be perpetuated by negative perceptions about poor children based on deficiency assumptions (Cummings et al., 2012). </w:t>
      </w:r>
      <w:bookmarkStart w:id="14" w:name="_Hlk88866333"/>
      <w:r w:rsidR="0021022D" w:rsidRPr="00254466">
        <w:t>Reducing the attainment gap associated with poverty is a high-profile policy issue in Wales. A range of anti-poverty measures has been introduced by the Welsh government. Evidence shows that schools can lessen the impact of deprivation on children's progress and that the quality of teaching and leadership are critical drivers.</w:t>
      </w:r>
      <w:r w:rsidR="0021022D" w:rsidRPr="00254466">
        <w:t xml:space="preserve"> </w:t>
      </w:r>
      <w:bookmarkEnd w:id="14"/>
      <w:r w:rsidR="0021022D" w:rsidRPr="00254466">
        <w:t xml:space="preserve">(Crowley &amp; </w:t>
      </w:r>
      <w:proofErr w:type="spellStart"/>
      <w:r w:rsidR="0021022D" w:rsidRPr="00254466">
        <w:t>Vulliamy</w:t>
      </w:r>
      <w:proofErr w:type="spellEnd"/>
      <w:r w:rsidR="0021022D" w:rsidRPr="00254466">
        <w:t>, 2003; Wales Centre for Equity in Education (WCEE), 2014a).</w:t>
      </w:r>
      <w:r w:rsidR="00762207" w:rsidRPr="00254466">
        <w:t xml:space="preserve"> </w:t>
      </w:r>
      <w:r w:rsidR="00762207" w:rsidRPr="00DE5D9A">
        <w:t xml:space="preserve">The government recently agreed to increase the PDG for their youngest students (Williams, 2017). </w:t>
      </w:r>
      <w:proofErr w:type="gramStart"/>
      <w:r w:rsidR="00AC0576" w:rsidRPr="00254466">
        <w:t>However</w:t>
      </w:r>
      <w:proofErr w:type="gramEnd"/>
      <w:r w:rsidR="00AC0576" w:rsidRPr="00254466">
        <w:t xml:space="preserve"> </w:t>
      </w:r>
      <w:r w:rsidR="00AC0576" w:rsidRPr="00DE5D9A">
        <w:t>Bullying can occur when children are excluded from social groups because they do not belong to the correct race, religion, or social class,</w:t>
      </w:r>
      <w:r w:rsidR="00E56469" w:rsidRPr="00254466">
        <w:t xml:space="preserve"> </w:t>
      </w:r>
      <w:r w:rsidR="00AC0576" w:rsidRPr="00DE5D9A">
        <w:t>or because they do not dress appropriately</w:t>
      </w:r>
      <w:r w:rsidR="00E56469" w:rsidRPr="00254466">
        <w:t xml:space="preserve"> </w:t>
      </w:r>
      <w:r w:rsidR="00AC0576" w:rsidRPr="00DE5D9A">
        <w:t>(Ambert, 1995: 186). Poor children sometimes struggle to maintain friendships and participate in social activities. (Pahl, 2000)</w:t>
      </w:r>
      <w:r w:rsidR="00E56469" w:rsidRPr="00254466">
        <w:t>.</w:t>
      </w:r>
      <w:r w:rsidR="00A55D93" w:rsidRPr="00254466">
        <w:t xml:space="preserve"> Also,</w:t>
      </w:r>
      <w:r w:rsidR="00E56469" w:rsidRPr="00254466">
        <w:t xml:space="preserve"> </w:t>
      </w:r>
      <w:r w:rsidR="00A55D93" w:rsidRPr="00254466">
        <w:t>c</w:t>
      </w:r>
      <w:r w:rsidR="00AC0576" w:rsidRPr="00AC0576">
        <w:t>hildren from low-income families are more likely to have poor language and communication skills, as well as major difficult</w:t>
      </w:r>
      <w:r w:rsidR="00A55D93" w:rsidRPr="00254466">
        <w:t>ies</w:t>
      </w:r>
      <w:r w:rsidR="00AC0576" w:rsidRPr="00AC0576">
        <w:t xml:space="preserve"> in basic literacy and numeracy. They are also more likely to have regular behavioural issues (Sutton Trust, 2010). They also take part in less organised out-of-school activities than their more affluent peers, depriving them of valuable learning opportunities (Egan</w:t>
      </w:r>
      <w:r w:rsidR="00E56469" w:rsidRPr="00254466">
        <w:t>,2007</w:t>
      </w:r>
      <w:r w:rsidR="00AC0576" w:rsidRPr="00AC0576">
        <w:t>)</w:t>
      </w:r>
      <w:r w:rsidR="00E56469" w:rsidRPr="00254466">
        <w:t>.</w:t>
      </w:r>
      <w:r w:rsidR="0021022D" w:rsidRPr="00254466">
        <w:t xml:space="preserve"> </w:t>
      </w:r>
      <w:r w:rsidR="00A55D93" w:rsidRPr="00254466">
        <w:t>However,</w:t>
      </w:r>
      <w:r w:rsidR="0021022D" w:rsidRPr="00254466">
        <w:t xml:space="preserve"> t</w:t>
      </w:r>
      <w:r w:rsidRPr="00DE5D9A">
        <w:t>o mitigate the effects of poverty on students, teachers use strategies such as classroom observations and reflective questioning techniques on a regular basis (WCEE, 2014b).</w:t>
      </w:r>
      <w:r w:rsidR="00051D8C" w:rsidRPr="00254466">
        <w:t xml:space="preserve"> </w:t>
      </w:r>
      <w:bookmarkStart w:id="15" w:name="_Hlk88856906"/>
      <w:r w:rsidR="00EB7CAC" w:rsidRPr="00254466">
        <w:t>The majority of trainee teachers surveyed have a mature understanding of childhood poverty. However, a significant percentage do not feel completely confident about their own personal ability to tackle the issue. Future teachers must become fully proficient in these areas in order for students in poverty to reach their full potential.</w:t>
      </w:r>
      <w:r w:rsidR="00EB7CAC" w:rsidRPr="00254466">
        <w:t xml:space="preserve"> </w:t>
      </w:r>
      <w:r w:rsidR="00EB7CAC" w:rsidRPr="00254466">
        <w:t>(H</w:t>
      </w:r>
      <w:r w:rsidR="00F771AE" w:rsidRPr="00254466">
        <w:t>ughes</w:t>
      </w:r>
      <w:r w:rsidR="00EB7CAC" w:rsidRPr="00254466">
        <w:t xml:space="preserve"> &amp; D</w:t>
      </w:r>
      <w:r w:rsidR="00F771AE" w:rsidRPr="00254466">
        <w:t>avies</w:t>
      </w:r>
      <w:r w:rsidR="00EB7CAC" w:rsidRPr="00254466">
        <w:t xml:space="preserve"> 2019</w:t>
      </w:r>
      <w:bookmarkEnd w:id="15"/>
      <w:r w:rsidR="00A55D93" w:rsidRPr="00254466">
        <w:t>). Trainee</w:t>
      </w:r>
      <w:r w:rsidRPr="00DE5D9A">
        <w:t xml:space="preserve"> teachers believe that schools can help to alleviate poverty's detrimental impacts. Free breakfast clubs and free meals are viewed as practical measures to assist impoverished students. All students may benefit from access to modern technology and the internet, which would allow them to acquire information and communicate in previously unimaginable ways.</w:t>
      </w:r>
      <w:r w:rsidRPr="00254466">
        <w:t xml:space="preserve"> </w:t>
      </w:r>
      <w:r w:rsidRPr="00DE5D9A">
        <w:t xml:space="preserve">The practicality of ensuring that educational provision completely meets the requirements of children in poverty should be taught to trainee teachers. This means that all ITT students should be exposed to real-world examples of how various efforts aimed at combating the detrimental impacts of childhood poverty have been implemented successfully (Egan, 2013; Education Endowment Foundation, 2014). </w:t>
      </w:r>
      <w:r w:rsidR="00A55D93" w:rsidRPr="00254466">
        <w:t>Respondents</w:t>
      </w:r>
      <w:r w:rsidRPr="00DE5D9A">
        <w:t xml:space="preserve"> (AOLE) also ranked promoting healthy living in schools as a top priority (Donaldson, 2015).</w:t>
      </w:r>
      <w:bookmarkStart w:id="16" w:name="_Hlk88934980"/>
      <w:bookmarkStart w:id="17" w:name="_Hlk88857014"/>
      <w:bookmarkStart w:id="18" w:name="_Hlk88920480"/>
    </w:p>
    <w:bookmarkEnd w:id="16"/>
    <w:bookmarkEnd w:id="18"/>
    <w:p w14:paraId="07BF1AEB" w14:textId="0A1FB040" w:rsidR="0087738D" w:rsidRPr="00254466" w:rsidRDefault="0087738D" w:rsidP="0087738D">
      <w:r w:rsidRPr="00254466">
        <w:t>Students who live in poverty encounter a variety of problems that might influence their brain development, emotional well-being, and academic achievement. Teacher</w:t>
      </w:r>
      <w:r w:rsidR="00414119" w:rsidRPr="00254466">
        <w:t>s</w:t>
      </w:r>
      <w:r w:rsidRPr="00254466">
        <w:t xml:space="preserve"> can help students in poverty by doing</w:t>
      </w:r>
      <w:r w:rsidR="00414119" w:rsidRPr="00254466">
        <w:t xml:space="preserve"> a</w:t>
      </w:r>
      <w:r w:rsidRPr="00254466">
        <w:t xml:space="preserve"> few things like holding them to high standards. Building relationships is crucial to creating a healthy learning environment</w:t>
      </w:r>
      <w:r w:rsidR="00414119" w:rsidRPr="00254466">
        <w:t xml:space="preserve"> as well</w:t>
      </w:r>
      <w:hyperlink r:id="rId10" w:tooltip="Posts by Wynita Harmon" w:history="1">
        <w:r w:rsidRPr="00254466">
          <w:rPr>
            <w:rStyle w:val="Hyperlink"/>
            <w:color w:val="auto"/>
            <w:u w:val="none"/>
          </w:rPr>
          <w:t>(Harmon</w:t>
        </w:r>
      </w:hyperlink>
      <w:r w:rsidRPr="00254466">
        <w:t>, No date).</w:t>
      </w:r>
    </w:p>
    <w:p w14:paraId="2FCDEEDE" w14:textId="49786371" w:rsidR="0087738D" w:rsidRPr="00254466" w:rsidRDefault="0087738D" w:rsidP="0049724D"/>
    <w:p w14:paraId="5457AC6B" w14:textId="427E7989" w:rsidR="00603546" w:rsidRPr="00254466" w:rsidRDefault="00603546" w:rsidP="00603546">
      <w:bookmarkStart w:id="19" w:name="_Hlk88436462"/>
      <w:bookmarkEnd w:id="8"/>
      <w:bookmarkEnd w:id="9"/>
      <w:bookmarkEnd w:id="13"/>
      <w:bookmarkEnd w:id="17"/>
    </w:p>
    <w:bookmarkEnd w:id="19"/>
    <w:p w14:paraId="66F650D2" w14:textId="77777777" w:rsidR="00CF3781" w:rsidRPr="00254466" w:rsidRDefault="00CF3781" w:rsidP="00603546">
      <w:pPr>
        <w:rPr>
          <w:color w:val="000000" w:themeColor="text1"/>
          <w:sz w:val="24"/>
          <w:szCs w:val="24"/>
        </w:rPr>
      </w:pPr>
    </w:p>
    <w:p w14:paraId="6656BE97" w14:textId="77777777" w:rsidR="00E65D30" w:rsidRPr="00254466" w:rsidRDefault="00E65D30" w:rsidP="00700A60">
      <w:pPr>
        <w:rPr>
          <w:color w:val="000000" w:themeColor="text1"/>
          <w:sz w:val="24"/>
          <w:szCs w:val="24"/>
        </w:rPr>
      </w:pPr>
    </w:p>
    <w:p w14:paraId="645C5DBE" w14:textId="77777777" w:rsidR="00E65D30" w:rsidRPr="00254466" w:rsidRDefault="00E65D30" w:rsidP="00700A60">
      <w:pPr>
        <w:rPr>
          <w:color w:val="000000" w:themeColor="text1"/>
          <w:sz w:val="24"/>
          <w:szCs w:val="24"/>
        </w:rPr>
      </w:pPr>
    </w:p>
    <w:p w14:paraId="00D1C22E" w14:textId="77777777" w:rsidR="00E65D30" w:rsidRPr="00254466" w:rsidRDefault="00E65D30" w:rsidP="00700A60">
      <w:pPr>
        <w:rPr>
          <w:color w:val="000000" w:themeColor="text1"/>
          <w:sz w:val="24"/>
          <w:szCs w:val="24"/>
        </w:rPr>
      </w:pPr>
    </w:p>
    <w:p w14:paraId="15CDAE39" w14:textId="77777777" w:rsidR="00E65D30" w:rsidRPr="00254466" w:rsidRDefault="00E65D30" w:rsidP="00700A60">
      <w:pPr>
        <w:rPr>
          <w:color w:val="000000" w:themeColor="text1"/>
          <w:sz w:val="24"/>
          <w:szCs w:val="24"/>
        </w:rPr>
      </w:pPr>
    </w:p>
    <w:p w14:paraId="61BB1EC7" w14:textId="77777777" w:rsidR="00E65D30" w:rsidRPr="00254466" w:rsidRDefault="00E65D30" w:rsidP="00700A60">
      <w:pPr>
        <w:rPr>
          <w:color w:val="000000" w:themeColor="text1"/>
          <w:sz w:val="24"/>
          <w:szCs w:val="24"/>
        </w:rPr>
      </w:pPr>
    </w:p>
    <w:p w14:paraId="12FE3A8F" w14:textId="77777777" w:rsidR="00E65D30" w:rsidRPr="00254466" w:rsidRDefault="00E65D30" w:rsidP="00700A60">
      <w:pPr>
        <w:rPr>
          <w:color w:val="000000" w:themeColor="text1"/>
          <w:sz w:val="24"/>
          <w:szCs w:val="24"/>
        </w:rPr>
      </w:pPr>
    </w:p>
    <w:p w14:paraId="04BACBD7" w14:textId="629897A3" w:rsidR="00700A60" w:rsidRPr="00254466" w:rsidRDefault="007C081B" w:rsidP="00700A60">
      <w:pPr>
        <w:rPr>
          <w:color w:val="000000" w:themeColor="text1"/>
          <w:sz w:val="24"/>
          <w:szCs w:val="24"/>
        </w:rPr>
      </w:pPr>
      <w:r w:rsidRPr="00254466">
        <w:rPr>
          <w:color w:val="000000" w:themeColor="text1"/>
          <w:sz w:val="24"/>
          <w:szCs w:val="24"/>
        </w:rPr>
        <w:t>R</w:t>
      </w:r>
      <w:r w:rsidR="00603546" w:rsidRPr="00254466">
        <w:rPr>
          <w:color w:val="000000" w:themeColor="text1"/>
          <w:sz w:val="24"/>
          <w:szCs w:val="24"/>
        </w:rPr>
        <w:t>eferences</w:t>
      </w:r>
    </w:p>
    <w:p w14:paraId="58F82E0A" w14:textId="77777777" w:rsidR="002F64A8" w:rsidRPr="00254466" w:rsidRDefault="002F64A8" w:rsidP="00603546">
      <w:pPr>
        <w:rPr>
          <w:color w:val="000000" w:themeColor="text1"/>
          <w:sz w:val="24"/>
          <w:szCs w:val="24"/>
        </w:rPr>
      </w:pPr>
      <w:r w:rsidRPr="00254466">
        <w:rPr>
          <w:color w:val="000000" w:themeColor="text1"/>
          <w:sz w:val="24"/>
          <w:szCs w:val="24"/>
        </w:rPr>
        <w:t>Ambert, A. (1995) ‘Toward a theory of peer abuse’, in A. Ambert (ed.) Sociological studies of children, 7, pp 177-205</w:t>
      </w:r>
    </w:p>
    <w:p w14:paraId="440B23B4" w14:textId="77777777" w:rsidR="002F64A8" w:rsidRPr="00FA6AFF" w:rsidRDefault="002F64A8" w:rsidP="00FA6AFF">
      <w:pPr>
        <w:rPr>
          <w:color w:val="000000" w:themeColor="text1"/>
        </w:rPr>
      </w:pPr>
      <w:r w:rsidRPr="00FA6AFF">
        <w:rPr>
          <w:color w:val="000000" w:themeColor="text1"/>
        </w:rPr>
        <w:t>Anderson, G. (1990). Toward a critical constructivist approach to school administration: Invisibility, legitimation, and the study of non-events. Educational Administration Quarterly, 26(1), 38–39.</w:t>
      </w:r>
    </w:p>
    <w:p w14:paraId="7A659AB6" w14:textId="77777777" w:rsidR="002F64A8" w:rsidRPr="00254466" w:rsidRDefault="002F64A8" w:rsidP="00603546">
      <w:pPr>
        <w:rPr>
          <w:color w:val="000000" w:themeColor="text1"/>
        </w:rPr>
      </w:pPr>
      <w:r w:rsidRPr="00254466">
        <w:rPr>
          <w:color w:val="000000" w:themeColor="text1"/>
        </w:rPr>
        <w:t xml:space="preserve">Armstrong, D., Armstrong, A. C., &amp; </w:t>
      </w:r>
      <w:proofErr w:type="spellStart"/>
      <w:r w:rsidRPr="00254466">
        <w:rPr>
          <w:color w:val="000000" w:themeColor="text1"/>
        </w:rPr>
        <w:t>Spandagou</w:t>
      </w:r>
      <w:proofErr w:type="spellEnd"/>
      <w:r w:rsidRPr="00254466">
        <w:rPr>
          <w:color w:val="000000" w:themeColor="text1"/>
        </w:rPr>
        <w:t>, I. (2011). Inclusion: By choice or by chance? </w:t>
      </w:r>
      <w:r w:rsidRPr="00254466">
        <w:rPr>
          <w:i/>
          <w:iCs/>
          <w:color w:val="000000" w:themeColor="text1"/>
        </w:rPr>
        <w:t>International Journal of Inclusive Education,</w:t>
      </w:r>
      <w:r w:rsidRPr="00254466">
        <w:rPr>
          <w:color w:val="000000" w:themeColor="text1"/>
        </w:rPr>
        <w:t> </w:t>
      </w:r>
      <w:r w:rsidRPr="00254466">
        <w:rPr>
          <w:i/>
          <w:iCs/>
          <w:color w:val="000000" w:themeColor="text1"/>
        </w:rPr>
        <w:t>15</w:t>
      </w:r>
      <w:r w:rsidRPr="00254466">
        <w:rPr>
          <w:color w:val="000000" w:themeColor="text1"/>
        </w:rPr>
        <w:t>(1), 29–39. </w:t>
      </w:r>
      <w:hyperlink r:id="rId11" w:history="1">
        <w:r w:rsidRPr="00254466">
          <w:rPr>
            <w:rStyle w:val="Hyperlink"/>
          </w:rPr>
          <w:t>https://doi.org/10.1080/13603116.2010.496192</w:t>
        </w:r>
      </w:hyperlink>
      <w:r w:rsidRPr="00254466">
        <w:rPr>
          <w:color w:val="000000" w:themeColor="text1"/>
        </w:rPr>
        <w:t>.</w:t>
      </w:r>
    </w:p>
    <w:p w14:paraId="26ED2EA8" w14:textId="77777777" w:rsidR="002F64A8" w:rsidRPr="007B5B28" w:rsidRDefault="002F64A8" w:rsidP="007B5B28">
      <w:pPr>
        <w:rPr>
          <w:color w:val="000000" w:themeColor="text1"/>
        </w:rPr>
      </w:pPr>
      <w:r w:rsidRPr="007B5B28">
        <w:rPr>
          <w:color w:val="000000" w:themeColor="text1"/>
        </w:rPr>
        <w:t xml:space="preserve">Armstrong, D., Armstrong, A. C., &amp; </w:t>
      </w:r>
      <w:proofErr w:type="spellStart"/>
      <w:r w:rsidRPr="007B5B28">
        <w:rPr>
          <w:color w:val="000000" w:themeColor="text1"/>
        </w:rPr>
        <w:t>Spandagou</w:t>
      </w:r>
      <w:proofErr w:type="spellEnd"/>
      <w:r w:rsidRPr="007B5B28">
        <w:rPr>
          <w:color w:val="000000" w:themeColor="text1"/>
        </w:rPr>
        <w:t>, I. (2011). Inclusion: By choice or by chance? International Journal of Inclusive Education, 15(1), 29–39.</w:t>
      </w:r>
    </w:p>
    <w:p w14:paraId="7423A44A" w14:textId="77777777" w:rsidR="002F64A8" w:rsidRPr="00450BE8" w:rsidRDefault="002F64A8" w:rsidP="00450BE8">
      <w:pPr>
        <w:rPr>
          <w:color w:val="000000" w:themeColor="text1"/>
        </w:rPr>
      </w:pPr>
      <w:r w:rsidRPr="00450BE8">
        <w:rPr>
          <w:color w:val="000000" w:themeColor="text1"/>
        </w:rPr>
        <w:t xml:space="preserve">Bakhtin, M. M. 1963. Problems of Dostoevsky’s Poetics. Moscow: </w:t>
      </w:r>
      <w:proofErr w:type="spellStart"/>
      <w:r w:rsidRPr="00450BE8">
        <w:rPr>
          <w:color w:val="000000" w:themeColor="text1"/>
        </w:rPr>
        <w:t>Khudozhestvennaja</w:t>
      </w:r>
      <w:proofErr w:type="spellEnd"/>
      <w:r w:rsidRPr="00450BE8">
        <w:rPr>
          <w:color w:val="000000" w:themeColor="text1"/>
        </w:rPr>
        <w:t xml:space="preserve"> </w:t>
      </w:r>
      <w:proofErr w:type="spellStart"/>
      <w:r w:rsidRPr="00450BE8">
        <w:rPr>
          <w:color w:val="000000" w:themeColor="text1"/>
        </w:rPr>
        <w:t>literatura</w:t>
      </w:r>
      <w:proofErr w:type="spellEnd"/>
      <w:r w:rsidRPr="00450BE8">
        <w:rPr>
          <w:color w:val="000000" w:themeColor="text1"/>
        </w:rPr>
        <w:t>.</w:t>
      </w:r>
    </w:p>
    <w:p w14:paraId="1662B31B" w14:textId="77777777" w:rsidR="002F64A8" w:rsidRPr="000E1C95" w:rsidRDefault="002F64A8" w:rsidP="000E1C95">
      <w:pPr>
        <w:rPr>
          <w:color w:val="000000" w:themeColor="text1"/>
        </w:rPr>
      </w:pPr>
      <w:r w:rsidRPr="000E1C95">
        <w:rPr>
          <w:color w:val="000000" w:themeColor="text1"/>
        </w:rPr>
        <w:t xml:space="preserve">Bennett, J. (2014). Intercultural competence: Vital perspectives for diversity and inclusion. In B. M. </w:t>
      </w:r>
    </w:p>
    <w:p w14:paraId="637DCEF9" w14:textId="77777777" w:rsidR="002F64A8" w:rsidRPr="000E1C95" w:rsidRDefault="002F64A8" w:rsidP="000E1C95">
      <w:pPr>
        <w:rPr>
          <w:color w:val="000000" w:themeColor="text1"/>
        </w:rPr>
      </w:pPr>
      <w:r w:rsidRPr="000E1C95">
        <w:rPr>
          <w:color w:val="000000" w:themeColor="text1"/>
        </w:rPr>
        <w:t xml:space="preserve">Birth to 5 matters, (no date) Parents as partners. Available at:  </w:t>
      </w:r>
      <w:hyperlink r:id="rId12" w:anchor=":~:text=%20Clear%20leadership%20regarding%20partnership%20with%20parents%20will,to%20work%20wit" w:history="1">
        <w:r w:rsidRPr="000E1C95">
          <w:rPr>
            <w:rStyle w:val="Hyperlink"/>
          </w:rPr>
          <w:t>https://birthto5matters.org.uk/parents-as-partners/#:~:text=%20Clear%20leadership%20regarding%20partnership%20with%20parents%20will,to%20work%20wit</w:t>
        </w:r>
      </w:hyperlink>
      <w:r w:rsidRPr="00254466">
        <w:rPr>
          <w:color w:val="000000" w:themeColor="text1"/>
        </w:rPr>
        <w:t xml:space="preserve"> [Accessed: 20/11/2021]</w:t>
      </w:r>
    </w:p>
    <w:p w14:paraId="6C7A2130" w14:textId="77777777" w:rsidR="002F64A8" w:rsidRPr="00450BE8" w:rsidRDefault="002F64A8" w:rsidP="00450BE8">
      <w:pPr>
        <w:rPr>
          <w:color w:val="000000" w:themeColor="text1"/>
        </w:rPr>
      </w:pPr>
      <w:r w:rsidRPr="00450BE8">
        <w:rPr>
          <w:color w:val="000000" w:themeColor="text1"/>
        </w:rPr>
        <w:t>Brooks, E., and J. Murray. 2016. “Ready, Steady, Learn: School Readiness and Children’s Voices in English Early Childhood Settings.” Education 3-13: International Journal of Primary, Elementary and Early Years Education 46 (2): 143–156.</w:t>
      </w:r>
    </w:p>
    <w:p w14:paraId="24581C82" w14:textId="77777777" w:rsidR="002F64A8" w:rsidRPr="00FA6AFF" w:rsidRDefault="002F64A8" w:rsidP="00FA6AFF">
      <w:pPr>
        <w:rPr>
          <w:color w:val="000000" w:themeColor="text1"/>
        </w:rPr>
      </w:pPr>
      <w:proofErr w:type="spellStart"/>
      <w:r w:rsidRPr="00FA6AFF">
        <w:rPr>
          <w:color w:val="000000" w:themeColor="text1"/>
        </w:rPr>
        <w:t>Burbules</w:t>
      </w:r>
      <w:proofErr w:type="spellEnd"/>
      <w:r w:rsidRPr="00FA6AFF">
        <w:rPr>
          <w:color w:val="000000" w:themeColor="text1"/>
        </w:rPr>
        <w:t>, N. (1993). Dialogue in teaching: Theory and practice. New York: Teachers College Press</w:t>
      </w:r>
    </w:p>
    <w:p w14:paraId="634A7A9F" w14:textId="77777777" w:rsidR="002F64A8" w:rsidRPr="00254466" w:rsidRDefault="002F64A8" w:rsidP="00603546">
      <w:r w:rsidRPr="00254466">
        <w:t xml:space="preserve">Chaney, </w:t>
      </w:r>
      <w:proofErr w:type="gramStart"/>
      <w:r w:rsidRPr="00254466">
        <w:t>P .</w:t>
      </w:r>
      <w:proofErr w:type="gramEnd"/>
      <w:r w:rsidRPr="00254466">
        <w:t xml:space="preserve"> (2012). Additional learning needs policy in the devolved polities of the UK: A systems perspective. Journal of Research in Special Educational Needs, 12(1), 28–36. </w:t>
      </w:r>
      <w:hyperlink r:id="rId13" w:tgtFrame="_blank" w:history="1">
        <w:r w:rsidRPr="00254466">
          <w:rPr>
            <w:rStyle w:val="Hyperlink"/>
          </w:rPr>
          <w:t>https://doi.org/10.1111/j.1471-3802.2011.01207.x</w:t>
        </w:r>
      </w:hyperlink>
    </w:p>
    <w:bookmarkStart w:id="20" w:name="_Hlk88906173"/>
    <w:p w14:paraId="3B4F05F8" w14:textId="77777777" w:rsidR="002F64A8" w:rsidRPr="00700A60" w:rsidRDefault="002F64A8" w:rsidP="00700A60">
      <w:pPr>
        <w:rPr>
          <w:color w:val="000000" w:themeColor="text1"/>
          <w:sz w:val="24"/>
          <w:szCs w:val="24"/>
        </w:rPr>
      </w:pPr>
      <w:r w:rsidRPr="00254466">
        <w:rPr>
          <w:sz w:val="24"/>
          <w:szCs w:val="24"/>
        </w:rPr>
        <w:fldChar w:fldCharType="begin"/>
      </w:r>
      <w:r w:rsidRPr="00254466">
        <w:rPr>
          <w:sz w:val="24"/>
          <w:szCs w:val="24"/>
        </w:rPr>
        <w:instrText xml:space="preserve"> HYPERLINK "https://www.vox.com/authors/jane-coaston" </w:instrText>
      </w:r>
      <w:r w:rsidRPr="00254466">
        <w:rPr>
          <w:sz w:val="24"/>
          <w:szCs w:val="24"/>
        </w:rPr>
        <w:fldChar w:fldCharType="separate"/>
      </w:r>
      <w:r w:rsidRPr="00254466">
        <w:rPr>
          <w:rStyle w:val="Hyperlink"/>
          <w:color w:val="auto"/>
          <w:sz w:val="24"/>
          <w:szCs w:val="24"/>
          <w:u w:val="none"/>
        </w:rPr>
        <w:t xml:space="preserve"> Coaston</w:t>
      </w:r>
      <w:r w:rsidRPr="00254466">
        <w:rPr>
          <w:sz w:val="24"/>
          <w:szCs w:val="24"/>
        </w:rPr>
        <w:fldChar w:fldCharType="end"/>
      </w:r>
      <w:r w:rsidRPr="00254466">
        <w:rPr>
          <w:sz w:val="24"/>
          <w:szCs w:val="24"/>
        </w:rPr>
        <w:t xml:space="preserve">, </w:t>
      </w:r>
      <w:r w:rsidRPr="00254466">
        <w:rPr>
          <w:color w:val="000000" w:themeColor="text1"/>
          <w:sz w:val="24"/>
          <w:szCs w:val="24"/>
        </w:rPr>
        <w:t>J (</w:t>
      </w:r>
      <w:proofErr w:type="gramStart"/>
      <w:r w:rsidRPr="00254466">
        <w:rPr>
          <w:color w:val="000000" w:themeColor="text1"/>
          <w:sz w:val="24"/>
          <w:szCs w:val="24"/>
        </w:rPr>
        <w:t>2019)</w:t>
      </w:r>
      <w:bookmarkEnd w:id="20"/>
      <w:r w:rsidRPr="00700A60">
        <w:rPr>
          <w:color w:val="000000" w:themeColor="text1"/>
          <w:sz w:val="24"/>
          <w:szCs w:val="24"/>
        </w:rPr>
        <w:t>The</w:t>
      </w:r>
      <w:proofErr w:type="gramEnd"/>
      <w:r w:rsidRPr="00700A60">
        <w:rPr>
          <w:color w:val="000000" w:themeColor="text1"/>
          <w:sz w:val="24"/>
          <w:szCs w:val="24"/>
        </w:rPr>
        <w:t xml:space="preserve"> intersectionality wars</w:t>
      </w:r>
      <w:r w:rsidRPr="00254466">
        <w:rPr>
          <w:color w:val="000000" w:themeColor="text1"/>
          <w:sz w:val="24"/>
          <w:szCs w:val="24"/>
        </w:rPr>
        <w:t xml:space="preserve">. Available at: </w:t>
      </w:r>
      <w:hyperlink r:id="rId14" w:history="1">
        <w:r w:rsidRPr="00254466">
          <w:rPr>
            <w:rStyle w:val="Hyperlink"/>
            <w:sz w:val="24"/>
            <w:szCs w:val="24"/>
          </w:rPr>
          <w:t xml:space="preserve">Intersectionality, explained: meet </w:t>
        </w:r>
        <w:proofErr w:type="spellStart"/>
        <w:r w:rsidRPr="00254466">
          <w:rPr>
            <w:rStyle w:val="Hyperlink"/>
            <w:sz w:val="24"/>
            <w:szCs w:val="24"/>
          </w:rPr>
          <w:t>Kimberlé</w:t>
        </w:r>
        <w:proofErr w:type="spellEnd"/>
        <w:r w:rsidRPr="00254466">
          <w:rPr>
            <w:rStyle w:val="Hyperlink"/>
            <w:sz w:val="24"/>
            <w:szCs w:val="24"/>
          </w:rPr>
          <w:t xml:space="preserve"> Crenshaw, who coined the term - Vox</w:t>
        </w:r>
      </w:hyperlink>
      <w:r w:rsidRPr="00254466">
        <w:rPr>
          <w:color w:val="000000" w:themeColor="text1"/>
          <w:sz w:val="24"/>
          <w:szCs w:val="24"/>
        </w:rPr>
        <w:t xml:space="preserve"> [Accessed: 26/11/2021]</w:t>
      </w:r>
    </w:p>
    <w:p w14:paraId="61A4DD9F" w14:textId="77777777" w:rsidR="002F64A8" w:rsidRPr="00254466" w:rsidRDefault="002F64A8" w:rsidP="00603546">
      <w:pPr>
        <w:rPr>
          <w:color w:val="000000" w:themeColor="text1"/>
        </w:rPr>
      </w:pPr>
      <w:r w:rsidRPr="00254466">
        <w:rPr>
          <w:color w:val="000000" w:themeColor="text1"/>
        </w:rPr>
        <w:t>Cooper, B. (2016). Intersectionality. In L. J. Disch &amp; M. E. Hawkesworth (Eds.), </w:t>
      </w:r>
      <w:r w:rsidRPr="00254466">
        <w:rPr>
          <w:i/>
          <w:iCs/>
          <w:color w:val="000000" w:themeColor="text1"/>
        </w:rPr>
        <w:t>The Oxford handbook of feminist theory</w:t>
      </w:r>
      <w:r w:rsidRPr="00254466">
        <w:rPr>
          <w:color w:val="000000" w:themeColor="text1"/>
        </w:rPr>
        <w:t> (pp. 385–407). Oxford: Oxford University Press.</w:t>
      </w:r>
    </w:p>
    <w:p w14:paraId="0CD7177F" w14:textId="77777777" w:rsidR="002F64A8" w:rsidRPr="00254466" w:rsidRDefault="002F64A8" w:rsidP="00603546">
      <w:pPr>
        <w:rPr>
          <w:color w:val="000000" w:themeColor="text1"/>
          <w:sz w:val="24"/>
          <w:szCs w:val="24"/>
        </w:rPr>
      </w:pPr>
      <w:r w:rsidRPr="00254466">
        <w:rPr>
          <w:color w:val="000000" w:themeColor="text1"/>
          <w:sz w:val="24"/>
          <w:szCs w:val="24"/>
        </w:rPr>
        <w:lastRenderedPageBreak/>
        <w:t xml:space="preserve">Crowley, A. &amp; </w:t>
      </w:r>
      <w:proofErr w:type="spellStart"/>
      <w:r w:rsidRPr="00254466">
        <w:rPr>
          <w:color w:val="000000" w:themeColor="text1"/>
          <w:sz w:val="24"/>
          <w:szCs w:val="24"/>
        </w:rPr>
        <w:t>Vulliamy</w:t>
      </w:r>
      <w:proofErr w:type="spellEnd"/>
      <w:r w:rsidRPr="00254466">
        <w:rPr>
          <w:color w:val="000000" w:themeColor="text1"/>
          <w:sz w:val="24"/>
          <w:szCs w:val="24"/>
        </w:rPr>
        <w:t>, C. (2003) Listen Up! Children and Young People Talk: About Poverty, Save the Children. Available at: http://www.savethechildren.org.uk/resources/online</w:t>
      </w:r>
      <w:r w:rsidRPr="00254466">
        <w:rPr>
          <w:color w:val="000000" w:themeColor="text1"/>
          <w:sz w:val="24"/>
          <w:szCs w:val="24"/>
        </w:rPr>
        <w:t>library/listen-up-children-and-young-people-talk-about-poverty (Acc</w:t>
      </w:r>
      <w:r w:rsidRPr="00254466">
        <w:rPr>
          <w:color w:val="000000" w:themeColor="text1"/>
          <w:sz w:val="24"/>
          <w:szCs w:val="24"/>
        </w:rPr>
        <w:t>essed:23/11/2021)</w:t>
      </w:r>
    </w:p>
    <w:p w14:paraId="32AD2AD8" w14:textId="77777777" w:rsidR="002F64A8" w:rsidRPr="00450BE8" w:rsidRDefault="002F64A8" w:rsidP="00450BE8">
      <w:pPr>
        <w:rPr>
          <w:color w:val="000000" w:themeColor="text1"/>
        </w:rPr>
      </w:pPr>
      <w:r w:rsidRPr="00450BE8">
        <w:rPr>
          <w:color w:val="000000" w:themeColor="text1"/>
        </w:rPr>
        <w:t>Cruddas, L. 2007. “Engaged Voices – Dialogic Interaction and the Construction of Shared Social Meanings.” Educational Action Research 15 (3): 479–488.</w:t>
      </w:r>
    </w:p>
    <w:p w14:paraId="385173CA" w14:textId="77777777" w:rsidR="002F64A8" w:rsidRPr="00254466" w:rsidRDefault="002F64A8" w:rsidP="00603546">
      <w:pPr>
        <w:rPr>
          <w:color w:val="000000" w:themeColor="text1"/>
          <w:sz w:val="24"/>
          <w:szCs w:val="24"/>
        </w:rPr>
      </w:pPr>
      <w:r w:rsidRPr="00254466">
        <w:rPr>
          <w:color w:val="000000" w:themeColor="text1"/>
          <w:sz w:val="24"/>
          <w:szCs w:val="24"/>
        </w:rPr>
        <w:t>Cummings, C., Laing, K., Law, J., McLaughlin, J., Papps, I., Todd, L. &amp; Woolner, P. (2012) Can attitudes and aspirations help close the attainment gap? York: Joseph Rowntree Foundation.</w:t>
      </w:r>
    </w:p>
    <w:p w14:paraId="27D3E5A0" w14:textId="77777777" w:rsidR="002F64A8" w:rsidRPr="00254466" w:rsidRDefault="002F64A8" w:rsidP="00603546">
      <w:r w:rsidRPr="00254466">
        <w:t xml:space="preserve"> Davies,</w:t>
      </w:r>
      <w:r w:rsidRPr="00254466">
        <w:t xml:space="preserve"> A. 2020 </w:t>
      </w:r>
      <w:r w:rsidRPr="00254466">
        <w:t>Inclusion Service Delivery Schedule - Supporting ALN Agenda for Change</w:t>
      </w:r>
      <w:r w:rsidRPr="00254466">
        <w:t xml:space="preserve"> Available at: </w:t>
      </w:r>
      <w:hyperlink r:id="rId15" w:history="1">
        <w:r w:rsidRPr="00254466">
          <w:rPr>
            <w:rStyle w:val="Hyperlink"/>
          </w:rPr>
          <w:t>mgConvert2PDF.aspx (</w:t>
        </w:r>
        <w:proofErr w:type="spellStart"/>
        <w:proofErr w:type="gramStart"/>
        <w:r w:rsidRPr="00254466">
          <w:rPr>
            <w:rStyle w:val="Hyperlink"/>
          </w:rPr>
          <w:t>gov.wales</w:t>
        </w:r>
        <w:proofErr w:type="spellEnd"/>
        <w:proofErr w:type="gramEnd"/>
        <w:r w:rsidRPr="00254466">
          <w:rPr>
            <w:rStyle w:val="Hyperlink"/>
          </w:rPr>
          <w:t>)</w:t>
        </w:r>
      </w:hyperlink>
    </w:p>
    <w:p w14:paraId="071CEB6B" w14:textId="77777777" w:rsidR="002F64A8" w:rsidRPr="00254466" w:rsidRDefault="002F64A8" w:rsidP="00603546">
      <w:pPr>
        <w:rPr>
          <w:color w:val="000000" w:themeColor="text1"/>
          <w:sz w:val="24"/>
          <w:szCs w:val="24"/>
        </w:rPr>
      </w:pPr>
      <w:r w:rsidRPr="00254466">
        <w:rPr>
          <w:color w:val="000000" w:themeColor="text1"/>
          <w:sz w:val="24"/>
          <w:szCs w:val="24"/>
        </w:rPr>
        <w:t>Donaldson, G. (2015) Successful Futures: Independent Review of Curriculum and Assessment Arrangements in Wales. Cardiff: Welsh Government</w:t>
      </w:r>
    </w:p>
    <w:p w14:paraId="7B801580" w14:textId="77777777" w:rsidR="002F64A8" w:rsidRPr="00254466" w:rsidRDefault="002F64A8" w:rsidP="00603546">
      <w:pPr>
        <w:rPr>
          <w:color w:val="000000" w:themeColor="text1"/>
          <w:sz w:val="24"/>
          <w:szCs w:val="24"/>
        </w:rPr>
      </w:pPr>
      <w:r w:rsidRPr="00254466">
        <w:rPr>
          <w:color w:val="000000" w:themeColor="text1"/>
          <w:sz w:val="24"/>
          <w:szCs w:val="24"/>
        </w:rPr>
        <w:t>Education Endowment Foundation (2014) Using Self-Regulation to Improve Writing. Available at: http://www.educationendowmentfoundation.org.uk/projects/using-self-regulation-toimprovewriting/ (Accessed:</w:t>
      </w:r>
      <w:r w:rsidRPr="00254466">
        <w:rPr>
          <w:color w:val="000000" w:themeColor="text1"/>
          <w:sz w:val="24"/>
          <w:szCs w:val="24"/>
        </w:rPr>
        <w:t>23/11/2021)</w:t>
      </w:r>
      <w:r w:rsidRPr="00254466">
        <w:rPr>
          <w:color w:val="000000" w:themeColor="text1"/>
          <w:sz w:val="24"/>
          <w:szCs w:val="24"/>
        </w:rPr>
        <w:t>)</w:t>
      </w:r>
    </w:p>
    <w:p w14:paraId="7BC5C117" w14:textId="77777777" w:rsidR="002F64A8" w:rsidRPr="00254466" w:rsidRDefault="002F64A8" w:rsidP="00603546">
      <w:pPr>
        <w:rPr>
          <w:color w:val="000000" w:themeColor="text1"/>
          <w:sz w:val="24"/>
          <w:szCs w:val="24"/>
        </w:rPr>
      </w:pPr>
      <w:r w:rsidRPr="00254466">
        <w:rPr>
          <w:color w:val="000000" w:themeColor="text1"/>
          <w:sz w:val="24"/>
          <w:szCs w:val="24"/>
        </w:rPr>
        <w:t>Egan, D. (2007) Combating child poverty in Wales: are effective education strategies in place? York: Joseph Rowntree Foundation.</w:t>
      </w:r>
    </w:p>
    <w:p w14:paraId="6C8D7747" w14:textId="77777777" w:rsidR="002F64A8" w:rsidRPr="00254466" w:rsidRDefault="002F64A8" w:rsidP="00603546">
      <w:pPr>
        <w:rPr>
          <w:color w:val="000000" w:themeColor="text1"/>
          <w:sz w:val="24"/>
          <w:szCs w:val="24"/>
        </w:rPr>
      </w:pPr>
      <w:r w:rsidRPr="00254466">
        <w:rPr>
          <w:color w:val="000000" w:themeColor="text1"/>
          <w:sz w:val="24"/>
          <w:szCs w:val="24"/>
        </w:rPr>
        <w:t>Egan, D. (2013) Poverty and Low Educational Achievement in Wales, York: Joseph Rowntree Foundation</w:t>
      </w:r>
    </w:p>
    <w:p w14:paraId="0A25DC9A" w14:textId="77777777" w:rsidR="002F64A8" w:rsidRPr="004A50B2" w:rsidRDefault="002F64A8" w:rsidP="004A50B2">
      <w:pPr>
        <w:rPr>
          <w:color w:val="000000" w:themeColor="text1"/>
        </w:rPr>
      </w:pPr>
      <w:r w:rsidRPr="004A50B2">
        <w:rPr>
          <w:color w:val="000000" w:themeColor="text1"/>
        </w:rPr>
        <w:t>Ferdman &amp; B. R. Deane (Eds.), Diversity at work: The practice of inclusion (pp. 155–176). San Francisco, CA: Jossey-Bass.</w:t>
      </w:r>
    </w:p>
    <w:p w14:paraId="698CB285" w14:textId="77777777" w:rsidR="002F64A8" w:rsidRPr="00A31B86" w:rsidRDefault="002F64A8" w:rsidP="00A31B86">
      <w:pPr>
        <w:rPr>
          <w:color w:val="000000" w:themeColor="text1"/>
        </w:rPr>
      </w:pPr>
      <w:r w:rsidRPr="00A31B86">
        <w:rPr>
          <w:color w:val="000000" w:themeColor="text1"/>
        </w:rPr>
        <w:t>Ferdman, B. M. (2010). Teaching inclusion by example and experience: Creating an inclusive learning environment. In K. M. Hannum, L. Booysen, &amp; B. B. McFeeters (Eds.), Leading across differences: Cases and perspectives— Facilitator’s guide (pp. 37–50). San Francisco: Pfeiffer.</w:t>
      </w:r>
    </w:p>
    <w:p w14:paraId="55A98975" w14:textId="77777777" w:rsidR="002F64A8" w:rsidRPr="00FA6AFF" w:rsidRDefault="002F64A8" w:rsidP="00FA6AFF">
      <w:pPr>
        <w:rPr>
          <w:color w:val="000000" w:themeColor="text1"/>
        </w:rPr>
      </w:pPr>
      <w:r w:rsidRPr="00FA6AFF">
        <w:rPr>
          <w:color w:val="000000" w:themeColor="text1"/>
        </w:rPr>
        <w:t>Ferdman, B. M. (2014). The practice of inclusion in diverse organizations: Toward a systemic and inclusive framework. In B. M. Ferdman &amp; B. R. Deane (Eds.), Diversity at work: The practice of inclusion (pp. 3-54). San Francisco, CA: Jossey-Bass.</w:t>
      </w:r>
    </w:p>
    <w:p w14:paraId="640B31FB" w14:textId="77777777" w:rsidR="002F64A8" w:rsidRPr="00A31B86" w:rsidRDefault="002F64A8" w:rsidP="00A31B86">
      <w:pPr>
        <w:rPr>
          <w:color w:val="000000" w:themeColor="text1"/>
        </w:rPr>
      </w:pPr>
      <w:r w:rsidRPr="00A31B86">
        <w:rPr>
          <w:color w:val="000000" w:themeColor="text1"/>
        </w:rPr>
        <w:t xml:space="preserve">Ferdman, B. M. (2014b). The practice of inclusion in diverse organizations: Toward a systemic and inclusive framework. In B. M. Ferdman &amp; B. R. Deane (Eds.), Diversity at work: The practice of inclusion (pp. 3–54). San Francisco, CA: Jossey-Bass. </w:t>
      </w:r>
      <w:hyperlink r:id="rId16" w:history="1">
        <w:r w:rsidRPr="00A31B86">
          <w:rPr>
            <w:rStyle w:val="Hyperlink"/>
          </w:rPr>
          <w:t>https://doi.org/10.1002/9781118764282.ch1</w:t>
        </w:r>
      </w:hyperlink>
    </w:p>
    <w:p w14:paraId="1C895A47" w14:textId="77777777" w:rsidR="002F64A8" w:rsidRPr="00A31B86" w:rsidRDefault="002F64A8" w:rsidP="00A31B86">
      <w:pPr>
        <w:rPr>
          <w:color w:val="000000" w:themeColor="text1"/>
        </w:rPr>
      </w:pPr>
      <w:r w:rsidRPr="00A31B86">
        <w:rPr>
          <w:color w:val="000000" w:themeColor="text1"/>
        </w:rPr>
        <w:t xml:space="preserve">Ferdman, B. M. (2016). Diversity and organizational change/performance. In J. Stone, R. Dennis, P. </w:t>
      </w:r>
      <w:proofErr w:type="spellStart"/>
      <w:r w:rsidRPr="00A31B86">
        <w:rPr>
          <w:color w:val="000000" w:themeColor="text1"/>
        </w:rPr>
        <w:t>Rizova</w:t>
      </w:r>
      <w:proofErr w:type="spellEnd"/>
      <w:r w:rsidRPr="00A31B86">
        <w:rPr>
          <w:color w:val="000000" w:themeColor="text1"/>
        </w:rPr>
        <w:t xml:space="preserve">, &amp; A. D. Smith (Eds.), The Wiley-Blackwell </w:t>
      </w:r>
      <w:proofErr w:type="spellStart"/>
      <w:r w:rsidRPr="00A31B86">
        <w:rPr>
          <w:color w:val="000000" w:themeColor="text1"/>
        </w:rPr>
        <w:t>encyclopedia</w:t>
      </w:r>
      <w:proofErr w:type="spellEnd"/>
      <w:r w:rsidRPr="00A31B86">
        <w:rPr>
          <w:color w:val="000000" w:themeColor="text1"/>
        </w:rPr>
        <w:t xml:space="preserve"> of race, ethnicity, and nationalism. San Francisco: Wiley. https:// doi.com/10.1002/9781118663202.wberen680</w:t>
      </w:r>
    </w:p>
    <w:p w14:paraId="5C592571" w14:textId="77777777" w:rsidR="002F64A8" w:rsidRPr="00FA6AFF" w:rsidRDefault="002F64A8" w:rsidP="00FA6AFF">
      <w:pPr>
        <w:rPr>
          <w:color w:val="000000" w:themeColor="text1"/>
        </w:rPr>
      </w:pPr>
      <w:r w:rsidRPr="00FA6AFF">
        <w:rPr>
          <w:color w:val="000000" w:themeColor="text1"/>
        </w:rPr>
        <w:t>Ferdman, B. M. (2016). If I’m comfortable does that mean I’m included? And if I’m included, will I now be comfortable? In L. M. Roberts, L. P. Wooten, &amp; M. N. Davidson (Eds.), Positive organizing in a global society: Understanding and engaging differences for capacity-building and inclusion (pp. 65-70). New York, NY: Routledge</w:t>
      </w:r>
    </w:p>
    <w:p w14:paraId="62FE3D1C" w14:textId="77777777" w:rsidR="002F64A8" w:rsidRPr="00A31B86" w:rsidRDefault="002F64A8" w:rsidP="00A31B86">
      <w:pPr>
        <w:rPr>
          <w:color w:val="000000" w:themeColor="text1"/>
        </w:rPr>
      </w:pPr>
      <w:r w:rsidRPr="00A31B86">
        <w:rPr>
          <w:color w:val="000000" w:themeColor="text1"/>
        </w:rPr>
        <w:lastRenderedPageBreak/>
        <w:t xml:space="preserve">Ferdman, B. M. (2017). Paradoxes of inclusion: Understanding and managing the tensions of diversity and multiculturalism. The Journal of Applied </w:t>
      </w:r>
      <w:proofErr w:type="spellStart"/>
      <w:r w:rsidRPr="00A31B86">
        <w:rPr>
          <w:color w:val="000000" w:themeColor="text1"/>
        </w:rPr>
        <w:t>Behavioral</w:t>
      </w:r>
      <w:proofErr w:type="spellEnd"/>
      <w:r w:rsidRPr="00A31B86">
        <w:rPr>
          <w:color w:val="000000" w:themeColor="text1"/>
        </w:rPr>
        <w:t xml:space="preserve"> Science, 53(2), 235–263. </w:t>
      </w:r>
      <w:hyperlink r:id="rId17" w:history="1">
        <w:r w:rsidRPr="00A31B86">
          <w:rPr>
            <w:rStyle w:val="Hyperlink"/>
          </w:rPr>
          <w:t>https://doi.org/10.1177/0021886317702608</w:t>
        </w:r>
      </w:hyperlink>
    </w:p>
    <w:p w14:paraId="4E7B4BF0" w14:textId="77777777" w:rsidR="002F64A8" w:rsidRPr="00254466" w:rsidRDefault="002F64A8" w:rsidP="00FA6AFF">
      <w:pPr>
        <w:rPr>
          <w:color w:val="000000" w:themeColor="text1"/>
        </w:rPr>
      </w:pPr>
      <w:r w:rsidRPr="00FA6AFF">
        <w:rPr>
          <w:color w:val="000000" w:themeColor="text1"/>
        </w:rPr>
        <w:t>Ferdman, B. M., &amp; Deane, B. R. (Eds.). (2014). Diversity at work: The practice of inclusion. San Francisco: Jossey-Bass</w:t>
      </w:r>
    </w:p>
    <w:p w14:paraId="6B1D1E30" w14:textId="77777777" w:rsidR="002F64A8" w:rsidRPr="00254466" w:rsidRDefault="002F64A8" w:rsidP="00603546">
      <w:pPr>
        <w:rPr>
          <w:color w:val="000000" w:themeColor="text1"/>
        </w:rPr>
      </w:pPr>
      <w:r w:rsidRPr="00254466">
        <w:rPr>
          <w:color w:val="000000" w:themeColor="text1"/>
        </w:rPr>
        <w:t>García, S. B., &amp; Ortiz, A. A. (2013). Intersectionality as a framework for transformative research in special education. </w:t>
      </w:r>
      <w:r w:rsidRPr="00254466">
        <w:rPr>
          <w:i/>
          <w:iCs/>
          <w:color w:val="000000" w:themeColor="text1"/>
        </w:rPr>
        <w:t>Multiple Voices for Ethnically Diverse Exceptional Learners,</w:t>
      </w:r>
      <w:r w:rsidRPr="00254466">
        <w:rPr>
          <w:color w:val="000000" w:themeColor="text1"/>
        </w:rPr>
        <w:t> </w:t>
      </w:r>
      <w:r w:rsidRPr="00254466">
        <w:rPr>
          <w:i/>
          <w:iCs/>
          <w:color w:val="000000" w:themeColor="text1"/>
        </w:rPr>
        <w:t>13</w:t>
      </w:r>
      <w:r w:rsidRPr="00254466">
        <w:rPr>
          <w:color w:val="000000" w:themeColor="text1"/>
        </w:rPr>
        <w:t>(2), 32–47.</w:t>
      </w:r>
    </w:p>
    <w:p w14:paraId="571BF5C5" w14:textId="77777777" w:rsidR="002F64A8" w:rsidRPr="000E1C95" w:rsidRDefault="002F64A8" w:rsidP="000E1C95">
      <w:pPr>
        <w:rPr>
          <w:color w:val="000000" w:themeColor="text1"/>
        </w:rPr>
      </w:pPr>
      <w:r w:rsidRPr="000E1C95">
        <w:rPr>
          <w:color w:val="000000" w:themeColor="text1"/>
        </w:rPr>
        <w:t>Gillborn, D. (1995). Racism and antiracism in real schools. Philadelphia: Open University Press.</w:t>
      </w:r>
    </w:p>
    <w:p w14:paraId="66B07AC7" w14:textId="77777777" w:rsidR="002F64A8" w:rsidRPr="00254466" w:rsidRDefault="002F64A8" w:rsidP="00603546">
      <w:pPr>
        <w:rPr>
          <w:color w:val="000000" w:themeColor="text1"/>
        </w:rPr>
      </w:pPr>
      <w:r w:rsidRPr="00254466">
        <w:rPr>
          <w:color w:val="000000" w:themeColor="text1"/>
        </w:rPr>
        <w:t>Gillborn, D. (2015). Intersectionality, critical race theory, and the primacy of racism: Race, class, gender, and disability in education. </w:t>
      </w:r>
      <w:r w:rsidRPr="00254466">
        <w:rPr>
          <w:i/>
          <w:iCs/>
          <w:color w:val="000000" w:themeColor="text1"/>
        </w:rPr>
        <w:t>Qualitative Inquiry,</w:t>
      </w:r>
      <w:r w:rsidRPr="00254466">
        <w:rPr>
          <w:color w:val="000000" w:themeColor="text1"/>
        </w:rPr>
        <w:t> </w:t>
      </w:r>
      <w:r w:rsidRPr="00254466">
        <w:rPr>
          <w:i/>
          <w:iCs/>
          <w:color w:val="000000" w:themeColor="text1"/>
        </w:rPr>
        <w:t>21</w:t>
      </w:r>
      <w:r w:rsidRPr="00254466">
        <w:rPr>
          <w:color w:val="000000" w:themeColor="text1"/>
        </w:rPr>
        <w:t>(3), 277–287.</w:t>
      </w:r>
    </w:p>
    <w:p w14:paraId="1B6319EF" w14:textId="77777777" w:rsidR="002F64A8" w:rsidRPr="001E403C" w:rsidRDefault="002F64A8" w:rsidP="001E403C">
      <w:pPr>
        <w:rPr>
          <w:color w:val="000000" w:themeColor="text1"/>
        </w:rPr>
      </w:pPr>
      <w:r w:rsidRPr="001E403C">
        <w:rPr>
          <w:color w:val="000000" w:themeColor="text1"/>
        </w:rPr>
        <w:t xml:space="preserve">Grant, C. A., &amp; Zwier, E. (2011). Intersectionality and student outcomes: Sharpening the struggle against racism, sexism, classism, ableism, </w:t>
      </w:r>
      <w:proofErr w:type="spellStart"/>
      <w:r w:rsidRPr="001E403C">
        <w:rPr>
          <w:color w:val="000000" w:themeColor="text1"/>
        </w:rPr>
        <w:t>heterosexism</w:t>
      </w:r>
      <w:proofErr w:type="spellEnd"/>
      <w:r w:rsidRPr="001E403C">
        <w:rPr>
          <w:color w:val="000000" w:themeColor="text1"/>
        </w:rPr>
        <w:t>, nationalism, and linguistic, religious, and geographical discrimination in teaching and learning. </w:t>
      </w:r>
      <w:r w:rsidRPr="001E403C">
        <w:rPr>
          <w:i/>
          <w:iCs/>
          <w:color w:val="000000" w:themeColor="text1"/>
        </w:rPr>
        <w:t>Multicultural Perspectives,</w:t>
      </w:r>
      <w:r w:rsidRPr="001E403C">
        <w:rPr>
          <w:color w:val="000000" w:themeColor="text1"/>
        </w:rPr>
        <w:t> </w:t>
      </w:r>
      <w:r w:rsidRPr="001E403C">
        <w:rPr>
          <w:i/>
          <w:iCs/>
          <w:color w:val="000000" w:themeColor="text1"/>
        </w:rPr>
        <w:t>13</w:t>
      </w:r>
      <w:r w:rsidRPr="001E403C">
        <w:rPr>
          <w:color w:val="000000" w:themeColor="text1"/>
        </w:rPr>
        <w:t>(4), 181–188.</w:t>
      </w:r>
    </w:p>
    <w:p w14:paraId="43E6A00B" w14:textId="77777777" w:rsidR="002F64A8" w:rsidRPr="00F34F1E" w:rsidRDefault="002F64A8" w:rsidP="00F34F1E">
      <w:pPr>
        <w:rPr>
          <w:color w:val="000000" w:themeColor="text1"/>
        </w:rPr>
      </w:pPr>
      <w:r w:rsidRPr="00F34F1E">
        <w:rPr>
          <w:color w:val="000000" w:themeColor="text1"/>
        </w:rPr>
        <w:t xml:space="preserve">Hallett, E. (2016) Inclusive Practice in Early </w:t>
      </w:r>
      <w:proofErr w:type="gramStart"/>
      <w:r w:rsidRPr="00F34F1E">
        <w:rPr>
          <w:color w:val="000000" w:themeColor="text1"/>
        </w:rPr>
        <w:t>Years  For</w:t>
      </w:r>
      <w:proofErr w:type="gramEnd"/>
      <w:r w:rsidRPr="00F34F1E">
        <w:rPr>
          <w:color w:val="000000" w:themeColor="text1"/>
        </w:rPr>
        <w:t xml:space="preserve"> Educators and Teachers Inclusive Early </w:t>
      </w:r>
      <w:bookmarkStart w:id="21" w:name="_Hlk88740500"/>
      <w:r w:rsidRPr="00F34F1E">
        <w:rPr>
          <w:color w:val="000000" w:themeColor="text1"/>
        </w:rPr>
        <w:t>Thomas, D. A. (2017, March 4). The way forward: Next steps on the path to inclusion [Presentation]. Inclusive leadership: Transforming diverse lives, work</w:t>
      </w:r>
      <w:r w:rsidRPr="00F34F1E">
        <w:rPr>
          <w:color w:val="000000" w:themeColor="text1"/>
        </w:rPr>
        <w:t>places and societies, 25th Annual Kravis-de Roulet Conference, Kravis Leadership Institute, Claremont McKenna College, Claremont, CA.</w:t>
      </w:r>
    </w:p>
    <w:bookmarkEnd w:id="21"/>
    <w:p w14:paraId="0196A502" w14:textId="77777777" w:rsidR="002F64A8" w:rsidRPr="007B5B28" w:rsidRDefault="002F64A8" w:rsidP="007B5B28">
      <w:pPr>
        <w:rPr>
          <w:color w:val="000000" w:themeColor="text1"/>
        </w:rPr>
      </w:pPr>
      <w:r w:rsidRPr="007B5B28">
        <w:rPr>
          <w:color w:val="000000" w:themeColor="text1"/>
        </w:rPr>
        <w:t>Halse, C. (2018). Theories and theorizing of belonging. In C. Halse (Ed.), Interrogating belonging for young children in schools. (pp. 1–28). Palgrave.</w:t>
      </w:r>
    </w:p>
    <w:p w14:paraId="0B44FD7E" w14:textId="77777777" w:rsidR="002F64A8" w:rsidRPr="00254466" w:rsidRDefault="002F64A8" w:rsidP="00603546">
      <w:pPr>
        <w:rPr>
          <w:color w:val="000000" w:themeColor="text1"/>
        </w:rPr>
      </w:pPr>
      <w:r w:rsidRPr="00254466">
        <w:rPr>
          <w:color w:val="000000" w:themeColor="text1"/>
        </w:rPr>
        <w:t>Hancock, A. (2007). When multiplication doesn’t equal quick addition: Examining intersectionality as a research paradigm. </w:t>
      </w:r>
      <w:r w:rsidRPr="00254466">
        <w:rPr>
          <w:i/>
          <w:iCs/>
          <w:color w:val="000000" w:themeColor="text1"/>
        </w:rPr>
        <w:t>Perspectives on Politics,</w:t>
      </w:r>
      <w:r w:rsidRPr="00254466">
        <w:rPr>
          <w:color w:val="000000" w:themeColor="text1"/>
        </w:rPr>
        <w:t> </w:t>
      </w:r>
      <w:r w:rsidRPr="00254466">
        <w:rPr>
          <w:i/>
          <w:iCs/>
          <w:color w:val="000000" w:themeColor="text1"/>
        </w:rPr>
        <w:t>5</w:t>
      </w:r>
      <w:r w:rsidRPr="00254466">
        <w:rPr>
          <w:color w:val="000000" w:themeColor="text1"/>
        </w:rPr>
        <w:t>(1), 63–79.</w:t>
      </w:r>
    </w:p>
    <w:p w14:paraId="70BD945A" w14:textId="77777777" w:rsidR="002F64A8" w:rsidRPr="00CF1A3E" w:rsidRDefault="002F64A8" w:rsidP="00CF1A3E">
      <w:pPr>
        <w:rPr>
          <w:color w:val="000000" w:themeColor="text1"/>
        </w:rPr>
      </w:pPr>
      <w:r w:rsidRPr="00CF1A3E">
        <w:rPr>
          <w:color w:val="000000" w:themeColor="text1"/>
        </w:rPr>
        <w:t>Hannum, K., McFeeters, B. B., &amp; Booysen, L. (Eds.). (2010). Leading across differences: Casebook. San Francisco: Pfeiffer</w:t>
      </w:r>
    </w:p>
    <w:p w14:paraId="33F13446" w14:textId="77777777" w:rsidR="002F64A8" w:rsidRPr="00254466" w:rsidRDefault="002F64A8" w:rsidP="008F7A90">
      <w:pPr>
        <w:rPr>
          <w:color w:val="000000" w:themeColor="text1"/>
        </w:rPr>
      </w:pPr>
      <w:hyperlink r:id="rId18" w:tooltip="Posts by Wynita Harmon" w:history="1">
        <w:r w:rsidRPr="008F7A90">
          <w:rPr>
            <w:rStyle w:val="Hyperlink"/>
            <w:color w:val="auto"/>
            <w:u w:val="none"/>
          </w:rPr>
          <w:t>Harmon</w:t>
        </w:r>
      </w:hyperlink>
      <w:r w:rsidRPr="008F7A90">
        <w:rPr>
          <w:color w:val="000000" w:themeColor="text1"/>
        </w:rPr>
        <w:t>,</w:t>
      </w:r>
      <w:r w:rsidRPr="00254466">
        <w:rPr>
          <w:color w:val="000000" w:themeColor="text1"/>
        </w:rPr>
        <w:t xml:space="preserve"> W (</w:t>
      </w:r>
      <w:r w:rsidRPr="008F7A90">
        <w:rPr>
          <w:color w:val="000000" w:themeColor="text1"/>
        </w:rPr>
        <w:t>No date)</w:t>
      </w:r>
      <w:r w:rsidRPr="00254466">
        <w:rPr>
          <w:color w:val="000000" w:themeColor="text1"/>
        </w:rPr>
        <w:t xml:space="preserve"> </w:t>
      </w:r>
      <w:hyperlink r:id="rId19" w:anchor=":~:text=1%20Have%20high%20expectations.%20When%20you%20have%20students,that%20exudes%20positivity%20and%20community%20is%20important.%20" w:history="1">
        <w:r w:rsidRPr="00254466">
          <w:rPr>
            <w:rStyle w:val="Hyperlink"/>
            <w:color w:val="auto"/>
            <w:u w:val="none"/>
          </w:rPr>
          <w:t>5 Concrete Ways to Help Students Living in Poverty - The Art of Education University</w:t>
        </w:r>
      </w:hyperlink>
      <w:r w:rsidRPr="00254466">
        <w:rPr>
          <w:color w:val="000000" w:themeColor="text1"/>
        </w:rPr>
        <w:t xml:space="preserve"> Available at: </w:t>
      </w:r>
      <w:hyperlink r:id="rId20" w:history="1">
        <w:r w:rsidRPr="00254466">
          <w:rPr>
            <w:rStyle w:val="Hyperlink"/>
          </w:rPr>
          <w:t>https://theartofeducation.edu/2018/09/11/5-concrete-ways-to-help-students-living-in-poverty/</w:t>
        </w:r>
      </w:hyperlink>
      <w:r w:rsidRPr="00254466">
        <w:rPr>
          <w:color w:val="000000" w:themeColor="text1"/>
        </w:rPr>
        <w:t xml:space="preserve">  [Accessed: 26/11/2021]</w:t>
      </w:r>
    </w:p>
    <w:p w14:paraId="476F2F21" w14:textId="77777777" w:rsidR="002F64A8" w:rsidRPr="00254466" w:rsidRDefault="002F64A8" w:rsidP="00603546">
      <w:r w:rsidRPr="00254466">
        <w:t>Hughes, S. and Davies, G. (2019) ‘Childhood poverty in Wales and its implications for schools – a survey of trainee teachers’ perceptions’, Teacher Advancement Network Journal, 11(1), pp.25- 36.</w:t>
      </w:r>
    </w:p>
    <w:p w14:paraId="0F6FECB1" w14:textId="77777777" w:rsidR="002F64A8" w:rsidRPr="00254466" w:rsidRDefault="002F64A8" w:rsidP="00603546">
      <w:r w:rsidRPr="00254466">
        <w:t>Inclusive Education in Wales: Interpreting Discourses of Values and Practice Using Critical Policy Analysis</w:t>
      </w:r>
    </w:p>
    <w:p w14:paraId="53D804C3" w14:textId="77777777" w:rsidR="002F64A8" w:rsidRPr="00254466" w:rsidRDefault="002F64A8" w:rsidP="00603546">
      <w:pPr>
        <w:rPr>
          <w:color w:val="000000" w:themeColor="text1"/>
          <w:sz w:val="24"/>
          <w:szCs w:val="24"/>
        </w:rPr>
      </w:pPr>
      <w:r w:rsidRPr="00254466">
        <w:rPr>
          <w:color w:val="000000" w:themeColor="text1"/>
          <w:sz w:val="24"/>
          <w:szCs w:val="24"/>
        </w:rPr>
        <w:t xml:space="preserve">Joseph Rowntree Foundation (JRF) (2018) Poverty in Wales: Briefing Paper. (March 2018). Available at: https://www.jrf.org.uk/report/poverty-wales-2018 (Accessed: </w:t>
      </w:r>
      <w:r w:rsidRPr="00254466">
        <w:rPr>
          <w:color w:val="000000" w:themeColor="text1"/>
          <w:sz w:val="24"/>
          <w:szCs w:val="24"/>
        </w:rPr>
        <w:t>22/11/2021</w:t>
      </w:r>
      <w:r w:rsidRPr="00254466">
        <w:rPr>
          <w:color w:val="000000" w:themeColor="text1"/>
          <w:sz w:val="24"/>
          <w:szCs w:val="24"/>
        </w:rPr>
        <w:t>).</w:t>
      </w:r>
    </w:p>
    <w:p w14:paraId="213B8B1A" w14:textId="77777777" w:rsidR="002F64A8" w:rsidRPr="00254466" w:rsidRDefault="002F64A8" w:rsidP="00603546">
      <w:pPr>
        <w:rPr>
          <w:color w:val="000000" w:themeColor="text1"/>
        </w:rPr>
      </w:pPr>
      <w:proofErr w:type="spellStart"/>
      <w:r w:rsidRPr="00254466">
        <w:rPr>
          <w:color w:val="000000" w:themeColor="text1"/>
        </w:rPr>
        <w:t>Kattari</w:t>
      </w:r>
      <w:proofErr w:type="spellEnd"/>
      <w:r w:rsidRPr="00254466">
        <w:rPr>
          <w:color w:val="000000" w:themeColor="text1"/>
        </w:rPr>
        <w:t xml:space="preserve">, S. K., Lavery, A., Hasche, L. (2017). Applying a social model of disability across the life span. Journal of Human </w:t>
      </w:r>
      <w:proofErr w:type="spellStart"/>
      <w:r w:rsidRPr="00254466">
        <w:rPr>
          <w:color w:val="000000" w:themeColor="text1"/>
        </w:rPr>
        <w:t>Behavior</w:t>
      </w:r>
      <w:proofErr w:type="spellEnd"/>
      <w:r w:rsidRPr="00254466">
        <w:rPr>
          <w:color w:val="000000" w:themeColor="text1"/>
        </w:rPr>
        <w:t xml:space="preserve"> in the Social Environment, 27(8), 865–880. </w:t>
      </w:r>
      <w:hyperlink r:id="rId21" w:tgtFrame="_blank" w:history="1">
        <w:r w:rsidRPr="00254466">
          <w:rPr>
            <w:rStyle w:val="Hyperlink"/>
          </w:rPr>
          <w:t>https://doi.org/10.1080/10911359.2017.1344175</w:t>
        </w:r>
      </w:hyperlink>
    </w:p>
    <w:p w14:paraId="04542B42" w14:textId="77777777" w:rsidR="002F64A8" w:rsidRPr="00254466" w:rsidRDefault="002F64A8" w:rsidP="00603546">
      <w:pPr>
        <w:rPr>
          <w:color w:val="000000" w:themeColor="text1"/>
        </w:rPr>
      </w:pPr>
      <w:r w:rsidRPr="00254466">
        <w:rPr>
          <w:color w:val="000000" w:themeColor="text1"/>
        </w:rPr>
        <w:t xml:space="preserve">Knight, </w:t>
      </w:r>
      <w:proofErr w:type="gramStart"/>
      <w:r w:rsidRPr="00254466">
        <w:rPr>
          <w:color w:val="000000" w:themeColor="text1"/>
        </w:rPr>
        <w:t>C .</w:t>
      </w:r>
      <w:proofErr w:type="gramEnd"/>
      <w:r w:rsidRPr="00254466">
        <w:rPr>
          <w:color w:val="000000" w:themeColor="text1"/>
        </w:rPr>
        <w:t xml:space="preserve"> &amp; Crick, T. (2020a). Repositioning inclusive education in </w:t>
      </w:r>
      <w:proofErr w:type="spellStart"/>
      <w:r w:rsidRPr="00254466">
        <w:rPr>
          <w:color w:val="000000" w:themeColor="text1"/>
        </w:rPr>
        <w:t>wales</w:t>
      </w:r>
      <w:proofErr w:type="spellEnd"/>
      <w:r w:rsidRPr="00254466">
        <w:rPr>
          <w:color w:val="000000" w:themeColor="text1"/>
        </w:rPr>
        <w:t>: The coherence of additional learning needs and national curriculum reform. in British Education Research Association (BERA) Conference 2020 </w:t>
      </w:r>
      <w:hyperlink r:id="rId22" w:tgtFrame="_blank" w:history="1">
        <w:r w:rsidRPr="00254466">
          <w:rPr>
            <w:rStyle w:val="Hyperlink"/>
          </w:rPr>
          <w:t>https://cronfa.swan.ac.uk/Record/cronfa55016</w:t>
        </w:r>
      </w:hyperlink>
    </w:p>
    <w:p w14:paraId="2C0C290B" w14:textId="77777777" w:rsidR="002F64A8" w:rsidRPr="00254466" w:rsidRDefault="002F64A8" w:rsidP="00603546">
      <w:pPr>
        <w:rPr>
          <w:color w:val="000000" w:themeColor="text1"/>
        </w:rPr>
      </w:pPr>
      <w:proofErr w:type="spellStart"/>
      <w:r w:rsidRPr="00254466">
        <w:rPr>
          <w:color w:val="000000" w:themeColor="text1"/>
        </w:rPr>
        <w:lastRenderedPageBreak/>
        <w:t>Kozleski</w:t>
      </w:r>
      <w:proofErr w:type="spellEnd"/>
      <w:r w:rsidRPr="00254466">
        <w:rPr>
          <w:color w:val="000000" w:themeColor="text1"/>
        </w:rPr>
        <w:t xml:space="preserve">, E., Artiles, A., &amp; </w:t>
      </w:r>
      <w:proofErr w:type="spellStart"/>
      <w:r w:rsidRPr="00254466">
        <w:rPr>
          <w:color w:val="000000" w:themeColor="text1"/>
        </w:rPr>
        <w:t>Waitoller</w:t>
      </w:r>
      <w:proofErr w:type="spellEnd"/>
      <w:r w:rsidRPr="00254466">
        <w:rPr>
          <w:color w:val="000000" w:themeColor="text1"/>
        </w:rPr>
        <w:t>, F. (2014). Equity in inclusive education: A cultural historical comparative perspective. In L. Florian (Ed.), </w:t>
      </w:r>
      <w:r w:rsidRPr="00254466">
        <w:rPr>
          <w:i/>
          <w:iCs/>
          <w:color w:val="000000" w:themeColor="text1"/>
        </w:rPr>
        <w:t>The SAGE handbook of special education</w:t>
      </w:r>
      <w:r w:rsidRPr="00254466">
        <w:rPr>
          <w:color w:val="000000" w:themeColor="text1"/>
        </w:rPr>
        <w:t> (Vol. 2, pp. 231–249). London: SAGE Publications. </w:t>
      </w:r>
      <w:hyperlink r:id="rId23" w:history="1">
        <w:r w:rsidRPr="00254466">
          <w:rPr>
            <w:rStyle w:val="Hyperlink"/>
          </w:rPr>
          <w:t>https://doi.org/10.4135/9781446282236.n16</w:t>
        </w:r>
      </w:hyperlink>
      <w:r w:rsidRPr="00254466">
        <w:rPr>
          <w:color w:val="000000" w:themeColor="text1"/>
        </w:rPr>
        <w:t>.</w:t>
      </w:r>
    </w:p>
    <w:p w14:paraId="698F48F6" w14:textId="77777777" w:rsidR="002F64A8" w:rsidRPr="00616934" w:rsidRDefault="002F64A8" w:rsidP="00616934">
      <w:pPr>
        <w:rPr>
          <w:color w:val="000000" w:themeColor="text1"/>
        </w:rPr>
      </w:pPr>
      <w:r w:rsidRPr="00616934">
        <w:rPr>
          <w:color w:val="000000" w:themeColor="text1"/>
        </w:rPr>
        <w:t>May, S. (1994). Making multicultural education work. Clevedon, UK: Multilingual Matters.</w:t>
      </w:r>
    </w:p>
    <w:p w14:paraId="38EEE786" w14:textId="77777777" w:rsidR="002F64A8" w:rsidRPr="0056168C" w:rsidRDefault="002F64A8" w:rsidP="0056168C">
      <w:pPr>
        <w:rPr>
          <w:color w:val="000000" w:themeColor="text1"/>
        </w:rPr>
      </w:pPr>
      <w:r w:rsidRPr="0056168C">
        <w:rPr>
          <w:color w:val="000000" w:themeColor="text1"/>
        </w:rPr>
        <w:t>Maybin, J. 2013. “Towards a Sociocultural Understanding of Children’s Voice.” Language and Education 27 (5): 383–397.</w:t>
      </w:r>
    </w:p>
    <w:p w14:paraId="4034D792" w14:textId="77777777" w:rsidR="002F64A8" w:rsidRPr="00CF1A3E" w:rsidRDefault="002F64A8" w:rsidP="00CF1A3E">
      <w:pPr>
        <w:rPr>
          <w:color w:val="000000" w:themeColor="text1"/>
        </w:rPr>
      </w:pPr>
      <w:r w:rsidRPr="00CF1A3E">
        <w:rPr>
          <w:color w:val="000000" w:themeColor="text1"/>
        </w:rPr>
        <w:t>Miller, F. A., &amp; Katz, J. H. (2007). The path from exclusive club to inclusive organization: A developmental process. Retrieved from http://blogs.ces.uwex. edu/inclusiveexcellence/files/2011/11/Path-from-Exclusive-Club-to-InclusiveOrganization-Article.pdf.</w:t>
      </w:r>
    </w:p>
    <w:p w14:paraId="463ED85A" w14:textId="77777777" w:rsidR="002F64A8" w:rsidRPr="00EA06D4" w:rsidRDefault="002F64A8" w:rsidP="00EA06D4">
      <w:pPr>
        <w:rPr>
          <w:color w:val="000000" w:themeColor="text1"/>
        </w:rPr>
      </w:pPr>
      <w:r w:rsidRPr="00EA06D4">
        <w:rPr>
          <w:color w:val="000000" w:themeColor="text1"/>
        </w:rPr>
        <w:t>Mittler, P. (2006). </w:t>
      </w:r>
      <w:r w:rsidRPr="00EA06D4">
        <w:rPr>
          <w:i/>
          <w:iCs/>
          <w:color w:val="000000" w:themeColor="text1"/>
        </w:rPr>
        <w:t>Working towards inclusive education: Social contexts</w:t>
      </w:r>
      <w:r w:rsidRPr="00EA06D4">
        <w:rPr>
          <w:color w:val="000000" w:themeColor="text1"/>
        </w:rPr>
        <w:t>. London: David Fulton.</w:t>
      </w:r>
    </w:p>
    <w:p w14:paraId="73FEC624" w14:textId="77777777" w:rsidR="002F64A8" w:rsidRPr="00FA6AFF" w:rsidRDefault="002F64A8" w:rsidP="00FA6AFF">
      <w:pPr>
        <w:rPr>
          <w:color w:val="000000" w:themeColor="text1"/>
        </w:rPr>
      </w:pPr>
      <w:r w:rsidRPr="00FA6AFF">
        <w:rPr>
          <w:color w:val="000000" w:themeColor="text1"/>
        </w:rPr>
        <w:t>Munck, R. (2005). Globalization and social exclusion: A transformationalist per</w:t>
      </w:r>
      <w:r w:rsidRPr="00FA6AFF">
        <w:rPr>
          <w:color w:val="000000" w:themeColor="text1"/>
        </w:rPr>
        <w:t/>
      </w:r>
      <w:proofErr w:type="spellStart"/>
      <w:r w:rsidRPr="00FA6AFF">
        <w:rPr>
          <w:color w:val="000000" w:themeColor="text1"/>
        </w:rPr>
        <w:t>spective</w:t>
      </w:r>
      <w:proofErr w:type="spellEnd"/>
      <w:r w:rsidRPr="00FA6AFF">
        <w:rPr>
          <w:color w:val="000000" w:themeColor="text1"/>
        </w:rPr>
        <w:t xml:space="preserve">. Bloomfield, CT: </w:t>
      </w:r>
      <w:proofErr w:type="spellStart"/>
      <w:r w:rsidRPr="00FA6AFF">
        <w:rPr>
          <w:color w:val="000000" w:themeColor="text1"/>
        </w:rPr>
        <w:t>Kumarian</w:t>
      </w:r>
      <w:proofErr w:type="spellEnd"/>
      <w:r w:rsidRPr="00FA6AFF">
        <w:rPr>
          <w:color w:val="000000" w:themeColor="text1"/>
        </w:rPr>
        <w:t>.</w:t>
      </w:r>
    </w:p>
    <w:p w14:paraId="10043DEE" w14:textId="77777777" w:rsidR="002F64A8" w:rsidRPr="00C61317" w:rsidRDefault="002F64A8" w:rsidP="00C61317">
      <w:pPr>
        <w:rPr>
          <w:color w:val="000000" w:themeColor="text1"/>
        </w:rPr>
      </w:pPr>
      <w:bookmarkStart w:id="22" w:name="_Hlk88172832"/>
      <w:r w:rsidRPr="00C61317">
        <w:rPr>
          <w:color w:val="000000" w:themeColor="text1"/>
        </w:rPr>
        <w:t>Murray, J (2019</w:t>
      </w:r>
      <w:bookmarkEnd w:id="22"/>
      <w:r w:rsidRPr="00C61317">
        <w:rPr>
          <w:color w:val="000000" w:themeColor="text1"/>
        </w:rPr>
        <w:t>) Hearing young children’s voices, International Journal of Early Years Education, 27:1, 1-5, DOI: 10.1080/09669760.2018.1563352</w:t>
      </w:r>
    </w:p>
    <w:p w14:paraId="0DC887D7" w14:textId="77777777" w:rsidR="002F64A8" w:rsidRPr="0056168C" w:rsidRDefault="002F64A8" w:rsidP="0056168C">
      <w:pPr>
        <w:rPr>
          <w:color w:val="000000" w:themeColor="text1"/>
        </w:rPr>
      </w:pPr>
      <w:r w:rsidRPr="0056168C">
        <w:rPr>
          <w:color w:val="000000" w:themeColor="text1"/>
        </w:rPr>
        <w:t>Murray, J. 2017a. “Welcome in! How the Academy can Warrant Recognition of Young Children as Researchers.” European Early Childhood Education Research Journal 25 (2): 224–242.</w:t>
      </w:r>
    </w:p>
    <w:p w14:paraId="610FF54E" w14:textId="77777777" w:rsidR="002F64A8" w:rsidRPr="00CF1A3E" w:rsidRDefault="002F64A8" w:rsidP="00CF1A3E">
      <w:hyperlink r:id="rId24" w:history="1">
        <w:r w:rsidRPr="00CF1A3E">
          <w:rPr>
            <w:rStyle w:val="Hyperlink"/>
            <w:color w:val="auto"/>
            <w:u w:val="none"/>
          </w:rPr>
          <w:t> Newstead and Isles-Buck (2019)</w:t>
        </w:r>
      </w:hyperlink>
      <w:r w:rsidRPr="00CF1A3E">
        <w:t xml:space="preserve"> </w:t>
      </w:r>
      <w:hyperlink r:id="rId25" w:history="1">
        <w:r w:rsidRPr="00254466">
          <w:rPr>
            <w:rStyle w:val="Hyperlink"/>
            <w:color w:val="0070C0"/>
          </w:rPr>
          <w:t xml:space="preserve"> Available at: </w:t>
        </w:r>
        <w:r w:rsidRPr="00CF1A3E">
          <w:rPr>
            <w:rStyle w:val="Hyperlink"/>
            <w:color w:val="0070C0"/>
          </w:rPr>
          <w:t>Inclusive leadership: working together to support families</w:t>
        </w:r>
        <w:r w:rsidRPr="00254466">
          <w:rPr>
            <w:rStyle w:val="Hyperlink"/>
            <w:color w:val="0070C0"/>
          </w:rPr>
          <w:t>.</w:t>
        </w:r>
      </w:hyperlink>
      <w:r w:rsidRPr="00254466">
        <w:rPr>
          <w:color w:val="0070C0"/>
          <w:u w:val="single"/>
        </w:rPr>
        <w:t xml:space="preserve"> </w:t>
      </w:r>
      <w:r w:rsidRPr="00254466">
        <w:t>[Accessed: 15/11/2021]</w:t>
      </w:r>
    </w:p>
    <w:p w14:paraId="3C42A600" w14:textId="77777777" w:rsidR="002F64A8" w:rsidRPr="00FA6AFF" w:rsidRDefault="002F64A8" w:rsidP="00FA6AFF">
      <w:pPr>
        <w:rPr>
          <w:color w:val="000000" w:themeColor="text1"/>
        </w:rPr>
      </w:pPr>
      <w:r w:rsidRPr="00FA6AFF">
        <w:rPr>
          <w:color w:val="000000" w:themeColor="text1"/>
        </w:rPr>
        <w:t>Nishii, L. H. (2013). The benefits of climate for inclusion for gender-diverse groups. Academy of Management Journal, 56, 1754-1774. doi:10.5465/amj.2009.0823</w:t>
      </w:r>
    </w:p>
    <w:p w14:paraId="63E720B8" w14:textId="77777777" w:rsidR="002F64A8" w:rsidRPr="00CF1A3E" w:rsidRDefault="002F64A8" w:rsidP="00CF1A3E">
      <w:pPr>
        <w:rPr>
          <w:color w:val="000000" w:themeColor="text1"/>
        </w:rPr>
      </w:pPr>
      <w:r w:rsidRPr="00CF1A3E">
        <w:rPr>
          <w:color w:val="000000" w:themeColor="text1"/>
        </w:rPr>
        <w:t xml:space="preserve">Nutbrown, C., Clough, P. and Atherton, F. (2013) Inclusion in the early years (2nd </w:t>
      </w:r>
      <w:proofErr w:type="spellStart"/>
      <w:r w:rsidRPr="00CF1A3E">
        <w:rPr>
          <w:color w:val="000000" w:themeColor="text1"/>
        </w:rPr>
        <w:t>edn</w:t>
      </w:r>
      <w:proofErr w:type="spellEnd"/>
      <w:r w:rsidRPr="00CF1A3E">
        <w:rPr>
          <w:color w:val="000000" w:themeColor="text1"/>
        </w:rPr>
        <w:t>). London: Sage.</w:t>
      </w:r>
    </w:p>
    <w:p w14:paraId="34DF2110" w14:textId="77777777" w:rsidR="002F64A8" w:rsidRPr="00254466" w:rsidRDefault="002F64A8" w:rsidP="00603546">
      <w:pPr>
        <w:rPr>
          <w:color w:val="000000" w:themeColor="text1"/>
        </w:rPr>
      </w:pPr>
      <w:r w:rsidRPr="00254466">
        <w:rPr>
          <w:color w:val="000000" w:themeColor="text1"/>
        </w:rPr>
        <w:t xml:space="preserve">Oliver, </w:t>
      </w:r>
      <w:proofErr w:type="gramStart"/>
      <w:r w:rsidRPr="00254466">
        <w:rPr>
          <w:color w:val="000000" w:themeColor="text1"/>
        </w:rPr>
        <w:t>M .</w:t>
      </w:r>
      <w:proofErr w:type="gramEnd"/>
      <w:r w:rsidRPr="00254466">
        <w:rPr>
          <w:color w:val="000000" w:themeColor="text1"/>
        </w:rPr>
        <w:t xml:space="preserve"> (2013). The social model of disability: Thirty years on. Disability &amp; Society, 28(7), 1024–1026. </w:t>
      </w:r>
      <w:hyperlink r:id="rId26" w:tgtFrame="_blank" w:history="1">
        <w:r w:rsidRPr="00254466">
          <w:rPr>
            <w:rStyle w:val="Hyperlink"/>
          </w:rPr>
          <w:t>https://doi.org/10.1080/09687599.2013.818773</w:t>
        </w:r>
      </w:hyperlink>
    </w:p>
    <w:p w14:paraId="6F044411" w14:textId="77777777" w:rsidR="002F64A8" w:rsidRPr="00254466" w:rsidRDefault="002F64A8" w:rsidP="00603546">
      <w:proofErr w:type="spellStart"/>
      <w:r w:rsidRPr="00254466">
        <w:t>Opertti</w:t>
      </w:r>
      <w:proofErr w:type="spellEnd"/>
      <w:r w:rsidRPr="00254466">
        <w:t>, R., Brady, J. (2011). Developing inclusive teachers from an inclusive curricular perspective. Prospects, 41(3), 459. </w:t>
      </w:r>
      <w:hyperlink r:id="rId27" w:tgtFrame="_blank" w:history="1">
        <w:r w:rsidRPr="00254466">
          <w:rPr>
            <w:rStyle w:val="Hyperlink"/>
          </w:rPr>
          <w:t>https://doi.org/10.1007/s11125-011-9205-7</w:t>
        </w:r>
      </w:hyperlink>
      <w:r w:rsidRPr="00254466">
        <w:br/>
      </w:r>
      <w:hyperlink r:id="rId28" w:history="1">
        <w:r w:rsidRPr="00254466">
          <w:rPr>
            <w:rStyle w:val="Hyperlink"/>
          </w:rPr>
          <w:t>Google Scholar</w:t>
        </w:r>
      </w:hyperlink>
      <w:r w:rsidRPr="00254466">
        <w:t> | </w:t>
      </w:r>
      <w:proofErr w:type="spellStart"/>
      <w:r w:rsidRPr="00254466">
        <w:fldChar w:fldCharType="begin"/>
      </w:r>
      <w:r w:rsidRPr="00254466">
        <w:instrText xml:space="preserve"> HYPERLINK "https://journals.sagepub.com/servlet/linkout?suffix=bibr59-20965311211039858&amp;dbid=16&amp;doi=10.1177%2F20965311211039858&amp;key=10.1007%2Fs11125-011-9205-7" </w:instrText>
      </w:r>
      <w:r w:rsidRPr="00254466">
        <w:fldChar w:fldCharType="separate"/>
      </w:r>
      <w:r w:rsidRPr="00254466">
        <w:rPr>
          <w:rStyle w:val="Hyperlink"/>
        </w:rPr>
        <w:t>Crossref</w:t>
      </w:r>
      <w:proofErr w:type="spellEnd"/>
      <w:r w:rsidRPr="00254466">
        <w:fldChar w:fldCharType="end"/>
      </w:r>
    </w:p>
    <w:p w14:paraId="11B4378A" w14:textId="77777777" w:rsidR="002F64A8" w:rsidRPr="0056168C" w:rsidRDefault="002F64A8" w:rsidP="0056168C">
      <w:pPr>
        <w:rPr>
          <w:color w:val="000000" w:themeColor="text1"/>
        </w:rPr>
      </w:pPr>
      <w:r w:rsidRPr="0056168C">
        <w:rPr>
          <w:color w:val="000000" w:themeColor="text1"/>
        </w:rPr>
        <w:t>Organisation for Economic Cooperation and Development (OECD). 2018. International Early Learning and Child Well-being Study. Accessed: December 20, 2018. http://www.oecd.org/education/school/ international-early-learning-and-child-well-being-study.htm.</w:t>
      </w:r>
    </w:p>
    <w:p w14:paraId="49C36A3F" w14:textId="77777777" w:rsidR="002F64A8" w:rsidRPr="00254466" w:rsidRDefault="002F64A8" w:rsidP="00603546">
      <w:pPr>
        <w:rPr>
          <w:color w:val="000000" w:themeColor="text1"/>
          <w:sz w:val="24"/>
          <w:szCs w:val="24"/>
        </w:rPr>
      </w:pPr>
      <w:r w:rsidRPr="00254466">
        <w:rPr>
          <w:color w:val="000000" w:themeColor="text1"/>
          <w:sz w:val="24"/>
          <w:szCs w:val="24"/>
        </w:rPr>
        <w:t>Pahl, R. (2000) On friendship. Cambridge: Polity Press.</w:t>
      </w:r>
    </w:p>
    <w:p w14:paraId="68CFC6CE" w14:textId="77777777" w:rsidR="002F64A8" w:rsidRPr="00254466" w:rsidRDefault="002F64A8" w:rsidP="00603546">
      <w:pPr>
        <w:rPr>
          <w:color w:val="000000" w:themeColor="text1"/>
          <w:sz w:val="24"/>
          <w:szCs w:val="24"/>
        </w:rPr>
      </w:pPr>
      <w:r w:rsidRPr="00254466">
        <w:rPr>
          <w:color w:val="000000" w:themeColor="text1"/>
          <w:sz w:val="24"/>
          <w:szCs w:val="24"/>
        </w:rPr>
        <w:t>Ridge, T. (2014) Childhood poverty and social exclusion (From a child’s perspective). Bristol: Policy Press.</w:t>
      </w:r>
    </w:p>
    <w:p w14:paraId="060AB776" w14:textId="77777777" w:rsidR="002F64A8" w:rsidRPr="000E1C95" w:rsidRDefault="002F64A8" w:rsidP="000E1C95">
      <w:pPr>
        <w:rPr>
          <w:color w:val="000000" w:themeColor="text1"/>
        </w:rPr>
      </w:pPr>
      <w:r w:rsidRPr="000E1C95">
        <w:rPr>
          <w:color w:val="000000" w:themeColor="text1"/>
        </w:rPr>
        <w:t>Ryan, J. (2003). Leading diverse schools. Dordrecht: Kluwer.</w:t>
      </w:r>
    </w:p>
    <w:p w14:paraId="642CEF8C" w14:textId="77777777" w:rsidR="002F64A8" w:rsidRPr="000E1C95" w:rsidRDefault="002F64A8" w:rsidP="000E1C95">
      <w:pPr>
        <w:rPr>
          <w:color w:val="000000" w:themeColor="text1"/>
        </w:rPr>
      </w:pPr>
      <w:r w:rsidRPr="000E1C95">
        <w:rPr>
          <w:color w:val="000000" w:themeColor="text1"/>
        </w:rPr>
        <w:t>Ryan, J. (2006). Inclusive leadership. San Francisco: Jossey-Bass.</w:t>
      </w:r>
    </w:p>
    <w:p w14:paraId="2AEECB37" w14:textId="77777777" w:rsidR="002F64A8" w:rsidRPr="00254466" w:rsidRDefault="002F64A8" w:rsidP="00603546">
      <w:pPr>
        <w:rPr>
          <w:color w:val="000000" w:themeColor="text1"/>
          <w:sz w:val="24"/>
          <w:szCs w:val="24"/>
        </w:rPr>
      </w:pPr>
      <w:r w:rsidRPr="00254466">
        <w:rPr>
          <w:color w:val="000000" w:themeColor="text1"/>
          <w:sz w:val="24"/>
          <w:szCs w:val="24"/>
        </w:rPr>
        <w:lastRenderedPageBreak/>
        <w:t>Save the Children (2017) Families and Schools Together (FAST). Available at: http://www.savethechildren.org.uk/about-us/where-we-work/united-kingdom/wales (Accessed:</w:t>
      </w:r>
      <w:r w:rsidRPr="00254466">
        <w:rPr>
          <w:color w:val="000000" w:themeColor="text1"/>
          <w:sz w:val="24"/>
          <w:szCs w:val="24"/>
        </w:rPr>
        <w:t>22/11/2021)</w:t>
      </w:r>
    </w:p>
    <w:p w14:paraId="25F6D267" w14:textId="77777777" w:rsidR="002F64A8" w:rsidRPr="000E1C95" w:rsidRDefault="002F64A8" w:rsidP="000E1C95">
      <w:pPr>
        <w:rPr>
          <w:color w:val="000000" w:themeColor="text1"/>
        </w:rPr>
      </w:pPr>
      <w:r w:rsidRPr="000E1C95">
        <w:rPr>
          <w:color w:val="000000" w:themeColor="text1"/>
        </w:rPr>
        <w:t>Shields, C. (2003). Good intentions are not enough: Transformative leadership for communities of difference. Lanham, MD: Scarecrow Press.</w:t>
      </w:r>
    </w:p>
    <w:p w14:paraId="08F26F98" w14:textId="77777777" w:rsidR="002F64A8" w:rsidRPr="0056168C" w:rsidRDefault="002F64A8" w:rsidP="0056168C">
      <w:pPr>
        <w:rPr>
          <w:color w:val="000000" w:themeColor="text1"/>
        </w:rPr>
      </w:pPr>
      <w:r w:rsidRPr="0056168C">
        <w:rPr>
          <w:color w:val="000000" w:themeColor="text1"/>
        </w:rPr>
        <w:t>Singer, A. 2014. “Voices Heard and Unheard: A Scandinavian Perspective.” Journal of Social Welfare and Family Law 36 (4): 381–391. DOI:10.1080/09649069.2014.967986.</w:t>
      </w:r>
    </w:p>
    <w:p w14:paraId="57AFDA35" w14:textId="77777777" w:rsidR="002F64A8" w:rsidRPr="00EA06D4" w:rsidRDefault="002F64A8" w:rsidP="00EA06D4">
      <w:pPr>
        <w:rPr>
          <w:color w:val="000000" w:themeColor="text1"/>
        </w:rPr>
      </w:pPr>
      <w:r w:rsidRPr="00EA06D4">
        <w:rPr>
          <w:color w:val="000000" w:themeColor="text1"/>
        </w:rPr>
        <w:t>Slee, R. (2001). Social justice and the changing directions in educational research: The case of inclusive education. </w:t>
      </w:r>
      <w:r w:rsidRPr="00EA06D4">
        <w:rPr>
          <w:i/>
          <w:iCs/>
          <w:color w:val="000000" w:themeColor="text1"/>
        </w:rPr>
        <w:t>International Journal of Inclusive Education,</w:t>
      </w:r>
      <w:r w:rsidRPr="00EA06D4">
        <w:rPr>
          <w:color w:val="000000" w:themeColor="text1"/>
        </w:rPr>
        <w:t> </w:t>
      </w:r>
      <w:r w:rsidRPr="00EA06D4">
        <w:rPr>
          <w:i/>
          <w:iCs/>
          <w:color w:val="000000" w:themeColor="text1"/>
        </w:rPr>
        <w:t>5</w:t>
      </w:r>
      <w:r w:rsidRPr="00EA06D4">
        <w:rPr>
          <w:color w:val="000000" w:themeColor="text1"/>
        </w:rPr>
        <w:t>(2–3), 167–177. </w:t>
      </w:r>
      <w:hyperlink r:id="rId29" w:history="1">
        <w:r w:rsidRPr="00EA06D4">
          <w:rPr>
            <w:rStyle w:val="Hyperlink"/>
          </w:rPr>
          <w:t>https://doi.org/10.1080/13603110010035832</w:t>
        </w:r>
      </w:hyperlink>
      <w:r w:rsidRPr="00EA06D4">
        <w:rPr>
          <w:color w:val="000000" w:themeColor="text1"/>
        </w:rPr>
        <w:t>.</w:t>
      </w:r>
    </w:p>
    <w:p w14:paraId="105301BE" w14:textId="77777777" w:rsidR="002F64A8" w:rsidRPr="007B5B28" w:rsidRDefault="002F64A8" w:rsidP="007B5B28">
      <w:pPr>
        <w:rPr>
          <w:color w:val="000000" w:themeColor="text1"/>
        </w:rPr>
      </w:pPr>
      <w:r w:rsidRPr="007B5B28">
        <w:rPr>
          <w:color w:val="000000" w:themeColor="text1"/>
        </w:rPr>
        <w:t>Slee, R. (2019). Belonging in an age of exclusion. International Journal of Inclusive Education, 23(9), 909–922.</w:t>
      </w:r>
    </w:p>
    <w:p w14:paraId="5B768B5F" w14:textId="77777777" w:rsidR="002F64A8" w:rsidRPr="00254466" w:rsidRDefault="002F64A8" w:rsidP="00603546">
      <w:pPr>
        <w:rPr>
          <w:color w:val="000000" w:themeColor="text1"/>
        </w:rPr>
      </w:pPr>
      <w:r w:rsidRPr="00254466">
        <w:rPr>
          <w:color w:val="000000" w:themeColor="text1"/>
        </w:rPr>
        <w:t xml:space="preserve">Sumi Cho et al </w:t>
      </w:r>
      <w:r w:rsidRPr="00254466">
        <w:rPr>
          <w:color w:val="000000" w:themeColor="text1"/>
        </w:rPr>
        <w:t>(</w:t>
      </w:r>
      <w:r w:rsidRPr="00254466">
        <w:rPr>
          <w:color w:val="000000" w:themeColor="text1"/>
        </w:rPr>
        <w:t>2021</w:t>
      </w:r>
      <w:r w:rsidRPr="00254466">
        <w:rPr>
          <w:color w:val="000000" w:themeColor="text1"/>
        </w:rPr>
        <w:t xml:space="preserve">) </w:t>
      </w:r>
      <w:r w:rsidRPr="00254466">
        <w:rPr>
          <w:color w:val="000000" w:themeColor="text1"/>
        </w:rPr>
        <w:t>The University of Chicago Press is collaborating with JSTOR to digitize, preserve and extend access to Signs</w:t>
      </w:r>
      <w:r w:rsidRPr="00254466">
        <w:t>.</w:t>
      </w:r>
      <w:r w:rsidRPr="00254466">
        <w:rPr>
          <w:color w:val="000000" w:themeColor="text1"/>
        </w:rPr>
        <w:t xml:space="preserve"> </w:t>
      </w:r>
      <w:r w:rsidRPr="00254466">
        <w:rPr>
          <w:color w:val="000000" w:themeColor="text1"/>
        </w:rPr>
        <w:t xml:space="preserve">Available at: </w:t>
      </w:r>
      <w:hyperlink r:id="rId30" w:history="1">
        <w:r w:rsidRPr="00254466">
          <w:rPr>
            <w:rStyle w:val="Hyperlink"/>
          </w:rPr>
          <w:t>http://www.jstor.com/stable/10.1086/669608</w:t>
        </w:r>
      </w:hyperlink>
      <w:r w:rsidRPr="00254466">
        <w:rPr>
          <w:color w:val="000000" w:themeColor="text1"/>
        </w:rPr>
        <w:t xml:space="preserve"> [Accessed:22/11/2021]</w:t>
      </w:r>
    </w:p>
    <w:p w14:paraId="6DCDA1F0" w14:textId="77777777" w:rsidR="002F64A8" w:rsidRPr="00254466" w:rsidRDefault="002F64A8" w:rsidP="00603546">
      <w:pPr>
        <w:rPr>
          <w:color w:val="000000" w:themeColor="text1"/>
          <w:sz w:val="24"/>
          <w:szCs w:val="24"/>
        </w:rPr>
      </w:pPr>
      <w:r w:rsidRPr="00254466">
        <w:rPr>
          <w:color w:val="000000" w:themeColor="text1"/>
          <w:sz w:val="24"/>
          <w:szCs w:val="24"/>
        </w:rPr>
        <w:t>Sutton Trust (2011) Improving the Impact of Teachers on Pupil Achievement in the UK. London: Sutton Trust.</w:t>
      </w:r>
    </w:p>
    <w:p w14:paraId="04CA59A5" w14:textId="77777777" w:rsidR="002F64A8" w:rsidRPr="00254466" w:rsidRDefault="002F64A8" w:rsidP="00EF5799">
      <w:pPr>
        <w:rPr>
          <w:color w:val="000000" w:themeColor="text1"/>
        </w:rPr>
      </w:pPr>
      <w:bookmarkStart w:id="23" w:name="_Hlk88772470"/>
      <w:r w:rsidRPr="00254466">
        <w:rPr>
          <w:color w:val="000000" w:themeColor="text1"/>
        </w:rPr>
        <w:t>The curriculum for Wales (2020</w:t>
      </w:r>
      <w:bookmarkEnd w:id="23"/>
      <w:r w:rsidRPr="00254466">
        <w:rPr>
          <w:color w:val="000000" w:themeColor="text1"/>
        </w:rPr>
        <w:t xml:space="preserve">) </w:t>
      </w:r>
      <w:r w:rsidRPr="00254466">
        <w:rPr>
          <w:color w:val="000000" w:themeColor="text1"/>
        </w:rPr>
        <w:t>Inclusive Education in Wales: Interpreting Discourses of Values and Practice Using Critical Policy Analysis</w:t>
      </w:r>
      <w:r w:rsidRPr="00254466">
        <w:rPr>
          <w:color w:val="000000" w:themeColor="text1"/>
        </w:rPr>
        <w:t xml:space="preserve"> Available at:</w:t>
      </w:r>
      <w:r w:rsidRPr="00254466">
        <w:t xml:space="preserve"> </w:t>
      </w:r>
      <w:hyperlink r:id="rId31" w:history="1">
        <w:r w:rsidRPr="00254466">
          <w:rPr>
            <w:rStyle w:val="Hyperlink"/>
          </w:rPr>
          <w:t>Inclusive Education in Wales: Interpreting Discourses of Values and Practice Using Critical Policy Analysis - Cathryn Knight, Tom Crick, 2021 (sagepub.com)</w:t>
        </w:r>
      </w:hyperlink>
      <w:r w:rsidRPr="00254466">
        <w:rPr>
          <w:color w:val="000000" w:themeColor="text1"/>
        </w:rPr>
        <w:t xml:space="preserve"> [Accessed: 21/11/2021]</w:t>
      </w:r>
    </w:p>
    <w:p w14:paraId="61DDC051" w14:textId="77777777" w:rsidR="002F64A8" w:rsidRPr="007B5B28" w:rsidRDefault="002F64A8" w:rsidP="007B5B28">
      <w:pPr>
        <w:rPr>
          <w:color w:val="000000" w:themeColor="text1"/>
        </w:rPr>
      </w:pPr>
      <w:r w:rsidRPr="007B5B28">
        <w:rPr>
          <w:color w:val="000000" w:themeColor="text1"/>
        </w:rPr>
        <w:t xml:space="preserve">The spokes (2016) Five ways families can support belonging and inclusion Available at:  </w:t>
      </w:r>
      <w:hyperlink r:id="rId32" w:anchor=":~:text=When%20children%20feel%20included%2C%20they%20are%20more%20likely,care%2C%20compassion%2C%20respect%2C%20understanding%20and%20inclusion%20into%20practice." w:history="1">
        <w:r w:rsidRPr="007B5B28">
          <w:rPr>
            <w:rStyle w:val="Hyperlink"/>
          </w:rPr>
          <w:t>Five ways families can support belonging and inclusion - The Spoke – Early Childhood Australia's Blog</w:t>
        </w:r>
      </w:hyperlink>
      <w:r w:rsidRPr="007B5B28">
        <w:rPr>
          <w:color w:val="000000" w:themeColor="text1"/>
        </w:rPr>
        <w:t xml:space="preserve"> [Accessed: 15/11/2021]</w:t>
      </w:r>
    </w:p>
    <w:p w14:paraId="1327D82B" w14:textId="77777777" w:rsidR="002F64A8" w:rsidRPr="007B5B28" w:rsidRDefault="002F64A8" w:rsidP="007B5B28">
      <w:pPr>
        <w:rPr>
          <w:color w:val="000000" w:themeColor="text1"/>
        </w:rPr>
      </w:pPr>
      <w:r w:rsidRPr="007B5B28">
        <w:rPr>
          <w:color w:val="000000" w:themeColor="text1"/>
        </w:rPr>
        <w:t>Thomas, D. A. (2017, March 4). The way forward: Next steps on the path to inclusion [Presentation]. Inclusive leadership: Transforming diverse lives, work</w:t>
      </w:r>
      <w:r w:rsidRPr="007B5B28">
        <w:rPr>
          <w:color w:val="000000" w:themeColor="text1"/>
        </w:rPr>
        <w:t>places and societies, 25th Annual Kravis-de Roulet Conference, Kravis Leadership Institute, Claremont McKenna College, Claremont, CA.</w:t>
      </w:r>
    </w:p>
    <w:p w14:paraId="7A9C9CF2" w14:textId="77777777" w:rsidR="002F64A8" w:rsidRPr="00254466" w:rsidRDefault="002F64A8" w:rsidP="00603546">
      <w:pPr>
        <w:rPr>
          <w:color w:val="000000" w:themeColor="text1"/>
        </w:rPr>
      </w:pPr>
      <w:r w:rsidRPr="00254466">
        <w:rPr>
          <w:color w:val="000000" w:themeColor="text1"/>
        </w:rPr>
        <w:t>UNESCO (2005). </w:t>
      </w:r>
      <w:r w:rsidRPr="00254466">
        <w:rPr>
          <w:i/>
          <w:iCs/>
          <w:color w:val="000000" w:themeColor="text1"/>
        </w:rPr>
        <w:t>Guidelines for inclusion: Ensuring access to education for all</w:t>
      </w:r>
      <w:r w:rsidRPr="00254466">
        <w:rPr>
          <w:color w:val="000000" w:themeColor="text1"/>
        </w:rPr>
        <w:t>. Paris: UNESCO.</w:t>
      </w:r>
    </w:p>
    <w:p w14:paraId="653DDA03" w14:textId="77777777" w:rsidR="002F64A8" w:rsidRPr="00254466" w:rsidRDefault="002F64A8" w:rsidP="00603546">
      <w:pPr>
        <w:rPr>
          <w:color w:val="000000" w:themeColor="text1"/>
        </w:rPr>
      </w:pPr>
      <w:r w:rsidRPr="00254466">
        <w:rPr>
          <w:color w:val="000000" w:themeColor="text1"/>
        </w:rPr>
        <w:t>UNESCO IBE [International Bureau of Education] (2008). </w:t>
      </w:r>
      <w:r w:rsidRPr="00254466">
        <w:rPr>
          <w:i/>
          <w:iCs/>
          <w:color w:val="000000" w:themeColor="text1"/>
        </w:rPr>
        <w:t>Defining an inclusive education agenda: Reflections around the 48th session of the International Conference on Education.</w:t>
      </w:r>
      <w:r w:rsidRPr="00254466">
        <w:rPr>
          <w:color w:val="000000" w:themeColor="text1"/>
        </w:rPr>
        <w:t> Geneva: UNESCO IBE.</w:t>
      </w:r>
    </w:p>
    <w:p w14:paraId="10E186B9" w14:textId="77777777" w:rsidR="002F64A8" w:rsidRPr="00254466" w:rsidRDefault="002F64A8" w:rsidP="00603546">
      <w:pPr>
        <w:rPr>
          <w:color w:val="000000" w:themeColor="text1"/>
        </w:rPr>
      </w:pPr>
      <w:r w:rsidRPr="00254466">
        <w:rPr>
          <w:color w:val="000000" w:themeColor="text1"/>
        </w:rPr>
        <w:t xml:space="preserve">US Human Rights Network </w:t>
      </w:r>
      <w:r w:rsidRPr="00254466">
        <w:rPr>
          <w:color w:val="000000" w:themeColor="text1"/>
        </w:rPr>
        <w:t>(</w:t>
      </w:r>
      <w:r w:rsidRPr="00254466">
        <w:rPr>
          <w:color w:val="000000" w:themeColor="text1"/>
        </w:rPr>
        <w:t>2013)</w:t>
      </w:r>
      <w:r w:rsidRPr="00254466">
        <w:t xml:space="preserve"> </w:t>
      </w:r>
      <w:r w:rsidRPr="00254466">
        <w:rPr>
          <w:color w:val="000000" w:themeColor="text1"/>
        </w:rPr>
        <w:t>Framing Questions on Intersectionality</w:t>
      </w:r>
      <w:r w:rsidRPr="00254466">
        <w:rPr>
          <w:color w:val="000000" w:themeColor="text1"/>
        </w:rPr>
        <w:t xml:space="preserve"> Available at: </w:t>
      </w:r>
      <w:hyperlink r:id="rId33" w:anchor=":~:text=When%20applied%20effectively%2C%20intersectionality%20is%20a%20powerful%20tool,gender-%20only%2C%20or%20class-only%29%20and%20top-down%20approaches%2C%20to" w:history="1">
        <w:r w:rsidRPr="00254466">
          <w:rPr>
            <w:rStyle w:val="Hyperlink"/>
          </w:rPr>
          <w:t>framing_questions_on_intersectionality_1.pdf (ushrnetwork.org)</w:t>
        </w:r>
      </w:hyperlink>
      <w:r w:rsidRPr="00254466">
        <w:rPr>
          <w:color w:val="000000" w:themeColor="text1"/>
        </w:rPr>
        <w:t xml:space="preserve"> [Accessed: 22/11/2021]</w:t>
      </w:r>
    </w:p>
    <w:p w14:paraId="36FA34AF" w14:textId="77777777" w:rsidR="002F64A8" w:rsidRPr="00CF1A3E" w:rsidRDefault="002F64A8" w:rsidP="00CF1A3E">
      <w:pPr>
        <w:rPr>
          <w:color w:val="000000" w:themeColor="text1"/>
        </w:rPr>
      </w:pPr>
      <w:r w:rsidRPr="00CF1A3E">
        <w:rPr>
          <w:color w:val="000000" w:themeColor="text1"/>
        </w:rPr>
        <w:t xml:space="preserve">van Knippenberg, D., van Ginkel, W. P., &amp; Homan, A. C. (2013). Diversity mindsets and the performance of diverse teams. Organizational </w:t>
      </w:r>
      <w:proofErr w:type="spellStart"/>
      <w:r w:rsidRPr="00CF1A3E">
        <w:rPr>
          <w:color w:val="000000" w:themeColor="text1"/>
        </w:rPr>
        <w:t>Behavior</w:t>
      </w:r>
      <w:proofErr w:type="spellEnd"/>
      <w:r w:rsidRPr="00CF1A3E">
        <w:rPr>
          <w:color w:val="000000" w:themeColor="text1"/>
        </w:rPr>
        <w:t xml:space="preserve"> and Human Decision Processes, 121(2), 183–193. </w:t>
      </w:r>
      <w:hyperlink r:id="rId34" w:history="1">
        <w:r w:rsidRPr="00CF1A3E">
          <w:rPr>
            <w:rStyle w:val="Hyperlink"/>
          </w:rPr>
          <w:t>https://doi.org/10.1016/j. obhdp.2013.03.003</w:t>
        </w:r>
      </w:hyperlink>
    </w:p>
    <w:p w14:paraId="37C3F05F" w14:textId="77777777" w:rsidR="002F64A8" w:rsidRPr="00254466" w:rsidRDefault="002F64A8" w:rsidP="00603546">
      <w:pPr>
        <w:rPr>
          <w:color w:val="000000" w:themeColor="text1"/>
        </w:rPr>
      </w:pPr>
      <w:proofErr w:type="spellStart"/>
      <w:r w:rsidRPr="00254466">
        <w:rPr>
          <w:color w:val="000000" w:themeColor="text1"/>
        </w:rPr>
        <w:t>Waitoller</w:t>
      </w:r>
      <w:proofErr w:type="spellEnd"/>
      <w:r w:rsidRPr="00254466">
        <w:rPr>
          <w:color w:val="000000" w:themeColor="text1"/>
        </w:rPr>
        <w:t>, F. R., &amp; Artiles, A. J. (2013). A decade of professional development research for inclusive education: A critical review and notes for a research program. </w:t>
      </w:r>
      <w:r w:rsidRPr="00254466">
        <w:rPr>
          <w:i/>
          <w:iCs/>
          <w:color w:val="000000" w:themeColor="text1"/>
        </w:rPr>
        <w:t>Review of Educational Research,</w:t>
      </w:r>
      <w:r w:rsidRPr="00254466">
        <w:rPr>
          <w:color w:val="000000" w:themeColor="text1"/>
        </w:rPr>
        <w:t> </w:t>
      </w:r>
      <w:r w:rsidRPr="00254466">
        <w:rPr>
          <w:i/>
          <w:iCs/>
          <w:color w:val="000000" w:themeColor="text1"/>
        </w:rPr>
        <w:t>83</w:t>
      </w:r>
      <w:r w:rsidRPr="00254466">
        <w:rPr>
          <w:color w:val="000000" w:themeColor="text1"/>
        </w:rPr>
        <w:t>(3), 319–356.</w:t>
      </w:r>
    </w:p>
    <w:p w14:paraId="72E93B55" w14:textId="77777777" w:rsidR="002F64A8" w:rsidRPr="00254466" w:rsidRDefault="002F64A8" w:rsidP="00603546">
      <w:pPr>
        <w:rPr>
          <w:color w:val="000000" w:themeColor="text1"/>
          <w:sz w:val="24"/>
          <w:szCs w:val="24"/>
        </w:rPr>
      </w:pPr>
      <w:r w:rsidRPr="00254466">
        <w:rPr>
          <w:color w:val="000000" w:themeColor="text1"/>
          <w:sz w:val="24"/>
          <w:szCs w:val="24"/>
        </w:rPr>
        <w:lastRenderedPageBreak/>
        <w:t>Wales Centre for Equity in Education (WCEE) (2014a) Reducing the impact on educational attainment. Cardiff: Wales Centre for Equity in Education.</w:t>
      </w:r>
    </w:p>
    <w:p w14:paraId="78962F60" w14:textId="77777777" w:rsidR="002F64A8" w:rsidRPr="007B5B28" w:rsidRDefault="002F64A8" w:rsidP="007B5B28">
      <w:pPr>
        <w:rPr>
          <w:color w:val="000000" w:themeColor="text1"/>
        </w:rPr>
      </w:pPr>
      <w:bookmarkStart w:id="24" w:name="_Hlk88092010"/>
      <w:r w:rsidRPr="007B5B28">
        <w:rPr>
          <w:color w:val="000000" w:themeColor="text1"/>
        </w:rPr>
        <w:t>Welsh Government Consultation Document</w:t>
      </w:r>
      <w:bookmarkEnd w:id="24"/>
      <w:r w:rsidRPr="007B5B28">
        <w:rPr>
          <w:color w:val="000000" w:themeColor="text1"/>
        </w:rPr>
        <w:t xml:space="preserve">. A curriculum for funded non-maintained nursery settings Available at:  </w:t>
      </w:r>
      <w:hyperlink r:id="rId35" w:history="1">
        <w:r w:rsidRPr="007B5B28">
          <w:rPr>
            <w:rStyle w:val="Hyperlink"/>
          </w:rPr>
          <w:t>curriculum-funded-non-maintained-settings-consultation-doc.pdf (uwtsd.ac.uk)</w:t>
        </w:r>
      </w:hyperlink>
    </w:p>
    <w:p w14:paraId="34A46DB0" w14:textId="77777777" w:rsidR="002F64A8" w:rsidRPr="00254466" w:rsidRDefault="002F64A8" w:rsidP="00603546">
      <w:r w:rsidRPr="00254466">
        <w:t>Welsh Government. (2017). Professional Standards for Teaching and Leadership. Retrieved from </w:t>
      </w:r>
      <w:hyperlink r:id="rId36" w:tgtFrame="_blank" w:history="1">
        <w:r w:rsidRPr="00254466">
          <w:rPr>
            <w:rStyle w:val="Hyperlink"/>
          </w:rPr>
          <w:t>https://hwb.gov.wales/professional-development/professional-standards</w:t>
        </w:r>
      </w:hyperlink>
    </w:p>
    <w:p w14:paraId="2310BD80" w14:textId="77777777" w:rsidR="002F64A8" w:rsidRPr="00254466" w:rsidRDefault="002F64A8" w:rsidP="00603546">
      <w:pPr>
        <w:rPr>
          <w:color w:val="000000" w:themeColor="text1"/>
        </w:rPr>
      </w:pPr>
      <w:r w:rsidRPr="00254466">
        <w:rPr>
          <w:color w:val="000000" w:themeColor="text1"/>
        </w:rPr>
        <w:t>Welsh Government. (2018). Additional Learning Needs and Education Tribunal (Wales) Act 2018. Retrieved from </w:t>
      </w:r>
      <w:hyperlink r:id="rId37" w:tgtFrame="_blank" w:history="1">
        <w:r w:rsidRPr="00254466">
          <w:rPr>
            <w:rStyle w:val="Hyperlink"/>
          </w:rPr>
          <w:t>https://www.legislation.gov.uk/anaw/2018/2/contents</w:t>
        </w:r>
      </w:hyperlink>
    </w:p>
    <w:p w14:paraId="544292B1" w14:textId="77777777" w:rsidR="002F64A8" w:rsidRPr="00F34F1E" w:rsidRDefault="002F64A8" w:rsidP="00F34F1E">
      <w:pPr>
        <w:rPr>
          <w:color w:val="000000" w:themeColor="text1"/>
        </w:rPr>
      </w:pPr>
      <w:r w:rsidRPr="00F34F1E">
        <w:rPr>
          <w:color w:val="000000" w:themeColor="text1"/>
        </w:rPr>
        <w:t>Whitty, G., and E. Wisby. 2007. “Whose Voice? An Exploration of the Current Policy Interest in Pupil Involvement in School Decision-Making.” International Studies in Sociology of Education 17 (3): 303–319.</w:t>
      </w:r>
    </w:p>
    <w:p w14:paraId="19027D2D" w14:textId="77777777" w:rsidR="002F64A8" w:rsidRPr="00254466" w:rsidRDefault="002F64A8" w:rsidP="00603546">
      <w:pPr>
        <w:rPr>
          <w:color w:val="000000" w:themeColor="text1"/>
          <w:sz w:val="24"/>
          <w:szCs w:val="24"/>
        </w:rPr>
      </w:pPr>
      <w:r w:rsidRPr="00254466">
        <w:rPr>
          <w:color w:val="000000" w:themeColor="text1"/>
          <w:sz w:val="24"/>
          <w:szCs w:val="24"/>
        </w:rPr>
        <w:t xml:space="preserve">Williams, K. (2017) Increase in funding to help Wales most disadvantaged pupils. Available at: http://gov.wales/newsroom/educationandskills/2017/increase-in-funding-to-help-wales-mostdisadvantaged-pupils/?lang=en (Accessed: </w:t>
      </w:r>
      <w:r w:rsidRPr="00254466">
        <w:rPr>
          <w:color w:val="000000" w:themeColor="text1"/>
          <w:sz w:val="24"/>
          <w:szCs w:val="24"/>
        </w:rPr>
        <w:t>22/11/2021)</w:t>
      </w:r>
    </w:p>
    <w:sectPr w:rsidR="002F64A8" w:rsidRPr="002544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336"/>
    <w:rsid w:val="000042EA"/>
    <w:rsid w:val="000255FF"/>
    <w:rsid w:val="00051D8C"/>
    <w:rsid w:val="00060F73"/>
    <w:rsid w:val="00063593"/>
    <w:rsid w:val="000722BB"/>
    <w:rsid w:val="0007255F"/>
    <w:rsid w:val="00083939"/>
    <w:rsid w:val="00085C57"/>
    <w:rsid w:val="000918D3"/>
    <w:rsid w:val="000A3F8A"/>
    <w:rsid w:val="000B0385"/>
    <w:rsid w:val="000B7499"/>
    <w:rsid w:val="000D2871"/>
    <w:rsid w:val="000E1C95"/>
    <w:rsid w:val="000E5CD9"/>
    <w:rsid w:val="000F15D0"/>
    <w:rsid w:val="000F4E61"/>
    <w:rsid w:val="001112EF"/>
    <w:rsid w:val="001244FF"/>
    <w:rsid w:val="00144721"/>
    <w:rsid w:val="00172564"/>
    <w:rsid w:val="001811B1"/>
    <w:rsid w:val="00191835"/>
    <w:rsid w:val="001B1BEC"/>
    <w:rsid w:val="001B2A0D"/>
    <w:rsid w:val="001C091F"/>
    <w:rsid w:val="001C3921"/>
    <w:rsid w:val="001E3A44"/>
    <w:rsid w:val="001E403C"/>
    <w:rsid w:val="001F51B3"/>
    <w:rsid w:val="00203675"/>
    <w:rsid w:val="0021022D"/>
    <w:rsid w:val="0023399F"/>
    <w:rsid w:val="00234847"/>
    <w:rsid w:val="00254466"/>
    <w:rsid w:val="00267EB7"/>
    <w:rsid w:val="00280AFC"/>
    <w:rsid w:val="002854F1"/>
    <w:rsid w:val="00286E4A"/>
    <w:rsid w:val="002A613B"/>
    <w:rsid w:val="002B4B53"/>
    <w:rsid w:val="002B4B93"/>
    <w:rsid w:val="002C4E3D"/>
    <w:rsid w:val="002C7C06"/>
    <w:rsid w:val="002E745C"/>
    <w:rsid w:val="002F299C"/>
    <w:rsid w:val="002F64A8"/>
    <w:rsid w:val="002F7C77"/>
    <w:rsid w:val="00320691"/>
    <w:rsid w:val="003346EF"/>
    <w:rsid w:val="00337B98"/>
    <w:rsid w:val="00341603"/>
    <w:rsid w:val="003460DD"/>
    <w:rsid w:val="003464F6"/>
    <w:rsid w:val="003561F5"/>
    <w:rsid w:val="003577FC"/>
    <w:rsid w:val="0037159A"/>
    <w:rsid w:val="003776B4"/>
    <w:rsid w:val="003869F2"/>
    <w:rsid w:val="003958F7"/>
    <w:rsid w:val="003B0E3D"/>
    <w:rsid w:val="003B3A9B"/>
    <w:rsid w:val="003C3A61"/>
    <w:rsid w:val="003D51F7"/>
    <w:rsid w:val="003F1BF5"/>
    <w:rsid w:val="003F2EB7"/>
    <w:rsid w:val="00406406"/>
    <w:rsid w:val="00411AC0"/>
    <w:rsid w:val="00414119"/>
    <w:rsid w:val="004331D3"/>
    <w:rsid w:val="004415B0"/>
    <w:rsid w:val="0044390A"/>
    <w:rsid w:val="00450796"/>
    <w:rsid w:val="004507E5"/>
    <w:rsid w:val="00450BE8"/>
    <w:rsid w:val="004725AB"/>
    <w:rsid w:val="0049026D"/>
    <w:rsid w:val="00492CEB"/>
    <w:rsid w:val="0049724D"/>
    <w:rsid w:val="004A50B2"/>
    <w:rsid w:val="004C4004"/>
    <w:rsid w:val="004D4DC5"/>
    <w:rsid w:val="004E013E"/>
    <w:rsid w:val="005139EC"/>
    <w:rsid w:val="00513F49"/>
    <w:rsid w:val="005337EA"/>
    <w:rsid w:val="005466D8"/>
    <w:rsid w:val="00552EB6"/>
    <w:rsid w:val="0056168C"/>
    <w:rsid w:val="00567529"/>
    <w:rsid w:val="0057414D"/>
    <w:rsid w:val="005A65C7"/>
    <w:rsid w:val="005D446D"/>
    <w:rsid w:val="005E390A"/>
    <w:rsid w:val="005E7671"/>
    <w:rsid w:val="005F5838"/>
    <w:rsid w:val="00601B34"/>
    <w:rsid w:val="00603546"/>
    <w:rsid w:val="00606336"/>
    <w:rsid w:val="00616934"/>
    <w:rsid w:val="00661FBC"/>
    <w:rsid w:val="00677A7E"/>
    <w:rsid w:val="00683A6A"/>
    <w:rsid w:val="0069105F"/>
    <w:rsid w:val="00691348"/>
    <w:rsid w:val="00693E4B"/>
    <w:rsid w:val="006A0D65"/>
    <w:rsid w:val="006A35F7"/>
    <w:rsid w:val="006F541C"/>
    <w:rsid w:val="00700A60"/>
    <w:rsid w:val="00706765"/>
    <w:rsid w:val="00710F75"/>
    <w:rsid w:val="00716D37"/>
    <w:rsid w:val="00721C75"/>
    <w:rsid w:val="007264B8"/>
    <w:rsid w:val="00733EF6"/>
    <w:rsid w:val="00754CBE"/>
    <w:rsid w:val="00762207"/>
    <w:rsid w:val="0077103C"/>
    <w:rsid w:val="00777FFC"/>
    <w:rsid w:val="007802C0"/>
    <w:rsid w:val="00780697"/>
    <w:rsid w:val="0078330A"/>
    <w:rsid w:val="00794E32"/>
    <w:rsid w:val="007A7995"/>
    <w:rsid w:val="007B5B28"/>
    <w:rsid w:val="007C081B"/>
    <w:rsid w:val="007F26BE"/>
    <w:rsid w:val="007F3A71"/>
    <w:rsid w:val="007F3D25"/>
    <w:rsid w:val="007F4050"/>
    <w:rsid w:val="008111D8"/>
    <w:rsid w:val="00834537"/>
    <w:rsid w:val="008415D2"/>
    <w:rsid w:val="00873DB3"/>
    <w:rsid w:val="0087738D"/>
    <w:rsid w:val="008930B1"/>
    <w:rsid w:val="00895A15"/>
    <w:rsid w:val="008A2827"/>
    <w:rsid w:val="008A5ADE"/>
    <w:rsid w:val="008B759B"/>
    <w:rsid w:val="008F5689"/>
    <w:rsid w:val="008F6D68"/>
    <w:rsid w:val="008F7A90"/>
    <w:rsid w:val="00913F04"/>
    <w:rsid w:val="00947B7B"/>
    <w:rsid w:val="009564AB"/>
    <w:rsid w:val="00960820"/>
    <w:rsid w:val="009635D0"/>
    <w:rsid w:val="00971FAB"/>
    <w:rsid w:val="00980E50"/>
    <w:rsid w:val="009960AE"/>
    <w:rsid w:val="009A164A"/>
    <w:rsid w:val="009B602C"/>
    <w:rsid w:val="00A11F8A"/>
    <w:rsid w:val="00A267D9"/>
    <w:rsid w:val="00A31B86"/>
    <w:rsid w:val="00A3260A"/>
    <w:rsid w:val="00A55D93"/>
    <w:rsid w:val="00A5636B"/>
    <w:rsid w:val="00A705C3"/>
    <w:rsid w:val="00A94322"/>
    <w:rsid w:val="00AA64B0"/>
    <w:rsid w:val="00AC0576"/>
    <w:rsid w:val="00AD2A15"/>
    <w:rsid w:val="00B11671"/>
    <w:rsid w:val="00B13B1F"/>
    <w:rsid w:val="00B14E9D"/>
    <w:rsid w:val="00B167D3"/>
    <w:rsid w:val="00B25D48"/>
    <w:rsid w:val="00B27A14"/>
    <w:rsid w:val="00B62200"/>
    <w:rsid w:val="00B62666"/>
    <w:rsid w:val="00B65672"/>
    <w:rsid w:val="00B81D1F"/>
    <w:rsid w:val="00BA3788"/>
    <w:rsid w:val="00BC5051"/>
    <w:rsid w:val="00BC65D0"/>
    <w:rsid w:val="00BD1310"/>
    <w:rsid w:val="00BD38AF"/>
    <w:rsid w:val="00BD799C"/>
    <w:rsid w:val="00BE4946"/>
    <w:rsid w:val="00BE6D2B"/>
    <w:rsid w:val="00C07DC9"/>
    <w:rsid w:val="00C36729"/>
    <w:rsid w:val="00C5043D"/>
    <w:rsid w:val="00C61317"/>
    <w:rsid w:val="00C733CB"/>
    <w:rsid w:val="00C90B21"/>
    <w:rsid w:val="00C92E82"/>
    <w:rsid w:val="00C95EA1"/>
    <w:rsid w:val="00CB1E35"/>
    <w:rsid w:val="00CD0B03"/>
    <w:rsid w:val="00CE0AAA"/>
    <w:rsid w:val="00CF1A3E"/>
    <w:rsid w:val="00CF3781"/>
    <w:rsid w:val="00D01BC9"/>
    <w:rsid w:val="00D06EEC"/>
    <w:rsid w:val="00D11F3D"/>
    <w:rsid w:val="00D1323E"/>
    <w:rsid w:val="00D1562F"/>
    <w:rsid w:val="00D30D83"/>
    <w:rsid w:val="00D3689C"/>
    <w:rsid w:val="00D44A20"/>
    <w:rsid w:val="00D86BE7"/>
    <w:rsid w:val="00D90936"/>
    <w:rsid w:val="00D95DB5"/>
    <w:rsid w:val="00DB2E7D"/>
    <w:rsid w:val="00DB3BEA"/>
    <w:rsid w:val="00DB6B91"/>
    <w:rsid w:val="00DE5D9A"/>
    <w:rsid w:val="00E06328"/>
    <w:rsid w:val="00E140B2"/>
    <w:rsid w:val="00E23F19"/>
    <w:rsid w:val="00E314CC"/>
    <w:rsid w:val="00E32411"/>
    <w:rsid w:val="00E53A10"/>
    <w:rsid w:val="00E56469"/>
    <w:rsid w:val="00E64829"/>
    <w:rsid w:val="00E65572"/>
    <w:rsid w:val="00E65D30"/>
    <w:rsid w:val="00E85231"/>
    <w:rsid w:val="00E85602"/>
    <w:rsid w:val="00EA06D4"/>
    <w:rsid w:val="00EB7CAC"/>
    <w:rsid w:val="00EC12EA"/>
    <w:rsid w:val="00EE2FB3"/>
    <w:rsid w:val="00EF311E"/>
    <w:rsid w:val="00EF5799"/>
    <w:rsid w:val="00F05B5B"/>
    <w:rsid w:val="00F34F1E"/>
    <w:rsid w:val="00F35FC6"/>
    <w:rsid w:val="00F46313"/>
    <w:rsid w:val="00F46EFB"/>
    <w:rsid w:val="00F554EC"/>
    <w:rsid w:val="00F55F2E"/>
    <w:rsid w:val="00F74C6F"/>
    <w:rsid w:val="00F771AE"/>
    <w:rsid w:val="00F81381"/>
    <w:rsid w:val="00F92324"/>
    <w:rsid w:val="00FA1B91"/>
    <w:rsid w:val="00FA53B3"/>
    <w:rsid w:val="00FA6AFF"/>
    <w:rsid w:val="00FB31C5"/>
    <w:rsid w:val="00FB3913"/>
    <w:rsid w:val="00FC42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5F6CE2"/>
  <w15:chartTrackingRefBased/>
  <w15:docId w15:val="{54E88C34-A915-4965-836C-D2CBF8982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579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E7671"/>
    <w:rPr>
      <w:color w:val="0563C1" w:themeColor="hyperlink"/>
      <w:u w:val="single"/>
    </w:rPr>
  </w:style>
  <w:style w:type="character" w:styleId="UnresolvedMention">
    <w:name w:val="Unresolved Mention"/>
    <w:basedOn w:val="DefaultParagraphFont"/>
    <w:uiPriority w:val="99"/>
    <w:semiHidden/>
    <w:unhideWhenUsed/>
    <w:rsid w:val="005E7671"/>
    <w:rPr>
      <w:color w:val="605E5C"/>
      <w:shd w:val="clear" w:color="auto" w:fill="E1DFDD"/>
    </w:rPr>
  </w:style>
  <w:style w:type="character" w:customStyle="1" w:styleId="Heading1Char">
    <w:name w:val="Heading 1 Char"/>
    <w:basedOn w:val="DefaultParagraphFont"/>
    <w:link w:val="Heading1"/>
    <w:uiPriority w:val="9"/>
    <w:rsid w:val="00EF5799"/>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5907830">
      <w:bodyDiv w:val="1"/>
      <w:marLeft w:val="0"/>
      <w:marRight w:val="0"/>
      <w:marTop w:val="0"/>
      <w:marBottom w:val="0"/>
      <w:divBdr>
        <w:top w:val="none" w:sz="0" w:space="0" w:color="auto"/>
        <w:left w:val="none" w:sz="0" w:space="0" w:color="auto"/>
        <w:bottom w:val="none" w:sz="0" w:space="0" w:color="auto"/>
        <w:right w:val="none" w:sz="0" w:space="0" w:color="auto"/>
      </w:divBdr>
    </w:div>
    <w:div w:id="1032147708">
      <w:bodyDiv w:val="1"/>
      <w:marLeft w:val="0"/>
      <w:marRight w:val="0"/>
      <w:marTop w:val="0"/>
      <w:marBottom w:val="0"/>
      <w:divBdr>
        <w:top w:val="none" w:sz="0" w:space="0" w:color="auto"/>
        <w:left w:val="none" w:sz="0" w:space="0" w:color="auto"/>
        <w:bottom w:val="none" w:sz="0" w:space="0" w:color="auto"/>
        <w:right w:val="none" w:sz="0" w:space="0" w:color="auto"/>
      </w:divBdr>
    </w:div>
    <w:div w:id="1381981490">
      <w:bodyDiv w:val="1"/>
      <w:marLeft w:val="0"/>
      <w:marRight w:val="0"/>
      <w:marTop w:val="0"/>
      <w:marBottom w:val="0"/>
      <w:divBdr>
        <w:top w:val="none" w:sz="0" w:space="0" w:color="auto"/>
        <w:left w:val="none" w:sz="0" w:space="0" w:color="auto"/>
        <w:bottom w:val="none" w:sz="0" w:space="0" w:color="auto"/>
        <w:right w:val="none" w:sz="0" w:space="0" w:color="auto"/>
      </w:divBdr>
    </w:div>
    <w:div w:id="1393701098">
      <w:bodyDiv w:val="1"/>
      <w:marLeft w:val="0"/>
      <w:marRight w:val="0"/>
      <w:marTop w:val="0"/>
      <w:marBottom w:val="0"/>
      <w:divBdr>
        <w:top w:val="none" w:sz="0" w:space="0" w:color="auto"/>
        <w:left w:val="none" w:sz="0" w:space="0" w:color="auto"/>
        <w:bottom w:val="none" w:sz="0" w:space="0" w:color="auto"/>
        <w:right w:val="none" w:sz="0" w:space="0" w:color="auto"/>
      </w:divBdr>
    </w:div>
    <w:div w:id="1394815932">
      <w:bodyDiv w:val="1"/>
      <w:marLeft w:val="0"/>
      <w:marRight w:val="0"/>
      <w:marTop w:val="0"/>
      <w:marBottom w:val="0"/>
      <w:divBdr>
        <w:top w:val="none" w:sz="0" w:space="0" w:color="auto"/>
        <w:left w:val="none" w:sz="0" w:space="0" w:color="auto"/>
        <w:bottom w:val="none" w:sz="0" w:space="0" w:color="auto"/>
        <w:right w:val="none" w:sz="0" w:space="0" w:color="auto"/>
      </w:divBdr>
    </w:div>
    <w:div w:id="2130736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11/j.1471-3802.2011.01207.x" TargetMode="External"/><Relationship Id="rId18" Type="http://schemas.openxmlformats.org/officeDocument/2006/relationships/hyperlink" Target="https://theartofeducation.edu/author/wynitaharmontheartofed-com/" TargetMode="External"/><Relationship Id="rId26" Type="http://schemas.openxmlformats.org/officeDocument/2006/relationships/hyperlink" Target="https://doi.org/10.1080/09687599.2013.818773" TargetMode="External"/><Relationship Id="rId39" Type="http://schemas.openxmlformats.org/officeDocument/2006/relationships/theme" Target="theme/theme1.xml"/><Relationship Id="rId21" Type="http://schemas.openxmlformats.org/officeDocument/2006/relationships/hyperlink" Target="https://doi.org/10.1080/10911359.2017.1344175" TargetMode="External"/><Relationship Id="rId34" Type="http://schemas.openxmlformats.org/officeDocument/2006/relationships/hyperlink" Target="https://doi.org/10.1016/j.%20obhdp.2013.03.003" TargetMode="External"/><Relationship Id="rId7" Type="http://schemas.openxmlformats.org/officeDocument/2006/relationships/hyperlink" Target="https://link.springer.com/article/10.1007/s11125-020-09461-6" TargetMode="External"/><Relationship Id="rId12" Type="http://schemas.openxmlformats.org/officeDocument/2006/relationships/hyperlink" Target="https://birthto5matters.org.uk/parents-as-partners/" TargetMode="External"/><Relationship Id="rId17" Type="http://schemas.openxmlformats.org/officeDocument/2006/relationships/hyperlink" Target="https://doi.org/10.1177/0021886317702608" TargetMode="External"/><Relationship Id="rId25" Type="http://schemas.openxmlformats.org/officeDocument/2006/relationships/hyperlink" Target="https://moodle.uwtsd.ac.uk/course/view.php?id=9766" TargetMode="External"/><Relationship Id="rId33" Type="http://schemas.openxmlformats.org/officeDocument/2006/relationships/hyperlink" Target="https://ushrnetwork.org/uploads/Resources/framing_questions_on_intersectionality_1.pdf" TargetMode="External"/><Relationship Id="rId38"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doi.org/10.1002/9781118764282.ch1" TargetMode="External"/><Relationship Id="rId20" Type="http://schemas.openxmlformats.org/officeDocument/2006/relationships/hyperlink" Target="https://theartofeducation.edu/2018/09/11/5-concrete-ways-to-help-students-living-in-poverty/" TargetMode="External"/><Relationship Id="rId29" Type="http://schemas.openxmlformats.org/officeDocument/2006/relationships/hyperlink" Target="https://doi.org/10.1080/13603110010035832" TargetMode="External"/><Relationship Id="rId1" Type="http://schemas.openxmlformats.org/officeDocument/2006/relationships/styles" Target="styles.xml"/><Relationship Id="rId6" Type="http://schemas.openxmlformats.org/officeDocument/2006/relationships/hyperlink" Target="https://link.springer.com/article/10.1007/s11125-020-09461-6" TargetMode="External"/><Relationship Id="rId11" Type="http://schemas.openxmlformats.org/officeDocument/2006/relationships/hyperlink" Target="https://doi.org/10.1080/13603116.2010.496192" TargetMode="External"/><Relationship Id="rId24" Type="http://schemas.openxmlformats.org/officeDocument/2006/relationships/hyperlink" Target="https://moodle.uwtsd.ac.uk/mod/resource/view.php?id=380842&amp;redirect=1" TargetMode="External"/><Relationship Id="rId32" Type="http://schemas.openxmlformats.org/officeDocument/2006/relationships/hyperlink" Target="http://thespoke.earlychildhoodaustralia.org.au/children-need-feel-world-safe-place/" TargetMode="External"/><Relationship Id="rId37" Type="http://schemas.openxmlformats.org/officeDocument/2006/relationships/hyperlink" Target="https://www.legislation.gov.uk/anaw/2018/2/contents" TargetMode="External"/><Relationship Id="rId5" Type="http://schemas.openxmlformats.org/officeDocument/2006/relationships/hyperlink" Target="https://www.vox.com/authors/jane-coaston" TargetMode="External"/><Relationship Id="rId15" Type="http://schemas.openxmlformats.org/officeDocument/2006/relationships/hyperlink" Target="https://democracy.carmarthenshire.gov.wales/mgConvert2PDF.aspx?ID=51531" TargetMode="External"/><Relationship Id="rId23" Type="http://schemas.openxmlformats.org/officeDocument/2006/relationships/hyperlink" Target="https://doi.org/10.4135/9781446282236.n16" TargetMode="External"/><Relationship Id="rId28" Type="http://schemas.openxmlformats.org/officeDocument/2006/relationships/hyperlink" Target="http://scholar.google.com/scholar_lookup?hl=en&amp;volume=41&amp;publication_year=2011&amp;pages=459&amp;issue=3&amp;author=R.+Opertti&amp;author=J+Brady&amp;title=Developing+inclusive+teachers+from+an+inclusive+curricular+perspective" TargetMode="External"/><Relationship Id="rId36" Type="http://schemas.openxmlformats.org/officeDocument/2006/relationships/hyperlink" Target="https://hwb.gov.wales/professional-development/professional-standards" TargetMode="External"/><Relationship Id="rId10" Type="http://schemas.openxmlformats.org/officeDocument/2006/relationships/hyperlink" Target="https://theartofeducation.edu/author/wynitaharmontheartofed-com/" TargetMode="External"/><Relationship Id="rId19" Type="http://schemas.openxmlformats.org/officeDocument/2006/relationships/hyperlink" Target="https://theartofeducation.edu/2018/09/11/5-concrete-ways-to-help-students-living-in-poverty/" TargetMode="External"/><Relationship Id="rId31" Type="http://schemas.openxmlformats.org/officeDocument/2006/relationships/hyperlink" Target="https://journals.sagepub.com/doi/full/10.1177/20965311211039858" TargetMode="External"/><Relationship Id="rId4" Type="http://schemas.openxmlformats.org/officeDocument/2006/relationships/hyperlink" Target="https://journals.sagepub.com/doi/full/10.1177/20965311211039858" TargetMode="External"/><Relationship Id="rId9" Type="http://schemas.openxmlformats.org/officeDocument/2006/relationships/hyperlink" Target="https://link.springer.com/article/10.1007/s11125-020-09461-6" TargetMode="External"/><Relationship Id="rId14" Type="http://schemas.openxmlformats.org/officeDocument/2006/relationships/hyperlink" Target="https://www.vox.com/the-highlight/2019/5/20/18542843/intersectionality-conservatism-law-race-gender-discrimination" TargetMode="External"/><Relationship Id="rId22" Type="http://schemas.openxmlformats.org/officeDocument/2006/relationships/hyperlink" Target="https://cronfa.swan.ac.uk/Record/cronfa55016" TargetMode="External"/><Relationship Id="rId27" Type="http://schemas.openxmlformats.org/officeDocument/2006/relationships/hyperlink" Target="https://doi.org/10.1007/s11125-011-9205-7" TargetMode="External"/><Relationship Id="rId30" Type="http://schemas.openxmlformats.org/officeDocument/2006/relationships/hyperlink" Target="http://www.jstor.com/stable/10.1086/669608" TargetMode="External"/><Relationship Id="rId35" Type="http://schemas.openxmlformats.org/officeDocument/2006/relationships/hyperlink" Target="https://moodle.uwtsd.ac.uk/pluginfile.php/540113/mod_resource/content/1/curriculum-funded-non-maintained-settings-consultation-doc.pdf?redirect=1" TargetMode="External"/><Relationship Id="rId8" Type="http://schemas.openxmlformats.org/officeDocument/2006/relationships/hyperlink" Target="https://link.springer.com/article/10.1007/s11125-020-09461-6"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12</Pages>
  <Words>6791</Words>
  <Characters>38709</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R.K .</dc:creator>
  <cp:keywords/>
  <dc:description/>
  <cp:lastModifiedBy>R.K .</cp:lastModifiedBy>
  <cp:revision>2</cp:revision>
  <dcterms:created xsi:type="dcterms:W3CDTF">2021-11-27T20:10:00Z</dcterms:created>
  <dcterms:modified xsi:type="dcterms:W3CDTF">2021-11-27T20:10:00Z</dcterms:modified>
</cp:coreProperties>
</file>