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051CD" w14:textId="55543143" w:rsidR="009B6D89" w:rsidRDefault="00906C16">
      <w:r>
        <w:rPr>
          <w:noProof/>
        </w:rPr>
        <w:drawing>
          <wp:anchor distT="0" distB="0" distL="114300" distR="114300" simplePos="0" relativeHeight="251674624" behindDoc="1" locked="0" layoutInCell="1" allowOverlap="1" wp14:anchorId="45D9F8A4" wp14:editId="19F2B634">
            <wp:simplePos x="0" y="0"/>
            <wp:positionH relativeFrom="column">
              <wp:posOffset>3949700</wp:posOffset>
            </wp:positionH>
            <wp:positionV relativeFrom="margin">
              <wp:align>top</wp:align>
            </wp:positionV>
            <wp:extent cx="2571750" cy="876300"/>
            <wp:effectExtent l="0" t="0" r="0" b="0"/>
            <wp:wrapTight wrapText="bothSides">
              <wp:wrapPolygon edited="0">
                <wp:start x="7360" y="0"/>
                <wp:lineTo x="5120" y="939"/>
                <wp:lineTo x="160" y="6104"/>
                <wp:lineTo x="160" y="11739"/>
                <wp:lineTo x="640" y="15496"/>
                <wp:lineTo x="1120" y="16904"/>
                <wp:lineTo x="7200" y="21130"/>
                <wp:lineTo x="9120" y="21130"/>
                <wp:lineTo x="12320" y="21130"/>
                <wp:lineTo x="14240" y="21130"/>
                <wp:lineTo x="20320" y="16904"/>
                <wp:lineTo x="20800" y="15496"/>
                <wp:lineTo x="21280" y="11739"/>
                <wp:lineTo x="21280" y="6104"/>
                <wp:lineTo x="16160" y="939"/>
                <wp:lineTo x="14080" y="0"/>
                <wp:lineTo x="7360" y="0"/>
              </wp:wrapPolygon>
            </wp:wrapTight>
            <wp:docPr id="38709419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71750" cy="87630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2CFE71AB" wp14:editId="48D2C65A">
                <wp:simplePos x="0" y="0"/>
                <wp:positionH relativeFrom="column">
                  <wp:posOffset>-584200</wp:posOffset>
                </wp:positionH>
                <wp:positionV relativeFrom="page">
                  <wp:posOffset>920750</wp:posOffset>
                </wp:positionV>
                <wp:extent cx="4210050" cy="730250"/>
                <wp:effectExtent l="0" t="0" r="0" b="0"/>
                <wp:wrapTight wrapText="bothSides">
                  <wp:wrapPolygon edited="0">
                    <wp:start x="195" y="0"/>
                    <wp:lineTo x="195" y="20849"/>
                    <wp:lineTo x="21307" y="20849"/>
                    <wp:lineTo x="21307" y="0"/>
                    <wp:lineTo x="195" y="0"/>
                  </wp:wrapPolygon>
                </wp:wrapTight>
                <wp:docPr id="2116929679" name="Text Box 1"/>
                <wp:cNvGraphicFramePr/>
                <a:graphic xmlns:a="http://schemas.openxmlformats.org/drawingml/2006/main">
                  <a:graphicData uri="http://schemas.microsoft.com/office/word/2010/wordprocessingShape">
                    <wps:wsp>
                      <wps:cNvSpPr txBox="1"/>
                      <wps:spPr>
                        <a:xfrm>
                          <a:off x="0" y="0"/>
                          <a:ext cx="4210050" cy="730250"/>
                        </a:xfrm>
                        <a:prstGeom prst="rect">
                          <a:avLst/>
                        </a:prstGeom>
                        <a:noFill/>
                        <a:ln>
                          <a:noFill/>
                        </a:ln>
                      </wps:spPr>
                      <wps:txbx>
                        <w:txbxContent>
                          <w:p w14:paraId="3F0EF89E" w14:textId="6F6D0FB0" w:rsidR="009B6D89" w:rsidRPr="00713AA1" w:rsidRDefault="009B6D89" w:rsidP="009B6D89">
                            <w:pPr>
                              <w:jc w:val="center"/>
                              <w:rPr>
                                <w:rFonts w:ascii="Times New Roman" w:hAnsi="Times New Roman" w:cs="Times New Roman"/>
                                <w:b/>
                                <w:noProof/>
                                <w:color w:val="262626" w:themeColor="text1" w:themeTint="D9"/>
                                <w14:glow w14:rad="228600">
                                  <w14:schemeClr w14:val="accent2">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13AA1">
                              <w:rPr>
                                <w:rFonts w:ascii="Times New Roman" w:hAnsi="Times New Roman" w:cs="Times New Roman"/>
                                <w:b/>
                                <w:noProof/>
                                <w:color w:val="262626" w:themeColor="text1" w:themeTint="D9"/>
                                <w14:glow w14:rad="228600">
                                  <w14:schemeClr w14:val="accent2">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Community Development through Digital Literacy: The 'Our Neighbourhood' Project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E71AB" id="_x0000_t202" coordsize="21600,21600" o:spt="202" path="m,l,21600r21600,l21600,xe">
                <v:stroke joinstyle="miter"/>
                <v:path gradientshapeok="t" o:connecttype="rect"/>
              </v:shapetype>
              <v:shape id="Text Box 1" o:spid="_x0000_s1026" type="#_x0000_t202" style="position:absolute;margin-left:-46pt;margin-top:72.5pt;width:331.5pt;height:5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" filled="f" stroked="f">
                <v:fill o:detectmouseclick="t"/>
                <v:textbox>
                  <w:txbxContent>
                    <w:p w14:paraId="3F0EF89E" w14:textId="6F6D0FB0" w:rsidR="009B6D89" w:rsidRPr="00713AA1" w:rsidRDefault="009B6D89" w:rsidP="009B6D89">
                      <w:pPr>
                        <w:jc w:val="center"/>
                        <w:rPr>
                          <w:rFonts w:ascii="Times New Roman" w:hAnsi="Times New Roman" w:cs="Times New Roman"/>
                          <w:b/>
                          <w:noProof/>
                          <w:color w:val="262626" w:themeColor="text1" w:themeTint="D9"/>
                          <w14:glow w14:rad="228600">
                            <w14:schemeClr w14:val="accent2">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713AA1">
                        <w:rPr>
                          <w:rFonts w:ascii="Times New Roman" w:hAnsi="Times New Roman" w:cs="Times New Roman"/>
                          <w:b/>
                          <w:noProof/>
                          <w:color w:val="262626" w:themeColor="text1" w:themeTint="D9"/>
                          <w14:glow w14:rad="228600">
                            <w14:schemeClr w14:val="accent2">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Community Development through Digital Literacy: The 'Our Neighbourhood' Project</w:t>
                      </w:r>
                    </w:p>
                  </w:txbxContent>
                </v:textbox>
                <w10:wrap type="tight" anchory="page"/>
              </v:shape>
            </w:pict>
          </mc:Fallback>
        </mc:AlternateContent>
      </w:r>
      <w:r>
        <w:rPr>
          <w:noProof/>
        </w:rPr>
        <mc:AlternateContent>
          <mc:Choice Requires="wps">
            <w:drawing>
              <wp:anchor distT="0" distB="0" distL="114300" distR="114300" simplePos="0" relativeHeight="251659264" behindDoc="0" locked="0" layoutInCell="1" allowOverlap="1" wp14:anchorId="4A8BB16C" wp14:editId="0710A7D3">
                <wp:simplePos x="0" y="0"/>
                <wp:positionH relativeFrom="column">
                  <wp:posOffset>-800100</wp:posOffset>
                </wp:positionH>
                <wp:positionV relativeFrom="paragraph">
                  <wp:posOffset>-812800</wp:posOffset>
                </wp:positionV>
                <wp:extent cx="7315200" cy="806450"/>
                <wp:effectExtent l="133350" t="133350" r="133350" b="146050"/>
                <wp:wrapNone/>
                <wp:docPr id="212116612" name="Text Box 1"/>
                <wp:cNvGraphicFramePr/>
                <a:graphic xmlns:a="http://schemas.openxmlformats.org/drawingml/2006/main">
                  <a:graphicData uri="http://schemas.microsoft.com/office/word/2010/wordprocessingShape">
                    <wps:wsp>
                      <wps:cNvSpPr txBox="1"/>
                      <wps:spPr>
                        <a:xfrm>
                          <a:off x="0" y="0"/>
                          <a:ext cx="7315200" cy="806450"/>
                        </a:xfrm>
                        <a:prstGeom prst="rect">
                          <a:avLst/>
                        </a:prstGeom>
                        <a:solidFill>
                          <a:schemeClr val="accent2">
                            <a:lumMod val="5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423EC274" w14:textId="09C64078" w:rsidR="009B6D89" w:rsidRPr="009B6D89" w:rsidRDefault="009B6D89" w:rsidP="009B6D89">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B6D89">
                              <w:rPr>
                                <w:rFonts w:ascii="Times New Roman" w:hAnsi="Times New Roman" w:cs="Times New Roman"/>
                                <w:b/>
                                <w:bCs/>
                                <w:color w:val="00B050"/>
                                <w:sz w:val="16"/>
                                <w:szCs w:val="16"/>
                              </w:rPr>
                              <w:t>The digital divide continues to be a major issue in communities around the world, particularly among marginalised groups like the elderly, the economically disadvantaged, and people with inadequate formal education. Digital literacy is becoming increasingly important for accessing critical services, sustaining social relationships, and fully participating in society (Knight &amp; Kretzmann, 1993). The "Our Neighbourhood" Digital Support Project, led by the Swansea Council for Voluntary Service (SCVS) and Digital Communities Wales, tackles this need by providing individuals with essential digital skills. This effort adheres to asset-based community development (ABCD) principles, focussing on local resources, volunteer support, and community-driven solutions to promote resilience and inclusivity (Ontario Healthy Communities Coalition,</w:t>
                            </w:r>
                            <w:r w:rsidRPr="009B6D89">
                              <w:rPr>
                                <w:rFonts w:ascii="Times New Roman" w:hAnsi="Times New Roman" w:cs="Times New Roman"/>
                                <w:color w:val="00B050"/>
                                <w:sz w:val="16"/>
                                <w:szCs w:val="16"/>
                              </w:rPr>
                              <w:t xml:space="preserve"> 2001).</w:t>
                            </w:r>
                            <w:r w:rsidRPr="009B6D89">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Your text here</w:t>
                            </w:r>
                          </w:p>
                          <w:p w14:paraId="5081EE7D" w14:textId="7CB6BEE5" w:rsidR="009B6D89" w:rsidRPr="009B6D89" w:rsidRDefault="009B6D89" w:rsidP="009B6D89">
                            <w:pPr>
                              <w:rPr>
                                <w:rFonts w:ascii="Times New Roman" w:hAnsi="Times New Roman" w:cs="Times New Roman"/>
                                <w:color w:val="00B050"/>
                                <w:sz w:val="16"/>
                                <w:szCs w:val="16"/>
                              </w:rPr>
                            </w:pPr>
                          </w:p>
                          <w:p w14:paraId="63DD8722" w14:textId="77777777" w:rsidR="009B6D89" w:rsidRDefault="009B6D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BB16C" id="_x0000_s1027" type="#_x0000_t202" style="position:absolute;margin-left:-63pt;margin-top:-64pt;width:8in;height:6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" fillcolor="#7f340d [1605]" stroked="f" strokeweight=".5pt">
                <v:shadow on="t" color="black" offset="0,1pt"/>
                <v:textbox>
                  <w:txbxContent>
                    <w:p w14:paraId="423EC274" w14:textId="09C64078" w:rsidR="009B6D89" w:rsidRPr="009B6D89" w:rsidRDefault="009B6D89" w:rsidP="009B6D89">
                      <w:pPr>
                        <w:jc w:val="cente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9B6D89">
                        <w:rPr>
                          <w:rFonts w:ascii="Times New Roman" w:hAnsi="Times New Roman" w:cs="Times New Roman"/>
                          <w:b/>
                          <w:bCs/>
                          <w:color w:val="00B050"/>
                          <w:sz w:val="16"/>
                          <w:szCs w:val="16"/>
                        </w:rPr>
                        <w:t>The digital divide continues to be a major issue in communities around the world, particularly among marginalised groups like the elderly, the economically disadvantaged, and people with inadequate formal education. Digital literacy is becoming increasingly important for accessing critical services, sustaining social relationships, and fully participating in society (Knight &amp; Kretzmann, 1993). The "Our Neighbourhood" Digital Support Project, led by the Swansea Council for Voluntary Service (SCVS) and Digital Communities Wales, tackles this need by providing individuals with essential digital skills. This effort adheres to asset-based community development (ABCD) principles, focussing on local resources, volunteer support, and community-driven solutions to promote resilience and inclusivity (Ontario Healthy Communities Coalition,</w:t>
                      </w:r>
                      <w:r w:rsidRPr="009B6D89">
                        <w:rPr>
                          <w:rFonts w:ascii="Times New Roman" w:hAnsi="Times New Roman" w:cs="Times New Roman"/>
                          <w:color w:val="00B050"/>
                          <w:sz w:val="16"/>
                          <w:szCs w:val="16"/>
                        </w:rPr>
                        <w:t xml:space="preserve"> 2001).</w:t>
                      </w:r>
                      <w:r w:rsidRPr="009B6D89">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Pr>
                          <w:b/>
                          <w:noProof/>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Your text here</w:t>
                      </w:r>
                    </w:p>
                    <w:p w14:paraId="5081EE7D" w14:textId="7CB6BEE5" w:rsidR="009B6D89" w:rsidRPr="009B6D89" w:rsidRDefault="009B6D89" w:rsidP="009B6D89">
                      <w:pPr>
                        <w:rPr>
                          <w:rFonts w:ascii="Times New Roman" w:hAnsi="Times New Roman" w:cs="Times New Roman"/>
                          <w:color w:val="00B050"/>
                          <w:sz w:val="16"/>
                          <w:szCs w:val="16"/>
                        </w:rPr>
                      </w:pPr>
                    </w:p>
                    <w:p w14:paraId="63DD8722" w14:textId="77777777" w:rsidR="009B6D89" w:rsidRDefault="009B6D89"/>
                  </w:txbxContent>
                </v:textbox>
              </v:shape>
            </w:pict>
          </mc:Fallback>
        </mc:AlternateContent>
      </w:r>
      <w:r w:rsidR="009B6D89">
        <w:rPr>
          <w:noProof/>
        </w:rPr>
        <mc:AlternateContent>
          <mc:Choice Requires="wps">
            <w:drawing>
              <wp:anchor distT="0" distB="0" distL="114300" distR="114300" simplePos="0" relativeHeight="251661312" behindDoc="0" locked="0" layoutInCell="1" allowOverlap="1" wp14:anchorId="036071F2" wp14:editId="03E12674">
                <wp:simplePos x="0" y="0"/>
                <wp:positionH relativeFrom="column">
                  <wp:posOffset>0</wp:posOffset>
                </wp:positionH>
                <wp:positionV relativeFrom="paragraph">
                  <wp:posOffset>0</wp:posOffset>
                </wp:positionV>
                <wp:extent cx="1828800" cy="1828800"/>
                <wp:effectExtent l="0" t="0" r="0" b="0"/>
                <wp:wrapNone/>
                <wp:docPr id="2071436459"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40D5AE" w14:textId="77777777" w:rsidR="009B6D89" w:rsidRDefault="009B6D89"/>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036071F2" id="_x0000_s1028" type="#_x0000_t202" style="position:absolute;margin-left:0;margin-top:0;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" filled="f" stroked="f">
                <v:fill o:detectmouseclick="t"/>
                <v:textbox style="mso-fit-shape-to-text:t">
                  <w:txbxContent>
                    <w:p w14:paraId="3240D5AE" w14:textId="77777777" w:rsidR="009B6D89" w:rsidRDefault="009B6D89"/>
                  </w:txbxContent>
                </v:textbox>
              </v:shape>
            </w:pict>
          </mc:Fallback>
        </mc:AlternateContent>
      </w:r>
    </w:p>
    <w:p w14:paraId="1332BEEA" w14:textId="3AEB085B" w:rsidR="009B6D89" w:rsidRPr="009B6D89" w:rsidRDefault="00E617DD" w:rsidP="009B6D89">
      <w:r>
        <w:rPr>
          <w:noProof/>
        </w:rPr>
        <w:drawing>
          <wp:anchor distT="0" distB="0" distL="114300" distR="114300" simplePos="0" relativeHeight="251673600" behindDoc="1" locked="0" layoutInCell="1" allowOverlap="1" wp14:anchorId="2DD4027C" wp14:editId="2A7ADD10">
            <wp:simplePos x="0" y="0"/>
            <wp:positionH relativeFrom="margin">
              <wp:posOffset>-762000</wp:posOffset>
            </wp:positionH>
            <wp:positionV relativeFrom="page">
              <wp:posOffset>1441450</wp:posOffset>
            </wp:positionV>
            <wp:extent cx="1130300" cy="1056640"/>
            <wp:effectExtent l="114300" t="76200" r="69850" b="124460"/>
            <wp:wrapTight wrapText="bothSides">
              <wp:wrapPolygon edited="0">
                <wp:start x="728" y="-1558"/>
                <wp:lineTo x="-2184" y="-779"/>
                <wp:lineTo x="-2184" y="21029"/>
                <wp:lineTo x="728" y="23755"/>
                <wp:lineTo x="19294" y="23755"/>
                <wp:lineTo x="19658" y="22976"/>
                <wp:lineTo x="22571" y="18303"/>
                <wp:lineTo x="22571" y="5452"/>
                <wp:lineTo x="19658" y="-389"/>
                <wp:lineTo x="19294" y="-1558"/>
                <wp:lineTo x="728" y="-1558"/>
              </wp:wrapPolygon>
            </wp:wrapTight>
            <wp:docPr id="21476287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30300" cy="105664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611001CA" w14:textId="3FF47A34" w:rsidR="009B6D89" w:rsidRDefault="009B6D89" w:rsidP="009B6D89">
      <w:r>
        <w:rPr>
          <w:noProof/>
        </w:rPr>
        <mc:AlternateContent>
          <mc:Choice Requires="wps">
            <w:drawing>
              <wp:anchor distT="0" distB="0" distL="114300" distR="114300" simplePos="0" relativeHeight="251664384" behindDoc="0" locked="0" layoutInCell="1" allowOverlap="1" wp14:anchorId="2CC7B2CD" wp14:editId="6B995F32">
                <wp:simplePos x="0" y="0"/>
                <wp:positionH relativeFrom="margin">
                  <wp:posOffset>539750</wp:posOffset>
                </wp:positionH>
                <wp:positionV relativeFrom="paragraph">
                  <wp:posOffset>241935</wp:posOffset>
                </wp:positionV>
                <wp:extent cx="6038850" cy="787400"/>
                <wp:effectExtent l="133350" t="133350" r="133350" b="146050"/>
                <wp:wrapNone/>
                <wp:docPr id="1755242646" name="Text Box 2"/>
                <wp:cNvGraphicFramePr/>
                <a:graphic xmlns:a="http://schemas.openxmlformats.org/drawingml/2006/main">
                  <a:graphicData uri="http://schemas.microsoft.com/office/word/2010/wordprocessingShape">
                    <wps:wsp>
                      <wps:cNvSpPr txBox="1"/>
                      <wps:spPr>
                        <a:xfrm>
                          <a:off x="0" y="0"/>
                          <a:ext cx="6038850" cy="787400"/>
                        </a:xfrm>
                        <a:prstGeom prst="rect">
                          <a:avLst/>
                        </a:prstGeom>
                        <a:solidFill>
                          <a:schemeClr val="tx2">
                            <a:lumMod val="75000"/>
                            <a:lumOff val="25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1F93E812" w14:textId="77777777" w:rsidR="009B6D89" w:rsidRPr="009B6D89" w:rsidRDefault="009B6D89" w:rsidP="009B6D89">
                            <w:pPr>
                              <w:rPr>
                                <w:rFonts w:ascii="Times New Roman" w:hAnsi="Times New Roman" w:cs="Times New Roman"/>
                                <w:b/>
                                <w:bCs/>
                                <w:color w:val="FF0000"/>
                                <w:sz w:val="16"/>
                                <w:szCs w:val="16"/>
                              </w:rPr>
                            </w:pPr>
                            <w:r w:rsidRPr="009B6D89">
                              <w:rPr>
                                <w:rFonts w:ascii="Times New Roman" w:hAnsi="Times New Roman" w:cs="Times New Roman"/>
                                <w:b/>
                                <w:bCs/>
                                <w:color w:val="FF0000"/>
                                <w:sz w:val="16"/>
                                <w:szCs w:val="16"/>
                              </w:rPr>
                              <w:t>Swansea's community is diverse, with differences in financial level, age, and education contributing to major discrepancies in internet access. Older people, those in financial difficulties, and those with inadequate education confront distinct challenges to digital inclusion (McKnight &amp; Kretzmann, 1993). Recognising the importance of this issue, the "Our Neighbourhood" project uses an asset-based approach to leverage community strengths and solve common needs. By leveraging existing resources, the project enables participants to navigate the digital realm with confidence and independence.</w:t>
                            </w:r>
                          </w:p>
                          <w:p w14:paraId="3E9AAD3F" w14:textId="77777777" w:rsidR="009B6D89" w:rsidRPr="009B6D89" w:rsidRDefault="009B6D89">
                            <w:pPr>
                              <w:rPr>
                                <w:rFonts w:ascii="Times New Roman" w:hAnsi="Times New Roman" w:cs="Times New Roman"/>
                                <w:color w:val="FF0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7B2CD" id="Text Box 2" o:spid="_x0000_s1029" type="#_x0000_t202" style="position:absolute;margin-left:42.5pt;margin-top:19.05pt;width:475.5pt;height:62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" fillcolor="#215e99 [2431]" stroked="f" strokeweight=".5pt">
                <v:shadow on="t" color="black" offset="0,1pt"/>
                <v:textbox>
                  <w:txbxContent>
                    <w:p w14:paraId="1F93E812" w14:textId="77777777" w:rsidR="009B6D89" w:rsidRPr="009B6D89" w:rsidRDefault="009B6D89" w:rsidP="009B6D89">
                      <w:pPr>
                        <w:rPr>
                          <w:rFonts w:ascii="Times New Roman" w:hAnsi="Times New Roman" w:cs="Times New Roman"/>
                          <w:b/>
                          <w:bCs/>
                          <w:color w:val="FF0000"/>
                          <w:sz w:val="16"/>
                          <w:szCs w:val="16"/>
                        </w:rPr>
                      </w:pPr>
                      <w:r w:rsidRPr="009B6D89">
                        <w:rPr>
                          <w:rFonts w:ascii="Times New Roman" w:hAnsi="Times New Roman" w:cs="Times New Roman"/>
                          <w:b/>
                          <w:bCs/>
                          <w:color w:val="FF0000"/>
                          <w:sz w:val="16"/>
                          <w:szCs w:val="16"/>
                        </w:rPr>
                        <w:t>Swansea's community is diverse, with differences in financial level, age, and education contributing to major discrepancies in internet access. Older people, those in financial difficulties, and those with inadequate education confront distinct challenges to digital inclusion (McKnight &amp; Kretzmann, 1993). Recognising the importance of this issue, the "Our Neighbourhood" project uses an asset-based approach to leverage community strengths and solve common needs. By leveraging existing resources, the project enables participants to navigate the digital realm with confidence and independence.</w:t>
                      </w:r>
                    </w:p>
                    <w:p w14:paraId="3E9AAD3F" w14:textId="77777777" w:rsidR="009B6D89" w:rsidRPr="009B6D89" w:rsidRDefault="009B6D89">
                      <w:pPr>
                        <w:rPr>
                          <w:rFonts w:ascii="Times New Roman" w:hAnsi="Times New Roman" w:cs="Times New Roman"/>
                          <w:color w:val="FF0000"/>
                          <w:sz w:val="16"/>
                          <w:szCs w:val="16"/>
                        </w:rPr>
                      </w:pPr>
                    </w:p>
                  </w:txbxContent>
                </v:textbox>
                <w10:wrap anchorx="margin"/>
              </v:shape>
            </w:pict>
          </mc:Fallback>
        </mc:AlternateContent>
      </w:r>
    </w:p>
    <w:p w14:paraId="296A5D0E" w14:textId="66120722" w:rsidR="009B6D89" w:rsidRDefault="009B6D89" w:rsidP="009B6D89"/>
    <w:p w14:paraId="15B924A5" w14:textId="03558AAB" w:rsidR="009B6D89" w:rsidRPr="009B6D89" w:rsidRDefault="00906C16" w:rsidP="009B6D89">
      <w:pPr>
        <w:tabs>
          <w:tab w:val="left" w:pos="2980"/>
        </w:tabs>
      </w:pPr>
      <w:r>
        <w:rPr>
          <w:noProof/>
        </w:rPr>
        <mc:AlternateContent>
          <mc:Choice Requires="wps">
            <w:drawing>
              <wp:anchor distT="0" distB="0" distL="114300" distR="114300" simplePos="0" relativeHeight="251668480" behindDoc="0" locked="0" layoutInCell="1" allowOverlap="1" wp14:anchorId="1EAF6EC6" wp14:editId="2BBFE4DB">
                <wp:simplePos x="0" y="0"/>
                <wp:positionH relativeFrom="column">
                  <wp:posOffset>4419600</wp:posOffset>
                </wp:positionH>
                <wp:positionV relativeFrom="paragraph">
                  <wp:posOffset>2821305</wp:posOffset>
                </wp:positionV>
                <wp:extent cx="2127250" cy="1390650"/>
                <wp:effectExtent l="133350" t="114300" r="139700" b="152400"/>
                <wp:wrapNone/>
                <wp:docPr id="1548348758" name="Text Box 6"/>
                <wp:cNvGraphicFramePr/>
                <a:graphic xmlns:a="http://schemas.openxmlformats.org/drawingml/2006/main">
                  <a:graphicData uri="http://schemas.microsoft.com/office/word/2010/wordprocessingShape">
                    <wps:wsp>
                      <wps:cNvSpPr txBox="1"/>
                      <wps:spPr>
                        <a:xfrm>
                          <a:off x="0" y="0"/>
                          <a:ext cx="2127250" cy="1390650"/>
                        </a:xfrm>
                        <a:prstGeom prst="rect">
                          <a:avLst/>
                        </a:prstGeom>
                        <a:solidFill>
                          <a:schemeClr val="tx2">
                            <a:lumMod val="75000"/>
                            <a:lumOff val="25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28530B6F"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"Our Neighbourhood" Project Impact Evaluation</w:t>
                            </w:r>
                          </w:p>
                          <w:p w14:paraId="14EA6104"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Fosters digital inclusion, reducing social isolation and enhancing community resilience.</w:t>
                            </w:r>
                          </w:p>
                          <w:p w14:paraId="7E989910"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Builds a foundation for sustained digital</w:t>
                            </w:r>
                            <w:r w:rsidRPr="00906C16">
                              <w:rPr>
                                <w:b/>
                                <w:bCs/>
                              </w:rPr>
                              <w:t xml:space="preserve"> </w:t>
                            </w:r>
                            <w:r w:rsidRPr="00906C16">
                              <w:rPr>
                                <w:rFonts w:ascii="Times New Roman" w:hAnsi="Times New Roman" w:cs="Times New Roman"/>
                                <w:b/>
                                <w:bCs/>
                                <w:sz w:val="16"/>
                                <w:szCs w:val="16"/>
                              </w:rPr>
                              <w:t>literacy, reducing reliance on external support.</w:t>
                            </w:r>
                          </w:p>
                          <w:p w14:paraId="3F208095" w14:textId="3F34E702"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Transforms digital literacy into a</w:t>
                            </w:r>
                            <w:r w:rsidRPr="00906C16">
                              <w:rPr>
                                <w:b/>
                                <w:bCs/>
                              </w:rPr>
                              <w:t xml:space="preserve"> </w:t>
                            </w:r>
                            <w:r w:rsidRPr="00906C16">
                              <w:rPr>
                                <w:rFonts w:ascii="Times New Roman" w:hAnsi="Times New Roman" w:cs="Times New Roman"/>
                                <w:b/>
                                <w:bCs/>
                                <w:sz w:val="16"/>
                                <w:szCs w:val="16"/>
                              </w:rPr>
                              <w:t>communal asset, enhancing quality of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AF6EC6" id="Text Box 6" o:spid="_x0000_s1030" type="#_x0000_t202" style="position:absolute;margin-left:348pt;margin-top:222.15pt;width:167.5pt;height:10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" fillcolor="#215e99 [2431]" stroked="f" strokeweight=".5pt">
                <v:shadow on="t" color="black" offset="0,1pt"/>
                <v:textbox>
                  <w:txbxContent>
                    <w:p w14:paraId="28530B6F"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"Our Neighbourhood" Project Impact Evaluation</w:t>
                      </w:r>
                    </w:p>
                    <w:p w14:paraId="14EA6104"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Fosters digital inclusion, reducing social isolation and enhancing community resilience.</w:t>
                      </w:r>
                    </w:p>
                    <w:p w14:paraId="7E989910" w14:textId="77777777"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Builds a foundation for sustained digital</w:t>
                      </w:r>
                      <w:r w:rsidRPr="00906C16">
                        <w:rPr>
                          <w:b/>
                          <w:bCs/>
                        </w:rPr>
                        <w:t xml:space="preserve"> </w:t>
                      </w:r>
                      <w:r w:rsidRPr="00906C16">
                        <w:rPr>
                          <w:rFonts w:ascii="Times New Roman" w:hAnsi="Times New Roman" w:cs="Times New Roman"/>
                          <w:b/>
                          <w:bCs/>
                          <w:sz w:val="16"/>
                          <w:szCs w:val="16"/>
                        </w:rPr>
                        <w:t>literacy, reducing reliance on external support.</w:t>
                      </w:r>
                    </w:p>
                    <w:p w14:paraId="3F208095" w14:textId="3F34E702" w:rsidR="00713AA1" w:rsidRPr="00906C16" w:rsidRDefault="00713AA1" w:rsidP="00713AA1">
                      <w:pPr>
                        <w:rPr>
                          <w:rFonts w:ascii="Times New Roman" w:hAnsi="Times New Roman" w:cs="Times New Roman"/>
                          <w:b/>
                          <w:bCs/>
                          <w:sz w:val="16"/>
                          <w:szCs w:val="16"/>
                        </w:rPr>
                      </w:pPr>
                      <w:r w:rsidRPr="00906C16">
                        <w:rPr>
                          <w:rFonts w:ascii="Times New Roman" w:hAnsi="Times New Roman" w:cs="Times New Roman"/>
                          <w:b/>
                          <w:bCs/>
                          <w:sz w:val="16"/>
                          <w:szCs w:val="16"/>
                        </w:rPr>
                        <w:t>• Transforms digital literacy into a</w:t>
                      </w:r>
                      <w:r w:rsidRPr="00906C16">
                        <w:rPr>
                          <w:b/>
                          <w:bCs/>
                        </w:rPr>
                        <w:t xml:space="preserve"> </w:t>
                      </w:r>
                      <w:r w:rsidRPr="00906C16">
                        <w:rPr>
                          <w:rFonts w:ascii="Times New Roman" w:hAnsi="Times New Roman" w:cs="Times New Roman"/>
                          <w:b/>
                          <w:bCs/>
                          <w:sz w:val="16"/>
                          <w:szCs w:val="16"/>
                        </w:rPr>
                        <w:t>communal asset, enhancing quality of life.</w:t>
                      </w:r>
                    </w:p>
                  </w:txbxContent>
                </v:textbox>
              </v:shape>
            </w:pict>
          </mc:Fallback>
        </mc:AlternateContent>
      </w:r>
      <w:r>
        <w:rPr>
          <w:noProof/>
        </w:rPr>
        <w:drawing>
          <wp:anchor distT="0" distB="0" distL="114300" distR="114300" simplePos="0" relativeHeight="251675648" behindDoc="1" locked="0" layoutInCell="1" allowOverlap="1" wp14:anchorId="5CD8DE8C" wp14:editId="14E048EA">
            <wp:simplePos x="0" y="0"/>
            <wp:positionH relativeFrom="column">
              <wp:posOffset>-857250</wp:posOffset>
            </wp:positionH>
            <wp:positionV relativeFrom="page">
              <wp:posOffset>8051800</wp:posOffset>
            </wp:positionV>
            <wp:extent cx="3429000" cy="1238250"/>
            <wp:effectExtent l="133350" t="57150" r="76200" b="114300"/>
            <wp:wrapTight wrapText="bothSides">
              <wp:wrapPolygon edited="0">
                <wp:start x="240" y="-997"/>
                <wp:lineTo x="-840" y="-332"/>
                <wp:lineTo x="-840" y="20935"/>
                <wp:lineTo x="0" y="23262"/>
                <wp:lineTo x="21120" y="23262"/>
                <wp:lineTo x="21240" y="22597"/>
                <wp:lineTo x="21720" y="20935"/>
                <wp:lineTo x="21960" y="15618"/>
                <wp:lineTo x="21960" y="4985"/>
                <wp:lineTo x="21120" y="0"/>
                <wp:lineTo x="21000" y="-997"/>
                <wp:lineTo x="240" y="-997"/>
              </wp:wrapPolygon>
            </wp:wrapTight>
            <wp:docPr id="9210796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12382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E617DD">
        <w:rPr>
          <w:noProof/>
        </w:rPr>
        <mc:AlternateContent>
          <mc:Choice Requires="wps">
            <w:drawing>
              <wp:anchor distT="0" distB="0" distL="114300" distR="114300" simplePos="0" relativeHeight="251669504" behindDoc="0" locked="0" layoutInCell="1" allowOverlap="1" wp14:anchorId="3B790731" wp14:editId="4E273147">
                <wp:simplePos x="0" y="0"/>
                <wp:positionH relativeFrom="column">
                  <wp:posOffset>4470400</wp:posOffset>
                </wp:positionH>
                <wp:positionV relativeFrom="paragraph">
                  <wp:posOffset>5266055</wp:posOffset>
                </wp:positionV>
                <wp:extent cx="2070100" cy="1828800"/>
                <wp:effectExtent l="133350" t="114300" r="139700" b="152400"/>
                <wp:wrapNone/>
                <wp:docPr id="1558982939" name="Text Box 7"/>
                <wp:cNvGraphicFramePr/>
                <a:graphic xmlns:a="http://schemas.openxmlformats.org/drawingml/2006/main">
                  <a:graphicData uri="http://schemas.microsoft.com/office/word/2010/wordprocessingShape">
                    <wps:wsp>
                      <wps:cNvSpPr txBox="1"/>
                      <wps:spPr>
                        <a:xfrm>
                          <a:off x="0" y="0"/>
                          <a:ext cx="2070100" cy="1828800"/>
                        </a:xfrm>
                        <a:prstGeom prst="rect">
                          <a:avLst/>
                        </a:prstGeom>
                        <a:solidFill>
                          <a:schemeClr val="accent2">
                            <a:lumMod val="5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16B60118" w14:textId="77777777" w:rsidR="00713AA1" w:rsidRPr="00713AA1" w:rsidRDefault="00713AA1" w:rsidP="00713AA1">
                            <w:pPr>
                              <w:rPr>
                                <w:rFonts w:ascii="Times New Roman" w:hAnsi="Times New Roman" w:cs="Times New Roman"/>
                                <w:b/>
                                <w:bCs/>
                                <w:sz w:val="16"/>
                                <w:szCs w:val="16"/>
                              </w:rPr>
                            </w:pPr>
                            <w:r w:rsidRPr="00713AA1">
                              <w:rPr>
                                <w:rFonts w:ascii="Times New Roman" w:hAnsi="Times New Roman" w:cs="Times New Roman"/>
                                <w:b/>
                                <w:bCs/>
                                <w:sz w:val="16"/>
                                <w:szCs w:val="16"/>
                              </w:rPr>
                              <w:t>Conclusion</w:t>
                            </w:r>
                            <w:r w:rsidRPr="00713AA1">
                              <w:rPr>
                                <w:rFonts w:ascii="Times New Roman" w:hAnsi="Times New Roman" w:cs="Times New Roman"/>
                                <w:b/>
                                <w:bCs/>
                                <w:sz w:val="16"/>
                                <w:szCs w:val="16"/>
                              </w:rPr>
                              <w:br/>
                              <w:t>The "Our Neighbourhood" Digital Support Project shows a successful approach to community development based on digital literacy. Its emphasis on personalised care, volunteer participation, and community empowerment has had a tremendous impact on Swansea's marginalised communities. By tackling the difficulties of technology access,</w:t>
                            </w:r>
                            <w:r w:rsidRPr="00713AA1">
                              <w:rPr>
                                <w:b/>
                                <w:bCs/>
                              </w:rPr>
                              <w:t xml:space="preserve"> </w:t>
                            </w:r>
                            <w:r w:rsidRPr="00713AA1">
                              <w:rPr>
                                <w:rFonts w:ascii="Times New Roman" w:hAnsi="Times New Roman" w:cs="Times New Roman"/>
                                <w:b/>
                                <w:bCs/>
                                <w:sz w:val="16"/>
                                <w:szCs w:val="16"/>
                              </w:rPr>
                              <w:t>volunteer retention, and various skill levels, the project may further its aim of bridging the digital divide and building a more inclusive community.</w:t>
                            </w:r>
                          </w:p>
                          <w:p w14:paraId="156AE793" w14:textId="77777777" w:rsidR="00713AA1" w:rsidRDefault="00713A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90731" id="Text Box 7" o:spid="_x0000_s1031" type="#_x0000_t202" style="position:absolute;margin-left:352pt;margin-top:414.65pt;width:163pt;height:2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" fillcolor="#7f340d [1605]" stroked="f" strokeweight=".5pt">
                <v:shadow on="t" color="black" offset="0,1pt"/>
                <v:textbox>
                  <w:txbxContent>
                    <w:p w14:paraId="16B60118" w14:textId="77777777" w:rsidR="00713AA1" w:rsidRPr="00713AA1" w:rsidRDefault="00713AA1" w:rsidP="00713AA1">
                      <w:pPr>
                        <w:rPr>
                          <w:rFonts w:ascii="Times New Roman" w:hAnsi="Times New Roman" w:cs="Times New Roman"/>
                          <w:b/>
                          <w:bCs/>
                          <w:sz w:val="16"/>
                          <w:szCs w:val="16"/>
                        </w:rPr>
                      </w:pPr>
                      <w:r w:rsidRPr="00713AA1">
                        <w:rPr>
                          <w:rFonts w:ascii="Times New Roman" w:hAnsi="Times New Roman" w:cs="Times New Roman"/>
                          <w:b/>
                          <w:bCs/>
                          <w:sz w:val="16"/>
                          <w:szCs w:val="16"/>
                        </w:rPr>
                        <w:t>Conclusion</w:t>
                      </w:r>
                      <w:r w:rsidRPr="00713AA1">
                        <w:rPr>
                          <w:rFonts w:ascii="Times New Roman" w:hAnsi="Times New Roman" w:cs="Times New Roman"/>
                          <w:b/>
                          <w:bCs/>
                          <w:sz w:val="16"/>
                          <w:szCs w:val="16"/>
                        </w:rPr>
                        <w:br/>
                        <w:t>The "Our Neighbourhood" Digital Support Project shows a successful approach to community development based on digital literacy. Its emphasis on personalised care, volunteer participation, and community empowerment has had a tremendous impact on Swansea's marginalised communities. By tackling the difficulties of technology access,</w:t>
                      </w:r>
                      <w:r w:rsidRPr="00713AA1">
                        <w:rPr>
                          <w:b/>
                          <w:bCs/>
                        </w:rPr>
                        <w:t xml:space="preserve"> </w:t>
                      </w:r>
                      <w:r w:rsidRPr="00713AA1">
                        <w:rPr>
                          <w:rFonts w:ascii="Times New Roman" w:hAnsi="Times New Roman" w:cs="Times New Roman"/>
                          <w:b/>
                          <w:bCs/>
                          <w:sz w:val="16"/>
                          <w:szCs w:val="16"/>
                        </w:rPr>
                        <w:t>volunteer retention, and various skill levels, the project may further its aim of bridging the digital divide and building a more inclusive community.</w:t>
                      </w:r>
                    </w:p>
                    <w:p w14:paraId="156AE793" w14:textId="77777777" w:rsidR="00713AA1" w:rsidRDefault="00713AA1"/>
                  </w:txbxContent>
                </v:textbox>
              </v:shape>
            </w:pict>
          </mc:Fallback>
        </mc:AlternateContent>
      </w:r>
      <w:r w:rsidR="00E617DD">
        <w:rPr>
          <w:noProof/>
        </w:rPr>
        <w:drawing>
          <wp:anchor distT="0" distB="0" distL="114300" distR="114300" simplePos="0" relativeHeight="251672576" behindDoc="1" locked="0" layoutInCell="1" allowOverlap="1" wp14:anchorId="3A7B5810" wp14:editId="22169546">
            <wp:simplePos x="0" y="0"/>
            <wp:positionH relativeFrom="column">
              <wp:posOffset>4476750</wp:posOffset>
            </wp:positionH>
            <wp:positionV relativeFrom="page">
              <wp:posOffset>6540500</wp:posOffset>
            </wp:positionV>
            <wp:extent cx="2076450" cy="825500"/>
            <wp:effectExtent l="304800" t="304800" r="323850" b="317500"/>
            <wp:wrapTight wrapText="bothSides">
              <wp:wrapPolygon edited="0">
                <wp:start x="198" y="-7975"/>
                <wp:lineTo x="-2972" y="-6978"/>
                <wp:lineTo x="-3171" y="19440"/>
                <wp:lineTo x="-2774" y="25422"/>
                <wp:lineTo x="-396" y="28412"/>
                <wp:lineTo x="-198" y="29409"/>
                <wp:lineTo x="20015" y="29409"/>
                <wp:lineTo x="20213" y="28412"/>
                <wp:lineTo x="23383" y="24923"/>
                <wp:lineTo x="23582" y="24923"/>
                <wp:lineTo x="24771" y="16948"/>
                <wp:lineTo x="24771" y="997"/>
                <wp:lineTo x="22789" y="-6480"/>
                <wp:lineTo x="22591" y="-7975"/>
                <wp:lineTo x="198" y="-7975"/>
              </wp:wrapPolygon>
            </wp:wrapTight>
            <wp:docPr id="5314142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6450" cy="8255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617DD">
        <w:rPr>
          <w:noProof/>
        </w:rPr>
        <w:drawing>
          <wp:anchor distT="0" distB="0" distL="114300" distR="114300" simplePos="0" relativeHeight="251671552" behindDoc="1" locked="0" layoutInCell="1" allowOverlap="1" wp14:anchorId="336F0F07" wp14:editId="6EFD1908">
            <wp:simplePos x="0" y="0"/>
            <wp:positionH relativeFrom="column">
              <wp:posOffset>2565400</wp:posOffset>
            </wp:positionH>
            <wp:positionV relativeFrom="page">
              <wp:posOffset>4921250</wp:posOffset>
            </wp:positionV>
            <wp:extent cx="1778000" cy="1441450"/>
            <wp:effectExtent l="133350" t="76200" r="88900" b="139700"/>
            <wp:wrapTight wrapText="bothSides">
              <wp:wrapPolygon edited="0">
                <wp:start x="1620" y="-1142"/>
                <wp:lineTo x="-1620" y="-571"/>
                <wp:lineTo x="-1620" y="21124"/>
                <wp:lineTo x="0" y="22266"/>
                <wp:lineTo x="1157" y="23408"/>
                <wp:lineTo x="19671" y="23408"/>
                <wp:lineTo x="20829" y="22266"/>
                <wp:lineTo x="22449" y="17984"/>
                <wp:lineTo x="22449" y="3426"/>
                <wp:lineTo x="19440" y="-571"/>
                <wp:lineTo x="18977" y="-1142"/>
                <wp:lineTo x="1620" y="-1142"/>
              </wp:wrapPolygon>
            </wp:wrapTight>
            <wp:docPr id="16587076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8000" cy="14414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r w:rsidR="00E617DD">
        <w:rPr>
          <w:noProof/>
        </w:rPr>
        <mc:AlternateContent>
          <mc:Choice Requires="wps">
            <w:drawing>
              <wp:anchor distT="0" distB="0" distL="114300" distR="114300" simplePos="0" relativeHeight="251670528" behindDoc="0" locked="0" layoutInCell="1" allowOverlap="1" wp14:anchorId="00163CCB" wp14:editId="1586D70C">
                <wp:simplePos x="0" y="0"/>
                <wp:positionH relativeFrom="margin">
                  <wp:align>center</wp:align>
                </wp:positionH>
                <wp:positionV relativeFrom="paragraph">
                  <wp:posOffset>7183755</wp:posOffset>
                </wp:positionV>
                <wp:extent cx="7429500" cy="1308100"/>
                <wp:effectExtent l="133350" t="133350" r="133350" b="158750"/>
                <wp:wrapNone/>
                <wp:docPr id="1193824434" name="Text Box 8"/>
                <wp:cNvGraphicFramePr/>
                <a:graphic xmlns:a="http://schemas.openxmlformats.org/drawingml/2006/main">
                  <a:graphicData uri="http://schemas.microsoft.com/office/word/2010/wordprocessingShape">
                    <wps:wsp>
                      <wps:cNvSpPr txBox="1"/>
                      <wps:spPr>
                        <a:xfrm>
                          <a:off x="0" y="0"/>
                          <a:ext cx="7429500" cy="1308100"/>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0">
                          <a:scrgbClr r="0" g="0" b="0"/>
                        </a:lnRef>
                        <a:fillRef idx="0">
                          <a:scrgbClr r="0" g="0" b="0"/>
                        </a:fillRef>
                        <a:effectRef idx="0">
                          <a:scrgbClr r="0" g="0" b="0"/>
                        </a:effectRef>
                        <a:fontRef idx="minor">
                          <a:schemeClr val="lt1"/>
                        </a:fontRef>
                      </wps:style>
                      <wps:txbx>
                        <w:txbxContent>
                          <w:p w14:paraId="32D2B0E2" w14:textId="0B080534" w:rsidR="00713AA1" w:rsidRPr="00713AA1" w:rsidRDefault="00713AA1" w:rsidP="00713AA1">
                            <w:pPr>
                              <w:rPr>
                                <w:rFonts w:ascii="Times New Roman" w:hAnsi="Times New Roman" w:cs="Times New Roman"/>
                                <w:sz w:val="16"/>
                                <w:szCs w:val="16"/>
                              </w:rPr>
                            </w:pPr>
                            <w:r w:rsidRPr="00713AA1">
                              <w:rPr>
                                <w:rFonts w:ascii="Times New Roman" w:hAnsi="Times New Roman" w:cs="Times New Roman"/>
                                <w:sz w:val="16"/>
                                <w:szCs w:val="16"/>
                              </w:rPr>
                              <w:t xml:space="preserve">McKnight, J., &amp; Kretzmann, J. (1993). </w:t>
                            </w:r>
                            <w:r w:rsidRPr="00713AA1">
                              <w:rPr>
                                <w:rFonts w:ascii="Times New Roman" w:hAnsi="Times New Roman" w:cs="Times New Roman"/>
                                <w:i/>
                                <w:iCs/>
                                <w:sz w:val="16"/>
                                <w:szCs w:val="16"/>
                              </w:rPr>
                              <w:t>Building communities from the inside out: A path towards finding and mobilizing community assets</w:t>
                            </w:r>
                            <w:r w:rsidRPr="00713AA1">
                              <w:rPr>
                                <w:rFonts w:ascii="Times New Roman" w:hAnsi="Times New Roman" w:cs="Times New Roman"/>
                                <w:sz w:val="16"/>
                                <w:szCs w:val="16"/>
                              </w:rPr>
                              <w:t>. Chicago: Centre for Urban Affairs and Policy Research.</w:t>
                            </w:r>
                            <w:r>
                              <w:rPr>
                                <w:rFonts w:ascii="Times New Roman" w:hAnsi="Times New Roman" w:cs="Times New Roman"/>
                                <w:sz w:val="16"/>
                                <w:szCs w:val="16"/>
                              </w:rPr>
                              <w:t xml:space="preserve">                                                                                                                                                                                                                                                                                                                                                      </w:t>
                            </w:r>
                            <w:r w:rsidRPr="00713AA1">
                              <w:rPr>
                                <w:rFonts w:ascii="Times New Roman" w:hAnsi="Times New Roman" w:cs="Times New Roman"/>
                                <w:sz w:val="16"/>
                                <w:szCs w:val="16"/>
                              </w:rPr>
                              <w:t>Muegge, J., &amp; Ross, N. (1994</w:t>
                            </w:r>
                            <w:r w:rsidRPr="00713AA1">
                              <w:rPr>
                                <w:rFonts w:ascii="Times New Roman" w:hAnsi="Times New Roman" w:cs="Times New Roman"/>
                                <w:i/>
                                <w:iCs/>
                                <w:sz w:val="16"/>
                                <w:szCs w:val="16"/>
                              </w:rPr>
                              <w:t>). Volunteers: The heart of community organizations</w:t>
                            </w:r>
                            <w:r w:rsidRPr="00713AA1">
                              <w:rPr>
                                <w:rFonts w:ascii="Times New Roman" w:hAnsi="Times New Roman" w:cs="Times New Roman"/>
                                <w:sz w:val="16"/>
                                <w:szCs w:val="16"/>
                              </w:rPr>
                              <w:t>. Ontario Ministry of Agriculture and Food.</w:t>
                            </w:r>
                            <w:r>
                              <w:rPr>
                                <w:rFonts w:ascii="Times New Roman" w:hAnsi="Times New Roman" w:cs="Times New Roman"/>
                                <w:sz w:val="16"/>
                                <w:szCs w:val="16"/>
                              </w:rPr>
                              <w:t xml:space="preserve">                                                                                                                      </w:t>
                            </w:r>
                            <w:r w:rsidRPr="00713AA1">
                              <w:rPr>
                                <w:rFonts w:ascii="Times New Roman" w:hAnsi="Times New Roman" w:cs="Times New Roman"/>
                                <w:sz w:val="16"/>
                                <w:szCs w:val="16"/>
                              </w:rPr>
                              <w:t>Ontario Healthy Communities Coalition. (2001</w:t>
                            </w:r>
                            <w:r w:rsidRPr="00713AA1">
                              <w:rPr>
                                <w:rFonts w:ascii="Times New Roman" w:hAnsi="Times New Roman" w:cs="Times New Roman"/>
                                <w:i/>
                                <w:iCs/>
                                <w:sz w:val="16"/>
                                <w:szCs w:val="16"/>
                              </w:rPr>
                              <w:t>). Building vibrant communities: An asset-based approach</w:t>
                            </w:r>
                            <w:r w:rsidRPr="00713AA1">
                              <w:rPr>
                                <w:rFonts w:ascii="Times New Roman" w:hAnsi="Times New Roman" w:cs="Times New Roman"/>
                                <w:sz w:val="16"/>
                                <w:szCs w:val="16"/>
                              </w:rPr>
                              <w:t>.</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Piette, D. (1990). Community participation in formal decision-making mechanisms. </w:t>
                            </w:r>
                            <w:r w:rsidRPr="00713AA1">
                              <w:rPr>
                                <w:rFonts w:ascii="Times New Roman" w:hAnsi="Times New Roman" w:cs="Times New Roman"/>
                                <w:i/>
                                <w:iCs/>
                                <w:sz w:val="16"/>
                                <w:szCs w:val="16"/>
                              </w:rPr>
                              <w:t>Health Promotion International, 5(</w:t>
                            </w:r>
                            <w:r w:rsidRPr="00713AA1">
                              <w:rPr>
                                <w:rFonts w:ascii="Times New Roman" w:hAnsi="Times New Roman" w:cs="Times New Roman"/>
                                <w:sz w:val="16"/>
                                <w:szCs w:val="16"/>
                              </w:rPr>
                              <w:t>3), 187–197.</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Quick, T. L. (1992). </w:t>
                            </w:r>
                            <w:r w:rsidRPr="00713AA1">
                              <w:rPr>
                                <w:rFonts w:ascii="Times New Roman" w:hAnsi="Times New Roman" w:cs="Times New Roman"/>
                                <w:i/>
                                <w:iCs/>
                                <w:sz w:val="16"/>
                                <w:szCs w:val="16"/>
                              </w:rPr>
                              <w:t>Group problem solving and decision making. In Successful team building</w:t>
                            </w:r>
                            <w:r w:rsidRPr="00713AA1">
                              <w:rPr>
                                <w:rFonts w:ascii="Times New Roman" w:hAnsi="Times New Roman" w:cs="Times New Roman"/>
                                <w:sz w:val="16"/>
                                <w:szCs w:val="16"/>
                              </w:rPr>
                              <w:t>. New York: Amacom.</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Rowan, E., </w:t>
                            </w:r>
                            <w:proofErr w:type="spellStart"/>
                            <w:r w:rsidRPr="00713AA1">
                              <w:rPr>
                                <w:rFonts w:ascii="Times New Roman" w:hAnsi="Times New Roman" w:cs="Times New Roman"/>
                                <w:sz w:val="16"/>
                                <w:szCs w:val="16"/>
                              </w:rPr>
                              <w:t>Torrible</w:t>
                            </w:r>
                            <w:proofErr w:type="spellEnd"/>
                            <w:r w:rsidRPr="00713AA1">
                              <w:rPr>
                                <w:rFonts w:ascii="Times New Roman" w:hAnsi="Times New Roman" w:cs="Times New Roman"/>
                                <w:sz w:val="16"/>
                                <w:szCs w:val="16"/>
                              </w:rPr>
                              <w:t xml:space="preserve">, L., &amp; Turner, S. (1994). </w:t>
                            </w:r>
                            <w:r w:rsidRPr="00713AA1">
                              <w:rPr>
                                <w:rFonts w:ascii="Times New Roman" w:hAnsi="Times New Roman" w:cs="Times New Roman"/>
                                <w:i/>
                                <w:iCs/>
                                <w:sz w:val="16"/>
                                <w:szCs w:val="16"/>
                              </w:rPr>
                              <w:t>Green communities: A guide to acting.</w:t>
                            </w:r>
                            <w:r w:rsidRPr="00713AA1">
                              <w:rPr>
                                <w:rFonts w:ascii="Times New Roman" w:hAnsi="Times New Roman" w:cs="Times New Roman"/>
                                <w:sz w:val="16"/>
                                <w:szCs w:val="16"/>
                              </w:rPr>
                              <w:t xml:space="preserve"> Toronto: The Conservation Council of Ontario.</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Shields, M. (1994). </w:t>
                            </w:r>
                            <w:r w:rsidRPr="00713AA1">
                              <w:rPr>
                                <w:rFonts w:ascii="Times New Roman" w:hAnsi="Times New Roman" w:cs="Times New Roman"/>
                                <w:i/>
                                <w:iCs/>
                                <w:sz w:val="16"/>
                                <w:szCs w:val="16"/>
                              </w:rPr>
                              <w:t>Community-led sustainable development: A practical guide</w:t>
                            </w:r>
                            <w:r w:rsidRPr="00713AA1">
                              <w:rPr>
                                <w:rFonts w:ascii="Times New Roman" w:hAnsi="Times New Roman" w:cs="Times New Roman"/>
                                <w:sz w:val="16"/>
                                <w:szCs w:val="16"/>
                              </w:rPr>
                              <w:t>. Southport Public Health Services.</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Sullivan, D. (1991). </w:t>
                            </w:r>
                            <w:r w:rsidRPr="00713AA1">
                              <w:rPr>
                                <w:rFonts w:ascii="Times New Roman" w:hAnsi="Times New Roman" w:cs="Times New Roman"/>
                                <w:i/>
                                <w:iCs/>
                                <w:sz w:val="16"/>
                                <w:szCs w:val="16"/>
                              </w:rPr>
                              <w:t>Enhancing community participation: A guide to social and health promotion initiatives</w:t>
                            </w:r>
                            <w:r w:rsidRPr="00713AA1">
                              <w:rPr>
                                <w:rFonts w:ascii="Times New Roman" w:hAnsi="Times New Roman" w:cs="Times New Roman"/>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63CCB" id="Text Box 8" o:spid="_x0000_s1032" type="#_x0000_t202" style="position:absolute;margin-left:0;margin-top:565.65pt;width:585pt;height:103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" fillcolor="#6a1c61 [2152]" stroked="f">
                <v:fill color2="#d86dcb [1944]" rotate="t" angle="180" colors="0 #6b1d62;31457f #a72d9a;1 #d86ecc" focus="100%" type="gradient"/>
                <v:shadow on="t" color="black" offset="0,1pt"/>
                <v:textbox>
                  <w:txbxContent>
                    <w:p w14:paraId="32D2B0E2" w14:textId="0B080534" w:rsidR="00713AA1" w:rsidRPr="00713AA1" w:rsidRDefault="00713AA1" w:rsidP="00713AA1">
                      <w:pPr>
                        <w:rPr>
                          <w:rFonts w:ascii="Times New Roman" w:hAnsi="Times New Roman" w:cs="Times New Roman"/>
                          <w:sz w:val="16"/>
                          <w:szCs w:val="16"/>
                        </w:rPr>
                      </w:pPr>
                      <w:r w:rsidRPr="00713AA1">
                        <w:rPr>
                          <w:rFonts w:ascii="Times New Roman" w:hAnsi="Times New Roman" w:cs="Times New Roman"/>
                          <w:sz w:val="16"/>
                          <w:szCs w:val="16"/>
                        </w:rPr>
                        <w:t xml:space="preserve">McKnight, J., &amp; Kretzmann, J. (1993). </w:t>
                      </w:r>
                      <w:r w:rsidRPr="00713AA1">
                        <w:rPr>
                          <w:rFonts w:ascii="Times New Roman" w:hAnsi="Times New Roman" w:cs="Times New Roman"/>
                          <w:i/>
                          <w:iCs/>
                          <w:sz w:val="16"/>
                          <w:szCs w:val="16"/>
                        </w:rPr>
                        <w:t>Building communities from the inside out: A path towards finding and mobilizing community assets</w:t>
                      </w:r>
                      <w:r w:rsidRPr="00713AA1">
                        <w:rPr>
                          <w:rFonts w:ascii="Times New Roman" w:hAnsi="Times New Roman" w:cs="Times New Roman"/>
                          <w:sz w:val="16"/>
                          <w:szCs w:val="16"/>
                        </w:rPr>
                        <w:t>. Chicago: Centre for Urban Affairs and Policy Research.</w:t>
                      </w:r>
                      <w:r>
                        <w:rPr>
                          <w:rFonts w:ascii="Times New Roman" w:hAnsi="Times New Roman" w:cs="Times New Roman"/>
                          <w:sz w:val="16"/>
                          <w:szCs w:val="16"/>
                        </w:rPr>
                        <w:t xml:space="preserve">                                                                                                                                                                                                                                                                                                                                                      </w:t>
                      </w:r>
                      <w:r w:rsidRPr="00713AA1">
                        <w:rPr>
                          <w:rFonts w:ascii="Times New Roman" w:hAnsi="Times New Roman" w:cs="Times New Roman"/>
                          <w:sz w:val="16"/>
                          <w:szCs w:val="16"/>
                        </w:rPr>
                        <w:t>Muegge, J., &amp; Ross, N. (1994</w:t>
                      </w:r>
                      <w:r w:rsidRPr="00713AA1">
                        <w:rPr>
                          <w:rFonts w:ascii="Times New Roman" w:hAnsi="Times New Roman" w:cs="Times New Roman"/>
                          <w:i/>
                          <w:iCs/>
                          <w:sz w:val="16"/>
                          <w:szCs w:val="16"/>
                        </w:rPr>
                        <w:t>). Volunteers: The heart of community organizations</w:t>
                      </w:r>
                      <w:r w:rsidRPr="00713AA1">
                        <w:rPr>
                          <w:rFonts w:ascii="Times New Roman" w:hAnsi="Times New Roman" w:cs="Times New Roman"/>
                          <w:sz w:val="16"/>
                          <w:szCs w:val="16"/>
                        </w:rPr>
                        <w:t>. Ontario Ministry of Agriculture and Food.</w:t>
                      </w:r>
                      <w:r>
                        <w:rPr>
                          <w:rFonts w:ascii="Times New Roman" w:hAnsi="Times New Roman" w:cs="Times New Roman"/>
                          <w:sz w:val="16"/>
                          <w:szCs w:val="16"/>
                        </w:rPr>
                        <w:t xml:space="preserve">                                                                                                                      </w:t>
                      </w:r>
                      <w:r w:rsidRPr="00713AA1">
                        <w:rPr>
                          <w:rFonts w:ascii="Times New Roman" w:hAnsi="Times New Roman" w:cs="Times New Roman"/>
                          <w:sz w:val="16"/>
                          <w:szCs w:val="16"/>
                        </w:rPr>
                        <w:t>Ontario Healthy Communities Coalition. (2001</w:t>
                      </w:r>
                      <w:r w:rsidRPr="00713AA1">
                        <w:rPr>
                          <w:rFonts w:ascii="Times New Roman" w:hAnsi="Times New Roman" w:cs="Times New Roman"/>
                          <w:i/>
                          <w:iCs/>
                          <w:sz w:val="16"/>
                          <w:szCs w:val="16"/>
                        </w:rPr>
                        <w:t>). Building vibrant communities: An asset-based approach</w:t>
                      </w:r>
                      <w:r w:rsidRPr="00713AA1">
                        <w:rPr>
                          <w:rFonts w:ascii="Times New Roman" w:hAnsi="Times New Roman" w:cs="Times New Roman"/>
                          <w:sz w:val="16"/>
                          <w:szCs w:val="16"/>
                        </w:rPr>
                        <w:t>.</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Piette, D. (1990). Community participation in formal decision-making mechanisms. </w:t>
                      </w:r>
                      <w:r w:rsidRPr="00713AA1">
                        <w:rPr>
                          <w:rFonts w:ascii="Times New Roman" w:hAnsi="Times New Roman" w:cs="Times New Roman"/>
                          <w:i/>
                          <w:iCs/>
                          <w:sz w:val="16"/>
                          <w:szCs w:val="16"/>
                        </w:rPr>
                        <w:t>Health Promotion International, 5(</w:t>
                      </w:r>
                      <w:r w:rsidRPr="00713AA1">
                        <w:rPr>
                          <w:rFonts w:ascii="Times New Roman" w:hAnsi="Times New Roman" w:cs="Times New Roman"/>
                          <w:sz w:val="16"/>
                          <w:szCs w:val="16"/>
                        </w:rPr>
                        <w:t>3), 187–197.</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Quick, T. L. (1992). </w:t>
                      </w:r>
                      <w:r w:rsidRPr="00713AA1">
                        <w:rPr>
                          <w:rFonts w:ascii="Times New Roman" w:hAnsi="Times New Roman" w:cs="Times New Roman"/>
                          <w:i/>
                          <w:iCs/>
                          <w:sz w:val="16"/>
                          <w:szCs w:val="16"/>
                        </w:rPr>
                        <w:t>Group problem solving and decision making. In Successful team building</w:t>
                      </w:r>
                      <w:r w:rsidRPr="00713AA1">
                        <w:rPr>
                          <w:rFonts w:ascii="Times New Roman" w:hAnsi="Times New Roman" w:cs="Times New Roman"/>
                          <w:sz w:val="16"/>
                          <w:szCs w:val="16"/>
                        </w:rPr>
                        <w:t>. New York: Amacom.</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Rowan, E., </w:t>
                      </w:r>
                      <w:proofErr w:type="spellStart"/>
                      <w:r w:rsidRPr="00713AA1">
                        <w:rPr>
                          <w:rFonts w:ascii="Times New Roman" w:hAnsi="Times New Roman" w:cs="Times New Roman"/>
                          <w:sz w:val="16"/>
                          <w:szCs w:val="16"/>
                        </w:rPr>
                        <w:t>Torrible</w:t>
                      </w:r>
                      <w:proofErr w:type="spellEnd"/>
                      <w:r w:rsidRPr="00713AA1">
                        <w:rPr>
                          <w:rFonts w:ascii="Times New Roman" w:hAnsi="Times New Roman" w:cs="Times New Roman"/>
                          <w:sz w:val="16"/>
                          <w:szCs w:val="16"/>
                        </w:rPr>
                        <w:t xml:space="preserve">, L., &amp; Turner, S. (1994). </w:t>
                      </w:r>
                      <w:r w:rsidRPr="00713AA1">
                        <w:rPr>
                          <w:rFonts w:ascii="Times New Roman" w:hAnsi="Times New Roman" w:cs="Times New Roman"/>
                          <w:i/>
                          <w:iCs/>
                          <w:sz w:val="16"/>
                          <w:szCs w:val="16"/>
                        </w:rPr>
                        <w:t>Green communities: A guide to acting.</w:t>
                      </w:r>
                      <w:r w:rsidRPr="00713AA1">
                        <w:rPr>
                          <w:rFonts w:ascii="Times New Roman" w:hAnsi="Times New Roman" w:cs="Times New Roman"/>
                          <w:sz w:val="16"/>
                          <w:szCs w:val="16"/>
                        </w:rPr>
                        <w:t xml:space="preserve"> Toronto: The Conservation Council of Ontario.</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Shields, M. (1994). </w:t>
                      </w:r>
                      <w:r w:rsidRPr="00713AA1">
                        <w:rPr>
                          <w:rFonts w:ascii="Times New Roman" w:hAnsi="Times New Roman" w:cs="Times New Roman"/>
                          <w:i/>
                          <w:iCs/>
                          <w:sz w:val="16"/>
                          <w:szCs w:val="16"/>
                        </w:rPr>
                        <w:t>Community-led sustainable development: A practical guide</w:t>
                      </w:r>
                      <w:r w:rsidRPr="00713AA1">
                        <w:rPr>
                          <w:rFonts w:ascii="Times New Roman" w:hAnsi="Times New Roman" w:cs="Times New Roman"/>
                          <w:sz w:val="16"/>
                          <w:szCs w:val="16"/>
                        </w:rPr>
                        <w:t>. Southport Public Health Services.</w:t>
                      </w:r>
                      <w:r>
                        <w:rPr>
                          <w:rFonts w:ascii="Times New Roman" w:hAnsi="Times New Roman" w:cs="Times New Roman"/>
                          <w:sz w:val="16"/>
                          <w:szCs w:val="16"/>
                        </w:rPr>
                        <w:t xml:space="preserve">                                                                                                                       </w:t>
                      </w:r>
                      <w:r w:rsidRPr="00713AA1">
                        <w:rPr>
                          <w:rFonts w:ascii="Times New Roman" w:hAnsi="Times New Roman" w:cs="Times New Roman"/>
                          <w:sz w:val="16"/>
                          <w:szCs w:val="16"/>
                        </w:rPr>
                        <w:t xml:space="preserve">Sullivan, D. (1991). </w:t>
                      </w:r>
                      <w:r w:rsidRPr="00713AA1">
                        <w:rPr>
                          <w:rFonts w:ascii="Times New Roman" w:hAnsi="Times New Roman" w:cs="Times New Roman"/>
                          <w:i/>
                          <w:iCs/>
                          <w:sz w:val="16"/>
                          <w:szCs w:val="16"/>
                        </w:rPr>
                        <w:t>Enhancing community participation: A guide to social and health promotion initiatives</w:t>
                      </w:r>
                      <w:r w:rsidRPr="00713AA1">
                        <w:rPr>
                          <w:rFonts w:ascii="Times New Roman" w:hAnsi="Times New Roman" w:cs="Times New Roman"/>
                          <w:sz w:val="16"/>
                          <w:szCs w:val="16"/>
                        </w:rPr>
                        <w:t>.</w:t>
                      </w:r>
                    </w:p>
                  </w:txbxContent>
                </v:textbox>
                <w10:wrap anchorx="margin"/>
              </v:shape>
            </w:pict>
          </mc:Fallback>
        </mc:AlternateContent>
      </w:r>
      <w:r w:rsidR="00E617DD">
        <w:rPr>
          <w:noProof/>
        </w:rPr>
        <mc:AlternateContent>
          <mc:Choice Requires="wps">
            <w:drawing>
              <wp:anchor distT="0" distB="0" distL="114300" distR="114300" simplePos="0" relativeHeight="251667456" behindDoc="0" locked="0" layoutInCell="1" allowOverlap="1" wp14:anchorId="5498E4B8" wp14:editId="4695E073">
                <wp:simplePos x="0" y="0"/>
                <wp:positionH relativeFrom="column">
                  <wp:posOffset>2641600</wp:posOffset>
                </wp:positionH>
                <wp:positionV relativeFrom="paragraph">
                  <wp:posOffset>4256405</wp:posOffset>
                </wp:positionV>
                <wp:extent cx="1733550" cy="2838450"/>
                <wp:effectExtent l="133350" t="133350" r="133350" b="152400"/>
                <wp:wrapNone/>
                <wp:docPr id="1065003599" name="Text Box 5"/>
                <wp:cNvGraphicFramePr/>
                <a:graphic xmlns:a="http://schemas.openxmlformats.org/drawingml/2006/main">
                  <a:graphicData uri="http://schemas.microsoft.com/office/word/2010/wordprocessingShape">
                    <wps:wsp>
                      <wps:cNvSpPr txBox="1"/>
                      <wps:spPr>
                        <a:xfrm>
                          <a:off x="0" y="0"/>
                          <a:ext cx="1733550" cy="2838450"/>
                        </a:xfrm>
                        <a:prstGeom prst="rect">
                          <a:avLst/>
                        </a:prstGeom>
                        <a:solidFill>
                          <a:schemeClr val="accent5">
                            <a:lumMod val="75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50D8E58C" w14:textId="6FC49E9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Project Recommendations:</w:t>
                            </w:r>
                          </w:p>
                          <w:p w14:paraId="2BEB1D01"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Increase Technology Accessibility: Collaborate with local businesses to provide affordable devices and internet connections.</w:t>
                            </w:r>
                          </w:p>
                          <w:p w14:paraId="75C46D7A"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Enhance Volunteer Recruitment and Retention: Implement structured programs to recognize and support volunteers.</w:t>
                            </w:r>
                          </w:p>
                          <w:p w14:paraId="0BA8D16B"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Establish Community Learning Hubs: Create dedicated spaces for technology access and ongoing support.</w:t>
                            </w:r>
                          </w:p>
                          <w:p w14:paraId="10DFE07E" w14:textId="66769F28"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Implement Feedback Mechanisms: Regularly gather feedback to adapt the program</w:t>
                            </w:r>
                            <w:r w:rsidRPr="00906C16">
                              <w:rPr>
                                <w:b/>
                                <w:bCs/>
                              </w:rPr>
                              <w:t xml:space="preserve"> </w:t>
                            </w:r>
                            <w:r w:rsidRPr="00906C16">
                              <w:rPr>
                                <w:rFonts w:ascii="Times New Roman" w:hAnsi="Times New Roman" w:cs="Times New Roman"/>
                                <w:b/>
                                <w:bCs/>
                                <w:sz w:val="16"/>
                                <w:szCs w:val="16"/>
                              </w:rPr>
                              <w:t>to evolving community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8E4B8" id="Text Box 5" o:spid="_x0000_s1033" type="#_x0000_t202" style="position:absolute;margin-left:208pt;margin-top:335.15pt;width:136.5pt;height:2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" fillcolor="#77206d [2408]" stroked="f" strokeweight=".5pt">
                <v:shadow on="t" color="black" offset="0,1pt"/>
                <v:textbox>
                  <w:txbxContent>
                    <w:p w14:paraId="50D8E58C" w14:textId="6FC49E9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Project Recommendations:</w:t>
                      </w:r>
                    </w:p>
                    <w:p w14:paraId="2BEB1D01"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Increase Technology Accessibility: Collaborate with local businesses to provide affordable devices and internet connections.</w:t>
                      </w:r>
                    </w:p>
                    <w:p w14:paraId="75C46D7A"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Enhance Volunteer Recruitment and Retention: Implement structured programs to recognize and support volunteers.</w:t>
                      </w:r>
                    </w:p>
                    <w:p w14:paraId="0BA8D16B" w14:textId="77777777"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Establish Community Learning Hubs: Create dedicated spaces for technology access and ongoing support.</w:t>
                      </w:r>
                    </w:p>
                    <w:p w14:paraId="10DFE07E" w14:textId="66769F28"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 Implement Feedback Mechanisms: Regularly gather feedback to adapt the program</w:t>
                      </w:r>
                      <w:r w:rsidRPr="00906C16">
                        <w:rPr>
                          <w:b/>
                          <w:bCs/>
                        </w:rPr>
                        <w:t xml:space="preserve"> </w:t>
                      </w:r>
                      <w:r w:rsidRPr="00906C16">
                        <w:rPr>
                          <w:rFonts w:ascii="Times New Roman" w:hAnsi="Times New Roman" w:cs="Times New Roman"/>
                          <w:b/>
                          <w:bCs/>
                          <w:sz w:val="16"/>
                          <w:szCs w:val="16"/>
                        </w:rPr>
                        <w:t>to evolving community needs.</w:t>
                      </w:r>
                    </w:p>
                  </w:txbxContent>
                </v:textbox>
              </v:shape>
            </w:pict>
          </mc:Fallback>
        </mc:AlternateContent>
      </w:r>
      <w:r w:rsidR="00713AA1">
        <w:rPr>
          <w:noProof/>
        </w:rPr>
        <mc:AlternateContent>
          <mc:Choice Requires="wps">
            <w:drawing>
              <wp:anchor distT="0" distB="0" distL="114300" distR="114300" simplePos="0" relativeHeight="251666432" behindDoc="0" locked="0" layoutInCell="1" allowOverlap="1" wp14:anchorId="648B8964" wp14:editId="7157717A">
                <wp:simplePos x="0" y="0"/>
                <wp:positionH relativeFrom="column">
                  <wp:posOffset>-863600</wp:posOffset>
                </wp:positionH>
                <wp:positionV relativeFrom="paragraph">
                  <wp:posOffset>2713355</wp:posOffset>
                </wp:positionV>
                <wp:extent cx="3365500" cy="3067050"/>
                <wp:effectExtent l="133350" t="114300" r="139700" b="152400"/>
                <wp:wrapNone/>
                <wp:docPr id="616663119" name="Text Box 4"/>
                <wp:cNvGraphicFramePr/>
                <a:graphic xmlns:a="http://schemas.openxmlformats.org/drawingml/2006/main">
                  <a:graphicData uri="http://schemas.microsoft.com/office/word/2010/wordprocessingShape">
                    <wps:wsp>
                      <wps:cNvSpPr txBox="1"/>
                      <wps:spPr>
                        <a:xfrm>
                          <a:off x="0" y="0"/>
                          <a:ext cx="3365500" cy="3067050"/>
                        </a:xfrm>
                        <a:prstGeom prst="rect">
                          <a:avLst/>
                        </a:prstGeom>
                        <a:solidFill>
                          <a:schemeClr val="accent4">
                            <a:lumMod val="60000"/>
                            <a:lumOff val="4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3D6AD057" w14:textId="228443A6"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Successes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Increased Digital Confidence: Participants report greater freedom and self-reliance when utilising technology, allowing them to participate more completely in communal life.</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Volunteer Contributions: Dedicated volunteers play an important role in providing personalised help and creating a conducive learning environment (Muegge and Ross, 1994).</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Social Inclusion: The initiative effectively lowers isolation by allowing participants to connect with family, friends, and community members online (Piette, 1990).</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Challenges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Despite its achievements, the initiative faces significant challenges: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Limited Technology Access: Many participants may not have the requisite devices or dependable internet access, which limits their capacity to practise and apply digital skills (Quick 1992).Volunteer Retention: Maintaining long-term commitment from volunteers is difficult, with burnout a substantial danger (Muegge &amp; Ross, 1994).</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Addressing Diverse Skill Levels: Participants' varying levels of digital competency demand flexible, adaptive approaches.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Overcoming Technology Stigma: Older participants</w:t>
                            </w:r>
                            <w:r w:rsidRPr="00906C16">
                              <w:rPr>
                                <w:rFonts w:ascii="Times New Roman" w:hAnsi="Times New Roman" w:cs="Times New Roman"/>
                                <w:b/>
                                <w:bCs/>
                                <w:sz w:val="16"/>
                                <w:szCs w:val="16"/>
                              </w:rPr>
                              <w:t xml:space="preserve"> are</w:t>
                            </w:r>
                            <w:r w:rsidRPr="00906C16">
                              <w:rPr>
                                <w:rFonts w:ascii="Times New Roman" w:hAnsi="Times New Roman" w:cs="Times New Roman"/>
                                <w:b/>
                                <w:bCs/>
                                <w:sz w:val="16"/>
                                <w:szCs w:val="16"/>
                              </w:rPr>
                              <w:t xml:space="preserve"> typically hesitant to adopt new technologies (Ontario Ministry of Agriculture, Food, and Rural Affairs,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8B8964" id="Text Box 4" o:spid="_x0000_s1034" type="#_x0000_t202" style="position:absolute;margin-left:-68pt;margin-top:213.65pt;width:265pt;height:24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" fillcolor="#60caf3 [1943]" stroked="f" strokeweight=".5pt">
                <v:shadow on="t" color="black" offset="0,1pt"/>
                <v:textbox>
                  <w:txbxContent>
                    <w:p w14:paraId="3D6AD057" w14:textId="228443A6" w:rsidR="002A4CE8" w:rsidRPr="00906C16" w:rsidRDefault="002A4CE8" w:rsidP="002A4CE8">
                      <w:pPr>
                        <w:rPr>
                          <w:rFonts w:ascii="Times New Roman" w:hAnsi="Times New Roman" w:cs="Times New Roman"/>
                          <w:b/>
                          <w:bCs/>
                          <w:sz w:val="16"/>
                          <w:szCs w:val="16"/>
                        </w:rPr>
                      </w:pPr>
                      <w:r w:rsidRPr="00906C16">
                        <w:rPr>
                          <w:rFonts w:ascii="Times New Roman" w:hAnsi="Times New Roman" w:cs="Times New Roman"/>
                          <w:b/>
                          <w:bCs/>
                          <w:sz w:val="16"/>
                          <w:szCs w:val="16"/>
                        </w:rPr>
                        <w:t>Successes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Increased Digital Confidence: Participants report greater freedom and self-reliance when utilising technology, allowing them to participate more completely in communal life.</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Volunteer Contributions: Dedicated volunteers play an important role in providing personalised help and creating a conducive learning environment (Muegge and Ross, 1994).</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Social Inclusion: The initiative effectively lowers isolation by allowing participants to connect with family, friends, and community members online (Piette, 1990).</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Challenges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Despite its achievements, the initiative faces significant challenges: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Limited Technology Access: Many participants may not have the requisite devices or dependable internet access, which limits their capacity to practise and apply digital skills (Quick 1992).Volunteer Retention: Maintaining long-term commitment from volunteers is difficult, with burnout a substantial danger (Muegge &amp; Ross, 1994).</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Addressing Diverse Skill Levels: Participants' varying levels of digital competency demand flexible, adaptive approaches.</w:t>
                      </w:r>
                      <w:r w:rsidRPr="00906C16">
                        <w:rPr>
                          <w:rFonts w:ascii="Times New Roman" w:hAnsi="Times New Roman" w:cs="Times New Roman"/>
                          <w:b/>
                          <w:bCs/>
                          <w:sz w:val="16"/>
                          <w:szCs w:val="16"/>
                        </w:rPr>
                        <w:t xml:space="preserve">                             </w:t>
                      </w:r>
                      <w:r w:rsidRPr="00906C16">
                        <w:rPr>
                          <w:rFonts w:ascii="Times New Roman" w:hAnsi="Times New Roman" w:cs="Times New Roman"/>
                          <w:b/>
                          <w:bCs/>
                          <w:sz w:val="16"/>
                          <w:szCs w:val="16"/>
                        </w:rPr>
                        <w:t>Overcoming Technology Stigma: Older participants</w:t>
                      </w:r>
                      <w:r w:rsidRPr="00906C16">
                        <w:rPr>
                          <w:rFonts w:ascii="Times New Roman" w:hAnsi="Times New Roman" w:cs="Times New Roman"/>
                          <w:b/>
                          <w:bCs/>
                          <w:sz w:val="16"/>
                          <w:szCs w:val="16"/>
                        </w:rPr>
                        <w:t xml:space="preserve"> are</w:t>
                      </w:r>
                      <w:r w:rsidRPr="00906C16">
                        <w:rPr>
                          <w:rFonts w:ascii="Times New Roman" w:hAnsi="Times New Roman" w:cs="Times New Roman"/>
                          <w:b/>
                          <w:bCs/>
                          <w:sz w:val="16"/>
                          <w:szCs w:val="16"/>
                        </w:rPr>
                        <w:t xml:space="preserve"> typically hesitant to adopt new technologies (Ontario Ministry of Agriculture, Food, and Rural Affairs, n.d.).</w:t>
                      </w:r>
                    </w:p>
                  </w:txbxContent>
                </v:textbox>
              </v:shape>
            </w:pict>
          </mc:Fallback>
        </mc:AlternateContent>
      </w:r>
      <w:r w:rsidR="009B6D89">
        <w:rPr>
          <w:noProof/>
        </w:rPr>
        <mc:AlternateContent>
          <mc:Choice Requires="wps">
            <w:drawing>
              <wp:anchor distT="0" distB="0" distL="114300" distR="114300" simplePos="0" relativeHeight="251665408" behindDoc="0" locked="0" layoutInCell="1" allowOverlap="1" wp14:anchorId="0BF8127E" wp14:editId="18113A73">
                <wp:simplePos x="0" y="0"/>
                <wp:positionH relativeFrom="column">
                  <wp:posOffset>-863600</wp:posOffset>
                </wp:positionH>
                <wp:positionV relativeFrom="paragraph">
                  <wp:posOffset>427355</wp:posOffset>
                </wp:positionV>
                <wp:extent cx="7442200" cy="2247900"/>
                <wp:effectExtent l="133350" t="133350" r="139700" b="152400"/>
                <wp:wrapNone/>
                <wp:docPr id="1176977714" name="Text Box 3"/>
                <wp:cNvGraphicFramePr/>
                <a:graphic xmlns:a="http://schemas.openxmlformats.org/drawingml/2006/main">
                  <a:graphicData uri="http://schemas.microsoft.com/office/word/2010/wordprocessingShape">
                    <wps:wsp>
                      <wps:cNvSpPr txBox="1"/>
                      <wps:spPr>
                        <a:xfrm>
                          <a:off x="0" y="0"/>
                          <a:ext cx="7442200" cy="2247900"/>
                        </a:xfrm>
                        <a:prstGeom prst="rect">
                          <a:avLst/>
                        </a:prstGeom>
                        <a:solidFill>
                          <a:schemeClr val="accent3">
                            <a:lumMod val="40000"/>
                            <a:lumOff val="60000"/>
                          </a:schemeClr>
                        </a:solidFill>
                        <a:ln w="6350">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txbx>
                        <w:txbxContent>
                          <w:p w14:paraId="6C93E394" w14:textId="58B62B6C" w:rsidR="002A4CE8" w:rsidRPr="002A4CE8" w:rsidRDefault="002A4CE8" w:rsidP="002A4CE8">
                            <w:pPr>
                              <w:rPr>
                                <w:rFonts w:ascii="Times New Roman" w:hAnsi="Times New Roman" w:cs="Times New Roman"/>
                                <w:b/>
                                <w:bCs/>
                                <w:color w:val="FF0000"/>
                                <w:sz w:val="16"/>
                                <w:szCs w:val="16"/>
                              </w:rPr>
                            </w:pPr>
                            <w:r w:rsidRPr="002A4CE8">
                              <w:rPr>
                                <w:rFonts w:ascii="Times New Roman" w:hAnsi="Times New Roman" w:cs="Times New Roman"/>
                                <w:b/>
                                <w:bCs/>
                                <w:color w:val="FF0000"/>
                                <w:sz w:val="16"/>
                                <w:szCs w:val="16"/>
                              </w:rPr>
                              <w:t>Goals &amp; Objectives</w:t>
                            </w:r>
                            <w:r w:rsidRPr="002A4CE8">
                              <w:rPr>
                                <w:rFonts w:ascii="Times New Roman" w:hAnsi="Times New Roman" w:cs="Times New Roman"/>
                                <w:b/>
                                <w:bCs/>
                                <w:color w:val="FF0000"/>
                                <w:sz w:val="16"/>
                                <w:szCs w:val="16"/>
                              </w:rPr>
                              <w:br/>
                              <w:t>The "Our Neighbourhood" Digital Support Project focusses on three main goals:</w:t>
                            </w:r>
                            <w:r w:rsidRPr="002A4CE8">
                              <w:rPr>
                                <w:rFonts w:ascii="Times New Roman" w:hAnsi="Times New Roman" w:cs="Times New Roman"/>
                                <w:b/>
                                <w:bCs/>
                                <w:color w:val="FF0000"/>
                                <w:sz w:val="16"/>
                                <w:szCs w:val="16"/>
                              </w:rPr>
                              <w:br/>
                              <w:t>Improve Digital Literacy: Provide participants with the ability to use internet services, communicate digitally, and locate vital resources.</w:t>
                            </w:r>
                            <w:r w:rsidRPr="002A4CE8">
                              <w:rPr>
                                <w:rFonts w:ascii="Times New Roman" w:hAnsi="Times New Roman" w:cs="Times New Roman"/>
                                <w:b/>
                                <w:bCs/>
                                <w:color w:val="FF0000"/>
                                <w:sz w:val="16"/>
                                <w:szCs w:val="16"/>
                              </w:rPr>
                              <w:br/>
                              <w:t>Promote Social Inclusion: Using technology to connect people can help reduce social isolation.</w:t>
                            </w:r>
                            <w:r w:rsidRPr="002A4CE8">
                              <w:rPr>
                                <w:rFonts w:ascii="Times New Roman" w:hAnsi="Times New Roman" w:cs="Times New Roman"/>
                                <w:b/>
                                <w:bCs/>
                                <w:color w:val="FF0000"/>
                                <w:sz w:val="16"/>
                                <w:szCs w:val="16"/>
                              </w:rPr>
                              <w:br/>
                              <w:t>Foster Community Resilience: Increase confidence and independence, allowing for long-term self-reliance in digital activities (McNair, 1989).</w:t>
                            </w:r>
                            <w:r w:rsidRPr="002A4CE8">
                              <w:rPr>
                                <w:rFonts w:ascii="Times New Roman" w:hAnsi="Times New Roman" w:cs="Times New Roman"/>
                                <w:b/>
                                <w:bCs/>
                                <w:color w:val="FF0000"/>
                                <w:sz w:val="16"/>
                                <w:szCs w:val="16"/>
                              </w:rPr>
                              <w:br/>
                              <w:t>These goals are consistent with ABCD's strategic planning frameworks, which emphasise community resilience through the use of local assets and active engagement (McKnight &amp; Kretzmann, 1993).</w:t>
                            </w:r>
                            <w:r w:rsidRPr="002A4CE8">
                              <w:rPr>
                                <w:rFonts w:ascii="Times New Roman" w:hAnsi="Times New Roman" w:cs="Times New Roman"/>
                                <w:b/>
                                <w:bCs/>
                                <w:color w:val="FF0000"/>
                                <w:sz w:val="16"/>
                                <w:szCs w:val="16"/>
                              </w:rPr>
                              <w:br/>
                              <w:t>Methodologies</w:t>
                            </w:r>
                            <w:r w:rsidRPr="002A4CE8">
                              <w:rPr>
                                <w:rFonts w:ascii="Times New Roman" w:hAnsi="Times New Roman" w:cs="Times New Roman"/>
                                <w:b/>
                                <w:bCs/>
                                <w:color w:val="FF0000"/>
                                <w:sz w:val="16"/>
                                <w:szCs w:val="16"/>
                              </w:rPr>
                              <w:br/>
                              <w:t>The project's philosophy is based on ABCD principles, including volunteer-driven help and community empowerment approaches:</w:t>
                            </w:r>
                            <w:r w:rsidRPr="002A4CE8">
                              <w:rPr>
                                <w:rFonts w:ascii="Times New Roman" w:hAnsi="Times New Roman" w:cs="Times New Roman"/>
                                <w:b/>
                                <w:bCs/>
                                <w:color w:val="FF0000"/>
                                <w:sz w:val="16"/>
                                <w:szCs w:val="16"/>
                              </w:rPr>
                              <w:br/>
                              <w:t>Personalised Digital Support: Individualised instruction matched to participants' learning needs helps them gain confidence and overcome digital anxiety (Ontario Healthy Communities Coalition, 2001).Volunteers receive intensive training in technical skills and communication strategies, enabling them to be excellent mentors (Muegge &amp; Ross, 1994).</w:t>
                            </w:r>
                            <w:r w:rsidRPr="002A4CE8">
                              <w:rPr>
                                <w:rFonts w:ascii="Times New Roman" w:hAnsi="Times New Roman" w:cs="Times New Roman"/>
                                <w:b/>
                                <w:bCs/>
                                <w:color w:val="FF0000"/>
                                <w:sz w:val="16"/>
                                <w:szCs w:val="16"/>
                              </w:rPr>
                              <w:br/>
                              <w:t xml:space="preserve">Community Empowerment: By encouraging participants to become active learners and contributors, the initiative develops a culture of mutual support and learning (Rowan, </w:t>
                            </w:r>
                            <w:proofErr w:type="spellStart"/>
                            <w:r w:rsidRPr="002A4CE8">
                              <w:rPr>
                                <w:rFonts w:ascii="Times New Roman" w:hAnsi="Times New Roman" w:cs="Times New Roman"/>
                                <w:b/>
                                <w:bCs/>
                                <w:color w:val="FF0000"/>
                                <w:sz w:val="16"/>
                                <w:szCs w:val="16"/>
                              </w:rPr>
                              <w:t>Torrible</w:t>
                            </w:r>
                            <w:proofErr w:type="spellEnd"/>
                            <w:r w:rsidRPr="002A4CE8">
                              <w:rPr>
                                <w:rFonts w:ascii="Times New Roman" w:hAnsi="Times New Roman" w:cs="Times New Roman"/>
                                <w:b/>
                                <w:bCs/>
                                <w:color w:val="FF0000"/>
                                <w:sz w:val="16"/>
                                <w:szCs w:val="16"/>
                              </w:rPr>
                              <w:t>, &amp; Turner, 1994).</w:t>
                            </w:r>
                            <w:r w:rsidRPr="002A4CE8">
                              <w:rPr>
                                <w:rFonts w:ascii="Times New Roman" w:hAnsi="Times New Roman" w:cs="Times New Roman"/>
                                <w:b/>
                                <w:bCs/>
                                <w:color w:val="FF0000"/>
                                <w:sz w:val="16"/>
                                <w:szCs w:val="16"/>
                              </w:rPr>
                              <w:br/>
                              <w:t>Remote Support Options: Accessible assistance, including phone support, ensures inclusion for those with mobility challenges or health concerns, as was highlighted during the COVID-19 pandemic (Shields, 1994).</w:t>
                            </w:r>
                          </w:p>
                          <w:p w14:paraId="1BC8EC26" w14:textId="77777777" w:rsidR="002A4CE8" w:rsidRPr="002A4CE8" w:rsidRDefault="002A4CE8" w:rsidP="002A4CE8">
                            <w:pPr>
                              <w:rPr>
                                <w:rFonts w:ascii="Times New Roman" w:hAnsi="Times New Roman" w:cs="Times New Roman"/>
                                <w:color w:val="FF0000"/>
                                <w:sz w:val="16"/>
                                <w:szCs w:val="16"/>
                              </w:rPr>
                            </w:pPr>
                          </w:p>
                          <w:p w14:paraId="72941C42" w14:textId="77777777" w:rsidR="009B6D89" w:rsidRDefault="009B6D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8127E" id="Text Box 3" o:spid="_x0000_s1035" type="#_x0000_t202" style="position:absolute;margin-left:-68pt;margin-top:33.65pt;width:586pt;height:17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" fillcolor="#84e290 [1302]" stroked="f" strokeweight=".5pt">
                <v:shadow on="t" color="black" offset="0,1pt"/>
                <v:textbox>
                  <w:txbxContent>
                    <w:p w14:paraId="6C93E394" w14:textId="58B62B6C" w:rsidR="002A4CE8" w:rsidRPr="002A4CE8" w:rsidRDefault="002A4CE8" w:rsidP="002A4CE8">
                      <w:pPr>
                        <w:rPr>
                          <w:rFonts w:ascii="Times New Roman" w:hAnsi="Times New Roman" w:cs="Times New Roman"/>
                          <w:b/>
                          <w:bCs/>
                          <w:color w:val="FF0000"/>
                          <w:sz w:val="16"/>
                          <w:szCs w:val="16"/>
                        </w:rPr>
                      </w:pPr>
                      <w:r w:rsidRPr="002A4CE8">
                        <w:rPr>
                          <w:rFonts w:ascii="Times New Roman" w:hAnsi="Times New Roman" w:cs="Times New Roman"/>
                          <w:b/>
                          <w:bCs/>
                          <w:color w:val="FF0000"/>
                          <w:sz w:val="16"/>
                          <w:szCs w:val="16"/>
                        </w:rPr>
                        <w:t>Goals &amp; Objectives</w:t>
                      </w:r>
                      <w:r w:rsidRPr="002A4CE8">
                        <w:rPr>
                          <w:rFonts w:ascii="Times New Roman" w:hAnsi="Times New Roman" w:cs="Times New Roman"/>
                          <w:b/>
                          <w:bCs/>
                          <w:color w:val="FF0000"/>
                          <w:sz w:val="16"/>
                          <w:szCs w:val="16"/>
                        </w:rPr>
                        <w:br/>
                        <w:t>The "Our Neighbourhood" Digital Support Project focusses on three main goals:</w:t>
                      </w:r>
                      <w:r w:rsidRPr="002A4CE8">
                        <w:rPr>
                          <w:rFonts w:ascii="Times New Roman" w:hAnsi="Times New Roman" w:cs="Times New Roman"/>
                          <w:b/>
                          <w:bCs/>
                          <w:color w:val="FF0000"/>
                          <w:sz w:val="16"/>
                          <w:szCs w:val="16"/>
                        </w:rPr>
                        <w:br/>
                        <w:t>Improve Digital Literacy: Provide participants with the ability to use internet services, communicate digitally, and locate vital resources.</w:t>
                      </w:r>
                      <w:r w:rsidRPr="002A4CE8">
                        <w:rPr>
                          <w:rFonts w:ascii="Times New Roman" w:hAnsi="Times New Roman" w:cs="Times New Roman"/>
                          <w:b/>
                          <w:bCs/>
                          <w:color w:val="FF0000"/>
                          <w:sz w:val="16"/>
                          <w:szCs w:val="16"/>
                        </w:rPr>
                        <w:br/>
                        <w:t>Promote Social Inclusion: Using technology to connect people can help reduce social isolation.</w:t>
                      </w:r>
                      <w:r w:rsidRPr="002A4CE8">
                        <w:rPr>
                          <w:rFonts w:ascii="Times New Roman" w:hAnsi="Times New Roman" w:cs="Times New Roman"/>
                          <w:b/>
                          <w:bCs/>
                          <w:color w:val="FF0000"/>
                          <w:sz w:val="16"/>
                          <w:szCs w:val="16"/>
                        </w:rPr>
                        <w:br/>
                        <w:t>Foster Community Resilience: Increase confidence and independence, allowing for long-term self-reliance in digital activities (McNair, 1989).</w:t>
                      </w:r>
                      <w:r w:rsidRPr="002A4CE8">
                        <w:rPr>
                          <w:rFonts w:ascii="Times New Roman" w:hAnsi="Times New Roman" w:cs="Times New Roman"/>
                          <w:b/>
                          <w:bCs/>
                          <w:color w:val="FF0000"/>
                          <w:sz w:val="16"/>
                          <w:szCs w:val="16"/>
                        </w:rPr>
                        <w:br/>
                        <w:t>These goals are consistent with ABCD's strategic planning frameworks, which emphasise community resilience through the use of local assets and active engagement (McKnight &amp; Kretzmann, 1993).</w:t>
                      </w:r>
                      <w:r w:rsidRPr="002A4CE8">
                        <w:rPr>
                          <w:rFonts w:ascii="Times New Roman" w:hAnsi="Times New Roman" w:cs="Times New Roman"/>
                          <w:b/>
                          <w:bCs/>
                          <w:color w:val="FF0000"/>
                          <w:sz w:val="16"/>
                          <w:szCs w:val="16"/>
                        </w:rPr>
                        <w:br/>
                        <w:t>Methodologies</w:t>
                      </w:r>
                      <w:r w:rsidRPr="002A4CE8">
                        <w:rPr>
                          <w:rFonts w:ascii="Times New Roman" w:hAnsi="Times New Roman" w:cs="Times New Roman"/>
                          <w:b/>
                          <w:bCs/>
                          <w:color w:val="FF0000"/>
                          <w:sz w:val="16"/>
                          <w:szCs w:val="16"/>
                        </w:rPr>
                        <w:br/>
                        <w:t>The project's philosophy is based on ABCD principles, including volunteer-driven help and community empowerment approaches:</w:t>
                      </w:r>
                      <w:r w:rsidRPr="002A4CE8">
                        <w:rPr>
                          <w:rFonts w:ascii="Times New Roman" w:hAnsi="Times New Roman" w:cs="Times New Roman"/>
                          <w:b/>
                          <w:bCs/>
                          <w:color w:val="FF0000"/>
                          <w:sz w:val="16"/>
                          <w:szCs w:val="16"/>
                        </w:rPr>
                        <w:br/>
                        <w:t>Personalised Digital Support: Individualised instruction matched to participants' learning needs helps them gain confidence and overcome digital anxiety (Ontario Healthy Communities Coalition, 2001).Volunteers receive intensive training in technical skills and communication strategies, enabling them to be excellent mentors (Muegge &amp; Ross, 1994).</w:t>
                      </w:r>
                      <w:r w:rsidRPr="002A4CE8">
                        <w:rPr>
                          <w:rFonts w:ascii="Times New Roman" w:hAnsi="Times New Roman" w:cs="Times New Roman"/>
                          <w:b/>
                          <w:bCs/>
                          <w:color w:val="FF0000"/>
                          <w:sz w:val="16"/>
                          <w:szCs w:val="16"/>
                        </w:rPr>
                        <w:br/>
                        <w:t xml:space="preserve">Community Empowerment: By encouraging participants to become active learners and contributors, the initiative develops a culture of mutual support and learning (Rowan, </w:t>
                      </w:r>
                      <w:proofErr w:type="spellStart"/>
                      <w:r w:rsidRPr="002A4CE8">
                        <w:rPr>
                          <w:rFonts w:ascii="Times New Roman" w:hAnsi="Times New Roman" w:cs="Times New Roman"/>
                          <w:b/>
                          <w:bCs/>
                          <w:color w:val="FF0000"/>
                          <w:sz w:val="16"/>
                          <w:szCs w:val="16"/>
                        </w:rPr>
                        <w:t>Torrible</w:t>
                      </w:r>
                      <w:proofErr w:type="spellEnd"/>
                      <w:r w:rsidRPr="002A4CE8">
                        <w:rPr>
                          <w:rFonts w:ascii="Times New Roman" w:hAnsi="Times New Roman" w:cs="Times New Roman"/>
                          <w:b/>
                          <w:bCs/>
                          <w:color w:val="FF0000"/>
                          <w:sz w:val="16"/>
                          <w:szCs w:val="16"/>
                        </w:rPr>
                        <w:t>, &amp; Turner, 1994).</w:t>
                      </w:r>
                      <w:r w:rsidRPr="002A4CE8">
                        <w:rPr>
                          <w:rFonts w:ascii="Times New Roman" w:hAnsi="Times New Roman" w:cs="Times New Roman"/>
                          <w:b/>
                          <w:bCs/>
                          <w:color w:val="FF0000"/>
                          <w:sz w:val="16"/>
                          <w:szCs w:val="16"/>
                        </w:rPr>
                        <w:br/>
                        <w:t>Remote Support Options: Accessible assistance, including phone support, ensures inclusion for those with mobility challenges or health concerns, as was highlighted during the COVID-19 pandemic (Shields, 1994).</w:t>
                      </w:r>
                    </w:p>
                    <w:p w14:paraId="1BC8EC26" w14:textId="77777777" w:rsidR="002A4CE8" w:rsidRPr="002A4CE8" w:rsidRDefault="002A4CE8" w:rsidP="002A4CE8">
                      <w:pPr>
                        <w:rPr>
                          <w:rFonts w:ascii="Times New Roman" w:hAnsi="Times New Roman" w:cs="Times New Roman"/>
                          <w:color w:val="FF0000"/>
                          <w:sz w:val="16"/>
                          <w:szCs w:val="16"/>
                        </w:rPr>
                      </w:pPr>
                    </w:p>
                    <w:p w14:paraId="72941C42" w14:textId="77777777" w:rsidR="009B6D89" w:rsidRDefault="009B6D89"/>
                  </w:txbxContent>
                </v:textbox>
              </v:shape>
            </w:pict>
          </mc:Fallback>
        </mc:AlternateContent>
      </w:r>
      <w:r w:rsidR="009B6D89">
        <w:tab/>
      </w:r>
    </w:p>
    <w:sectPr w:rsidR="009B6D89" w:rsidRPr="009B6D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D89"/>
    <w:rsid w:val="002A4CE8"/>
    <w:rsid w:val="00713AA1"/>
    <w:rsid w:val="00906C16"/>
    <w:rsid w:val="009B6D89"/>
    <w:rsid w:val="00D8014E"/>
    <w:rsid w:val="00E617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10E00"/>
  <w15:chartTrackingRefBased/>
  <w15:docId w15:val="{027771DB-6AA7-4237-9A52-66273786A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D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D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D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D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D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D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D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D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D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D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D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D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D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D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D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D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D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D89"/>
    <w:rPr>
      <w:rFonts w:eastAsiaTheme="majorEastAsia" w:cstheme="majorBidi"/>
      <w:color w:val="272727" w:themeColor="text1" w:themeTint="D8"/>
    </w:rPr>
  </w:style>
  <w:style w:type="paragraph" w:styleId="Title">
    <w:name w:val="Title"/>
    <w:basedOn w:val="Normal"/>
    <w:next w:val="Normal"/>
    <w:link w:val="TitleChar"/>
    <w:uiPriority w:val="10"/>
    <w:qFormat/>
    <w:rsid w:val="009B6D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D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D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D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D89"/>
    <w:pPr>
      <w:spacing w:before="160"/>
      <w:jc w:val="center"/>
    </w:pPr>
    <w:rPr>
      <w:i/>
      <w:iCs/>
      <w:color w:val="404040" w:themeColor="text1" w:themeTint="BF"/>
    </w:rPr>
  </w:style>
  <w:style w:type="character" w:customStyle="1" w:styleId="QuoteChar">
    <w:name w:val="Quote Char"/>
    <w:basedOn w:val="DefaultParagraphFont"/>
    <w:link w:val="Quote"/>
    <w:uiPriority w:val="29"/>
    <w:rsid w:val="009B6D89"/>
    <w:rPr>
      <w:i/>
      <w:iCs/>
      <w:color w:val="404040" w:themeColor="text1" w:themeTint="BF"/>
    </w:rPr>
  </w:style>
  <w:style w:type="paragraph" w:styleId="ListParagraph">
    <w:name w:val="List Paragraph"/>
    <w:basedOn w:val="Normal"/>
    <w:uiPriority w:val="34"/>
    <w:qFormat/>
    <w:rsid w:val="009B6D89"/>
    <w:pPr>
      <w:ind w:left="720"/>
      <w:contextualSpacing/>
    </w:pPr>
  </w:style>
  <w:style w:type="character" w:styleId="IntenseEmphasis">
    <w:name w:val="Intense Emphasis"/>
    <w:basedOn w:val="DefaultParagraphFont"/>
    <w:uiPriority w:val="21"/>
    <w:qFormat/>
    <w:rsid w:val="009B6D89"/>
    <w:rPr>
      <w:i/>
      <w:iCs/>
      <w:color w:val="0F4761" w:themeColor="accent1" w:themeShade="BF"/>
    </w:rPr>
  </w:style>
  <w:style w:type="paragraph" w:styleId="IntenseQuote">
    <w:name w:val="Intense Quote"/>
    <w:basedOn w:val="Normal"/>
    <w:next w:val="Normal"/>
    <w:link w:val="IntenseQuoteChar"/>
    <w:uiPriority w:val="30"/>
    <w:qFormat/>
    <w:rsid w:val="009B6D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D89"/>
    <w:rPr>
      <w:i/>
      <w:iCs/>
      <w:color w:val="0F4761" w:themeColor="accent1" w:themeShade="BF"/>
    </w:rPr>
  </w:style>
  <w:style w:type="character" w:styleId="IntenseReference">
    <w:name w:val="Intense Reference"/>
    <w:basedOn w:val="DefaultParagraphFont"/>
    <w:uiPriority w:val="32"/>
    <w:qFormat/>
    <w:rsid w:val="009B6D8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695069">
      <w:bodyDiv w:val="1"/>
      <w:marLeft w:val="0"/>
      <w:marRight w:val="0"/>
      <w:marTop w:val="0"/>
      <w:marBottom w:val="0"/>
      <w:divBdr>
        <w:top w:val="none" w:sz="0" w:space="0" w:color="auto"/>
        <w:left w:val="none" w:sz="0" w:space="0" w:color="auto"/>
        <w:bottom w:val="none" w:sz="0" w:space="0" w:color="auto"/>
        <w:right w:val="none" w:sz="0" w:space="0" w:color="auto"/>
      </w:divBdr>
    </w:div>
    <w:div w:id="109205153">
      <w:bodyDiv w:val="1"/>
      <w:marLeft w:val="0"/>
      <w:marRight w:val="0"/>
      <w:marTop w:val="0"/>
      <w:marBottom w:val="0"/>
      <w:divBdr>
        <w:top w:val="none" w:sz="0" w:space="0" w:color="auto"/>
        <w:left w:val="none" w:sz="0" w:space="0" w:color="auto"/>
        <w:bottom w:val="none" w:sz="0" w:space="0" w:color="auto"/>
        <w:right w:val="none" w:sz="0" w:space="0" w:color="auto"/>
      </w:divBdr>
    </w:div>
    <w:div w:id="553390817">
      <w:bodyDiv w:val="1"/>
      <w:marLeft w:val="0"/>
      <w:marRight w:val="0"/>
      <w:marTop w:val="0"/>
      <w:marBottom w:val="0"/>
      <w:divBdr>
        <w:top w:val="none" w:sz="0" w:space="0" w:color="auto"/>
        <w:left w:val="none" w:sz="0" w:space="0" w:color="auto"/>
        <w:bottom w:val="none" w:sz="0" w:space="0" w:color="auto"/>
        <w:right w:val="none" w:sz="0" w:space="0" w:color="auto"/>
      </w:divBdr>
    </w:div>
    <w:div w:id="1542132290">
      <w:bodyDiv w:val="1"/>
      <w:marLeft w:val="0"/>
      <w:marRight w:val="0"/>
      <w:marTop w:val="0"/>
      <w:marBottom w:val="0"/>
      <w:divBdr>
        <w:top w:val="none" w:sz="0" w:space="0" w:color="auto"/>
        <w:left w:val="none" w:sz="0" w:space="0" w:color="auto"/>
        <w:bottom w:val="none" w:sz="0" w:space="0" w:color="auto"/>
        <w:right w:val="none" w:sz="0" w:space="0" w:color="auto"/>
      </w:divBdr>
    </w:div>
    <w:div w:id="1957446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Mirabela Voican (1907947)</dc:creator>
  <cp:keywords/>
  <dc:description/>
  <cp:lastModifiedBy>Mirabela Voican (1907947)</cp:lastModifiedBy>
  <cp:revision>1</cp:revision>
  <dcterms:created xsi:type="dcterms:W3CDTF">2024-11-19T21:21:00Z</dcterms:created>
  <dcterms:modified xsi:type="dcterms:W3CDTF">2024-11-19T22:06:00Z</dcterms:modified>
</cp:coreProperties>
</file>