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053D3" w14:textId="1E75BDA6" w:rsidR="00A502A9" w:rsidRPr="00EF4848" w:rsidRDefault="008B5537" w:rsidP="00A31B42">
      <w:pPr>
        <w:rPr>
          <w:lang w:val="cy-GB"/>
        </w:rPr>
      </w:pPr>
      <w:r w:rsidRPr="00EF4848">
        <w:rPr>
          <w:b/>
          <w:bCs/>
          <w:lang w:val="cy-GB"/>
        </w:rPr>
        <w:t>Tudalen</w:t>
      </w:r>
      <w:r w:rsidR="00466961" w:rsidRPr="00EF4848">
        <w:rPr>
          <w:b/>
          <w:bCs/>
          <w:lang w:val="cy-GB"/>
        </w:rPr>
        <w:t xml:space="preserve"> 1</w:t>
      </w:r>
      <w:r w:rsidR="00466961" w:rsidRPr="00EF4848">
        <w:rPr>
          <w:lang w:val="cy-GB"/>
        </w:rPr>
        <w:t xml:space="preserve"> – </w:t>
      </w:r>
      <w:r w:rsidR="002E35ED" w:rsidRPr="00EF4848">
        <w:rPr>
          <w:lang w:val="cy-GB"/>
        </w:rPr>
        <w:t>C</w:t>
      </w:r>
      <w:r w:rsidR="00466961" w:rsidRPr="00EF4848">
        <w:rPr>
          <w:lang w:val="cy-GB"/>
        </w:rPr>
        <w:t>ynnwys a chydnabyddiaeth AI</w:t>
      </w:r>
    </w:p>
    <w:p w14:paraId="7BEBB2E5" w14:textId="07E16375" w:rsidR="00466961" w:rsidRPr="00EF4848" w:rsidRDefault="00466961" w:rsidP="00A31B42">
      <w:pPr>
        <w:rPr>
          <w:lang w:val="cy-GB"/>
        </w:rPr>
      </w:pPr>
      <w:r w:rsidRPr="00EF4848">
        <w:rPr>
          <w:b/>
          <w:bCs/>
          <w:lang w:val="cy-GB"/>
        </w:rPr>
        <w:t>Tudalen 2</w:t>
      </w:r>
      <w:r w:rsidR="006510CD" w:rsidRPr="00EF4848">
        <w:rPr>
          <w:b/>
          <w:bCs/>
          <w:lang w:val="cy-GB"/>
        </w:rPr>
        <w:t>-3</w:t>
      </w:r>
      <w:r w:rsidR="006510CD" w:rsidRPr="00EF4848">
        <w:rPr>
          <w:lang w:val="cy-GB"/>
        </w:rPr>
        <w:t xml:space="preserve"> </w:t>
      </w:r>
      <w:r w:rsidRPr="00EF4848">
        <w:rPr>
          <w:lang w:val="cy-GB"/>
        </w:rPr>
        <w:t xml:space="preserve">- </w:t>
      </w:r>
      <w:r w:rsidR="00B6187D" w:rsidRPr="00EF4848">
        <w:rPr>
          <w:lang w:val="cy-GB"/>
        </w:rPr>
        <w:t xml:space="preserve">Cynllun datblygiad proffesiynol parhaus </w:t>
      </w:r>
      <w:r w:rsidR="00A03906" w:rsidRPr="00EF4848">
        <w:rPr>
          <w:lang w:val="cy-GB"/>
        </w:rPr>
        <w:t xml:space="preserve">(DPP) </w:t>
      </w:r>
    </w:p>
    <w:p w14:paraId="72B0A52F" w14:textId="2258DE0B" w:rsidR="00466961" w:rsidRPr="00EF4848" w:rsidRDefault="00466961" w:rsidP="00A31B42">
      <w:pPr>
        <w:rPr>
          <w:lang w:val="cy-GB"/>
        </w:rPr>
      </w:pPr>
      <w:r w:rsidRPr="00EF4848">
        <w:rPr>
          <w:b/>
          <w:bCs/>
          <w:lang w:val="cy-GB"/>
        </w:rPr>
        <w:t>Tudalen</w:t>
      </w:r>
      <w:r w:rsidR="006510CD" w:rsidRPr="00EF4848">
        <w:rPr>
          <w:b/>
          <w:bCs/>
          <w:lang w:val="cy-GB"/>
        </w:rPr>
        <w:t xml:space="preserve"> 4 </w:t>
      </w:r>
      <w:r w:rsidR="00ED25D7" w:rsidRPr="00EF4848">
        <w:rPr>
          <w:b/>
          <w:bCs/>
          <w:lang w:val="cy-GB"/>
        </w:rPr>
        <w:t>-</w:t>
      </w:r>
      <w:r w:rsidR="00ED25D7" w:rsidRPr="00EF4848">
        <w:rPr>
          <w:lang w:val="cy-GB"/>
        </w:rPr>
        <w:t xml:space="preserve"> Poster academaidd </w:t>
      </w:r>
      <w:r w:rsidR="00F87E8F" w:rsidRPr="00EF4848">
        <w:rPr>
          <w:lang w:val="cy-GB"/>
        </w:rPr>
        <w:t xml:space="preserve">ymarfer </w:t>
      </w:r>
      <w:r w:rsidR="00087DF0" w:rsidRPr="00EF4848">
        <w:rPr>
          <w:lang w:val="cy-GB"/>
        </w:rPr>
        <w:t xml:space="preserve">adlewyrchu </w:t>
      </w:r>
    </w:p>
    <w:p w14:paraId="78EF8944" w14:textId="66039567" w:rsidR="00466961" w:rsidRPr="00EF4848" w:rsidRDefault="00466961" w:rsidP="00A31B42">
      <w:pPr>
        <w:rPr>
          <w:lang w:val="cy-GB"/>
        </w:rPr>
      </w:pPr>
      <w:r w:rsidRPr="00EF4848">
        <w:rPr>
          <w:b/>
          <w:bCs/>
          <w:lang w:val="cy-GB"/>
        </w:rPr>
        <w:t>Tudalen</w:t>
      </w:r>
      <w:r w:rsidR="005E0D98">
        <w:rPr>
          <w:b/>
          <w:bCs/>
          <w:lang w:val="cy-GB"/>
        </w:rPr>
        <w:t xml:space="preserve"> 5-8 </w:t>
      </w:r>
      <w:r w:rsidR="00F87E8F" w:rsidRPr="00EF4848">
        <w:rPr>
          <w:b/>
          <w:bCs/>
          <w:lang w:val="cy-GB"/>
        </w:rPr>
        <w:t>-</w:t>
      </w:r>
      <w:r w:rsidR="00F87E8F" w:rsidRPr="00EF4848">
        <w:rPr>
          <w:lang w:val="cy-GB"/>
        </w:rPr>
        <w:t xml:space="preserve"> Traethawd ys</w:t>
      </w:r>
      <w:r w:rsidR="004F215D" w:rsidRPr="00EF4848">
        <w:rPr>
          <w:lang w:val="cy-GB"/>
        </w:rPr>
        <w:t xml:space="preserve">grifenedig </w:t>
      </w:r>
      <w:r w:rsidR="001F0227" w:rsidRPr="00EF4848">
        <w:rPr>
          <w:lang w:val="cy-GB"/>
        </w:rPr>
        <w:t xml:space="preserve">ymarfer </w:t>
      </w:r>
      <w:r w:rsidR="00923EBD">
        <w:rPr>
          <w:lang w:val="cy-GB"/>
        </w:rPr>
        <w:t>adlewyrchol</w:t>
      </w:r>
    </w:p>
    <w:p w14:paraId="247861DD" w14:textId="19AA3006" w:rsidR="00466961" w:rsidRPr="00EF4848" w:rsidRDefault="004662B0" w:rsidP="00A31B42">
      <w:pPr>
        <w:rPr>
          <w:lang w:val="cy-GB"/>
        </w:rPr>
      </w:pPr>
      <w:r w:rsidRPr="009A223C">
        <w:rPr>
          <w:b/>
          <w:bCs/>
          <w:lang w:val="cy-GB"/>
        </w:rPr>
        <w:t>Tudalen</w:t>
      </w:r>
      <w:r w:rsidR="00A31B42">
        <w:rPr>
          <w:b/>
          <w:bCs/>
          <w:lang w:val="cy-GB"/>
        </w:rPr>
        <w:t xml:space="preserve"> 9-11</w:t>
      </w:r>
      <w:r w:rsidRPr="00EF4848">
        <w:rPr>
          <w:lang w:val="cy-GB"/>
        </w:rPr>
        <w:t xml:space="preserve"> </w:t>
      </w:r>
      <w:r w:rsidR="00087DF0" w:rsidRPr="00EF4848">
        <w:rPr>
          <w:lang w:val="cy-GB"/>
        </w:rPr>
        <w:t xml:space="preserve">– Rhestr cyfeiriadau </w:t>
      </w:r>
    </w:p>
    <w:p w14:paraId="108F8455" w14:textId="6A9C2299" w:rsidR="000554D1" w:rsidRPr="005E0D98" w:rsidRDefault="000554D1" w:rsidP="00A31B42">
      <w:pPr>
        <w:rPr>
          <w:b/>
          <w:bCs/>
          <w:lang w:val="cy-GB"/>
        </w:rPr>
      </w:pPr>
      <w:r w:rsidRPr="005E0D98">
        <w:rPr>
          <w:b/>
          <w:bCs/>
          <w:lang w:val="cy-GB"/>
        </w:rPr>
        <w:t>Cydnabyddiaeth AI</w:t>
      </w:r>
    </w:p>
    <w:p w14:paraId="49E028F2" w14:textId="58735114" w:rsidR="00EB2039" w:rsidRPr="00EF4848" w:rsidRDefault="00EB2039" w:rsidP="00A31B42">
      <w:pPr>
        <w:rPr>
          <w:lang w:val="cy-GB"/>
        </w:rPr>
      </w:pPr>
      <w:r w:rsidRPr="00EF4848">
        <w:rPr>
          <w:lang w:val="cy-GB"/>
        </w:rPr>
        <w:t xml:space="preserve">Rwyn cydnabod y defnydd o Microsoft copilot 365 ar y </w:t>
      </w:r>
      <w:r w:rsidRPr="00EF4848">
        <w:rPr>
          <w:lang w:val="cy-GB"/>
        </w:rPr>
        <w:t>10fed o Hydref</w:t>
      </w:r>
      <w:r w:rsidRPr="00EF4848">
        <w:rPr>
          <w:lang w:val="cy-GB"/>
        </w:rPr>
        <w:t xml:space="preserve"> i </w:t>
      </w:r>
      <w:r w:rsidR="00DF3234">
        <w:rPr>
          <w:lang w:val="cy-GB"/>
        </w:rPr>
        <w:t>gefnogi</w:t>
      </w:r>
      <w:r w:rsidRPr="00EF4848">
        <w:rPr>
          <w:lang w:val="cy-GB"/>
        </w:rPr>
        <w:t xml:space="preserve"> my ngwaith</w:t>
      </w:r>
      <w:r w:rsidRPr="00EF4848">
        <w:rPr>
          <w:lang w:val="cy-GB"/>
        </w:rPr>
        <w:t xml:space="preserve"> ymchwil.</w:t>
      </w:r>
    </w:p>
    <w:p w14:paraId="11D445EE" w14:textId="294F8F9B" w:rsidR="00EB2039" w:rsidRPr="00EF4848" w:rsidRDefault="00EB2039" w:rsidP="00A31B42">
      <w:pPr>
        <w:rPr>
          <w:lang w:val="cy-GB"/>
        </w:rPr>
      </w:pPr>
      <w:r w:rsidRPr="00EF4848">
        <w:rPr>
          <w:lang w:val="cy-GB"/>
        </w:rPr>
        <w:t>Defnyddiais yr awgrymiadau yma:  </w:t>
      </w:r>
    </w:p>
    <w:p w14:paraId="29B0A1A2" w14:textId="42067FAC" w:rsidR="00EB2039" w:rsidRPr="005E0D98" w:rsidRDefault="00EB2039" w:rsidP="00A31B42">
      <w:pPr>
        <w:pStyle w:val="ListParagraph"/>
        <w:numPr>
          <w:ilvl w:val="0"/>
          <w:numId w:val="1"/>
        </w:numPr>
        <w:rPr>
          <w:lang w:val="cy-GB"/>
        </w:rPr>
      </w:pPr>
      <w:r w:rsidRPr="00EF4848">
        <w:rPr>
          <w:lang w:val="cy-GB"/>
        </w:rPr>
        <w:t xml:space="preserve">Dangoswch erthyglau ymwchil amdando </w:t>
      </w:r>
      <w:r w:rsidR="00DD3688">
        <w:rPr>
          <w:lang w:val="cy-GB"/>
        </w:rPr>
        <w:t>adlewyrchu</w:t>
      </w:r>
      <w:r w:rsidRPr="00EF4848">
        <w:rPr>
          <w:lang w:val="cy-GB"/>
        </w:rPr>
        <w:t xml:space="preserve"> ac ymarfer </w:t>
      </w:r>
      <w:r w:rsidR="009A223C">
        <w:rPr>
          <w:lang w:val="cy-GB"/>
        </w:rPr>
        <w:t>adlewyrcol</w:t>
      </w:r>
      <w:r w:rsidRPr="00EF4848">
        <w:rPr>
          <w:lang w:val="cy-GB"/>
        </w:rPr>
        <w:t xml:space="preserve"> yn y blynyddoedd cynnar, gyda cyfeiriadau i gefnogi eich ymchwil</w:t>
      </w:r>
      <w:r w:rsidR="009A223C">
        <w:rPr>
          <w:lang w:val="cy-GB"/>
        </w:rPr>
        <w:t>.</w:t>
      </w:r>
    </w:p>
    <w:p w14:paraId="2489B685" w14:textId="66F2F600" w:rsidR="000554D1" w:rsidRPr="00EF4848" w:rsidRDefault="000429F5" w:rsidP="00A31B42">
      <w:pPr>
        <w:rPr>
          <w:lang w:val="cy-GB"/>
        </w:rPr>
      </w:pPr>
      <w:r w:rsidRPr="00EF4848">
        <w:rPr>
          <w:lang w:val="cy-GB"/>
        </w:rPr>
        <w:t>Rwy’n cadarnhau nad wyf wedi cyflwyno unrhyw destun AI fel fy hun. Rwy’n cadarnhau mae cennaf gopïau o’n nodiadau, adnoddau a drafftiau defnyddiais ar ôl y defnydd o AI y gellir gofyn i mi eu darparu fel tystiolaeth. </w:t>
      </w:r>
    </w:p>
    <w:p w14:paraId="58BE479D" w14:textId="77777777" w:rsidR="00560EBB" w:rsidRPr="00EF4848" w:rsidRDefault="00560EBB" w:rsidP="00A31B42">
      <w:pPr>
        <w:rPr>
          <w:lang w:val="cy-GB"/>
        </w:rPr>
      </w:pPr>
    </w:p>
    <w:p w14:paraId="0141C1D9" w14:textId="77777777" w:rsidR="00560EBB" w:rsidRPr="00EF4848" w:rsidRDefault="00560EBB" w:rsidP="00A31B42">
      <w:pPr>
        <w:rPr>
          <w:lang w:val="cy-GB"/>
        </w:rPr>
      </w:pPr>
    </w:p>
    <w:p w14:paraId="39551977" w14:textId="77777777" w:rsidR="00560EBB" w:rsidRPr="00EF4848" w:rsidRDefault="00560EBB" w:rsidP="00A31B42">
      <w:pPr>
        <w:rPr>
          <w:lang w:val="cy-GB"/>
        </w:rPr>
      </w:pPr>
    </w:p>
    <w:p w14:paraId="01E1F34D" w14:textId="77777777" w:rsidR="00560EBB" w:rsidRPr="00EF4848" w:rsidRDefault="00560EBB" w:rsidP="00A31B42">
      <w:pPr>
        <w:rPr>
          <w:lang w:val="cy-GB"/>
        </w:rPr>
      </w:pPr>
    </w:p>
    <w:p w14:paraId="233F07A9" w14:textId="77777777" w:rsidR="00560EBB" w:rsidRPr="00EF4848" w:rsidRDefault="00560EBB" w:rsidP="00A31B42">
      <w:pPr>
        <w:rPr>
          <w:lang w:val="cy-GB"/>
        </w:rPr>
      </w:pPr>
    </w:p>
    <w:p w14:paraId="0ED1186A" w14:textId="77777777" w:rsidR="00560EBB" w:rsidRPr="00EF4848" w:rsidRDefault="00560EBB" w:rsidP="00A31B42">
      <w:pPr>
        <w:rPr>
          <w:lang w:val="cy-GB"/>
        </w:rPr>
      </w:pPr>
    </w:p>
    <w:p w14:paraId="1BEFAA36" w14:textId="77777777" w:rsidR="00560EBB" w:rsidRPr="00EF4848" w:rsidRDefault="00560EBB" w:rsidP="00A31B42">
      <w:pPr>
        <w:rPr>
          <w:lang w:val="cy-GB"/>
        </w:rPr>
      </w:pPr>
    </w:p>
    <w:p w14:paraId="413757CF" w14:textId="77777777" w:rsidR="00560EBB" w:rsidRPr="00EF4848" w:rsidRDefault="00560EBB" w:rsidP="00A31B42">
      <w:pPr>
        <w:rPr>
          <w:lang w:val="cy-GB"/>
        </w:rPr>
      </w:pPr>
    </w:p>
    <w:p w14:paraId="748D5166" w14:textId="77777777" w:rsidR="00560EBB" w:rsidRPr="00EF4848" w:rsidRDefault="00560EBB" w:rsidP="00A31B42">
      <w:pPr>
        <w:rPr>
          <w:lang w:val="cy-GB"/>
        </w:rPr>
      </w:pPr>
    </w:p>
    <w:p w14:paraId="600DB8C6" w14:textId="77777777" w:rsidR="00324FC7" w:rsidRDefault="00324FC7" w:rsidP="00A31B42">
      <w:pPr>
        <w:rPr>
          <w:lang w:val="cy-GB"/>
        </w:rPr>
      </w:pPr>
    </w:p>
    <w:p w14:paraId="6AE7D407" w14:textId="77777777" w:rsidR="00324FC7" w:rsidRDefault="00324FC7" w:rsidP="00A31B42">
      <w:pPr>
        <w:rPr>
          <w:lang w:val="cy-GB"/>
        </w:rPr>
      </w:pPr>
    </w:p>
    <w:p w14:paraId="45A14312" w14:textId="77777777" w:rsidR="00324FC7" w:rsidRDefault="00324FC7" w:rsidP="00A31B42">
      <w:pPr>
        <w:rPr>
          <w:lang w:val="cy-GB"/>
        </w:rPr>
      </w:pPr>
    </w:p>
    <w:p w14:paraId="1DAEAEC9" w14:textId="5ABDFD0A" w:rsidR="00560EBB" w:rsidRPr="00EF4848" w:rsidRDefault="00560EBB" w:rsidP="00A31B42">
      <w:pPr>
        <w:rPr>
          <w:b/>
          <w:bCs/>
          <w:lang w:val="cy-GB"/>
        </w:rPr>
      </w:pPr>
      <w:r w:rsidRPr="00EF4848">
        <w:rPr>
          <w:b/>
          <w:bCs/>
          <w:lang w:val="cy-GB"/>
        </w:rPr>
        <w:lastRenderedPageBreak/>
        <w:t>Cynllun datblygiad personol a myfyrio</w:t>
      </w:r>
    </w:p>
    <w:p w14:paraId="51740BF1" w14:textId="77777777" w:rsidR="00560EBB" w:rsidRPr="00EF4848" w:rsidRDefault="00560EBB" w:rsidP="00A31B42">
      <w:pPr>
        <w:rPr>
          <w:lang w:val="cy-GB"/>
        </w:rPr>
      </w:pPr>
      <w:r w:rsidRPr="00EF4848">
        <w:rPr>
          <w:lang w:val="cy-GB"/>
        </w:rPr>
        <w:t xml:space="preserve">Tymor byr  : un i ddau flwyddyn </w:t>
      </w:r>
    </w:p>
    <w:p w14:paraId="6BFAFBDB" w14:textId="77777777" w:rsidR="00560EBB" w:rsidRPr="00EF4848" w:rsidRDefault="00560EBB" w:rsidP="00A31B42">
      <w:pPr>
        <w:rPr>
          <w:b/>
          <w:bCs/>
          <w:lang w:val="cy-GB"/>
        </w:rPr>
      </w:pPr>
      <w:r w:rsidRPr="00EF4848">
        <w:rPr>
          <w:b/>
          <w:bCs/>
          <w:lang w:val="cy-GB"/>
        </w:rPr>
        <w:t>Penodol</w:t>
      </w:r>
    </w:p>
    <w:p w14:paraId="169D0290" w14:textId="77777777" w:rsidR="00560EBB" w:rsidRPr="00EF4848" w:rsidRDefault="00560EBB" w:rsidP="00A31B42">
      <w:pPr>
        <w:rPr>
          <w:lang w:val="cy-GB"/>
        </w:rPr>
      </w:pPr>
      <w:r w:rsidRPr="00EF4848">
        <w:rPr>
          <w:lang w:val="cy-GB"/>
        </w:rPr>
        <w:t xml:space="preserve">Fy nod tymor byr i yw graddio o’r brifysgol gyda fy ngradd,  parhau i weithio yn fy ysgol bresennol, a dechrau cynilo’n gyson tuag at flaendal morgais. Rwyf eisiau datblygu fy nghymwysterau, ennill mwy o brofiad o weithio gyda phlant, a dod yn fwy annibynnol yn ariannol wrth baratoi ar gyfer fy nghartref fy hun yn y dyfodol a ffordd o fyw sefydlog. </w:t>
      </w:r>
    </w:p>
    <w:p w14:paraId="2078077C" w14:textId="77777777" w:rsidR="00560EBB" w:rsidRPr="00EF4848" w:rsidRDefault="00560EBB" w:rsidP="00A31B42">
      <w:pPr>
        <w:rPr>
          <w:b/>
          <w:bCs/>
          <w:lang w:val="cy-GB"/>
        </w:rPr>
      </w:pPr>
      <w:r w:rsidRPr="00EF4848">
        <w:rPr>
          <w:b/>
          <w:bCs/>
          <w:lang w:val="cy-GB"/>
        </w:rPr>
        <w:t>Mesuradwy</w:t>
      </w:r>
    </w:p>
    <w:p w14:paraId="37C3EA3A" w14:textId="77777777" w:rsidR="00560EBB" w:rsidRPr="00EF4848" w:rsidRDefault="00560EBB" w:rsidP="00A31B42">
      <w:pPr>
        <w:rPr>
          <w:lang w:val="cy-GB"/>
        </w:rPr>
      </w:pPr>
      <w:r w:rsidRPr="00EF4848">
        <w:rPr>
          <w:lang w:val="cy-GB"/>
        </w:rPr>
        <w:t>Byddaf yn mesur fy nghynnydd trwy gwblhau aseniadau prifysgol, mynychu darlithoedd prifysgol a lleoliadau a chyflawni fy ngradd. Yn ogystal â hyn, mi fyddaf yn mesur fy arbedion yn fisol, trwy roi swm penodol gadw pob mis. Byddaf yn gwybod fy mod wedi cyflawni'r nod yma pan fyddaf wedi graddio o’r brifysgol ac adeiladau arbedion arian.</w:t>
      </w:r>
    </w:p>
    <w:p w14:paraId="71FD862A" w14:textId="77777777" w:rsidR="00560EBB" w:rsidRPr="00EF4848" w:rsidRDefault="00560EBB" w:rsidP="00A31B42">
      <w:pPr>
        <w:rPr>
          <w:b/>
          <w:bCs/>
          <w:lang w:val="cy-GB"/>
        </w:rPr>
      </w:pPr>
      <w:r w:rsidRPr="00EF4848">
        <w:rPr>
          <w:b/>
          <w:bCs/>
          <w:lang w:val="cy-GB"/>
        </w:rPr>
        <w:t>Cyraeddadwy</w:t>
      </w:r>
    </w:p>
    <w:p w14:paraId="2610E3F5" w14:textId="77777777" w:rsidR="00560EBB" w:rsidRPr="00EF4848" w:rsidRDefault="00560EBB" w:rsidP="00A31B42">
      <w:pPr>
        <w:rPr>
          <w:lang w:val="cy-GB"/>
        </w:rPr>
      </w:pPr>
      <w:r w:rsidRPr="00EF4848">
        <w:rPr>
          <w:lang w:val="cy-GB"/>
        </w:rPr>
        <w:t>Mae’r nod yma yn gyraeddadwy gan fy mod yn gweithio mewn ysgol ac astudio yn barod. Gallaf barhau i ddatblygu fy ngwybodaeth a’m profiad wrth ennill incwm. Trwy greu cyllideb fisol, cyfyngu ar wariant diangen a chynilo’n gyson, gallaf weithio tuag at flaendal ar gyfer morgais heb effeithio ar fy nghyfrifoldebau astudio prifysgol.</w:t>
      </w:r>
    </w:p>
    <w:p w14:paraId="7105FAA7" w14:textId="77777777" w:rsidR="00560EBB" w:rsidRPr="00EF4848" w:rsidRDefault="00560EBB" w:rsidP="00A31B42">
      <w:pPr>
        <w:rPr>
          <w:b/>
          <w:bCs/>
          <w:lang w:val="cy-GB"/>
        </w:rPr>
      </w:pPr>
      <w:r w:rsidRPr="00EF4848">
        <w:rPr>
          <w:b/>
          <w:bCs/>
          <w:lang w:val="cy-GB"/>
        </w:rPr>
        <w:t>Perthnasol</w:t>
      </w:r>
    </w:p>
    <w:p w14:paraId="0D6DD1E8" w14:textId="77777777" w:rsidR="00560EBB" w:rsidRPr="00EF4848" w:rsidRDefault="00560EBB" w:rsidP="00A31B42">
      <w:pPr>
        <w:rPr>
          <w:lang w:val="cy-GB"/>
        </w:rPr>
      </w:pPr>
      <w:r w:rsidRPr="00EF4848">
        <w:rPr>
          <w:lang w:val="cy-GB"/>
        </w:rPr>
        <w:t>Y rheswm dros berthnasedd y nod hwn yw y bydd graddio yn cefnogi gyda fy ngyrfa yn y dyfodol yn gweithio gyda phlant ac yn cynnig cyfleodd i mi. Bydd parhau yn fy ysgol yn caniatáu i mi ennill profiad gwerthfawr wrth ddatblygu’n broffesiynol. Hefyd, mae cynilo tuag at forgais yn bwysig oherwydd bod dod yn annibynnol gydag arian a pherchnogi fy nghartref fy hun yn  flaenoriaeth.</w:t>
      </w:r>
    </w:p>
    <w:p w14:paraId="491A60DC" w14:textId="77777777" w:rsidR="00560EBB" w:rsidRPr="00EF4848" w:rsidRDefault="00560EBB" w:rsidP="00A31B42">
      <w:pPr>
        <w:rPr>
          <w:b/>
          <w:bCs/>
          <w:lang w:val="cy-GB"/>
        </w:rPr>
      </w:pPr>
      <w:r w:rsidRPr="00EF4848">
        <w:rPr>
          <w:b/>
          <w:bCs/>
          <w:lang w:val="cy-GB"/>
        </w:rPr>
        <w:t>Cyfyngedig o ran amser</w:t>
      </w:r>
    </w:p>
    <w:p w14:paraId="1402BEE0" w14:textId="77777777" w:rsidR="00560EBB" w:rsidRPr="00EF4848" w:rsidRDefault="00560EBB" w:rsidP="00A31B42">
      <w:pPr>
        <w:rPr>
          <w:lang w:val="cy-GB"/>
        </w:rPr>
      </w:pPr>
      <w:r w:rsidRPr="00EF4848">
        <w:rPr>
          <w:lang w:val="cy-GB"/>
        </w:rPr>
        <w:t>Rwy’n bwriadu cyflawni fy nodau tymor byr yn ystod y flwyddyn neu ddwy nesaf. Yn ystod yr amser hwn, byddaf yn cwblhau fy ngradd prifysgol, yn parhau i weithio yn fy ysgol ac yn cyfrannu tuag at fy arbedion. Byddaf yn adolygu fy nghynnydd bob ychydig fisoedd, gan ganiatáu i mi addasu fy nghyllideb a bod yn ysgogol.</w:t>
      </w:r>
    </w:p>
    <w:p w14:paraId="486160E1" w14:textId="77777777" w:rsidR="00560EBB" w:rsidRPr="00EF4848" w:rsidRDefault="00560EBB" w:rsidP="00A31B42">
      <w:pPr>
        <w:rPr>
          <w:lang w:val="cy-GB"/>
        </w:rPr>
      </w:pPr>
    </w:p>
    <w:p w14:paraId="5ACE78D8" w14:textId="398B916E" w:rsidR="00560EBB" w:rsidRPr="00EF4848" w:rsidRDefault="00560EBB" w:rsidP="00A31B42">
      <w:pPr>
        <w:rPr>
          <w:lang w:val="cy-GB"/>
        </w:rPr>
      </w:pPr>
      <w:r w:rsidRPr="00EF4848">
        <w:rPr>
          <w:lang w:val="cy-GB"/>
        </w:rPr>
        <w:lastRenderedPageBreak/>
        <w:t xml:space="preserve">Tymor hir – pump </w:t>
      </w:r>
      <w:r w:rsidR="00034199">
        <w:rPr>
          <w:lang w:val="cy-GB"/>
        </w:rPr>
        <w:t xml:space="preserve">i </w:t>
      </w:r>
      <w:r w:rsidRPr="00EF4848">
        <w:rPr>
          <w:lang w:val="cy-GB"/>
        </w:rPr>
        <w:t>deg blwyddyn</w:t>
      </w:r>
    </w:p>
    <w:p w14:paraId="3DFEDFE5" w14:textId="77777777" w:rsidR="00560EBB" w:rsidRPr="00EF4848" w:rsidRDefault="00560EBB" w:rsidP="00A31B42">
      <w:pPr>
        <w:rPr>
          <w:b/>
          <w:bCs/>
          <w:lang w:val="cy-GB"/>
        </w:rPr>
      </w:pPr>
      <w:r w:rsidRPr="00EF4848">
        <w:rPr>
          <w:b/>
          <w:bCs/>
          <w:lang w:val="cy-GB"/>
        </w:rPr>
        <w:t>Penodol</w:t>
      </w:r>
    </w:p>
    <w:p w14:paraId="75E01D78" w14:textId="77777777" w:rsidR="00560EBB" w:rsidRPr="00EF4848" w:rsidRDefault="00560EBB" w:rsidP="00A31B42">
      <w:pPr>
        <w:rPr>
          <w:lang w:val="cy-GB"/>
        </w:rPr>
      </w:pPr>
      <w:r w:rsidRPr="00EF4848">
        <w:rPr>
          <w:lang w:val="cy-GB"/>
        </w:rPr>
        <w:t>Fy nod tymor hir yw symud ymlaen o weithio mewn amgylchedd ysgol ond yn dal i gefnogi plant. Mae gen i ddiddordeb mewn gweithio fel gweithiwr chwarae ar ward plant mewn ysbyty neu i hyfforddi  fel therapiydd iaith a lleferydd. Gyda hynny, hoffwn wedi prynu ac yn byw mewn tŷ fy hun ac yn dechrau teulu.</w:t>
      </w:r>
    </w:p>
    <w:p w14:paraId="31D77729" w14:textId="77777777" w:rsidR="00560EBB" w:rsidRPr="00EF4848" w:rsidRDefault="00560EBB" w:rsidP="00A31B42">
      <w:pPr>
        <w:rPr>
          <w:b/>
          <w:bCs/>
          <w:lang w:val="cy-GB"/>
        </w:rPr>
      </w:pPr>
      <w:r w:rsidRPr="00EF4848">
        <w:rPr>
          <w:b/>
          <w:bCs/>
          <w:lang w:val="cy-GB"/>
        </w:rPr>
        <w:t xml:space="preserve">Mesuradwy </w:t>
      </w:r>
    </w:p>
    <w:p w14:paraId="32032F65" w14:textId="7BC2AACA" w:rsidR="00560EBB" w:rsidRPr="00EF4848" w:rsidRDefault="00560EBB" w:rsidP="00A31B42">
      <w:pPr>
        <w:rPr>
          <w:lang w:val="cy-GB"/>
        </w:rPr>
      </w:pPr>
      <w:r w:rsidRPr="00EF4848">
        <w:rPr>
          <w:lang w:val="cy-GB"/>
        </w:rPr>
        <w:t xml:space="preserve">Mi fyddaf yn mesur fy nghynnydd tymor hir trwy ennill </w:t>
      </w:r>
      <w:r w:rsidR="005B0EA5" w:rsidRPr="005B0EA5">
        <w:rPr>
          <w:lang w:val="cy-GB"/>
        </w:rPr>
        <w:t>cymwysterau</w:t>
      </w:r>
      <w:r w:rsidRPr="00EF4848">
        <w:rPr>
          <w:lang w:val="cy-GB"/>
        </w:rPr>
        <w:t xml:space="preserve">, profiadau a hyfforddiant perthnasol ar gyfer y llwybr gyrfa a ddewisaf. Byddaf yn ymchwilio i’r ddwy rôl, yn cwblhau unrhyw geisiadau neu gyrsiau, ac yn monitro datblygiad fy ngyrfa. Yn bersonol, fyddaf yn </w:t>
      </w:r>
      <w:r w:rsidR="005B0EA5">
        <w:rPr>
          <w:lang w:val="cy-GB"/>
        </w:rPr>
        <w:t>d</w:t>
      </w:r>
      <w:r w:rsidRPr="00EF4848">
        <w:rPr>
          <w:lang w:val="cy-GB"/>
        </w:rPr>
        <w:t>ilyn fy nghynnydd ariannol tuag at berchen cartref a gweithio tuag at greu dyfodol.</w:t>
      </w:r>
    </w:p>
    <w:p w14:paraId="3F3E04D1" w14:textId="77777777" w:rsidR="00560EBB" w:rsidRPr="00EF4848" w:rsidRDefault="00560EBB" w:rsidP="00A31B42">
      <w:pPr>
        <w:rPr>
          <w:b/>
          <w:bCs/>
          <w:lang w:val="cy-GB"/>
        </w:rPr>
      </w:pPr>
      <w:r w:rsidRPr="00EF4848">
        <w:rPr>
          <w:b/>
          <w:bCs/>
          <w:lang w:val="cy-GB"/>
        </w:rPr>
        <w:t>Cyraeddadwy</w:t>
      </w:r>
    </w:p>
    <w:p w14:paraId="494B9892" w14:textId="705AA92B" w:rsidR="00560EBB" w:rsidRPr="00EF4848" w:rsidRDefault="00560EBB" w:rsidP="00A31B42">
      <w:pPr>
        <w:rPr>
          <w:lang w:val="cy-GB"/>
        </w:rPr>
      </w:pPr>
      <w:r w:rsidRPr="00EF4848">
        <w:rPr>
          <w:lang w:val="cy-GB"/>
        </w:rPr>
        <w:t xml:space="preserve">Mae’r nod yma yn gyflawnadwy oherwydd bod fy ngradd brifysgol a phrofiad ysgol bresennol yn darparu </w:t>
      </w:r>
      <w:r w:rsidR="000330E0">
        <w:rPr>
          <w:lang w:val="cy-GB"/>
        </w:rPr>
        <w:t>s</w:t>
      </w:r>
      <w:r w:rsidRPr="00EF4848">
        <w:rPr>
          <w:lang w:val="cy-GB"/>
        </w:rPr>
        <w:t>ylfaen gr</w:t>
      </w:r>
      <w:r w:rsidR="000330E0">
        <w:rPr>
          <w:lang w:val="cy-GB"/>
        </w:rPr>
        <w:t>yf</w:t>
      </w:r>
      <w:r w:rsidRPr="00EF4848">
        <w:rPr>
          <w:lang w:val="cy-GB"/>
        </w:rPr>
        <w:t xml:space="preserve"> ar gyfer parhau i weithio gyda phlant. Gallaf ymchwilio i mewn i’r rôl gweithiwr chwarae a therapi iaith a lleferydd, adnabod y cymwysterau fydd angen a chael y profiad perthnasol. Bydd parhau i arbed yn helpu fi hefyd i symud tuag at brynu cartref.   </w:t>
      </w:r>
    </w:p>
    <w:p w14:paraId="7429004A" w14:textId="77777777" w:rsidR="00560EBB" w:rsidRPr="00EF4848" w:rsidRDefault="00560EBB" w:rsidP="00A31B42">
      <w:pPr>
        <w:rPr>
          <w:b/>
          <w:bCs/>
          <w:lang w:val="cy-GB"/>
        </w:rPr>
      </w:pPr>
      <w:r w:rsidRPr="00EF4848">
        <w:rPr>
          <w:b/>
          <w:bCs/>
          <w:lang w:val="cy-GB"/>
        </w:rPr>
        <w:t>Perthnasol</w:t>
      </w:r>
    </w:p>
    <w:p w14:paraId="63FCFC42" w14:textId="31E3605C" w:rsidR="00560EBB" w:rsidRPr="00EF4848" w:rsidRDefault="00560EBB" w:rsidP="00A31B42">
      <w:pPr>
        <w:rPr>
          <w:lang w:val="cy-GB"/>
        </w:rPr>
      </w:pPr>
      <w:r w:rsidRPr="00EF4848">
        <w:rPr>
          <w:lang w:val="cy-GB"/>
        </w:rPr>
        <w:t xml:space="preserve">Mae’r nod yn berthasol </w:t>
      </w:r>
      <w:r w:rsidR="00F65E95">
        <w:rPr>
          <w:lang w:val="cy-GB"/>
        </w:rPr>
        <w:t>i</w:t>
      </w:r>
      <w:r w:rsidRPr="00EF4848">
        <w:rPr>
          <w:lang w:val="cy-GB"/>
        </w:rPr>
        <w:t xml:space="preserve"> fy nhiddordebau gan fy mod eisiau </w:t>
      </w:r>
      <w:r w:rsidR="00F65E95">
        <w:rPr>
          <w:lang w:val="cy-GB"/>
        </w:rPr>
        <w:t xml:space="preserve">i </w:t>
      </w:r>
      <w:r w:rsidRPr="00EF4848">
        <w:rPr>
          <w:lang w:val="cy-GB"/>
        </w:rPr>
        <w:t xml:space="preserve">fy ngyrfa ymwneud a helpu plant a gwneud gwahaniaeth cadarnhaol. Bydd archwilio cyfleoedd gyrfa gwahanol yn caniatau </w:t>
      </w:r>
      <w:r w:rsidR="00F65E95">
        <w:rPr>
          <w:lang w:val="cy-GB"/>
        </w:rPr>
        <w:t>i</w:t>
      </w:r>
      <w:r w:rsidRPr="00EF4848">
        <w:rPr>
          <w:lang w:val="cy-GB"/>
        </w:rPr>
        <w:t xml:space="preserve"> mi ddod o hyd </w:t>
      </w:r>
      <w:r w:rsidR="00F65E95">
        <w:rPr>
          <w:lang w:val="cy-GB"/>
        </w:rPr>
        <w:t>i</w:t>
      </w:r>
      <w:r w:rsidRPr="00EF4848">
        <w:rPr>
          <w:lang w:val="cy-GB"/>
        </w:rPr>
        <w:t xml:space="preserve"> rol sy’n addas </w:t>
      </w:r>
      <w:r w:rsidR="00F65E95">
        <w:rPr>
          <w:lang w:val="cy-GB"/>
        </w:rPr>
        <w:t>i</w:t>
      </w:r>
      <w:r w:rsidRPr="00EF4848">
        <w:rPr>
          <w:lang w:val="cy-GB"/>
        </w:rPr>
        <w:t>’m</w:t>
      </w:r>
      <w:r w:rsidR="00F65E95">
        <w:rPr>
          <w:lang w:val="cy-GB"/>
        </w:rPr>
        <w:t xml:space="preserve"> g</w:t>
      </w:r>
      <w:r w:rsidRPr="00EF4848">
        <w:rPr>
          <w:lang w:val="cy-GB"/>
        </w:rPr>
        <w:t xml:space="preserve">ryfderau. Mae berchen cartref a dechrau teulu hfeyd yn adlewyrchu fy uchelgeisiau personol hirdymor. </w:t>
      </w:r>
    </w:p>
    <w:p w14:paraId="7B666709" w14:textId="77777777" w:rsidR="00560EBB" w:rsidRPr="00EF4848" w:rsidRDefault="00560EBB" w:rsidP="00A31B42">
      <w:pPr>
        <w:rPr>
          <w:b/>
          <w:bCs/>
          <w:lang w:val="cy-GB"/>
        </w:rPr>
      </w:pPr>
      <w:r w:rsidRPr="00EF4848">
        <w:rPr>
          <w:b/>
          <w:bCs/>
          <w:lang w:val="cy-GB"/>
        </w:rPr>
        <w:t>Cyfyngedig o ran amser</w:t>
      </w:r>
    </w:p>
    <w:p w14:paraId="228BB62A" w14:textId="189840A9" w:rsidR="00560EBB" w:rsidRPr="00EF4848" w:rsidRDefault="00560EBB" w:rsidP="00A31B42">
      <w:pPr>
        <w:rPr>
          <w:lang w:val="cy-GB"/>
        </w:rPr>
      </w:pPr>
      <w:r w:rsidRPr="00EF4848">
        <w:rPr>
          <w:lang w:val="cy-GB"/>
        </w:rPr>
        <w:t>Rwyf yn anelu at gyflawni’r nodau hirdymor yma yn ystod y pump i ddeg mlynedd nesaf. Ar ôl graddio, byddaf yn ennill profiad, archwilio llwybrau gy</w:t>
      </w:r>
      <w:r w:rsidR="0037176E">
        <w:rPr>
          <w:lang w:val="cy-GB"/>
        </w:rPr>
        <w:t>r</w:t>
      </w:r>
      <w:r w:rsidRPr="00EF4848">
        <w:rPr>
          <w:lang w:val="cy-GB"/>
        </w:rPr>
        <w:t>fa ac yn gweithio tuag at y cymwysterau ar gyfer fy rôl. Rwyf hefyd yn gobeithio fy mod wedi prynu fy nghartref a dechrau creu teulu o fewn y cyfnod amser sydd wedi’i gynllunio.</w:t>
      </w:r>
    </w:p>
    <w:p w14:paraId="4EEAB857" w14:textId="77777777" w:rsidR="00560EBB" w:rsidRPr="00EF4848" w:rsidRDefault="00560EBB" w:rsidP="00A31B42">
      <w:pPr>
        <w:rPr>
          <w:lang w:val="cy-GB"/>
        </w:rPr>
      </w:pPr>
    </w:p>
    <w:p w14:paraId="32637540" w14:textId="77777777" w:rsidR="003227AF" w:rsidRPr="00EF4848" w:rsidRDefault="003227AF" w:rsidP="00A31B42">
      <w:pPr>
        <w:rPr>
          <w:lang w:val="cy-GB"/>
        </w:rPr>
      </w:pPr>
    </w:p>
    <w:p w14:paraId="3589CBA7" w14:textId="77777777" w:rsidR="00324FC7" w:rsidRDefault="00324FC7" w:rsidP="00A31B42">
      <w:pPr>
        <w:rPr>
          <w:lang w:val="cy-GB"/>
        </w:rPr>
        <w:sectPr w:rsidR="00324FC7" w:rsidSect="00F362C5">
          <w:headerReference w:type="default" r:id="rId10"/>
          <w:footerReference w:type="default" r:id="rId11"/>
          <w:pgSz w:w="11906" w:h="16838"/>
          <w:pgMar w:top="1440" w:right="1440" w:bottom="1440" w:left="1440" w:header="709" w:footer="709" w:gutter="0"/>
          <w:cols w:space="708"/>
          <w:docGrid w:linePitch="360"/>
        </w:sectPr>
      </w:pPr>
    </w:p>
    <w:p w14:paraId="7FF2BA7D" w14:textId="77777777" w:rsidR="00F362C5" w:rsidRDefault="00584DB2" w:rsidP="00A31B42">
      <w:pPr>
        <w:rPr>
          <w:b/>
          <w:bCs/>
          <w:lang w:val="cy-GB"/>
        </w:rPr>
      </w:pPr>
      <w:r w:rsidRPr="00EF4848">
        <w:rPr>
          <w:lang w:val="cy-GB"/>
        </w:rPr>
        <w:lastRenderedPageBreak/>
        <mc:AlternateContent>
          <mc:Choice Requires="wps">
            <w:drawing>
              <wp:anchor distT="0" distB="0" distL="114300" distR="114300" simplePos="0" relativeHeight="251667968" behindDoc="0" locked="0" layoutInCell="1" allowOverlap="1" wp14:anchorId="23C64BC3" wp14:editId="71403D38">
                <wp:simplePos x="0" y="0"/>
                <wp:positionH relativeFrom="column">
                  <wp:posOffset>644525</wp:posOffset>
                </wp:positionH>
                <wp:positionV relativeFrom="paragraph">
                  <wp:posOffset>2966720</wp:posOffset>
                </wp:positionV>
                <wp:extent cx="3979545" cy="230505"/>
                <wp:effectExtent l="0" t="0" r="20955" b="18415"/>
                <wp:wrapThrough wrapText="bothSides">
                  <wp:wrapPolygon edited="0">
                    <wp:start x="0" y="0"/>
                    <wp:lineTo x="0" y="21560"/>
                    <wp:lineTo x="21610" y="21560"/>
                    <wp:lineTo x="21610" y="0"/>
                    <wp:lineTo x="0" y="0"/>
                  </wp:wrapPolygon>
                </wp:wrapThrough>
                <wp:docPr id="10" name="TextBox 9">
                  <a:extLst xmlns:a="http://schemas.openxmlformats.org/drawingml/2006/main">
                    <a:ext uri="{FF2B5EF4-FFF2-40B4-BE49-F238E27FC236}">
                      <a16:creationId xmlns:a16="http://schemas.microsoft.com/office/drawing/2014/main" id="{C63FE240-BF63-EB79-3C98-223E77FC28EE}"/>
                    </a:ext>
                  </a:extLst>
                </wp:docPr>
                <wp:cNvGraphicFramePr/>
                <a:graphic xmlns:a="http://schemas.openxmlformats.org/drawingml/2006/main">
                  <a:graphicData uri="http://schemas.microsoft.com/office/word/2010/wordprocessingShape">
                    <wps:wsp>
                      <wps:cNvSpPr txBox="1"/>
                      <wps:spPr>
                        <a:xfrm>
                          <a:off x="0" y="0"/>
                          <a:ext cx="3979545" cy="230505"/>
                        </a:xfrm>
                        <a:prstGeom prst="rect">
                          <a:avLst/>
                        </a:prstGeom>
                        <a:noFill/>
                        <a:ln>
                          <a:solidFill>
                            <a:schemeClr val="tx1"/>
                          </a:solidFill>
                        </a:ln>
                      </wps:spPr>
                      <wps:txbx>
                        <w:txbxContent>
                          <w:p w14:paraId="42F4DA67" w14:textId="77777777" w:rsidR="00584DB2" w:rsidRPr="00E161B9" w:rsidRDefault="00584DB2" w:rsidP="00584DB2">
                            <w:pPr>
                              <w:jc w:val="center"/>
                              <w:rPr>
                                <w:rFonts w:eastAsia="Aptos" w:hAnsi="Aptos"/>
                                <w:b/>
                                <w:bCs/>
                                <w:color w:val="000000" w:themeColor="text1"/>
                                <w:kern w:val="24"/>
                                <w:sz w:val="18"/>
                                <w:szCs w:val="18"/>
                                <w:lang w:val="cy-GB"/>
                                <w14:ligatures w14:val="none"/>
                              </w:rPr>
                            </w:pPr>
                            <w:r w:rsidRPr="00E161B9">
                              <w:rPr>
                                <w:rFonts w:eastAsia="Aptos" w:hAnsi="Aptos"/>
                                <w:b/>
                                <w:bCs/>
                                <w:color w:val="000000" w:themeColor="text1"/>
                                <w:kern w:val="24"/>
                                <w:sz w:val="18"/>
                                <w:szCs w:val="18"/>
                                <w:lang w:val="cy-GB"/>
                              </w:rPr>
                              <w:t xml:space="preserve">Dadansoddiad o fodelau myfyriol gwahanol </w:t>
                            </w:r>
                          </w:p>
                        </w:txbxContent>
                      </wps:txbx>
                      <wps:bodyPr wrap="square">
                        <a:spAutoFit/>
                      </wps:bodyPr>
                    </wps:wsp>
                  </a:graphicData>
                </a:graphic>
                <wp14:sizeRelH relativeFrom="margin">
                  <wp14:pctWidth>0</wp14:pctWidth>
                </wp14:sizeRelH>
              </wp:anchor>
            </w:drawing>
          </mc:Choice>
          <mc:Fallback>
            <w:pict>
              <v:shapetype w14:anchorId="23C64BC3" id="_x0000_t202" coordsize="21600,21600" o:spt="202" path="m,l,21600r21600,l21600,xe">
                <v:stroke joinstyle="miter"/>
                <v:path gradientshapeok="t" o:connecttype="rect"/>
              </v:shapetype>
              <v:shape id="TextBox 9" o:spid="_x0000_s1026" type="#_x0000_t202" style="position:absolute;margin-left:50.75pt;margin-top:233.6pt;width:313.35pt;height:18.15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" filled="f" strokecolor="black [3213]">
                <v:textbox style="mso-fit-shape-to-text:t">
                  <w:txbxContent>
                    <w:p w14:paraId="42F4DA67" w14:textId="77777777" w:rsidR="00584DB2" w:rsidRPr="00E161B9" w:rsidRDefault="00584DB2" w:rsidP="00584DB2">
                      <w:pPr>
                        <w:jc w:val="center"/>
                        <w:rPr>
                          <w:rFonts w:eastAsia="Aptos" w:hAnsi="Aptos"/>
                          <w:b/>
                          <w:bCs/>
                          <w:color w:val="000000" w:themeColor="text1"/>
                          <w:kern w:val="24"/>
                          <w:sz w:val="18"/>
                          <w:szCs w:val="18"/>
                          <w:lang w:val="cy-GB"/>
                          <w14:ligatures w14:val="none"/>
                        </w:rPr>
                      </w:pPr>
                      <w:r w:rsidRPr="00E161B9">
                        <w:rPr>
                          <w:rFonts w:eastAsia="Aptos" w:hAnsi="Aptos"/>
                          <w:b/>
                          <w:bCs/>
                          <w:color w:val="000000" w:themeColor="text1"/>
                          <w:kern w:val="24"/>
                          <w:sz w:val="18"/>
                          <w:szCs w:val="18"/>
                          <w:lang w:val="cy-GB"/>
                        </w:rPr>
                        <w:t xml:space="preserve">Dadansoddiad o fodelau myfyriol gwahanol </w:t>
                      </w:r>
                    </w:p>
                  </w:txbxContent>
                </v:textbox>
                <w10:wrap type="through"/>
              </v:shape>
            </w:pict>
          </mc:Fallback>
        </mc:AlternateContent>
      </w:r>
      <w:r w:rsidR="00D162EE" w:rsidRPr="00EF4848">
        <w:rPr>
          <w:lang w:val="cy-GB"/>
        </w:rPr>
        <mc:AlternateContent>
          <mc:Choice Requires="wps">
            <w:drawing>
              <wp:anchor distT="0" distB="0" distL="114300" distR="114300" simplePos="0" relativeHeight="251648512" behindDoc="1" locked="0" layoutInCell="1" allowOverlap="1" wp14:anchorId="46360D25" wp14:editId="3CCB964E">
                <wp:simplePos x="0" y="0"/>
                <wp:positionH relativeFrom="column">
                  <wp:posOffset>6861175</wp:posOffset>
                </wp:positionH>
                <wp:positionV relativeFrom="paragraph">
                  <wp:posOffset>1111250</wp:posOffset>
                </wp:positionV>
                <wp:extent cx="2734945" cy="1913890"/>
                <wp:effectExtent l="0" t="0" r="27305" b="10160"/>
                <wp:wrapThrough wrapText="bothSides">
                  <wp:wrapPolygon edited="0">
                    <wp:start x="0" y="0"/>
                    <wp:lineTo x="0" y="21500"/>
                    <wp:lineTo x="21665" y="21500"/>
                    <wp:lineTo x="21665" y="0"/>
                    <wp:lineTo x="0" y="0"/>
                  </wp:wrapPolygon>
                </wp:wrapThrough>
                <wp:docPr id="6" name="TextBox 5">
                  <a:extLst xmlns:a="http://schemas.openxmlformats.org/drawingml/2006/main">
                    <a:ext uri="{FF2B5EF4-FFF2-40B4-BE49-F238E27FC236}">
                      <a16:creationId xmlns:a16="http://schemas.microsoft.com/office/drawing/2014/main" id="{F2E48C29-8A32-55A4-7143-E2DC4BB7E825}"/>
                    </a:ext>
                  </a:extLst>
                </wp:docPr>
                <wp:cNvGraphicFramePr/>
                <a:graphic xmlns:a="http://schemas.openxmlformats.org/drawingml/2006/main">
                  <a:graphicData uri="http://schemas.microsoft.com/office/word/2010/wordprocessingShape">
                    <wps:wsp>
                      <wps:cNvSpPr txBox="1"/>
                      <wps:spPr>
                        <a:xfrm>
                          <a:off x="0" y="0"/>
                          <a:ext cx="2734945" cy="1913890"/>
                        </a:xfrm>
                        <a:prstGeom prst="rect">
                          <a:avLst/>
                        </a:prstGeom>
                        <a:noFill/>
                        <a:ln>
                          <a:solidFill>
                            <a:schemeClr val="tx1"/>
                          </a:solidFill>
                        </a:ln>
                      </wps:spPr>
                      <wps:txbx>
                        <w:txbxContent>
                          <w:p w14:paraId="265AC823" w14:textId="77777777" w:rsidR="00D162EE" w:rsidRPr="00E161B9" w:rsidRDefault="00D162EE" w:rsidP="00D162EE">
                            <w:pPr>
                              <w:jc w:val="center"/>
                              <w:rPr>
                                <w:rFonts w:hAnsi="Aptos"/>
                                <w:b/>
                                <w:bCs/>
                                <w:color w:val="000000" w:themeColor="text1"/>
                                <w:kern w:val="24"/>
                                <w:sz w:val="18"/>
                                <w:szCs w:val="18"/>
                                <w:lang w:val="cy-GB"/>
                                <w14:ligatures w14:val="none"/>
                              </w:rPr>
                            </w:pPr>
                            <w:r w:rsidRPr="00E161B9">
                              <w:rPr>
                                <w:rFonts w:hAnsi="Aptos"/>
                                <w:b/>
                                <w:bCs/>
                                <w:color w:val="000000" w:themeColor="text1"/>
                                <w:kern w:val="24"/>
                                <w:sz w:val="18"/>
                                <w:szCs w:val="18"/>
                                <w:lang w:val="cy-GB"/>
                              </w:rPr>
                              <w:t>Theorïau myfyrio</w:t>
                            </w:r>
                          </w:p>
                          <w:p w14:paraId="03BC9C5E" w14:textId="5B01EFEB" w:rsidR="00D162EE" w:rsidRPr="00E161B9" w:rsidRDefault="00D162EE" w:rsidP="00D162EE">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Mae </w:t>
                            </w:r>
                            <w:r w:rsidR="00C254AC"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wedi datblygu sawl theori addysgol dros y blynyddoedd, gyda Dewey (1933)  archwiliad meddylgar o brofiadau yn lle derbyn digwyddiadau heb eu herio. Mae hyn yn awgrymu y dylai ymarferwyr blynyddoedd cynnar ddefnyddio tystiolaeth a meddylio rhesymeg i ddeall pam mae dull yn llwyddo neu’n methu.</w:t>
                            </w:r>
                          </w:p>
                          <w:p w14:paraId="75C777B8" w14:textId="704BE0B0" w:rsidR="00D162EE" w:rsidRPr="00E161B9" w:rsidRDefault="00D162EE" w:rsidP="00D162EE">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Mae Kolb(1984) yn cyflwyno a</w:t>
                            </w:r>
                            <w:r w:rsidR="00C254AC" w:rsidRPr="00E161B9">
                              <w:rPr>
                                <w:rFonts w:hAnsi="Aptos"/>
                                <w:color w:val="000000" w:themeColor="text1"/>
                                <w:kern w:val="24"/>
                                <w:sz w:val="12"/>
                                <w:szCs w:val="12"/>
                                <w:lang w:val="cy-GB"/>
                              </w:rPr>
                              <w:t>dlewyrchu</w:t>
                            </w:r>
                            <w:r w:rsidRPr="00E161B9">
                              <w:rPr>
                                <w:rFonts w:hAnsi="Aptos"/>
                                <w:color w:val="000000" w:themeColor="text1"/>
                                <w:kern w:val="24"/>
                                <w:sz w:val="12"/>
                                <w:szCs w:val="12"/>
                                <w:lang w:val="cy-GB"/>
                              </w:rPr>
                              <w:t xml:space="preserve"> fel cylched yn cynnwys profiad concrid, arsylwi</w:t>
                            </w:r>
                            <w:r w:rsidR="00DB3BBF" w:rsidRPr="00E161B9">
                              <w:rPr>
                                <w:rFonts w:hAnsi="Aptos"/>
                                <w:color w:val="000000" w:themeColor="text1"/>
                                <w:kern w:val="24"/>
                                <w:sz w:val="12"/>
                                <w:szCs w:val="12"/>
                                <w:lang w:val="cy-GB"/>
                              </w:rPr>
                              <w:t xml:space="preserve"> adlewyrcho</w:t>
                            </w:r>
                            <w:r w:rsidRPr="00E161B9">
                              <w:rPr>
                                <w:rFonts w:hAnsi="Aptos"/>
                                <w:color w:val="000000" w:themeColor="text1"/>
                                <w:kern w:val="24"/>
                                <w:sz w:val="12"/>
                                <w:szCs w:val="12"/>
                                <w:lang w:val="cy-GB"/>
                              </w:rPr>
                              <w:t>l, cysyniadoli theoriol ac arbrofi gweithredol. Er esiampl, ar ôl gweithgaredd dweud stori gall ymarferwr ystyried ymateb plant a nodi dulliau i wella ymrwymiad a phrofi dull gwahanol y tro nesaf.</w:t>
                            </w:r>
                          </w:p>
                          <w:p w14:paraId="0048C92E" w14:textId="27017E58" w:rsidR="00D162EE" w:rsidRPr="00E161B9" w:rsidRDefault="00D162EE" w:rsidP="00D162EE">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Estynnodd Schon(1983) ei ddealltwriaeth trwy wahaniaethu </w:t>
                            </w:r>
                            <w:r w:rsidR="009E12B0"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yn ystod ymarfer oddi wrth </w:t>
                            </w:r>
                            <w:r w:rsidR="009E12B0" w:rsidRPr="00E161B9">
                              <w:rPr>
                                <w:rFonts w:hAnsi="Aptos"/>
                                <w:color w:val="000000" w:themeColor="text1"/>
                                <w:kern w:val="24"/>
                                <w:sz w:val="12"/>
                                <w:szCs w:val="12"/>
                                <w:lang w:val="cy-GB"/>
                              </w:rPr>
                              <w:t xml:space="preserve">adlewyrchu </w:t>
                            </w:r>
                            <w:r w:rsidRPr="00E161B9">
                              <w:rPr>
                                <w:rFonts w:hAnsi="Aptos"/>
                                <w:color w:val="000000" w:themeColor="text1"/>
                                <w:kern w:val="24"/>
                                <w:sz w:val="12"/>
                                <w:szCs w:val="12"/>
                                <w:lang w:val="cy-GB"/>
                              </w:rPr>
                              <w:t>ar ôl ymarfer. Gydai gilydd, mae’r theorïau yma yn dangos bod dysgu proffesiynol yn broses barhaus lle mae profiad a  meddwl yn feirniadol yn dylanwadu ar ei gilydd.</w:t>
                            </w:r>
                          </w:p>
                          <w:p w14:paraId="58FC7DD3" w14:textId="77777777" w:rsidR="005C1A00" w:rsidRPr="00E161B9" w:rsidRDefault="005C1A00" w:rsidP="00D162EE">
                            <w:pPr>
                              <w:jc w:val="center"/>
                              <w:rPr>
                                <w:rFonts w:hAnsi="Aptos"/>
                                <w:color w:val="000000" w:themeColor="text1"/>
                                <w:kern w:val="24"/>
                                <w:sz w:val="12"/>
                                <w:szCs w:val="12"/>
                                <w:lang w:val="cy-GB"/>
                              </w:rPr>
                            </w:pPr>
                          </w:p>
                          <w:p w14:paraId="6EC1DE47" w14:textId="77777777" w:rsidR="005C1A00" w:rsidRPr="00E161B9" w:rsidRDefault="005C1A00" w:rsidP="00D162EE">
                            <w:pPr>
                              <w:jc w:val="center"/>
                              <w:rPr>
                                <w:rFonts w:hAnsi="Aptos"/>
                                <w:color w:val="000000" w:themeColor="text1"/>
                                <w:kern w:val="24"/>
                                <w:sz w:val="12"/>
                                <w:szCs w:val="12"/>
                                <w:lang w:val="cy-GB"/>
                              </w:rPr>
                            </w:pPr>
                          </w:p>
                          <w:p w14:paraId="71B33B69" w14:textId="77777777" w:rsidR="005C1A00" w:rsidRPr="00E161B9" w:rsidRDefault="005C1A00" w:rsidP="00D162EE">
                            <w:pPr>
                              <w:jc w:val="center"/>
                              <w:rPr>
                                <w:rFonts w:hAnsi="Aptos"/>
                                <w:color w:val="000000" w:themeColor="text1"/>
                                <w:kern w:val="24"/>
                                <w:sz w:val="12"/>
                                <w:szCs w:val="12"/>
                                <w:lang w:val="cy-GB"/>
                              </w:rPr>
                            </w:pPr>
                          </w:p>
                          <w:p w14:paraId="51CC2493" w14:textId="77777777" w:rsidR="00157B99" w:rsidRPr="00E161B9" w:rsidRDefault="00157B99" w:rsidP="00D162EE">
                            <w:pPr>
                              <w:jc w:val="center"/>
                              <w:rPr>
                                <w:rFonts w:hAnsi="Aptos"/>
                                <w:color w:val="000000" w:themeColor="text1"/>
                                <w:kern w:val="24"/>
                                <w:sz w:val="12"/>
                                <w:szCs w:val="12"/>
                                <w:lang w:val="cy-GB"/>
                              </w:rPr>
                            </w:pPr>
                          </w:p>
                          <w:p w14:paraId="2D218595" w14:textId="77777777" w:rsidR="00976CEE" w:rsidRPr="00E161B9" w:rsidRDefault="00976CEE" w:rsidP="00D162EE">
                            <w:pPr>
                              <w:jc w:val="center"/>
                              <w:rPr>
                                <w:rFonts w:hAnsi="Aptos"/>
                                <w:color w:val="000000" w:themeColor="text1"/>
                                <w:kern w:val="24"/>
                                <w:sz w:val="12"/>
                                <w:szCs w:val="12"/>
                                <w:lang w:val="cy-GB"/>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6360D25" id="TextBox 5" o:spid="_x0000_s1027" type="#_x0000_t202" style="position:absolute;margin-left:540.25pt;margin-top:87.5pt;width:215.35pt;height:150.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" filled="f" strokecolor="black [3213]">
                <v:textbox>
                  <w:txbxContent>
                    <w:p w14:paraId="265AC823" w14:textId="77777777" w:rsidR="00D162EE" w:rsidRPr="00E161B9" w:rsidRDefault="00D162EE" w:rsidP="00D162EE">
                      <w:pPr>
                        <w:jc w:val="center"/>
                        <w:rPr>
                          <w:rFonts w:hAnsi="Aptos"/>
                          <w:b/>
                          <w:bCs/>
                          <w:color w:val="000000" w:themeColor="text1"/>
                          <w:kern w:val="24"/>
                          <w:sz w:val="18"/>
                          <w:szCs w:val="18"/>
                          <w:lang w:val="cy-GB"/>
                          <w14:ligatures w14:val="none"/>
                        </w:rPr>
                      </w:pPr>
                      <w:r w:rsidRPr="00E161B9">
                        <w:rPr>
                          <w:rFonts w:hAnsi="Aptos"/>
                          <w:b/>
                          <w:bCs/>
                          <w:color w:val="000000" w:themeColor="text1"/>
                          <w:kern w:val="24"/>
                          <w:sz w:val="18"/>
                          <w:szCs w:val="18"/>
                          <w:lang w:val="cy-GB"/>
                        </w:rPr>
                        <w:t>Theorïau myfyrio</w:t>
                      </w:r>
                    </w:p>
                    <w:p w14:paraId="03BC9C5E" w14:textId="5B01EFEB" w:rsidR="00D162EE" w:rsidRPr="00E161B9" w:rsidRDefault="00D162EE" w:rsidP="00D162EE">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Mae </w:t>
                      </w:r>
                      <w:r w:rsidR="00C254AC"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wedi datblygu sawl theori addysgol dros y blynyddoedd, gyda Dewey (1933)  archwiliad meddylgar o brofiadau yn lle derbyn digwyddiadau heb eu herio. Mae hyn yn awgrymu y dylai ymarferwyr blynyddoedd cynnar ddefnyddio tystiolaeth a meddylio rhesymeg i ddeall pam mae dull yn llwyddo neu’n methu.</w:t>
                      </w:r>
                    </w:p>
                    <w:p w14:paraId="75C777B8" w14:textId="704BE0B0" w:rsidR="00D162EE" w:rsidRPr="00E161B9" w:rsidRDefault="00D162EE" w:rsidP="00D162EE">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Mae Kolb(1984) yn cyflwyno a</w:t>
                      </w:r>
                      <w:r w:rsidR="00C254AC" w:rsidRPr="00E161B9">
                        <w:rPr>
                          <w:rFonts w:hAnsi="Aptos"/>
                          <w:color w:val="000000" w:themeColor="text1"/>
                          <w:kern w:val="24"/>
                          <w:sz w:val="12"/>
                          <w:szCs w:val="12"/>
                          <w:lang w:val="cy-GB"/>
                        </w:rPr>
                        <w:t>dlewyrchu</w:t>
                      </w:r>
                      <w:r w:rsidRPr="00E161B9">
                        <w:rPr>
                          <w:rFonts w:hAnsi="Aptos"/>
                          <w:color w:val="000000" w:themeColor="text1"/>
                          <w:kern w:val="24"/>
                          <w:sz w:val="12"/>
                          <w:szCs w:val="12"/>
                          <w:lang w:val="cy-GB"/>
                        </w:rPr>
                        <w:t xml:space="preserve"> fel cylched yn cynnwys profiad concrid, arsylwi</w:t>
                      </w:r>
                      <w:r w:rsidR="00DB3BBF" w:rsidRPr="00E161B9">
                        <w:rPr>
                          <w:rFonts w:hAnsi="Aptos"/>
                          <w:color w:val="000000" w:themeColor="text1"/>
                          <w:kern w:val="24"/>
                          <w:sz w:val="12"/>
                          <w:szCs w:val="12"/>
                          <w:lang w:val="cy-GB"/>
                        </w:rPr>
                        <w:t xml:space="preserve"> adlewyrcho</w:t>
                      </w:r>
                      <w:r w:rsidRPr="00E161B9">
                        <w:rPr>
                          <w:rFonts w:hAnsi="Aptos"/>
                          <w:color w:val="000000" w:themeColor="text1"/>
                          <w:kern w:val="24"/>
                          <w:sz w:val="12"/>
                          <w:szCs w:val="12"/>
                          <w:lang w:val="cy-GB"/>
                        </w:rPr>
                        <w:t>l, cysyniadoli theoriol ac arbrofi gweithredol. Er esiampl, ar ôl gweithgaredd dweud stori gall ymarferwr ystyried ymateb plant a nodi dulliau i wella ymrwymiad a phrofi dull gwahanol y tro nesaf.</w:t>
                      </w:r>
                    </w:p>
                    <w:p w14:paraId="0048C92E" w14:textId="27017E58" w:rsidR="00D162EE" w:rsidRPr="00E161B9" w:rsidRDefault="00D162EE" w:rsidP="00D162EE">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Estynnodd Schon(1983) ei ddealltwriaeth trwy wahaniaethu </w:t>
                      </w:r>
                      <w:r w:rsidR="009E12B0"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yn ystod ymarfer oddi wrth </w:t>
                      </w:r>
                      <w:r w:rsidR="009E12B0" w:rsidRPr="00E161B9">
                        <w:rPr>
                          <w:rFonts w:hAnsi="Aptos"/>
                          <w:color w:val="000000" w:themeColor="text1"/>
                          <w:kern w:val="24"/>
                          <w:sz w:val="12"/>
                          <w:szCs w:val="12"/>
                          <w:lang w:val="cy-GB"/>
                        </w:rPr>
                        <w:t xml:space="preserve">adlewyrchu </w:t>
                      </w:r>
                      <w:r w:rsidRPr="00E161B9">
                        <w:rPr>
                          <w:rFonts w:hAnsi="Aptos"/>
                          <w:color w:val="000000" w:themeColor="text1"/>
                          <w:kern w:val="24"/>
                          <w:sz w:val="12"/>
                          <w:szCs w:val="12"/>
                          <w:lang w:val="cy-GB"/>
                        </w:rPr>
                        <w:t>ar ôl ymarfer. Gydai gilydd, mae’r theorïau yma yn dangos bod dysgu proffesiynol yn broses barhaus lle mae profiad a  meddwl yn feirniadol yn dylanwadu ar ei gilydd.</w:t>
                      </w:r>
                    </w:p>
                    <w:p w14:paraId="58FC7DD3" w14:textId="77777777" w:rsidR="005C1A00" w:rsidRPr="00E161B9" w:rsidRDefault="005C1A00" w:rsidP="00D162EE">
                      <w:pPr>
                        <w:jc w:val="center"/>
                        <w:rPr>
                          <w:rFonts w:hAnsi="Aptos"/>
                          <w:color w:val="000000" w:themeColor="text1"/>
                          <w:kern w:val="24"/>
                          <w:sz w:val="12"/>
                          <w:szCs w:val="12"/>
                          <w:lang w:val="cy-GB"/>
                        </w:rPr>
                      </w:pPr>
                    </w:p>
                    <w:p w14:paraId="6EC1DE47" w14:textId="77777777" w:rsidR="005C1A00" w:rsidRPr="00E161B9" w:rsidRDefault="005C1A00" w:rsidP="00D162EE">
                      <w:pPr>
                        <w:jc w:val="center"/>
                        <w:rPr>
                          <w:rFonts w:hAnsi="Aptos"/>
                          <w:color w:val="000000" w:themeColor="text1"/>
                          <w:kern w:val="24"/>
                          <w:sz w:val="12"/>
                          <w:szCs w:val="12"/>
                          <w:lang w:val="cy-GB"/>
                        </w:rPr>
                      </w:pPr>
                    </w:p>
                    <w:p w14:paraId="71B33B69" w14:textId="77777777" w:rsidR="005C1A00" w:rsidRPr="00E161B9" w:rsidRDefault="005C1A00" w:rsidP="00D162EE">
                      <w:pPr>
                        <w:jc w:val="center"/>
                        <w:rPr>
                          <w:rFonts w:hAnsi="Aptos"/>
                          <w:color w:val="000000" w:themeColor="text1"/>
                          <w:kern w:val="24"/>
                          <w:sz w:val="12"/>
                          <w:szCs w:val="12"/>
                          <w:lang w:val="cy-GB"/>
                        </w:rPr>
                      </w:pPr>
                    </w:p>
                    <w:p w14:paraId="51CC2493" w14:textId="77777777" w:rsidR="00157B99" w:rsidRPr="00E161B9" w:rsidRDefault="00157B99" w:rsidP="00D162EE">
                      <w:pPr>
                        <w:jc w:val="center"/>
                        <w:rPr>
                          <w:rFonts w:hAnsi="Aptos"/>
                          <w:color w:val="000000" w:themeColor="text1"/>
                          <w:kern w:val="24"/>
                          <w:sz w:val="12"/>
                          <w:szCs w:val="12"/>
                          <w:lang w:val="cy-GB"/>
                        </w:rPr>
                      </w:pPr>
                    </w:p>
                    <w:p w14:paraId="2D218595" w14:textId="77777777" w:rsidR="00976CEE" w:rsidRPr="00E161B9" w:rsidRDefault="00976CEE" w:rsidP="00D162EE">
                      <w:pPr>
                        <w:jc w:val="center"/>
                        <w:rPr>
                          <w:rFonts w:hAnsi="Aptos"/>
                          <w:color w:val="000000" w:themeColor="text1"/>
                          <w:kern w:val="24"/>
                          <w:sz w:val="12"/>
                          <w:szCs w:val="12"/>
                          <w:lang w:val="cy-GB"/>
                        </w:rPr>
                      </w:pPr>
                    </w:p>
                  </w:txbxContent>
                </v:textbox>
                <w10:wrap type="through"/>
              </v:shape>
            </w:pict>
          </mc:Fallback>
        </mc:AlternateContent>
      </w:r>
      <w:r w:rsidR="00D162EE" w:rsidRPr="00EF4848">
        <w:rPr>
          <w:lang w:val="cy-GB"/>
        </w:rPr>
        <mc:AlternateContent>
          <mc:Choice Requires="wps">
            <w:drawing>
              <wp:anchor distT="0" distB="0" distL="114300" distR="114300" simplePos="0" relativeHeight="251625984" behindDoc="0" locked="0" layoutInCell="1" allowOverlap="1" wp14:anchorId="3CF368B2" wp14:editId="55A0B9B3">
                <wp:simplePos x="0" y="0"/>
                <wp:positionH relativeFrom="column">
                  <wp:posOffset>-421019</wp:posOffset>
                </wp:positionH>
                <wp:positionV relativeFrom="paragraph">
                  <wp:posOffset>1111753</wp:posOffset>
                </wp:positionV>
                <wp:extent cx="7149084" cy="1638910"/>
                <wp:effectExtent l="0" t="0" r="13970" b="17780"/>
                <wp:wrapThrough wrapText="bothSides">
                  <wp:wrapPolygon edited="0">
                    <wp:start x="0" y="0"/>
                    <wp:lineTo x="0" y="21584"/>
                    <wp:lineTo x="21585" y="21584"/>
                    <wp:lineTo x="21585" y="0"/>
                    <wp:lineTo x="0" y="0"/>
                  </wp:wrapPolygon>
                </wp:wrapThrough>
                <wp:docPr id="5" name="TextBox 4">
                  <a:extLst xmlns:a="http://schemas.openxmlformats.org/drawingml/2006/main">
                    <a:ext uri="{FF2B5EF4-FFF2-40B4-BE49-F238E27FC236}">
                      <a16:creationId xmlns:a16="http://schemas.microsoft.com/office/drawing/2014/main" id="{D0641672-3002-A6F6-B1BC-2139B981D49C}"/>
                    </a:ext>
                  </a:extLst>
                </wp:docPr>
                <wp:cNvGraphicFramePr/>
                <a:graphic xmlns:a="http://schemas.openxmlformats.org/drawingml/2006/main">
                  <a:graphicData uri="http://schemas.microsoft.com/office/word/2010/wordprocessingShape">
                    <wps:wsp>
                      <wps:cNvSpPr txBox="1"/>
                      <wps:spPr>
                        <a:xfrm>
                          <a:off x="0" y="0"/>
                          <a:ext cx="7149084" cy="1638910"/>
                        </a:xfrm>
                        <a:prstGeom prst="rect">
                          <a:avLst/>
                        </a:prstGeom>
                        <a:noFill/>
                        <a:ln>
                          <a:solidFill>
                            <a:schemeClr val="tx1"/>
                          </a:solidFill>
                        </a:ln>
                      </wps:spPr>
                      <wps:txbx>
                        <w:txbxContent>
                          <w:p w14:paraId="171A151C" w14:textId="379476DB" w:rsidR="00C5712A" w:rsidRPr="00E161B9" w:rsidRDefault="00C5712A" w:rsidP="00C5712A">
                            <w:pPr>
                              <w:jc w:val="center"/>
                              <w:rPr>
                                <w:rFonts w:hAnsi="Aptos"/>
                                <w:b/>
                                <w:bCs/>
                                <w:color w:val="000000" w:themeColor="text1"/>
                                <w:kern w:val="24"/>
                                <w:sz w:val="18"/>
                                <w:szCs w:val="18"/>
                                <w:lang w:val="cy-GB"/>
                                <w14:ligatures w14:val="none"/>
                              </w:rPr>
                            </w:pPr>
                            <w:r w:rsidRPr="00E161B9">
                              <w:rPr>
                                <w:rFonts w:hAnsi="Aptos"/>
                                <w:b/>
                                <w:bCs/>
                                <w:color w:val="000000" w:themeColor="text1"/>
                                <w:kern w:val="24"/>
                                <w:sz w:val="18"/>
                                <w:szCs w:val="18"/>
                                <w:lang w:val="cy-GB"/>
                              </w:rPr>
                              <w:t xml:space="preserve">Pam mae ymarfer </w:t>
                            </w:r>
                            <w:r w:rsidR="00C06C14" w:rsidRPr="00E161B9">
                              <w:rPr>
                                <w:rFonts w:hAnsi="Aptos"/>
                                <w:b/>
                                <w:bCs/>
                                <w:color w:val="000000" w:themeColor="text1"/>
                                <w:kern w:val="24"/>
                                <w:sz w:val="18"/>
                                <w:szCs w:val="18"/>
                                <w:lang w:val="cy-GB"/>
                              </w:rPr>
                              <w:t>adlewyrchol</w:t>
                            </w:r>
                            <w:r w:rsidRPr="00E161B9">
                              <w:rPr>
                                <w:rFonts w:hAnsi="Aptos"/>
                                <w:b/>
                                <w:bCs/>
                                <w:color w:val="000000" w:themeColor="text1"/>
                                <w:kern w:val="24"/>
                                <w:sz w:val="18"/>
                                <w:szCs w:val="18"/>
                                <w:lang w:val="cy-GB"/>
                              </w:rPr>
                              <w:t xml:space="preserve"> yn bwysig yn y blynyddoed cynnar? </w:t>
                            </w:r>
                          </w:p>
                          <w:p w14:paraId="5EA88479" w14:textId="480D51CB" w:rsidR="00C5712A" w:rsidRPr="00E161B9" w:rsidRDefault="00C5712A" w:rsidP="00C5712A">
                            <w:pPr>
                              <w:jc w:val="center"/>
                              <w:rPr>
                                <w:rFonts w:hAnsi="Aptos"/>
                                <w:color w:val="000000" w:themeColor="text1"/>
                                <w:kern w:val="24"/>
                                <w:sz w:val="36"/>
                                <w:szCs w:val="36"/>
                                <w:lang w:val="cy-GB"/>
                              </w:rPr>
                            </w:pPr>
                            <w:r w:rsidRPr="00E161B9">
                              <w:rPr>
                                <w:rFonts w:hAnsi="Aptos"/>
                                <w:color w:val="000000" w:themeColor="text1"/>
                                <w:kern w:val="24"/>
                                <w:sz w:val="36"/>
                                <w:szCs w:val="36"/>
                                <w:lang w:val="cy-GB"/>
                              </w:rPr>
                              <w:t xml:space="preserve">  </w:t>
                            </w:r>
                            <w:r w:rsidRPr="00E161B9">
                              <w:rPr>
                                <w:rFonts w:hAnsi="Aptos"/>
                                <w:color w:val="000000" w:themeColor="text1"/>
                                <w:kern w:val="24"/>
                                <w:sz w:val="12"/>
                                <w:szCs w:val="12"/>
                                <w:lang w:val="cy-GB"/>
                              </w:rPr>
                              <w:t xml:space="preserve">Ym maes addysg y blynyddoedd Cynnar, mae’r gallu i </w:t>
                            </w:r>
                            <w:r w:rsidR="00C06C14"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yn hanfodol er mwyn werthuso eu dulliau addysgu, deall anghenion unigol plant a gwerthuso sut mae eu dewisiadau yn llunio ar ddysgu a datblygiad plant bach. Mae ymchwil Venninen et al. (2012) yn cyfeirio at bwysigrwydd dulliau </w:t>
                            </w:r>
                            <w:r w:rsidR="00264AC2" w:rsidRPr="00E161B9">
                              <w:rPr>
                                <w:rFonts w:hAnsi="Aptos"/>
                                <w:color w:val="000000" w:themeColor="text1"/>
                                <w:kern w:val="24"/>
                                <w:sz w:val="12"/>
                                <w:szCs w:val="12"/>
                                <w:lang w:val="cy-GB"/>
                              </w:rPr>
                              <w:t>adlewyrchol</w:t>
                            </w:r>
                            <w:r w:rsidRPr="00E161B9">
                              <w:rPr>
                                <w:rFonts w:hAnsi="Aptos"/>
                                <w:color w:val="000000" w:themeColor="text1"/>
                                <w:kern w:val="24"/>
                                <w:sz w:val="12"/>
                                <w:szCs w:val="12"/>
                                <w:lang w:val="cy-GB"/>
                              </w:rPr>
                              <w:t xml:space="preserve"> mewn lleoliadau blynyddoedd cynnar , gan ystyried rhoi cyfleoedd i ymarferwyr rannu profiadau, cwestiynu eu harferion presennol a datblygu eu dealltwriaeth broffesiynol. </w:t>
                            </w:r>
                          </w:p>
                          <w:p w14:paraId="01EF03BB" w14:textId="39AF18E9" w:rsidR="00C5712A" w:rsidRPr="00E161B9" w:rsidRDefault="00C5712A" w:rsidP="00C5712A">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Yn ogystal, mae ymarfer </w:t>
                            </w:r>
                            <w:r w:rsidR="00264AC2" w:rsidRPr="00E161B9">
                              <w:rPr>
                                <w:rFonts w:hAnsi="Aptos"/>
                                <w:color w:val="000000" w:themeColor="text1"/>
                                <w:kern w:val="24"/>
                                <w:sz w:val="12"/>
                                <w:szCs w:val="12"/>
                                <w:lang w:val="cy-GB"/>
                              </w:rPr>
                              <w:t>adlewyrcho</w:t>
                            </w:r>
                            <w:r w:rsidRPr="00E161B9">
                              <w:rPr>
                                <w:rFonts w:hAnsi="Aptos"/>
                                <w:color w:val="000000" w:themeColor="text1"/>
                                <w:kern w:val="24"/>
                                <w:sz w:val="12"/>
                                <w:szCs w:val="12"/>
                                <w:lang w:val="cy-GB"/>
                              </w:rPr>
                              <w:t xml:space="preserve">l yn annog ymarferwyr i herio eu rhagdybiaethau a gwerthuso sut y gall eu penderfyniadau effeithio ar blant. Yn arbennig, mae hyn yn berthnasol i leoliadau blynyddoedd cynnar, gan mae pob plentyn yn unigryw, gydag anghenion, diddordebau a chyflymder datblygu gwahanol. Dywed Llywodraeth Victoria (2026)  fod </w:t>
                            </w:r>
                            <w:r w:rsidR="00264AC2"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yn helpu ymarferwyr i ddefnyddio tystiolaeth i wneud penderfyniadau gwybodus ac addasu eu harferion i gefnogi dysgu a datblygiad plant. </w:t>
                            </w:r>
                          </w:p>
                          <w:p w14:paraId="496ED461" w14:textId="412E6F5F" w:rsidR="00C5712A" w:rsidRPr="00E161B9" w:rsidRDefault="00C5712A" w:rsidP="00C5712A">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Yng Nghymru, mae gweithdrefnau diogelu Cymru (n.d) un pwysleisio cyfrifoldeb pawb i ddiogelu plant, gan sicrhau bod eu hawliau, eu diogelwch a’u hanghenion yn flaenoriaeth. Felly, mae'r gallu i ymarfer yn </w:t>
                            </w:r>
                            <w:r w:rsidR="004D3371"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yn hanfodol er mwyn  galluogi ymarferwyr i adnabod unrhyw arwyddion o gamdriniaeth neu esgeuluso a sut i ymateb mewn ffordd addas. </w:t>
                            </w:r>
                          </w:p>
                          <w:p w14:paraId="3BD676F7" w14:textId="7989DDB9" w:rsidR="00C5712A" w:rsidRPr="00E161B9" w:rsidRDefault="00C5712A" w:rsidP="00C5712A">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Mae Schön (1983) yn gwahaniaethu rhwng </w:t>
                            </w:r>
                            <w:r w:rsidR="008D1366"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-mewn-ymarfer, sy’n digwydd tra ymateb i sefyllfa a</w:t>
                            </w:r>
                            <w:r w:rsidR="008D1366" w:rsidRPr="00E161B9">
                              <w:rPr>
                                <w:rFonts w:hAnsi="Aptos"/>
                                <w:color w:val="000000" w:themeColor="text1"/>
                                <w:kern w:val="24"/>
                                <w:sz w:val="12"/>
                                <w:szCs w:val="12"/>
                                <w:lang w:val="cy-GB"/>
                              </w:rPr>
                              <w:t>c adlewyrchu</w:t>
                            </w:r>
                            <w:r w:rsidRPr="00E161B9">
                              <w:rPr>
                                <w:rFonts w:hAnsi="Aptos"/>
                                <w:color w:val="000000" w:themeColor="text1"/>
                                <w:kern w:val="24"/>
                                <w:sz w:val="12"/>
                                <w:szCs w:val="12"/>
                                <w:lang w:val="cy-GB"/>
                              </w:rPr>
                              <w:t xml:space="preserve">-ar-ymarfer sy’n cymred lle ar ôl digwyddiad. Fel enghraifft, efallai bydd ymarferwr yn addasu gweithgaredd pan maent yn sylwi bod y plentyn wedi blino’r gweithgaredd, ac wedyn myfyrio ar ôl i weld a oedd y gweithgaredd yn briodol i ddechrau. </w:t>
                            </w:r>
                          </w:p>
                        </w:txbxContent>
                      </wps:txbx>
                      <wps:bodyPr wrap="square" rtlCol="0">
                        <a:spAutoFit/>
                      </wps:bodyPr>
                    </wps:wsp>
                  </a:graphicData>
                </a:graphic>
              </wp:anchor>
            </w:drawing>
          </mc:Choice>
          <mc:Fallback>
            <w:pict>
              <v:shape w14:anchorId="3CF368B2" id="TextBox 4" o:spid="_x0000_s1028" type="#_x0000_t202" style="position:absolute;margin-left:-33.15pt;margin-top:87.55pt;width:562.9pt;height:129.05pt;z-index:251625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" filled="f" strokecolor="black [3213]">
                <v:textbox style="mso-fit-shape-to-text:t">
                  <w:txbxContent>
                    <w:p w14:paraId="171A151C" w14:textId="379476DB" w:rsidR="00C5712A" w:rsidRPr="00E161B9" w:rsidRDefault="00C5712A" w:rsidP="00C5712A">
                      <w:pPr>
                        <w:jc w:val="center"/>
                        <w:rPr>
                          <w:rFonts w:hAnsi="Aptos"/>
                          <w:b/>
                          <w:bCs/>
                          <w:color w:val="000000" w:themeColor="text1"/>
                          <w:kern w:val="24"/>
                          <w:sz w:val="18"/>
                          <w:szCs w:val="18"/>
                          <w:lang w:val="cy-GB"/>
                          <w14:ligatures w14:val="none"/>
                        </w:rPr>
                      </w:pPr>
                      <w:r w:rsidRPr="00E161B9">
                        <w:rPr>
                          <w:rFonts w:hAnsi="Aptos"/>
                          <w:b/>
                          <w:bCs/>
                          <w:color w:val="000000" w:themeColor="text1"/>
                          <w:kern w:val="24"/>
                          <w:sz w:val="18"/>
                          <w:szCs w:val="18"/>
                          <w:lang w:val="cy-GB"/>
                        </w:rPr>
                        <w:t xml:space="preserve">Pam mae ymarfer </w:t>
                      </w:r>
                      <w:r w:rsidR="00C06C14" w:rsidRPr="00E161B9">
                        <w:rPr>
                          <w:rFonts w:hAnsi="Aptos"/>
                          <w:b/>
                          <w:bCs/>
                          <w:color w:val="000000" w:themeColor="text1"/>
                          <w:kern w:val="24"/>
                          <w:sz w:val="18"/>
                          <w:szCs w:val="18"/>
                          <w:lang w:val="cy-GB"/>
                        </w:rPr>
                        <w:t>adlewyrchol</w:t>
                      </w:r>
                      <w:r w:rsidRPr="00E161B9">
                        <w:rPr>
                          <w:rFonts w:hAnsi="Aptos"/>
                          <w:b/>
                          <w:bCs/>
                          <w:color w:val="000000" w:themeColor="text1"/>
                          <w:kern w:val="24"/>
                          <w:sz w:val="18"/>
                          <w:szCs w:val="18"/>
                          <w:lang w:val="cy-GB"/>
                        </w:rPr>
                        <w:t xml:space="preserve"> yn bwysig yn y blynyddoed cynnar? </w:t>
                      </w:r>
                    </w:p>
                    <w:p w14:paraId="5EA88479" w14:textId="480D51CB" w:rsidR="00C5712A" w:rsidRPr="00E161B9" w:rsidRDefault="00C5712A" w:rsidP="00C5712A">
                      <w:pPr>
                        <w:jc w:val="center"/>
                        <w:rPr>
                          <w:rFonts w:hAnsi="Aptos"/>
                          <w:color w:val="000000" w:themeColor="text1"/>
                          <w:kern w:val="24"/>
                          <w:sz w:val="36"/>
                          <w:szCs w:val="36"/>
                          <w:lang w:val="cy-GB"/>
                        </w:rPr>
                      </w:pPr>
                      <w:r w:rsidRPr="00E161B9">
                        <w:rPr>
                          <w:rFonts w:hAnsi="Aptos"/>
                          <w:color w:val="000000" w:themeColor="text1"/>
                          <w:kern w:val="24"/>
                          <w:sz w:val="36"/>
                          <w:szCs w:val="36"/>
                          <w:lang w:val="cy-GB"/>
                        </w:rPr>
                        <w:t xml:space="preserve">  </w:t>
                      </w:r>
                      <w:r w:rsidRPr="00E161B9">
                        <w:rPr>
                          <w:rFonts w:hAnsi="Aptos"/>
                          <w:color w:val="000000" w:themeColor="text1"/>
                          <w:kern w:val="24"/>
                          <w:sz w:val="12"/>
                          <w:szCs w:val="12"/>
                          <w:lang w:val="cy-GB"/>
                        </w:rPr>
                        <w:t xml:space="preserve">Ym maes addysg y blynyddoedd Cynnar, mae’r gallu i </w:t>
                      </w:r>
                      <w:r w:rsidR="00C06C14"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yn hanfodol er mwyn werthuso eu dulliau addysgu, deall anghenion unigol plant a gwerthuso sut mae eu dewisiadau yn llunio ar ddysgu a datblygiad plant bach. Mae ymchwil Venninen et al. (2012) yn cyfeirio at bwysigrwydd dulliau </w:t>
                      </w:r>
                      <w:r w:rsidR="00264AC2" w:rsidRPr="00E161B9">
                        <w:rPr>
                          <w:rFonts w:hAnsi="Aptos"/>
                          <w:color w:val="000000" w:themeColor="text1"/>
                          <w:kern w:val="24"/>
                          <w:sz w:val="12"/>
                          <w:szCs w:val="12"/>
                          <w:lang w:val="cy-GB"/>
                        </w:rPr>
                        <w:t>adlewyrchol</w:t>
                      </w:r>
                      <w:r w:rsidRPr="00E161B9">
                        <w:rPr>
                          <w:rFonts w:hAnsi="Aptos"/>
                          <w:color w:val="000000" w:themeColor="text1"/>
                          <w:kern w:val="24"/>
                          <w:sz w:val="12"/>
                          <w:szCs w:val="12"/>
                          <w:lang w:val="cy-GB"/>
                        </w:rPr>
                        <w:t xml:space="preserve"> mewn lleoliadau blynyddoedd cynnar , gan ystyried rhoi cyfleoedd i ymarferwyr rannu profiadau, cwestiynu eu harferion presennol a datblygu eu dealltwriaeth broffesiynol. </w:t>
                      </w:r>
                    </w:p>
                    <w:p w14:paraId="01EF03BB" w14:textId="39AF18E9" w:rsidR="00C5712A" w:rsidRPr="00E161B9" w:rsidRDefault="00C5712A" w:rsidP="00C5712A">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Yn ogystal, mae ymarfer </w:t>
                      </w:r>
                      <w:r w:rsidR="00264AC2" w:rsidRPr="00E161B9">
                        <w:rPr>
                          <w:rFonts w:hAnsi="Aptos"/>
                          <w:color w:val="000000" w:themeColor="text1"/>
                          <w:kern w:val="24"/>
                          <w:sz w:val="12"/>
                          <w:szCs w:val="12"/>
                          <w:lang w:val="cy-GB"/>
                        </w:rPr>
                        <w:t>adlewyrcho</w:t>
                      </w:r>
                      <w:r w:rsidRPr="00E161B9">
                        <w:rPr>
                          <w:rFonts w:hAnsi="Aptos"/>
                          <w:color w:val="000000" w:themeColor="text1"/>
                          <w:kern w:val="24"/>
                          <w:sz w:val="12"/>
                          <w:szCs w:val="12"/>
                          <w:lang w:val="cy-GB"/>
                        </w:rPr>
                        <w:t xml:space="preserve">l yn annog ymarferwyr i herio eu rhagdybiaethau a gwerthuso sut y gall eu penderfyniadau effeithio ar blant. Yn arbennig, mae hyn yn berthnasol i leoliadau blynyddoedd cynnar, gan mae pob plentyn yn unigryw, gydag anghenion, diddordebau a chyflymder datblygu gwahanol. Dywed Llywodraeth Victoria (2026)  fod </w:t>
                      </w:r>
                      <w:r w:rsidR="00264AC2"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yn helpu ymarferwyr i ddefnyddio tystiolaeth i wneud penderfyniadau gwybodus ac addasu eu harferion i gefnogi dysgu a datblygiad plant. </w:t>
                      </w:r>
                    </w:p>
                    <w:p w14:paraId="496ED461" w14:textId="412E6F5F" w:rsidR="00C5712A" w:rsidRPr="00E161B9" w:rsidRDefault="00C5712A" w:rsidP="00C5712A">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Yng Nghymru, mae gweithdrefnau diogelu Cymru (n.d) un pwysleisio cyfrifoldeb pawb i ddiogelu plant, gan sicrhau bod eu hawliau, eu diogelwch a’u hanghenion yn flaenoriaeth. Felly, mae'r gallu i ymarfer yn </w:t>
                      </w:r>
                      <w:r w:rsidR="004D3371"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 xml:space="preserve"> yn hanfodol er mwyn  galluogi ymarferwyr i adnabod unrhyw arwyddion o gamdriniaeth neu esgeuluso a sut i ymateb mewn ffordd addas. </w:t>
                      </w:r>
                    </w:p>
                    <w:p w14:paraId="3BD676F7" w14:textId="7989DDB9" w:rsidR="00C5712A" w:rsidRPr="00E161B9" w:rsidRDefault="00C5712A" w:rsidP="00C5712A">
                      <w:pPr>
                        <w:jc w:val="center"/>
                        <w:rPr>
                          <w:rFonts w:hAnsi="Aptos"/>
                          <w:color w:val="000000" w:themeColor="text1"/>
                          <w:kern w:val="24"/>
                          <w:sz w:val="12"/>
                          <w:szCs w:val="12"/>
                          <w:lang w:val="cy-GB"/>
                        </w:rPr>
                      </w:pPr>
                      <w:r w:rsidRPr="00E161B9">
                        <w:rPr>
                          <w:rFonts w:hAnsi="Aptos"/>
                          <w:color w:val="000000" w:themeColor="text1"/>
                          <w:kern w:val="24"/>
                          <w:sz w:val="12"/>
                          <w:szCs w:val="12"/>
                          <w:lang w:val="cy-GB"/>
                        </w:rPr>
                        <w:t xml:space="preserve">Mae Schön (1983) yn gwahaniaethu rhwng </w:t>
                      </w:r>
                      <w:r w:rsidR="008D1366" w:rsidRPr="00E161B9">
                        <w:rPr>
                          <w:rFonts w:hAnsi="Aptos"/>
                          <w:color w:val="000000" w:themeColor="text1"/>
                          <w:kern w:val="24"/>
                          <w:sz w:val="12"/>
                          <w:szCs w:val="12"/>
                          <w:lang w:val="cy-GB"/>
                        </w:rPr>
                        <w:t>adlewyrchu</w:t>
                      </w:r>
                      <w:r w:rsidRPr="00E161B9">
                        <w:rPr>
                          <w:rFonts w:hAnsi="Aptos"/>
                          <w:color w:val="000000" w:themeColor="text1"/>
                          <w:kern w:val="24"/>
                          <w:sz w:val="12"/>
                          <w:szCs w:val="12"/>
                          <w:lang w:val="cy-GB"/>
                        </w:rPr>
                        <w:t>-mewn-ymarfer, sy’n digwydd tra ymateb i sefyllfa a</w:t>
                      </w:r>
                      <w:r w:rsidR="008D1366" w:rsidRPr="00E161B9">
                        <w:rPr>
                          <w:rFonts w:hAnsi="Aptos"/>
                          <w:color w:val="000000" w:themeColor="text1"/>
                          <w:kern w:val="24"/>
                          <w:sz w:val="12"/>
                          <w:szCs w:val="12"/>
                          <w:lang w:val="cy-GB"/>
                        </w:rPr>
                        <w:t>c adlewyrchu</w:t>
                      </w:r>
                      <w:r w:rsidRPr="00E161B9">
                        <w:rPr>
                          <w:rFonts w:hAnsi="Aptos"/>
                          <w:color w:val="000000" w:themeColor="text1"/>
                          <w:kern w:val="24"/>
                          <w:sz w:val="12"/>
                          <w:szCs w:val="12"/>
                          <w:lang w:val="cy-GB"/>
                        </w:rPr>
                        <w:t xml:space="preserve">-ar-ymarfer sy’n cymred lle ar ôl digwyddiad. Fel enghraifft, efallai bydd ymarferwr yn addasu gweithgaredd pan maent yn sylwi bod y plentyn wedi blino’r gweithgaredd, ac wedyn myfyrio ar ôl i weld a oedd y gweithgaredd yn briodol i ddechrau. </w:t>
                      </w:r>
                    </w:p>
                  </w:txbxContent>
                </v:textbox>
                <w10:wrap type="through"/>
              </v:shape>
            </w:pict>
          </mc:Fallback>
        </mc:AlternateContent>
      </w:r>
      <w:r w:rsidR="00E34607" w:rsidRPr="00EF4848">
        <w:rPr>
          <w:b/>
          <w:bCs/>
          <w:lang w:val="cy-GB"/>
        </w:rPr>
        <mc:AlternateContent>
          <mc:Choice Requires="wps">
            <w:drawing>
              <wp:anchor distT="0" distB="0" distL="114300" distR="114300" simplePos="0" relativeHeight="251601408" behindDoc="0" locked="0" layoutInCell="1" allowOverlap="1" wp14:anchorId="6C7E175F" wp14:editId="1D064658">
                <wp:simplePos x="0" y="0"/>
                <wp:positionH relativeFrom="column">
                  <wp:posOffset>-447675</wp:posOffset>
                </wp:positionH>
                <wp:positionV relativeFrom="paragraph">
                  <wp:posOffset>308610</wp:posOffset>
                </wp:positionV>
                <wp:extent cx="9551670" cy="730885"/>
                <wp:effectExtent l="0" t="0" r="11430" b="22860"/>
                <wp:wrapThrough wrapText="bothSides">
                  <wp:wrapPolygon edited="0">
                    <wp:start x="0" y="0"/>
                    <wp:lineTo x="0" y="21724"/>
                    <wp:lineTo x="21583" y="21724"/>
                    <wp:lineTo x="21583" y="0"/>
                    <wp:lineTo x="0" y="0"/>
                  </wp:wrapPolygon>
                </wp:wrapThrough>
                <wp:docPr id="4" name="TextBox 3">
                  <a:extLst xmlns:a="http://schemas.openxmlformats.org/drawingml/2006/main">
                    <a:ext uri="{FF2B5EF4-FFF2-40B4-BE49-F238E27FC236}">
                      <a16:creationId xmlns:a16="http://schemas.microsoft.com/office/drawing/2014/main" id="{B84556F5-4882-421A-48FA-E2CBE5FD580A}"/>
                    </a:ext>
                  </a:extLst>
                </wp:docPr>
                <wp:cNvGraphicFramePr/>
                <a:graphic xmlns:a="http://schemas.openxmlformats.org/drawingml/2006/main">
                  <a:graphicData uri="http://schemas.microsoft.com/office/word/2010/wordprocessingShape">
                    <wps:wsp>
                      <wps:cNvSpPr txBox="1"/>
                      <wps:spPr>
                        <a:xfrm>
                          <a:off x="0" y="0"/>
                          <a:ext cx="9551670" cy="730885"/>
                        </a:xfrm>
                        <a:prstGeom prst="rect">
                          <a:avLst/>
                        </a:prstGeom>
                        <a:noFill/>
                        <a:ln>
                          <a:solidFill>
                            <a:schemeClr val="tx1"/>
                          </a:solidFill>
                        </a:ln>
                      </wps:spPr>
                      <wps:txbx>
                        <w:txbxContent>
                          <w:p w14:paraId="4E0D30D8" w14:textId="581046C4" w:rsidR="00E34607" w:rsidRPr="00E161B9" w:rsidRDefault="00E34607" w:rsidP="00E34607">
                            <w:pPr>
                              <w:jc w:val="center"/>
                              <w:rPr>
                                <w:rFonts w:hAnsi="Aptos"/>
                                <w:b/>
                                <w:bCs/>
                                <w:color w:val="000000" w:themeColor="text1"/>
                                <w:kern w:val="24"/>
                                <w:sz w:val="18"/>
                                <w:szCs w:val="18"/>
                                <w:lang w:val="cy-GB"/>
                                <w14:ligatures w14:val="none"/>
                              </w:rPr>
                            </w:pPr>
                            <w:r w:rsidRPr="00E161B9">
                              <w:rPr>
                                <w:rFonts w:hAnsi="Aptos"/>
                                <w:b/>
                                <w:bCs/>
                                <w:color w:val="000000" w:themeColor="text1"/>
                                <w:kern w:val="24"/>
                                <w:sz w:val="18"/>
                                <w:szCs w:val="18"/>
                                <w:lang w:val="cy-GB"/>
                              </w:rPr>
                              <w:t>Beth yw</w:t>
                            </w:r>
                            <w:r w:rsidR="0055496A" w:rsidRPr="00E161B9">
                              <w:rPr>
                                <w:rFonts w:hAnsi="Aptos"/>
                                <w:b/>
                                <w:bCs/>
                                <w:color w:val="000000" w:themeColor="text1"/>
                                <w:kern w:val="24"/>
                                <w:sz w:val="18"/>
                                <w:szCs w:val="18"/>
                                <w:lang w:val="cy-GB"/>
                              </w:rPr>
                              <w:t xml:space="preserve"> adlewyrchu </w:t>
                            </w:r>
                            <w:r w:rsidRPr="00E161B9">
                              <w:rPr>
                                <w:rFonts w:hAnsi="Aptos"/>
                                <w:b/>
                                <w:bCs/>
                                <w:color w:val="000000" w:themeColor="text1"/>
                                <w:kern w:val="24"/>
                                <w:sz w:val="18"/>
                                <w:szCs w:val="18"/>
                                <w:lang w:val="cy-GB"/>
                              </w:rPr>
                              <w:t xml:space="preserve">ac ymarfer </w:t>
                            </w:r>
                            <w:r w:rsidR="0055496A" w:rsidRPr="00E161B9">
                              <w:rPr>
                                <w:rFonts w:hAnsi="Aptos"/>
                                <w:b/>
                                <w:bCs/>
                                <w:color w:val="000000" w:themeColor="text1"/>
                                <w:kern w:val="24"/>
                                <w:sz w:val="18"/>
                                <w:szCs w:val="18"/>
                                <w:lang w:val="cy-GB"/>
                              </w:rPr>
                              <w:t xml:space="preserve">adlewyrchol? </w:t>
                            </w:r>
                          </w:p>
                          <w:p w14:paraId="6B17B92A" w14:textId="4475877D" w:rsidR="00E34607" w:rsidRPr="00E161B9" w:rsidRDefault="00E34607" w:rsidP="00E34607">
                            <w:pPr>
                              <w:jc w:val="center"/>
                              <w:rPr>
                                <w:rFonts w:hAnsi="Aptos"/>
                                <w:color w:val="000000" w:themeColor="text1"/>
                                <w:kern w:val="24"/>
                                <w:sz w:val="14"/>
                                <w:szCs w:val="14"/>
                                <w:lang w:val="cy-GB"/>
                              </w:rPr>
                            </w:pPr>
                            <w:r w:rsidRPr="00E161B9">
                              <w:rPr>
                                <w:rFonts w:hAnsi="Aptos"/>
                                <w:color w:val="000000" w:themeColor="text1"/>
                                <w:kern w:val="24"/>
                                <w:sz w:val="14"/>
                                <w:szCs w:val="14"/>
                                <w:lang w:val="cy-GB"/>
                              </w:rPr>
                              <w:t xml:space="preserve">Mae </w:t>
                            </w:r>
                            <w:r w:rsidR="00372DFE" w:rsidRPr="00E161B9">
                              <w:rPr>
                                <w:rFonts w:hAnsi="Aptos"/>
                                <w:color w:val="000000" w:themeColor="text1"/>
                                <w:kern w:val="24"/>
                                <w:sz w:val="14"/>
                                <w:szCs w:val="14"/>
                                <w:lang w:val="cy-GB"/>
                              </w:rPr>
                              <w:t>adlewyrchu</w:t>
                            </w:r>
                            <w:r w:rsidRPr="00E161B9">
                              <w:rPr>
                                <w:rFonts w:hAnsi="Aptos"/>
                                <w:color w:val="000000" w:themeColor="text1"/>
                                <w:kern w:val="24"/>
                                <w:sz w:val="14"/>
                                <w:szCs w:val="14"/>
                                <w:lang w:val="cy-GB"/>
                              </w:rPr>
                              <w:t xml:space="preserve"> yn ddull o feddwl yn ofalus am brofiad, sefyllfa neu </w:t>
                            </w:r>
                            <w:r w:rsidRPr="00E161B9">
                              <w:rPr>
                                <w:rFonts w:hAnsi="Aptos"/>
                                <w:color w:val="000000" w:themeColor="text1"/>
                                <w:kern w:val="24"/>
                                <w:sz w:val="12"/>
                                <w:szCs w:val="12"/>
                                <w:lang w:val="cy-GB"/>
                              </w:rPr>
                              <w:t xml:space="preserve">weithred er mwyn deall beth ddigwyddodd, pam a wnaeth digwydd a beth y gellir ei ddysgu ohono. Mae ymarfer </w:t>
                            </w:r>
                            <w:r w:rsidR="00372DFE" w:rsidRPr="00E161B9">
                              <w:rPr>
                                <w:rFonts w:hAnsi="Aptos"/>
                                <w:color w:val="000000" w:themeColor="text1"/>
                                <w:kern w:val="24"/>
                                <w:sz w:val="12"/>
                                <w:szCs w:val="12"/>
                                <w:lang w:val="cy-GB"/>
                              </w:rPr>
                              <w:t>adlewyrcho</w:t>
                            </w:r>
                            <w:r w:rsidRPr="00E161B9">
                              <w:rPr>
                                <w:rFonts w:hAnsi="Aptos"/>
                                <w:color w:val="000000" w:themeColor="text1"/>
                                <w:kern w:val="24"/>
                                <w:sz w:val="12"/>
                                <w:szCs w:val="12"/>
                                <w:lang w:val="cy-GB"/>
                              </w:rPr>
                              <w:t>l yn adeiladau ar y broses strwythuredig hon sy’n caniatáu ymarferwyr i archwilio eu profiadau, eu gweithredoedd a’u penderfyniadau proffesiynol yn feirniadol, er mwyn galluogi dysgu a gwelliant parhaus. Yn ôl y Dorrian (n.d) mae myfyrio yn cefnogi ymarferwyr i ddadansoddi profiadau yn fanylach a nodi sut y gellid  gwella eu gweithredoedd yn y dyfodol.</w:t>
                            </w:r>
                          </w:p>
                        </w:txbxContent>
                      </wps:txbx>
                      <wps:bodyPr wrap="square" rtlCol="0">
                        <a:spAutoFit/>
                      </wps:bodyPr>
                    </wps:wsp>
                  </a:graphicData>
                </a:graphic>
                <wp14:sizeRelH relativeFrom="margin">
                  <wp14:pctWidth>0</wp14:pctWidth>
                </wp14:sizeRelH>
              </wp:anchor>
            </w:drawing>
          </mc:Choice>
          <mc:Fallback>
            <w:pict>
              <v:shape w14:anchorId="6C7E175F" id="TextBox 3" o:spid="_x0000_s1029" type="#_x0000_t202" style="position:absolute;margin-left:-35.25pt;margin-top:24.3pt;width:752.1pt;height:57.55pt;z-index:251601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" filled="f" strokecolor="black [3213]">
                <v:textbox style="mso-fit-shape-to-text:t">
                  <w:txbxContent>
                    <w:p w14:paraId="4E0D30D8" w14:textId="581046C4" w:rsidR="00E34607" w:rsidRPr="00E161B9" w:rsidRDefault="00E34607" w:rsidP="00E34607">
                      <w:pPr>
                        <w:jc w:val="center"/>
                        <w:rPr>
                          <w:rFonts w:hAnsi="Aptos"/>
                          <w:b/>
                          <w:bCs/>
                          <w:color w:val="000000" w:themeColor="text1"/>
                          <w:kern w:val="24"/>
                          <w:sz w:val="18"/>
                          <w:szCs w:val="18"/>
                          <w:lang w:val="cy-GB"/>
                          <w14:ligatures w14:val="none"/>
                        </w:rPr>
                      </w:pPr>
                      <w:r w:rsidRPr="00E161B9">
                        <w:rPr>
                          <w:rFonts w:hAnsi="Aptos"/>
                          <w:b/>
                          <w:bCs/>
                          <w:color w:val="000000" w:themeColor="text1"/>
                          <w:kern w:val="24"/>
                          <w:sz w:val="18"/>
                          <w:szCs w:val="18"/>
                          <w:lang w:val="cy-GB"/>
                        </w:rPr>
                        <w:t>Beth yw</w:t>
                      </w:r>
                      <w:r w:rsidR="0055496A" w:rsidRPr="00E161B9">
                        <w:rPr>
                          <w:rFonts w:hAnsi="Aptos"/>
                          <w:b/>
                          <w:bCs/>
                          <w:color w:val="000000" w:themeColor="text1"/>
                          <w:kern w:val="24"/>
                          <w:sz w:val="18"/>
                          <w:szCs w:val="18"/>
                          <w:lang w:val="cy-GB"/>
                        </w:rPr>
                        <w:t xml:space="preserve"> adlewyrchu </w:t>
                      </w:r>
                      <w:r w:rsidRPr="00E161B9">
                        <w:rPr>
                          <w:rFonts w:hAnsi="Aptos"/>
                          <w:b/>
                          <w:bCs/>
                          <w:color w:val="000000" w:themeColor="text1"/>
                          <w:kern w:val="24"/>
                          <w:sz w:val="18"/>
                          <w:szCs w:val="18"/>
                          <w:lang w:val="cy-GB"/>
                        </w:rPr>
                        <w:t xml:space="preserve">ac ymarfer </w:t>
                      </w:r>
                      <w:r w:rsidR="0055496A" w:rsidRPr="00E161B9">
                        <w:rPr>
                          <w:rFonts w:hAnsi="Aptos"/>
                          <w:b/>
                          <w:bCs/>
                          <w:color w:val="000000" w:themeColor="text1"/>
                          <w:kern w:val="24"/>
                          <w:sz w:val="18"/>
                          <w:szCs w:val="18"/>
                          <w:lang w:val="cy-GB"/>
                        </w:rPr>
                        <w:t xml:space="preserve">adlewyrchol? </w:t>
                      </w:r>
                    </w:p>
                    <w:p w14:paraId="6B17B92A" w14:textId="4475877D" w:rsidR="00E34607" w:rsidRPr="00E161B9" w:rsidRDefault="00E34607" w:rsidP="00E34607">
                      <w:pPr>
                        <w:jc w:val="center"/>
                        <w:rPr>
                          <w:rFonts w:hAnsi="Aptos"/>
                          <w:color w:val="000000" w:themeColor="text1"/>
                          <w:kern w:val="24"/>
                          <w:sz w:val="14"/>
                          <w:szCs w:val="14"/>
                          <w:lang w:val="cy-GB"/>
                        </w:rPr>
                      </w:pPr>
                      <w:r w:rsidRPr="00E161B9">
                        <w:rPr>
                          <w:rFonts w:hAnsi="Aptos"/>
                          <w:color w:val="000000" w:themeColor="text1"/>
                          <w:kern w:val="24"/>
                          <w:sz w:val="14"/>
                          <w:szCs w:val="14"/>
                          <w:lang w:val="cy-GB"/>
                        </w:rPr>
                        <w:t xml:space="preserve">Mae </w:t>
                      </w:r>
                      <w:r w:rsidR="00372DFE" w:rsidRPr="00E161B9">
                        <w:rPr>
                          <w:rFonts w:hAnsi="Aptos"/>
                          <w:color w:val="000000" w:themeColor="text1"/>
                          <w:kern w:val="24"/>
                          <w:sz w:val="14"/>
                          <w:szCs w:val="14"/>
                          <w:lang w:val="cy-GB"/>
                        </w:rPr>
                        <w:t>adlewyrchu</w:t>
                      </w:r>
                      <w:r w:rsidRPr="00E161B9">
                        <w:rPr>
                          <w:rFonts w:hAnsi="Aptos"/>
                          <w:color w:val="000000" w:themeColor="text1"/>
                          <w:kern w:val="24"/>
                          <w:sz w:val="14"/>
                          <w:szCs w:val="14"/>
                          <w:lang w:val="cy-GB"/>
                        </w:rPr>
                        <w:t xml:space="preserve"> yn ddull o feddwl yn ofalus am brofiad, sefyllfa neu </w:t>
                      </w:r>
                      <w:r w:rsidRPr="00E161B9">
                        <w:rPr>
                          <w:rFonts w:hAnsi="Aptos"/>
                          <w:color w:val="000000" w:themeColor="text1"/>
                          <w:kern w:val="24"/>
                          <w:sz w:val="12"/>
                          <w:szCs w:val="12"/>
                          <w:lang w:val="cy-GB"/>
                        </w:rPr>
                        <w:t xml:space="preserve">weithred er mwyn deall beth ddigwyddodd, pam a wnaeth digwydd a beth y gellir ei ddysgu ohono. Mae ymarfer </w:t>
                      </w:r>
                      <w:r w:rsidR="00372DFE" w:rsidRPr="00E161B9">
                        <w:rPr>
                          <w:rFonts w:hAnsi="Aptos"/>
                          <w:color w:val="000000" w:themeColor="text1"/>
                          <w:kern w:val="24"/>
                          <w:sz w:val="12"/>
                          <w:szCs w:val="12"/>
                          <w:lang w:val="cy-GB"/>
                        </w:rPr>
                        <w:t>adlewyrcho</w:t>
                      </w:r>
                      <w:r w:rsidRPr="00E161B9">
                        <w:rPr>
                          <w:rFonts w:hAnsi="Aptos"/>
                          <w:color w:val="000000" w:themeColor="text1"/>
                          <w:kern w:val="24"/>
                          <w:sz w:val="12"/>
                          <w:szCs w:val="12"/>
                          <w:lang w:val="cy-GB"/>
                        </w:rPr>
                        <w:t>l yn adeiladau ar y broses strwythuredig hon sy’n caniatáu ymarferwyr i archwilio eu profiadau, eu gweithredoedd a’u penderfyniadau proffesiynol yn feirniadol, er mwyn galluogi dysgu a gwelliant parhaus. Yn ôl y Dorrian (n.d) mae myfyrio yn cefnogi ymarferwyr i ddadansoddi profiadau yn fanylach a nodi sut y gellid  gwella eu gweithredoedd yn y dyfodol.</w:t>
                      </w:r>
                    </w:p>
                  </w:txbxContent>
                </v:textbox>
                <w10:wrap type="through"/>
              </v:shape>
            </w:pict>
          </mc:Fallback>
        </mc:AlternateContent>
      </w:r>
      <w:r w:rsidR="003D1CA2" w:rsidRPr="00EF4848">
        <w:rPr>
          <w:b/>
          <w:bCs/>
          <w:lang w:val="cy-GB"/>
        </w:rPr>
        <w:t xml:space="preserve">Poster academaidd ymarfer </w:t>
      </w:r>
      <w:r w:rsidR="003D6123">
        <w:rPr>
          <w:b/>
          <w:bCs/>
          <w:lang w:val="cy-GB"/>
        </w:rPr>
        <w:t>adlewyrchol</w:t>
      </w:r>
    </w:p>
    <w:p w14:paraId="1BA68286" w14:textId="3EA361DD" w:rsidR="00324FC7" w:rsidRPr="00324FC7" w:rsidRDefault="00203EE8" w:rsidP="00A31B42">
      <w:pPr>
        <w:rPr>
          <w:lang w:val="cy-GB"/>
        </w:rPr>
      </w:pPr>
      <w:r w:rsidRPr="00EF4848">
        <w:rPr>
          <w:lang w:val="cy-GB"/>
        </w:rPr>
        <mc:AlternateContent>
          <mc:Choice Requires="wps">
            <w:drawing>
              <wp:anchor distT="0" distB="0" distL="114300" distR="114300" simplePos="0" relativeHeight="251783680" behindDoc="0" locked="0" layoutInCell="1" allowOverlap="1" wp14:anchorId="26563058" wp14:editId="67F7C1C6">
                <wp:simplePos x="0" y="0"/>
                <wp:positionH relativeFrom="column">
                  <wp:posOffset>5622290</wp:posOffset>
                </wp:positionH>
                <wp:positionV relativeFrom="paragraph">
                  <wp:posOffset>2918460</wp:posOffset>
                </wp:positionV>
                <wp:extent cx="3845560" cy="1379621"/>
                <wp:effectExtent l="0" t="0" r="21590" b="11430"/>
                <wp:wrapNone/>
                <wp:docPr id="18" name="TextBox 17">
                  <a:extLst xmlns:a="http://schemas.openxmlformats.org/drawingml/2006/main">
                    <a:ext uri="{FF2B5EF4-FFF2-40B4-BE49-F238E27FC236}">
                      <a16:creationId xmlns:a16="http://schemas.microsoft.com/office/drawing/2014/main" id="{BAB7FDB1-BA2C-C391-258E-B68CF2A76D57}"/>
                    </a:ext>
                  </a:extLst>
                </wp:docPr>
                <wp:cNvGraphicFramePr/>
                <a:graphic xmlns:a="http://schemas.openxmlformats.org/drawingml/2006/main">
                  <a:graphicData uri="http://schemas.microsoft.com/office/word/2010/wordprocessingShape">
                    <wps:wsp>
                      <wps:cNvSpPr txBox="1"/>
                      <wps:spPr>
                        <a:xfrm>
                          <a:off x="0" y="0"/>
                          <a:ext cx="3845560" cy="1379621"/>
                        </a:xfrm>
                        <a:prstGeom prst="rect">
                          <a:avLst/>
                        </a:prstGeom>
                        <a:noFill/>
                        <a:ln>
                          <a:solidFill>
                            <a:schemeClr val="tx1"/>
                          </a:solidFill>
                        </a:ln>
                      </wps:spPr>
                      <wps:txbx>
                        <w:txbxContent>
                          <w:p w14:paraId="415D7932" w14:textId="77777777" w:rsidR="004A112E" w:rsidRPr="00E161B9" w:rsidRDefault="004A112E" w:rsidP="004A112E">
                            <w:pPr>
                              <w:jc w:val="center"/>
                              <w:rPr>
                                <w:rFonts w:eastAsia="Aptos" w:hAnsi="Aptos"/>
                                <w:b/>
                                <w:bCs/>
                                <w:color w:val="000000" w:themeColor="text1"/>
                                <w:sz w:val="18"/>
                                <w:szCs w:val="18"/>
                                <w:lang w:val="cy-GB"/>
                                <w14:ligatures w14:val="none"/>
                              </w:rPr>
                            </w:pPr>
                            <w:r w:rsidRPr="00E161B9">
                              <w:rPr>
                                <w:rFonts w:eastAsia="Aptos" w:hAnsi="Aptos"/>
                                <w:b/>
                                <w:bCs/>
                                <w:color w:val="000000" w:themeColor="text1"/>
                                <w:sz w:val="18"/>
                                <w:szCs w:val="18"/>
                                <w:lang w:val="cy-GB"/>
                              </w:rPr>
                              <w:t xml:space="preserve">Cymhariad a dadansoddiad beirniadol. </w:t>
                            </w:r>
                          </w:p>
                          <w:p w14:paraId="39FF4583" w14:textId="2CD33253" w:rsidR="004A112E" w:rsidRPr="00E161B9" w:rsidRDefault="004A112E" w:rsidP="004A112E">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Er mae’r tair agweddau yn annog addy</w:t>
                            </w:r>
                            <w:r w:rsidR="009E12B0" w:rsidRPr="00E161B9">
                              <w:rPr>
                                <w:rFonts w:eastAsia="Aptos" w:hAnsi="Aptos"/>
                                <w:color w:val="000000" w:themeColor="text1"/>
                                <w:sz w:val="12"/>
                                <w:szCs w:val="12"/>
                                <w:lang w:val="cy-GB"/>
                              </w:rPr>
                              <w:t>s</w:t>
                            </w:r>
                            <w:r w:rsidRPr="00E161B9">
                              <w:rPr>
                                <w:rFonts w:eastAsia="Aptos" w:hAnsi="Aptos"/>
                                <w:color w:val="000000" w:themeColor="text1"/>
                                <w:sz w:val="12"/>
                                <w:szCs w:val="12"/>
                                <w:lang w:val="cy-GB"/>
                              </w:rPr>
                              <w:t>gu proffesiynol,maent yn gwahanol yn ei lefelau o strwythyr a ffocws. Mae Gibbs yn cynnig y fframwaith mwyaf manwl am adolygu profiad, gan gwneud yn addas iawn I myfyrwyr sy’n datblygu ei sgiliau myfyrio. Mae Kolb yn creu pwyslais mwy</w:t>
                            </w:r>
                            <w:r w:rsidR="00DF11A6" w:rsidRPr="00E161B9">
                              <w:rPr>
                                <w:rFonts w:eastAsia="Aptos" w:hAnsi="Aptos"/>
                                <w:color w:val="000000" w:themeColor="text1"/>
                                <w:sz w:val="12"/>
                                <w:szCs w:val="12"/>
                                <w:lang w:val="cy-GB"/>
                              </w:rPr>
                              <w:t xml:space="preserve"> </w:t>
                            </w:r>
                            <w:r w:rsidRPr="00E161B9">
                              <w:rPr>
                                <w:rFonts w:eastAsia="Aptos" w:hAnsi="Aptos"/>
                                <w:color w:val="000000" w:themeColor="text1"/>
                                <w:sz w:val="12"/>
                                <w:szCs w:val="12"/>
                                <w:lang w:val="cy-GB"/>
                              </w:rPr>
                              <w:t xml:space="preserve">ar troi profiad I mewn I dysgu ac arbrofi syniadau </w:t>
                            </w:r>
                            <w:r w:rsidR="00E83BF3" w:rsidRPr="00E161B9">
                              <w:rPr>
                                <w:rFonts w:eastAsia="Aptos" w:hAnsi="Aptos"/>
                                <w:color w:val="000000" w:themeColor="text1"/>
                                <w:sz w:val="12"/>
                                <w:szCs w:val="12"/>
                                <w:lang w:val="cy-GB"/>
                              </w:rPr>
                              <w:t>n</w:t>
                            </w:r>
                            <w:r w:rsidRPr="00E161B9">
                              <w:rPr>
                                <w:rFonts w:eastAsia="Aptos" w:hAnsi="Aptos"/>
                                <w:color w:val="000000" w:themeColor="text1"/>
                                <w:sz w:val="12"/>
                                <w:szCs w:val="12"/>
                                <w:lang w:val="cy-GB"/>
                              </w:rPr>
                              <w:t>ewydd. Ar y llaw arall, mae Schön yn werthfawr pan mae ymarferwyr angen gwneud penderfyniadau ar unwaith mewn sefyllfaoedd cymhleth.</w:t>
                            </w:r>
                          </w:p>
                          <w:p w14:paraId="111A7DF9" w14:textId="77777777" w:rsidR="004A112E" w:rsidRPr="00E161B9" w:rsidRDefault="004A112E" w:rsidP="004A112E">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Mae Gibbs a Kolb yn cynnig dulliau ail-ddigwydd, ond mae Gibbs yn ystyried teimladau a gwerthusiad tra bod Kolb yn canolbwyntio ar y perthynas rhwng y profiad, theori ac arbrofiad. Mae syniad Schön yn fwy hyblyg gan mae ‘n dangos bod myfyrio yn gallu digwydd yn ystod neu ar ôl digwyddiad. Er hynny, nad yw’r modelau yma yn caniatáu myfyrio effeithiol.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6563058" id="TextBox 17" o:spid="_x0000_s1030" type="#_x0000_t202" style="position:absolute;margin-left:442.7pt;margin-top:229.8pt;width:302.8pt;height:108.65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" filled="f" strokecolor="black [3213]">
                <v:textbox>
                  <w:txbxContent>
                    <w:p w14:paraId="415D7932" w14:textId="77777777" w:rsidR="004A112E" w:rsidRPr="00E161B9" w:rsidRDefault="004A112E" w:rsidP="004A112E">
                      <w:pPr>
                        <w:jc w:val="center"/>
                        <w:rPr>
                          <w:rFonts w:eastAsia="Aptos" w:hAnsi="Aptos"/>
                          <w:b/>
                          <w:bCs/>
                          <w:color w:val="000000" w:themeColor="text1"/>
                          <w:sz w:val="18"/>
                          <w:szCs w:val="18"/>
                          <w:lang w:val="cy-GB"/>
                          <w14:ligatures w14:val="none"/>
                        </w:rPr>
                      </w:pPr>
                      <w:r w:rsidRPr="00E161B9">
                        <w:rPr>
                          <w:rFonts w:eastAsia="Aptos" w:hAnsi="Aptos"/>
                          <w:b/>
                          <w:bCs/>
                          <w:color w:val="000000" w:themeColor="text1"/>
                          <w:sz w:val="18"/>
                          <w:szCs w:val="18"/>
                          <w:lang w:val="cy-GB"/>
                        </w:rPr>
                        <w:t xml:space="preserve">Cymhariad a dadansoddiad beirniadol. </w:t>
                      </w:r>
                    </w:p>
                    <w:p w14:paraId="39FF4583" w14:textId="2CD33253" w:rsidR="004A112E" w:rsidRPr="00E161B9" w:rsidRDefault="004A112E" w:rsidP="004A112E">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Er mae’r tair agweddau yn annog addy</w:t>
                      </w:r>
                      <w:r w:rsidR="009E12B0" w:rsidRPr="00E161B9">
                        <w:rPr>
                          <w:rFonts w:eastAsia="Aptos" w:hAnsi="Aptos"/>
                          <w:color w:val="000000" w:themeColor="text1"/>
                          <w:sz w:val="12"/>
                          <w:szCs w:val="12"/>
                          <w:lang w:val="cy-GB"/>
                        </w:rPr>
                        <w:t>s</w:t>
                      </w:r>
                      <w:r w:rsidRPr="00E161B9">
                        <w:rPr>
                          <w:rFonts w:eastAsia="Aptos" w:hAnsi="Aptos"/>
                          <w:color w:val="000000" w:themeColor="text1"/>
                          <w:sz w:val="12"/>
                          <w:szCs w:val="12"/>
                          <w:lang w:val="cy-GB"/>
                        </w:rPr>
                        <w:t>gu proffesiynol,maent yn gwahanol yn ei lefelau o strwythyr a ffocws. Mae Gibbs yn cynnig y fframwaith mwyaf manwl am adolygu profiad, gan gwneud yn addas iawn I myfyrwyr sy’n datblygu ei sgiliau myfyrio. Mae Kolb yn creu pwyslais mwy</w:t>
                      </w:r>
                      <w:r w:rsidR="00DF11A6" w:rsidRPr="00E161B9">
                        <w:rPr>
                          <w:rFonts w:eastAsia="Aptos" w:hAnsi="Aptos"/>
                          <w:color w:val="000000" w:themeColor="text1"/>
                          <w:sz w:val="12"/>
                          <w:szCs w:val="12"/>
                          <w:lang w:val="cy-GB"/>
                        </w:rPr>
                        <w:t xml:space="preserve"> </w:t>
                      </w:r>
                      <w:r w:rsidRPr="00E161B9">
                        <w:rPr>
                          <w:rFonts w:eastAsia="Aptos" w:hAnsi="Aptos"/>
                          <w:color w:val="000000" w:themeColor="text1"/>
                          <w:sz w:val="12"/>
                          <w:szCs w:val="12"/>
                          <w:lang w:val="cy-GB"/>
                        </w:rPr>
                        <w:t xml:space="preserve">ar troi profiad I mewn I dysgu ac arbrofi syniadau </w:t>
                      </w:r>
                      <w:r w:rsidR="00E83BF3" w:rsidRPr="00E161B9">
                        <w:rPr>
                          <w:rFonts w:eastAsia="Aptos" w:hAnsi="Aptos"/>
                          <w:color w:val="000000" w:themeColor="text1"/>
                          <w:sz w:val="12"/>
                          <w:szCs w:val="12"/>
                          <w:lang w:val="cy-GB"/>
                        </w:rPr>
                        <w:t>n</w:t>
                      </w:r>
                      <w:r w:rsidRPr="00E161B9">
                        <w:rPr>
                          <w:rFonts w:eastAsia="Aptos" w:hAnsi="Aptos"/>
                          <w:color w:val="000000" w:themeColor="text1"/>
                          <w:sz w:val="12"/>
                          <w:szCs w:val="12"/>
                          <w:lang w:val="cy-GB"/>
                        </w:rPr>
                        <w:t>ewydd. Ar y llaw arall, mae Schön yn werthfawr pan mae ymarferwyr angen gwneud penderfyniadau ar unwaith mewn sefyllfaoedd cymhleth.</w:t>
                      </w:r>
                    </w:p>
                    <w:p w14:paraId="111A7DF9" w14:textId="77777777" w:rsidR="004A112E" w:rsidRPr="00E161B9" w:rsidRDefault="004A112E" w:rsidP="004A112E">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Mae Gibbs a Kolb yn cynnig dulliau ail-ddigwydd, ond mae Gibbs yn ystyried teimladau a gwerthusiad tra bod Kolb yn canolbwyntio ar y perthynas rhwng y profiad, theori ac arbrofiad. Mae syniad Schön yn fwy hyblyg gan mae ‘n dangos bod myfyrio yn gallu digwydd yn ystod neu ar ôl digwyddiad. Er hynny, nad yw’r modelau yma yn caniatáu myfyrio effeithiol.</w:t>
                      </w:r>
                    </w:p>
                  </w:txbxContent>
                </v:textbox>
              </v:shape>
            </w:pict>
          </mc:Fallback>
        </mc:AlternateContent>
      </w:r>
    </w:p>
    <w:p w14:paraId="7838C97B" w14:textId="2EDF1131" w:rsidR="00324FC7" w:rsidRDefault="00203EE8" w:rsidP="00A31B42">
      <w:pPr>
        <w:rPr>
          <w:lang w:val="cy-GB"/>
        </w:rPr>
      </w:pPr>
      <w:r w:rsidRPr="00EF4848">
        <w:rPr>
          <w:lang w:val="cy-GB"/>
        </w:rPr>
        <mc:AlternateContent>
          <mc:Choice Requires="wps">
            <w:drawing>
              <wp:anchor distT="0" distB="0" distL="114300" distR="114300" simplePos="0" relativeHeight="251700736" behindDoc="0" locked="0" layoutInCell="1" allowOverlap="1" wp14:anchorId="41663A8C" wp14:editId="610663E6">
                <wp:simplePos x="0" y="0"/>
                <wp:positionH relativeFrom="column">
                  <wp:posOffset>-533400</wp:posOffset>
                </wp:positionH>
                <wp:positionV relativeFrom="paragraph">
                  <wp:posOffset>300355</wp:posOffset>
                </wp:positionV>
                <wp:extent cx="1811020" cy="1533525"/>
                <wp:effectExtent l="0" t="0" r="17780" b="21590"/>
                <wp:wrapNone/>
                <wp:docPr id="12" name="TextBox 11">
                  <a:extLst xmlns:a="http://schemas.openxmlformats.org/drawingml/2006/main">
                    <a:ext uri="{FF2B5EF4-FFF2-40B4-BE49-F238E27FC236}">
                      <a16:creationId xmlns:a16="http://schemas.microsoft.com/office/drawing/2014/main" id="{0E6FE514-FB02-579B-6D8F-75E6D7D6D214}"/>
                    </a:ext>
                  </a:extLst>
                </wp:docPr>
                <wp:cNvGraphicFramePr/>
                <a:graphic xmlns:a="http://schemas.openxmlformats.org/drawingml/2006/main">
                  <a:graphicData uri="http://schemas.microsoft.com/office/word/2010/wordprocessingShape">
                    <wps:wsp>
                      <wps:cNvSpPr txBox="1"/>
                      <wps:spPr>
                        <a:xfrm>
                          <a:off x="0" y="0"/>
                          <a:ext cx="1811020" cy="1533525"/>
                        </a:xfrm>
                        <a:prstGeom prst="rect">
                          <a:avLst/>
                        </a:prstGeom>
                        <a:noFill/>
                        <a:ln>
                          <a:solidFill>
                            <a:schemeClr val="tx1"/>
                          </a:solidFill>
                        </a:ln>
                      </wps:spPr>
                      <wps:txbx>
                        <w:txbxContent>
                          <w:p w14:paraId="6E707964" w14:textId="77777777" w:rsidR="006A7E50" w:rsidRDefault="006A7E50" w:rsidP="006A7E50">
                            <w:pPr>
                              <w:jc w:val="center"/>
                              <w:rPr>
                                <w:rFonts w:eastAsia="Aptos" w:hAnsi="Aptos"/>
                                <w:b/>
                                <w:bCs/>
                                <w:color w:val="000000" w:themeColor="text1"/>
                                <w:sz w:val="18"/>
                                <w:szCs w:val="18"/>
                                <w:lang w:val="cy-GB"/>
                                <w14:ligatures w14:val="none"/>
                              </w:rPr>
                            </w:pPr>
                            <w:r>
                              <w:rPr>
                                <w:rFonts w:eastAsia="Aptos" w:hAnsi="Aptos"/>
                                <w:b/>
                                <w:bCs/>
                                <w:color w:val="000000" w:themeColor="text1"/>
                                <w:sz w:val="18"/>
                                <w:szCs w:val="18"/>
                                <w:lang w:val="cy-GB"/>
                              </w:rPr>
                              <w:t>Gibbs</w:t>
                            </w:r>
                          </w:p>
                          <w:p w14:paraId="6BEDDBB9" w14:textId="0531492B" w:rsidR="006A7E50" w:rsidRDefault="006A7E50" w:rsidP="006A7E50">
                            <w:pPr>
                              <w:jc w:val="center"/>
                              <w:rPr>
                                <w:rFonts w:eastAsia="Aptos" w:hAnsi="Aptos"/>
                                <w:color w:val="000000" w:themeColor="text1"/>
                                <w:sz w:val="12"/>
                                <w:szCs w:val="12"/>
                                <w:lang w:val="cy-GB"/>
                              </w:rPr>
                            </w:pPr>
                            <w:r>
                              <w:rPr>
                                <w:rFonts w:eastAsia="Aptos" w:hAnsi="Aptos"/>
                                <w:color w:val="000000" w:themeColor="text1"/>
                                <w:sz w:val="12"/>
                                <w:szCs w:val="12"/>
                                <w:lang w:val="cy-GB"/>
                              </w:rPr>
                              <w:t xml:space="preserve">Mae model  Gibbs(1988) yn cynnwys chwech cam; disgrifiad, teimladau, gwerthusiad, dadansoddiad, casgliad a chynllun gweithredu. Dengys y fodel yma fframwaith clir er mwyn adolygu ar brofiad. Un o gryfderau'r fframwaith strwythuredig yn hybu ymarferwyr i feddwl am emosiynau yn ogystal â chanlyniadau, sy’n wneud iddo fod yn ddefnyddiol i fyfyrwyr a gweithwyr gyda llai o brofiad. Ar y llaw arall, gall y fodel yma dangos terfynau gan ei fod yn cymrud llawer o amser i gwblhau , ac efallai y bydd </w:t>
                            </w:r>
                            <w:r w:rsidR="00103C3C">
                              <w:rPr>
                                <w:rFonts w:eastAsia="Aptos" w:hAnsi="Aptos"/>
                                <w:color w:val="000000" w:themeColor="text1"/>
                                <w:sz w:val="12"/>
                                <w:szCs w:val="12"/>
                                <w:lang w:val="cy-GB"/>
                              </w:rPr>
                              <w:t xml:space="preserve">yr adlewyrchu </w:t>
                            </w:r>
                            <w:r>
                              <w:rPr>
                                <w:rFonts w:eastAsia="Aptos" w:hAnsi="Aptos"/>
                                <w:color w:val="000000" w:themeColor="text1"/>
                                <w:sz w:val="12"/>
                                <w:szCs w:val="12"/>
                                <w:lang w:val="cy-GB"/>
                              </w:rPr>
                              <w:t xml:space="preserve"> yn ffocysu mwy ar gwblhau pob cam yn lle cwestiynu yn feirniadol ei phenderfyniadau. </w:t>
                            </w:r>
                          </w:p>
                        </w:txbxContent>
                      </wps:txbx>
                      <wps:bodyPr wrap="square">
                        <a:spAutoFit/>
                      </wps:bodyPr>
                    </wps:wsp>
                  </a:graphicData>
                </a:graphic>
              </wp:anchor>
            </w:drawing>
          </mc:Choice>
          <mc:Fallback>
            <w:pict>
              <v:shape w14:anchorId="41663A8C" id="TextBox 11" o:spid="_x0000_s1031" type="#_x0000_t202" style="position:absolute;margin-left:-42pt;margin-top:23.65pt;width:142.6pt;height:120.75pt;z-index:25170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" filled="f" strokecolor="black [3213]">
                <v:textbox style="mso-fit-shape-to-text:t">
                  <w:txbxContent>
                    <w:p w14:paraId="6E707964" w14:textId="77777777" w:rsidR="006A7E50" w:rsidRDefault="006A7E50" w:rsidP="006A7E50">
                      <w:pPr>
                        <w:jc w:val="center"/>
                        <w:rPr>
                          <w:rFonts w:eastAsia="Aptos" w:hAnsi="Aptos"/>
                          <w:b/>
                          <w:bCs/>
                          <w:color w:val="000000" w:themeColor="text1"/>
                          <w:sz w:val="18"/>
                          <w:szCs w:val="18"/>
                          <w:lang w:val="cy-GB"/>
                          <w14:ligatures w14:val="none"/>
                        </w:rPr>
                      </w:pPr>
                      <w:r>
                        <w:rPr>
                          <w:rFonts w:eastAsia="Aptos" w:hAnsi="Aptos"/>
                          <w:b/>
                          <w:bCs/>
                          <w:color w:val="000000" w:themeColor="text1"/>
                          <w:sz w:val="18"/>
                          <w:szCs w:val="18"/>
                          <w:lang w:val="cy-GB"/>
                        </w:rPr>
                        <w:t>Gibbs</w:t>
                      </w:r>
                    </w:p>
                    <w:p w14:paraId="6BEDDBB9" w14:textId="0531492B" w:rsidR="006A7E50" w:rsidRDefault="006A7E50" w:rsidP="006A7E50">
                      <w:pPr>
                        <w:jc w:val="center"/>
                        <w:rPr>
                          <w:rFonts w:eastAsia="Aptos" w:hAnsi="Aptos"/>
                          <w:color w:val="000000" w:themeColor="text1"/>
                          <w:sz w:val="12"/>
                          <w:szCs w:val="12"/>
                          <w:lang w:val="cy-GB"/>
                        </w:rPr>
                      </w:pPr>
                      <w:r>
                        <w:rPr>
                          <w:rFonts w:eastAsia="Aptos" w:hAnsi="Aptos"/>
                          <w:color w:val="000000" w:themeColor="text1"/>
                          <w:sz w:val="12"/>
                          <w:szCs w:val="12"/>
                          <w:lang w:val="cy-GB"/>
                        </w:rPr>
                        <w:t xml:space="preserve">Mae model  Gibbs(1988) yn cynnwys chwech cam; disgrifiad, teimladau, gwerthusiad, dadansoddiad, casgliad a chynllun gweithredu. Dengys y fodel yma fframwaith clir er mwyn adolygu ar brofiad. Un o gryfderau'r fframwaith strwythuredig yn hybu ymarferwyr i feddwl am emosiynau yn ogystal â chanlyniadau, sy’n wneud iddo fod yn ddefnyddiol i fyfyrwyr a gweithwyr gyda llai o brofiad. Ar y llaw arall, gall y fodel yma dangos terfynau gan ei fod yn cymrud llawer o amser i gwblhau , ac efallai y bydd </w:t>
                      </w:r>
                      <w:r w:rsidR="00103C3C">
                        <w:rPr>
                          <w:rFonts w:eastAsia="Aptos" w:hAnsi="Aptos"/>
                          <w:color w:val="000000" w:themeColor="text1"/>
                          <w:sz w:val="12"/>
                          <w:szCs w:val="12"/>
                          <w:lang w:val="cy-GB"/>
                        </w:rPr>
                        <w:t xml:space="preserve">yr adlewyrchu </w:t>
                      </w:r>
                      <w:r>
                        <w:rPr>
                          <w:rFonts w:eastAsia="Aptos" w:hAnsi="Aptos"/>
                          <w:color w:val="000000" w:themeColor="text1"/>
                          <w:sz w:val="12"/>
                          <w:szCs w:val="12"/>
                          <w:lang w:val="cy-GB"/>
                        </w:rPr>
                        <w:t xml:space="preserve"> yn ffocysu mwy ar gwblhau pob cam yn lle cwestiynu yn feirniadol ei phenderfyniadau. </w:t>
                      </w:r>
                    </w:p>
                  </w:txbxContent>
                </v:textbox>
              </v:shape>
            </w:pict>
          </mc:Fallback>
        </mc:AlternateContent>
      </w:r>
    </w:p>
    <w:p w14:paraId="4C98E0F8" w14:textId="43140F42" w:rsidR="00324FC7" w:rsidRDefault="00203EE8" w:rsidP="00A31B42">
      <w:pPr>
        <w:rPr>
          <w:lang w:val="cy-GB"/>
        </w:rPr>
      </w:pPr>
      <w:r w:rsidRPr="00EF4848">
        <w:rPr>
          <w:lang w:val="cy-GB"/>
        </w:rPr>
        <mc:AlternateContent>
          <mc:Choice Requires="wps">
            <w:drawing>
              <wp:anchor distT="0" distB="0" distL="114300" distR="114300" simplePos="0" relativeHeight="251759104" behindDoc="0" locked="0" layoutInCell="1" allowOverlap="1" wp14:anchorId="4528D6FC" wp14:editId="72EE56DF">
                <wp:simplePos x="0" y="0"/>
                <wp:positionH relativeFrom="column">
                  <wp:posOffset>3691255</wp:posOffset>
                </wp:positionH>
                <wp:positionV relativeFrom="paragraph">
                  <wp:posOffset>15240</wp:posOffset>
                </wp:positionV>
                <wp:extent cx="1811273" cy="1349087"/>
                <wp:effectExtent l="0" t="0" r="17780" b="22860"/>
                <wp:wrapNone/>
                <wp:docPr id="16" name="TextBox 15">
                  <a:extLst xmlns:a="http://schemas.openxmlformats.org/drawingml/2006/main">
                    <a:ext uri="{FF2B5EF4-FFF2-40B4-BE49-F238E27FC236}">
                      <a16:creationId xmlns:a16="http://schemas.microsoft.com/office/drawing/2014/main" id="{8CDE3E06-9919-6BFB-3ABD-AA983B469ABE}"/>
                    </a:ext>
                  </a:extLst>
                </wp:docPr>
                <wp:cNvGraphicFramePr/>
                <a:graphic xmlns:a="http://schemas.openxmlformats.org/drawingml/2006/main">
                  <a:graphicData uri="http://schemas.microsoft.com/office/word/2010/wordprocessingShape">
                    <wps:wsp>
                      <wps:cNvSpPr txBox="1"/>
                      <wps:spPr>
                        <a:xfrm>
                          <a:off x="0" y="0"/>
                          <a:ext cx="1811273" cy="1349087"/>
                        </a:xfrm>
                        <a:prstGeom prst="rect">
                          <a:avLst/>
                        </a:prstGeom>
                        <a:noFill/>
                        <a:ln>
                          <a:solidFill>
                            <a:schemeClr val="tx1"/>
                          </a:solidFill>
                        </a:ln>
                      </wps:spPr>
                      <wps:txbx>
                        <w:txbxContent>
                          <w:p w14:paraId="4CB875DF" w14:textId="77777777" w:rsidR="00D44DDE" w:rsidRPr="00E161B9" w:rsidRDefault="00D44DDE" w:rsidP="00D44DDE">
                            <w:pPr>
                              <w:jc w:val="center"/>
                              <w:rPr>
                                <w:rFonts w:eastAsia="Aptos" w:hAnsi="Aptos"/>
                                <w:b/>
                                <w:bCs/>
                                <w:color w:val="000000" w:themeColor="text1"/>
                                <w:sz w:val="18"/>
                                <w:szCs w:val="18"/>
                                <w:lang w:val="cy-GB"/>
                                <w14:ligatures w14:val="none"/>
                              </w:rPr>
                            </w:pPr>
                            <w:r w:rsidRPr="00E161B9">
                              <w:rPr>
                                <w:rFonts w:eastAsia="Aptos" w:hAnsi="Aptos"/>
                                <w:b/>
                                <w:bCs/>
                                <w:color w:val="000000" w:themeColor="text1"/>
                                <w:sz w:val="18"/>
                                <w:szCs w:val="18"/>
                                <w:lang w:val="cy-GB"/>
                              </w:rPr>
                              <w:t>Schön</w:t>
                            </w:r>
                          </w:p>
                          <w:p w14:paraId="5B8ED655" w14:textId="1257CFF5" w:rsidR="00D44DDE" w:rsidRPr="00E161B9" w:rsidRDefault="00D44DDE" w:rsidP="00D44DDE">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 xml:space="preserve">Dull Schön (1983) yw </w:t>
                            </w:r>
                            <w:r w:rsidR="00103C3C" w:rsidRPr="00E161B9">
                              <w:rPr>
                                <w:rFonts w:eastAsia="Aptos" w:hAnsi="Aptos"/>
                                <w:color w:val="000000" w:themeColor="text1"/>
                                <w:sz w:val="12"/>
                                <w:szCs w:val="12"/>
                                <w:lang w:val="cy-GB"/>
                              </w:rPr>
                              <w:t>adlewyrchu</w:t>
                            </w:r>
                            <w:r w:rsidRPr="00E161B9">
                              <w:rPr>
                                <w:rFonts w:eastAsia="Aptos" w:hAnsi="Aptos"/>
                                <w:color w:val="000000" w:themeColor="text1"/>
                                <w:sz w:val="12"/>
                                <w:szCs w:val="12"/>
                                <w:lang w:val="cy-GB"/>
                              </w:rPr>
                              <w:t xml:space="preserve"> yn ystod ymarfer a</w:t>
                            </w:r>
                            <w:r w:rsidR="00CF5F70" w:rsidRPr="00E161B9">
                              <w:rPr>
                                <w:rFonts w:eastAsia="Aptos" w:hAnsi="Aptos"/>
                                <w:color w:val="000000" w:themeColor="text1"/>
                                <w:sz w:val="12"/>
                                <w:szCs w:val="12"/>
                                <w:lang w:val="cy-GB"/>
                              </w:rPr>
                              <w:t>c adlewyrchu</w:t>
                            </w:r>
                            <w:r w:rsidRPr="00E161B9">
                              <w:rPr>
                                <w:rFonts w:eastAsia="Aptos" w:hAnsi="Aptos"/>
                                <w:color w:val="000000" w:themeColor="text1"/>
                                <w:sz w:val="12"/>
                                <w:szCs w:val="12"/>
                                <w:lang w:val="cy-GB"/>
                              </w:rPr>
                              <w:t xml:space="preserve"> ar ôl ymarfer sy'n ffocysu ar sut mae proffesiynolion yn feddwl wrth ymateb i sefyllfaoedd a sut maent yn adolygu penderfyniadau wedi hynny.  Mewn lleoliadau blynyddoedd cynnar sy’n anngysonadwy, mae’r ddul yma yn gryfder gan y mae’n rhoi cyfle i ymarferwyr ateb yn sensitif i anghenion newidiadol plant. Ond, gall y ddul yma fod yn galed i gynhyrchu pan mae llawer o blant i edrych ar ôl.</w:t>
                            </w:r>
                          </w:p>
                        </w:txbxContent>
                      </wps:txbx>
                      <wps:bodyPr wrap="square">
                        <a:spAutoFit/>
                      </wps:bodyPr>
                    </wps:wsp>
                  </a:graphicData>
                </a:graphic>
              </wp:anchor>
            </w:drawing>
          </mc:Choice>
          <mc:Fallback>
            <w:pict>
              <v:shape w14:anchorId="4528D6FC" id="TextBox 15" o:spid="_x0000_s1032" type="#_x0000_t202" style="position:absolute;margin-left:290.65pt;margin-top:1.2pt;width:142.6pt;height:106.25pt;z-index:251759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" filled="f" strokecolor="black [3213]">
                <v:textbox style="mso-fit-shape-to-text:t">
                  <w:txbxContent>
                    <w:p w14:paraId="4CB875DF" w14:textId="77777777" w:rsidR="00D44DDE" w:rsidRPr="00E161B9" w:rsidRDefault="00D44DDE" w:rsidP="00D44DDE">
                      <w:pPr>
                        <w:jc w:val="center"/>
                        <w:rPr>
                          <w:rFonts w:eastAsia="Aptos" w:hAnsi="Aptos"/>
                          <w:b/>
                          <w:bCs/>
                          <w:color w:val="000000" w:themeColor="text1"/>
                          <w:sz w:val="18"/>
                          <w:szCs w:val="18"/>
                          <w:lang w:val="cy-GB"/>
                          <w14:ligatures w14:val="none"/>
                        </w:rPr>
                      </w:pPr>
                      <w:r w:rsidRPr="00E161B9">
                        <w:rPr>
                          <w:rFonts w:eastAsia="Aptos" w:hAnsi="Aptos"/>
                          <w:b/>
                          <w:bCs/>
                          <w:color w:val="000000" w:themeColor="text1"/>
                          <w:sz w:val="18"/>
                          <w:szCs w:val="18"/>
                          <w:lang w:val="cy-GB"/>
                        </w:rPr>
                        <w:t>Schön</w:t>
                      </w:r>
                    </w:p>
                    <w:p w14:paraId="5B8ED655" w14:textId="1257CFF5" w:rsidR="00D44DDE" w:rsidRPr="00E161B9" w:rsidRDefault="00D44DDE" w:rsidP="00D44DDE">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 xml:space="preserve">Dull Schön (1983) yw </w:t>
                      </w:r>
                      <w:r w:rsidR="00103C3C" w:rsidRPr="00E161B9">
                        <w:rPr>
                          <w:rFonts w:eastAsia="Aptos" w:hAnsi="Aptos"/>
                          <w:color w:val="000000" w:themeColor="text1"/>
                          <w:sz w:val="12"/>
                          <w:szCs w:val="12"/>
                          <w:lang w:val="cy-GB"/>
                        </w:rPr>
                        <w:t>adlewyrchu</w:t>
                      </w:r>
                      <w:r w:rsidRPr="00E161B9">
                        <w:rPr>
                          <w:rFonts w:eastAsia="Aptos" w:hAnsi="Aptos"/>
                          <w:color w:val="000000" w:themeColor="text1"/>
                          <w:sz w:val="12"/>
                          <w:szCs w:val="12"/>
                          <w:lang w:val="cy-GB"/>
                        </w:rPr>
                        <w:t xml:space="preserve"> yn ystod ymarfer a</w:t>
                      </w:r>
                      <w:r w:rsidR="00CF5F70" w:rsidRPr="00E161B9">
                        <w:rPr>
                          <w:rFonts w:eastAsia="Aptos" w:hAnsi="Aptos"/>
                          <w:color w:val="000000" w:themeColor="text1"/>
                          <w:sz w:val="12"/>
                          <w:szCs w:val="12"/>
                          <w:lang w:val="cy-GB"/>
                        </w:rPr>
                        <w:t>c adlewyrchu</w:t>
                      </w:r>
                      <w:r w:rsidRPr="00E161B9">
                        <w:rPr>
                          <w:rFonts w:eastAsia="Aptos" w:hAnsi="Aptos"/>
                          <w:color w:val="000000" w:themeColor="text1"/>
                          <w:sz w:val="12"/>
                          <w:szCs w:val="12"/>
                          <w:lang w:val="cy-GB"/>
                        </w:rPr>
                        <w:t xml:space="preserve"> ar ôl ymarfer sy'n ffocysu ar sut mae proffesiynolion yn feddwl wrth ymateb i sefyllfaoedd a sut maent yn adolygu penderfyniadau wedi hynny.  Mewn lleoliadau blynyddoedd cynnar sy’n anngysonadwy, mae’r ddul yma yn gryfder gan y mae’n rhoi cyfle i ymarferwyr ateb yn sensitif i anghenion newidiadol plant. Ond, gall y ddul yma fod yn galed i gynhyrchu pan mae llawer o blant i edrych ar ôl.</w:t>
                      </w:r>
                    </w:p>
                  </w:txbxContent>
                </v:textbox>
              </v:shape>
            </w:pict>
          </mc:Fallback>
        </mc:AlternateContent>
      </w:r>
      <w:r w:rsidRPr="00EF4848">
        <w:rPr>
          <w:lang w:val="cy-GB"/>
        </w:rPr>
        <mc:AlternateContent>
          <mc:Choice Requires="wps">
            <w:drawing>
              <wp:anchor distT="0" distB="0" distL="114300" distR="114300" simplePos="0" relativeHeight="251732480" behindDoc="0" locked="0" layoutInCell="1" allowOverlap="1" wp14:anchorId="0FE92FE3" wp14:editId="54196F64">
                <wp:simplePos x="0" y="0"/>
                <wp:positionH relativeFrom="column">
                  <wp:posOffset>1653540</wp:posOffset>
                </wp:positionH>
                <wp:positionV relativeFrom="paragraph">
                  <wp:posOffset>17780</wp:posOffset>
                </wp:positionV>
                <wp:extent cx="1811274" cy="1626086"/>
                <wp:effectExtent l="0" t="0" r="17780" b="12700"/>
                <wp:wrapNone/>
                <wp:docPr id="14" name="TextBox 13">
                  <a:extLst xmlns:a="http://schemas.openxmlformats.org/drawingml/2006/main">
                    <a:ext uri="{FF2B5EF4-FFF2-40B4-BE49-F238E27FC236}">
                      <a16:creationId xmlns:a16="http://schemas.microsoft.com/office/drawing/2014/main" id="{D0ECDE39-BEEE-A3BF-D854-13C0993AA560}"/>
                    </a:ext>
                  </a:extLst>
                </wp:docPr>
                <wp:cNvGraphicFramePr/>
                <a:graphic xmlns:a="http://schemas.openxmlformats.org/drawingml/2006/main">
                  <a:graphicData uri="http://schemas.microsoft.com/office/word/2010/wordprocessingShape">
                    <wps:wsp>
                      <wps:cNvSpPr txBox="1"/>
                      <wps:spPr>
                        <a:xfrm>
                          <a:off x="0" y="0"/>
                          <a:ext cx="1811274" cy="1626086"/>
                        </a:xfrm>
                        <a:prstGeom prst="rect">
                          <a:avLst/>
                        </a:prstGeom>
                        <a:noFill/>
                        <a:ln>
                          <a:solidFill>
                            <a:schemeClr val="tx1"/>
                          </a:solidFill>
                        </a:ln>
                      </wps:spPr>
                      <wps:txbx>
                        <w:txbxContent>
                          <w:p w14:paraId="64F9DA5A" w14:textId="77777777" w:rsidR="00D44DDE" w:rsidRPr="00E161B9" w:rsidRDefault="00D44DDE" w:rsidP="00D44DDE">
                            <w:pPr>
                              <w:jc w:val="center"/>
                              <w:rPr>
                                <w:rFonts w:eastAsia="Aptos" w:hAnsi="Aptos"/>
                                <w:b/>
                                <w:bCs/>
                                <w:color w:val="000000" w:themeColor="text1"/>
                                <w:sz w:val="18"/>
                                <w:szCs w:val="18"/>
                                <w:lang w:val="cy-GB"/>
                                <w14:ligatures w14:val="none"/>
                              </w:rPr>
                            </w:pPr>
                            <w:r w:rsidRPr="00E161B9">
                              <w:rPr>
                                <w:rFonts w:eastAsia="Aptos" w:hAnsi="Aptos"/>
                                <w:b/>
                                <w:bCs/>
                                <w:color w:val="000000" w:themeColor="text1"/>
                                <w:sz w:val="18"/>
                                <w:szCs w:val="18"/>
                                <w:lang w:val="cy-GB"/>
                              </w:rPr>
                              <w:t xml:space="preserve">Kolb </w:t>
                            </w:r>
                          </w:p>
                          <w:p w14:paraId="603A91D3" w14:textId="77777777" w:rsidR="00D44DDE" w:rsidRPr="00E161B9" w:rsidRDefault="00D44DDE" w:rsidP="00D44DDE">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Mae cylched arbrofol dysgu Kolb(1984) yn cael ei wneud o bedwar cam sef profiad, myfyrdod, cysyniadoliad ac arbrofid. Esboniwyd y fodel yma sut mae ymarferwyr yn dysgu trwy droi profiadau i mewn i wybodaeth newydd ac yn defnyddio’r wybodaeth honno am ddigwyddiadau yn y dyfodol. Un o gryfderau’r cylched yma mae’n cysylltu myfyrio gyda dysgu ac yn annog ymarferwyr i brofi gwelliannau, yn lle na nodi problemau yn unig. Yn negyddol, efallai gall y gylched yma awgrymu fod dysgu yn dilyn dilyniant rhagweladwy, er mae ymarfer blynyddoedd cynnar yn galw am benderfyniadau ar unwaith ac addasiadau perthnasol.</w:t>
                            </w:r>
                          </w:p>
                        </w:txbxContent>
                      </wps:txbx>
                      <wps:bodyPr wrap="square">
                        <a:spAutoFit/>
                      </wps:bodyPr>
                    </wps:wsp>
                  </a:graphicData>
                </a:graphic>
              </wp:anchor>
            </w:drawing>
          </mc:Choice>
          <mc:Fallback>
            <w:pict>
              <v:shape w14:anchorId="0FE92FE3" id="TextBox 13" o:spid="_x0000_s1033" type="#_x0000_t202" style="position:absolute;margin-left:130.2pt;margin-top:1.4pt;width:142.6pt;height:128.05pt;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" filled="f" strokecolor="black [3213]">
                <v:textbox style="mso-fit-shape-to-text:t">
                  <w:txbxContent>
                    <w:p w14:paraId="64F9DA5A" w14:textId="77777777" w:rsidR="00D44DDE" w:rsidRPr="00E161B9" w:rsidRDefault="00D44DDE" w:rsidP="00D44DDE">
                      <w:pPr>
                        <w:jc w:val="center"/>
                        <w:rPr>
                          <w:rFonts w:eastAsia="Aptos" w:hAnsi="Aptos"/>
                          <w:b/>
                          <w:bCs/>
                          <w:color w:val="000000" w:themeColor="text1"/>
                          <w:sz w:val="18"/>
                          <w:szCs w:val="18"/>
                          <w:lang w:val="cy-GB"/>
                          <w14:ligatures w14:val="none"/>
                        </w:rPr>
                      </w:pPr>
                      <w:r w:rsidRPr="00E161B9">
                        <w:rPr>
                          <w:rFonts w:eastAsia="Aptos" w:hAnsi="Aptos"/>
                          <w:b/>
                          <w:bCs/>
                          <w:color w:val="000000" w:themeColor="text1"/>
                          <w:sz w:val="18"/>
                          <w:szCs w:val="18"/>
                          <w:lang w:val="cy-GB"/>
                        </w:rPr>
                        <w:t xml:space="preserve">Kolb </w:t>
                      </w:r>
                    </w:p>
                    <w:p w14:paraId="603A91D3" w14:textId="77777777" w:rsidR="00D44DDE" w:rsidRPr="00E161B9" w:rsidRDefault="00D44DDE" w:rsidP="00D44DDE">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Mae cylched arbrofol dysgu Kolb(1984) yn cael ei wneud o bedwar cam sef profiad, myfyrdod, cysyniadoliad ac arbrofid. Esboniwyd y fodel yma sut mae ymarferwyr yn dysgu trwy droi profiadau i mewn i wybodaeth newydd ac yn defnyddio’r wybodaeth honno am ddigwyddiadau yn y dyfodol. Un o gryfderau’r cylched yma mae’n cysylltu myfyrio gyda dysgu ac yn annog ymarferwyr i brofi gwelliannau, yn lle na nodi problemau yn unig. Yn negyddol, efallai gall y gylched yma awgrymu fod dysgu yn dilyn dilyniant rhagweladwy, er mae ymarfer blynyddoedd cynnar yn galw am benderfyniadau ar unwaith ac addasiadau perthnasol.</w:t>
                      </w:r>
                    </w:p>
                  </w:txbxContent>
                </v:textbox>
              </v:shape>
            </w:pict>
          </mc:Fallback>
        </mc:AlternateContent>
      </w:r>
    </w:p>
    <w:p w14:paraId="0CD07B7F" w14:textId="2AF42E93" w:rsidR="00324FC7" w:rsidRDefault="00203EE8" w:rsidP="00A31B42">
      <w:pPr>
        <w:rPr>
          <w:lang w:val="cy-GB"/>
        </w:rPr>
      </w:pPr>
      <w:r w:rsidRPr="00EF4848">
        <w:rPr>
          <w:lang w:val="cy-GB"/>
        </w:rPr>
        <mc:AlternateContent>
          <mc:Choice Requires="wps">
            <w:drawing>
              <wp:anchor distT="0" distB="0" distL="114300" distR="114300" simplePos="0" relativeHeight="251803136" behindDoc="0" locked="0" layoutInCell="1" allowOverlap="1" wp14:anchorId="79AD591D" wp14:editId="36B5B222">
                <wp:simplePos x="0" y="0"/>
                <wp:positionH relativeFrom="column">
                  <wp:posOffset>5583315</wp:posOffset>
                </wp:positionH>
                <wp:positionV relativeFrom="paragraph">
                  <wp:posOffset>856001</wp:posOffset>
                </wp:positionV>
                <wp:extent cx="3959623" cy="718145"/>
                <wp:effectExtent l="0" t="0" r="22225" b="26670"/>
                <wp:wrapNone/>
                <wp:docPr id="20" name="TextBox 19">
                  <a:extLst xmlns:a="http://schemas.openxmlformats.org/drawingml/2006/main">
                    <a:ext uri="{FF2B5EF4-FFF2-40B4-BE49-F238E27FC236}">
                      <a16:creationId xmlns:a16="http://schemas.microsoft.com/office/drawing/2014/main" id="{8C420E80-DE55-4A63-90CB-C3001C15F36C}"/>
                    </a:ext>
                  </a:extLst>
                </wp:docPr>
                <wp:cNvGraphicFramePr/>
                <a:graphic xmlns:a="http://schemas.openxmlformats.org/drawingml/2006/main">
                  <a:graphicData uri="http://schemas.microsoft.com/office/word/2010/wordprocessingShape">
                    <wps:wsp>
                      <wps:cNvSpPr txBox="1"/>
                      <wps:spPr>
                        <a:xfrm>
                          <a:off x="0" y="0"/>
                          <a:ext cx="3959623" cy="718145"/>
                        </a:xfrm>
                        <a:prstGeom prst="rect">
                          <a:avLst/>
                        </a:prstGeom>
                        <a:noFill/>
                        <a:ln>
                          <a:solidFill>
                            <a:schemeClr val="tx1"/>
                          </a:solidFill>
                        </a:ln>
                      </wps:spPr>
                      <wps:txbx>
                        <w:txbxContent>
                          <w:p w14:paraId="3120E157" w14:textId="77777777" w:rsidR="00926035" w:rsidRPr="00E161B9" w:rsidRDefault="00926035" w:rsidP="00926035">
                            <w:pPr>
                              <w:jc w:val="center"/>
                              <w:rPr>
                                <w:rFonts w:eastAsia="Aptos" w:hAnsi="Aptos"/>
                                <w:b/>
                                <w:bCs/>
                                <w:color w:val="000000" w:themeColor="text1"/>
                                <w:sz w:val="18"/>
                                <w:szCs w:val="18"/>
                                <w:lang w:val="cy-GB"/>
                                <w14:ligatures w14:val="none"/>
                              </w:rPr>
                            </w:pPr>
                            <w:r w:rsidRPr="00E161B9">
                              <w:rPr>
                                <w:rFonts w:eastAsia="Aptos" w:hAnsi="Aptos"/>
                                <w:b/>
                                <w:bCs/>
                                <w:color w:val="000000" w:themeColor="text1"/>
                                <w:sz w:val="18"/>
                                <w:szCs w:val="18"/>
                                <w:lang w:val="cy-GB"/>
                              </w:rPr>
                              <w:t xml:space="preserve">Casgliad </w:t>
                            </w:r>
                          </w:p>
                          <w:p w14:paraId="55719E92" w14:textId="6CF4257D" w:rsidR="00926035" w:rsidRPr="00E161B9" w:rsidRDefault="00926035" w:rsidP="00926035">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 xml:space="preserve">Mae ymarfer </w:t>
                            </w:r>
                            <w:r w:rsidR="00E83BF3" w:rsidRPr="00E161B9">
                              <w:rPr>
                                <w:rFonts w:eastAsia="Aptos" w:hAnsi="Aptos"/>
                                <w:color w:val="000000" w:themeColor="text1"/>
                                <w:sz w:val="12"/>
                                <w:szCs w:val="12"/>
                                <w:lang w:val="cy-GB"/>
                              </w:rPr>
                              <w:t>adlewyrchol</w:t>
                            </w:r>
                            <w:r w:rsidRPr="00E161B9">
                              <w:rPr>
                                <w:rFonts w:eastAsia="Aptos" w:hAnsi="Aptos"/>
                                <w:color w:val="000000" w:themeColor="text1"/>
                                <w:sz w:val="12"/>
                                <w:szCs w:val="12"/>
                                <w:lang w:val="cy-GB"/>
                              </w:rPr>
                              <w:t xml:space="preserve"> yn darn hanfodol o darpariaeth blynyddoedd cynnar oherwydd mae’n cefnogi datblygiad proffesiynol , ymarfer cynhwysol a canlyniadau gwell am blant. Dangoswyd Dewey, Kolb a Schön bod dysgu yn datblygu trwy cwestiynu profiadau, tra mae Gibbs yn cynnig ffordd arall i ganllaw </w:t>
                            </w:r>
                            <w:r w:rsidR="00A56A80" w:rsidRPr="00E161B9">
                              <w:rPr>
                                <w:rFonts w:eastAsia="Aptos" w:hAnsi="Aptos"/>
                                <w:color w:val="000000" w:themeColor="text1"/>
                                <w:sz w:val="12"/>
                                <w:szCs w:val="12"/>
                                <w:lang w:val="cy-GB"/>
                              </w:rPr>
                              <w:t>adlewyrchu</w:t>
                            </w:r>
                            <w:r w:rsidRPr="00E161B9">
                              <w:rPr>
                                <w:rFonts w:eastAsia="Aptos" w:hAnsi="Aptos"/>
                                <w:color w:val="000000" w:themeColor="text1"/>
                                <w:sz w:val="12"/>
                                <w:szCs w:val="12"/>
                                <w:lang w:val="cy-GB"/>
                              </w:rPr>
                              <w:t>. Yn y pen draw, y dull mwyaf effeithiol yw’r un sy’n annog ymarferwyr i archwilio’n feirniadol ei penderfyniadau, dysgu o phrofiad a gwneud gwelliannau ystyrlon I ofal, dysgu a lles plant</w:t>
                            </w:r>
                            <w:r w:rsidRPr="00E161B9">
                              <w:rPr>
                                <w:rFonts w:eastAsia="Aptos" w:hAnsi="Aptos"/>
                                <w:color w:val="000000" w:themeColor="text1"/>
                                <w:sz w:val="14"/>
                                <w:szCs w:val="14"/>
                                <w:lang w:val="cy-GB"/>
                              </w:rPr>
                              <w:t>.</w:t>
                            </w:r>
                          </w:p>
                        </w:txbxContent>
                      </wps:txbx>
                      <wps:bodyPr wrap="square">
                        <a:spAutoFit/>
                      </wps:bodyPr>
                    </wps:wsp>
                  </a:graphicData>
                </a:graphic>
                <wp14:sizeRelH relativeFrom="margin">
                  <wp14:pctWidth>0</wp14:pctWidth>
                </wp14:sizeRelH>
              </wp:anchor>
            </w:drawing>
          </mc:Choice>
          <mc:Fallback>
            <w:pict>
              <v:shape w14:anchorId="79AD591D" id="TextBox 19" o:spid="_x0000_s1034" type="#_x0000_t202" style="position:absolute;margin-left:439.65pt;margin-top:67.4pt;width:311.8pt;height:56.55pt;z-index:251803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" filled="f" strokecolor="black [3213]">
                <v:textbox style="mso-fit-shape-to-text:t">
                  <w:txbxContent>
                    <w:p w14:paraId="3120E157" w14:textId="77777777" w:rsidR="00926035" w:rsidRPr="00E161B9" w:rsidRDefault="00926035" w:rsidP="00926035">
                      <w:pPr>
                        <w:jc w:val="center"/>
                        <w:rPr>
                          <w:rFonts w:eastAsia="Aptos" w:hAnsi="Aptos"/>
                          <w:b/>
                          <w:bCs/>
                          <w:color w:val="000000" w:themeColor="text1"/>
                          <w:sz w:val="18"/>
                          <w:szCs w:val="18"/>
                          <w:lang w:val="cy-GB"/>
                          <w14:ligatures w14:val="none"/>
                        </w:rPr>
                      </w:pPr>
                      <w:r w:rsidRPr="00E161B9">
                        <w:rPr>
                          <w:rFonts w:eastAsia="Aptos" w:hAnsi="Aptos"/>
                          <w:b/>
                          <w:bCs/>
                          <w:color w:val="000000" w:themeColor="text1"/>
                          <w:sz w:val="18"/>
                          <w:szCs w:val="18"/>
                          <w:lang w:val="cy-GB"/>
                        </w:rPr>
                        <w:t xml:space="preserve">Casgliad </w:t>
                      </w:r>
                    </w:p>
                    <w:p w14:paraId="55719E92" w14:textId="6CF4257D" w:rsidR="00926035" w:rsidRPr="00E161B9" w:rsidRDefault="00926035" w:rsidP="00926035">
                      <w:pPr>
                        <w:jc w:val="center"/>
                        <w:rPr>
                          <w:rFonts w:eastAsia="Aptos" w:hAnsi="Aptos"/>
                          <w:color w:val="000000" w:themeColor="text1"/>
                          <w:sz w:val="12"/>
                          <w:szCs w:val="12"/>
                          <w:lang w:val="cy-GB"/>
                        </w:rPr>
                      </w:pPr>
                      <w:r w:rsidRPr="00E161B9">
                        <w:rPr>
                          <w:rFonts w:eastAsia="Aptos" w:hAnsi="Aptos"/>
                          <w:color w:val="000000" w:themeColor="text1"/>
                          <w:sz w:val="12"/>
                          <w:szCs w:val="12"/>
                          <w:lang w:val="cy-GB"/>
                        </w:rPr>
                        <w:t xml:space="preserve">Mae ymarfer </w:t>
                      </w:r>
                      <w:r w:rsidR="00E83BF3" w:rsidRPr="00E161B9">
                        <w:rPr>
                          <w:rFonts w:eastAsia="Aptos" w:hAnsi="Aptos"/>
                          <w:color w:val="000000" w:themeColor="text1"/>
                          <w:sz w:val="12"/>
                          <w:szCs w:val="12"/>
                          <w:lang w:val="cy-GB"/>
                        </w:rPr>
                        <w:t>adlewyrchol</w:t>
                      </w:r>
                      <w:r w:rsidRPr="00E161B9">
                        <w:rPr>
                          <w:rFonts w:eastAsia="Aptos" w:hAnsi="Aptos"/>
                          <w:color w:val="000000" w:themeColor="text1"/>
                          <w:sz w:val="12"/>
                          <w:szCs w:val="12"/>
                          <w:lang w:val="cy-GB"/>
                        </w:rPr>
                        <w:t xml:space="preserve"> yn darn hanfodol o darpariaeth blynyddoedd cynnar oherwydd mae’n cefnogi datblygiad proffesiynol , ymarfer cynhwysol a canlyniadau gwell am blant. Dangoswyd Dewey, Kolb a Schön bod dysgu yn datblygu trwy cwestiynu profiadau, tra mae Gibbs yn cynnig ffordd arall i ganllaw </w:t>
                      </w:r>
                      <w:r w:rsidR="00A56A80" w:rsidRPr="00E161B9">
                        <w:rPr>
                          <w:rFonts w:eastAsia="Aptos" w:hAnsi="Aptos"/>
                          <w:color w:val="000000" w:themeColor="text1"/>
                          <w:sz w:val="12"/>
                          <w:szCs w:val="12"/>
                          <w:lang w:val="cy-GB"/>
                        </w:rPr>
                        <w:t>adlewyrchu</w:t>
                      </w:r>
                      <w:r w:rsidRPr="00E161B9">
                        <w:rPr>
                          <w:rFonts w:eastAsia="Aptos" w:hAnsi="Aptos"/>
                          <w:color w:val="000000" w:themeColor="text1"/>
                          <w:sz w:val="12"/>
                          <w:szCs w:val="12"/>
                          <w:lang w:val="cy-GB"/>
                        </w:rPr>
                        <w:t>. Yn y pen draw, y dull mwyaf effeithiol yw’r un sy’n annog ymarferwyr i archwilio’n feirniadol ei penderfyniadau, dysgu o phrofiad a gwneud gwelliannau ystyrlon I ofal, dysgu a lles plant</w:t>
                      </w:r>
                      <w:r w:rsidRPr="00E161B9">
                        <w:rPr>
                          <w:rFonts w:eastAsia="Aptos" w:hAnsi="Aptos"/>
                          <w:color w:val="000000" w:themeColor="text1"/>
                          <w:sz w:val="14"/>
                          <w:szCs w:val="14"/>
                          <w:lang w:val="cy-GB"/>
                        </w:rPr>
                        <w:t>.</w:t>
                      </w:r>
                    </w:p>
                  </w:txbxContent>
                </v:textbox>
              </v:shape>
            </w:pict>
          </mc:Fallback>
        </mc:AlternateContent>
      </w:r>
    </w:p>
    <w:p w14:paraId="0256A162" w14:textId="77514BEC" w:rsidR="00324FC7" w:rsidRPr="00324FC7" w:rsidRDefault="00324FC7" w:rsidP="00A31B42">
      <w:pPr>
        <w:rPr>
          <w:lang w:val="cy-GB"/>
        </w:rPr>
        <w:sectPr w:rsidR="00324FC7" w:rsidRPr="00324FC7" w:rsidSect="00F362C5">
          <w:pgSz w:w="16838" w:h="11906" w:orient="landscape"/>
          <w:pgMar w:top="1440" w:right="1440" w:bottom="1440" w:left="1440" w:header="709" w:footer="709" w:gutter="0"/>
          <w:cols w:space="708"/>
          <w:docGrid w:linePitch="360"/>
        </w:sectPr>
      </w:pPr>
    </w:p>
    <w:p w14:paraId="62990E72" w14:textId="77777777" w:rsidR="00923EBD" w:rsidRPr="00923EBD" w:rsidRDefault="00923EBD" w:rsidP="00A31B42">
      <w:pPr>
        <w:rPr>
          <w:b/>
          <w:bCs/>
          <w:lang w:val="cy-GB"/>
        </w:rPr>
      </w:pPr>
      <w:r w:rsidRPr="00923EBD">
        <w:rPr>
          <w:b/>
          <w:bCs/>
          <w:lang w:val="cy-GB"/>
        </w:rPr>
        <w:lastRenderedPageBreak/>
        <w:t>Traethawd ysgrifenedig ymarfer adlewyrchol</w:t>
      </w:r>
    </w:p>
    <w:p w14:paraId="0E8C7163" w14:textId="77777777" w:rsidR="00382A62" w:rsidRPr="00471B3A" w:rsidRDefault="00382A62" w:rsidP="00A31B42">
      <w:pPr>
        <w:rPr>
          <w:lang w:val="cy-GB"/>
        </w:rPr>
      </w:pPr>
      <w:r w:rsidRPr="00471B3A">
        <w:rPr>
          <w:lang w:val="cy-GB"/>
        </w:rPr>
        <w:t>Mae ymarfer proffesiynol ym maes Addysg a Gofal y Blynyddoedd Cynnar yn cynnwys y wybodaeth, y sgiliau, y gwerthoedd a’r cyfrifoldebau y mae ymarferwr yn eu defnyddio i gefnogi'r dysgu, diogelwch, datblygiad a lles y plant. Mae gweithiwr proffesiynol yn rhywun sy’n gweithio’n gyfrifol, yn dilyn deddfwriaethau a chanllawiau perthnasol, yn cynnal ffiniau penodol ac yn datblygu ei wybodaeth yn barhaus. Trwy ymarfer proffesiynol effeithiol, rhoddir y plentyn wrth wraidd pob penderfyniad, gan gydnabod bod gan bob plentyn gryfderau, diddordebau, profiadau ac anghenion unigol. Mae Llywodraeth Cymru (2026a) yn pwysleisio pwysigrwydd perthnasoedd meithringar, amgylcheddau cynhwysol a chefnogol a phrofiadau sy’n adlewyrchu diddordebau plant. Yn ogystal mae Ymarfer proffesiynol yn ymgorffi cyfathrebu a pherthnasau positif, diogelu plant, partneriaeth a gweithio amlasiantaethol, arsylwi a pharchu egwyddorion yr UNCRC. O ganlyniad i’r cydweithio amlasiantaethol hwn, sicrheir bod pob plentyn, gan gynnwys y rhai ag anghenion dysgu ychwanegol, anableddau neu gefndiroedd diwylliannol ac ieithydd amrywiol, yn derbyn cymorth priodol a chynhwysol sy’n diwallu eu hanghenion unigol.</w:t>
      </w:r>
    </w:p>
    <w:p w14:paraId="3CE6958B" w14:textId="77777777" w:rsidR="00382A62" w:rsidRPr="00471B3A" w:rsidRDefault="00382A62" w:rsidP="00A31B42">
      <w:pPr>
        <w:rPr>
          <w:lang w:val="cy-GB"/>
        </w:rPr>
      </w:pPr>
    </w:p>
    <w:p w14:paraId="7503C046" w14:textId="424106BC" w:rsidR="00382A62" w:rsidRPr="00471B3A" w:rsidRDefault="00682D28" w:rsidP="00A31B42">
      <w:pPr>
        <w:rPr>
          <w:lang w:val="cy-GB"/>
        </w:rPr>
      </w:pPr>
      <w:r>
        <w:rPr>
          <w:lang w:val="cy-GB"/>
        </w:rPr>
        <w:t>Yn y</w:t>
      </w:r>
      <w:r w:rsidR="00382A62" w:rsidRPr="00471B3A">
        <w:rPr>
          <w:lang w:val="cy-GB"/>
        </w:rPr>
        <w:t>ôl y Llywodraeth Cymru (2022) mae cyfathrebu yn hanfodol i ddatblygiad plant, gan ffurfio sylfaen perthnasoedd dysgu a rhyngweithiadau cymdeithasol. Mae gan ymarferwyr rôl allweddol wrth gefnogi datblygiad iaith drwy ryngweithio ystyrlon, gwrando'n astud a modelu cyfathrebu effeithiol, wrth gydnabod ac yn ymateb i anghenion datblygiadol unigol plant. Dywed yr Adran Addysg (2026) bod plant yn buddio o fod gydag oedolion sy'n ymatebol ac yn frwdfrydig ac sy'n dangos diddordeb mewn sgwrsio â nhw. Yn ôl yr Education Endowment Foundation (2023) , mae astudiaethau o iaith a chyfathrebu wedi dangos manteision i addysgu blynyddoedd cynnar, yn cynnwys ei iaith ar lafar, ei geirfa fynegiadol a’r sgiliau darllen cynnar ac mae plant sy’n ymgysylltiedig gyda’r agweddau yma yn gwneud saith mis o gynnydd ychwanegol dros flwyddyn. Mae perthnasoedd a chyfathrebu effeithiol hefyd yn bwysig mewn ymarfer proffesiynol, gan mae’n galluogi ymarferwyr i feithrin perthnasoedd cadarnhaol a phlant.</w:t>
      </w:r>
    </w:p>
    <w:p w14:paraId="2BF421E9" w14:textId="77777777" w:rsidR="00382A62" w:rsidRPr="00471B3A" w:rsidRDefault="00382A62" w:rsidP="00A31B42">
      <w:pPr>
        <w:rPr>
          <w:lang w:val="cy-GB"/>
        </w:rPr>
      </w:pPr>
      <w:r w:rsidRPr="00471B3A">
        <w:rPr>
          <w:lang w:val="cy-GB"/>
        </w:rPr>
        <w:t xml:space="preserve">Mae’r NOS (2026) yn esbonio I ymarferwyr pam gwybodaeth priodol, sgiliau proffesiynol  a’r dealltwriaeth sydd ei hangen I weithio’n broffesiynnol yn y blynyddoedd cynnar a gofal plant yn bwysig.  Fel y pwysleisiwyd gan yr NSPCC (d.d.), mae babanod a phlant bach yn fwy agored i niwed na phlant hŷn, gan eu bod yn gwbl ddibynnol ar oedolion i adnabod yr arwyddion bod rhywbeth o'i le a chymryd camau priodol. Felly, mae'n hanfodol bod gan ymarferwyr y blynyddoedd cynnar wybodaeth a dealltwriaeth drylwyr o ddiogelu plant, er mwyn gallu </w:t>
      </w:r>
      <w:r w:rsidRPr="00471B3A">
        <w:rPr>
          <w:lang w:val="cy-GB"/>
        </w:rPr>
        <w:lastRenderedPageBreak/>
        <w:t>adnabod arwyddion posib o gamdriniaeth neu esgeulustod, ymateb yn briodol i bryderon a sicrhau diogelwch a lles y plant.</w:t>
      </w:r>
    </w:p>
    <w:p w14:paraId="4FC5B173" w14:textId="77777777" w:rsidR="00382A62" w:rsidRPr="00471B3A" w:rsidRDefault="00382A62" w:rsidP="00A31B42">
      <w:pPr>
        <w:rPr>
          <w:lang w:val="cy-GB"/>
        </w:rPr>
      </w:pPr>
    </w:p>
    <w:p w14:paraId="6E355F64" w14:textId="10879335" w:rsidR="00382A62" w:rsidRPr="00471B3A" w:rsidRDefault="00382A62" w:rsidP="00A31B42">
      <w:pPr>
        <w:rPr>
          <w:lang w:val="cy-GB"/>
        </w:rPr>
      </w:pPr>
      <w:r w:rsidRPr="00471B3A">
        <w:rPr>
          <w:lang w:val="cy-GB"/>
        </w:rPr>
        <w:t xml:space="preserve">Mae ymchwil Miksuka </w:t>
      </w:r>
      <w:r w:rsidRPr="00471B3A">
        <w:rPr>
          <w:i/>
          <w:iCs/>
          <w:lang w:val="cy-GB"/>
        </w:rPr>
        <w:t>et al</w:t>
      </w:r>
      <w:r w:rsidRPr="00471B3A">
        <w:rPr>
          <w:lang w:val="cy-GB"/>
        </w:rPr>
        <w:t xml:space="preserve"> (</w:t>
      </w:r>
      <w:r w:rsidR="00AB6495">
        <w:rPr>
          <w:lang w:val="cy-GB"/>
        </w:rPr>
        <w:t>2025</w:t>
      </w:r>
      <w:r w:rsidRPr="00471B3A">
        <w:rPr>
          <w:lang w:val="cy-GB"/>
        </w:rPr>
        <w:t>) yn amlygu pwysigrwydd cymwysterau addysg uwch ym maes addysg y blynyddoedd cynnar, gan eu bod yn darparu gwybodaeth sylfaenol am ddatblygiad plant, yn datblygu sgiliau myfyrio myfyrwyr a graddedigion, ac yn dyfnhau eu gwybodaeth a’u dealltwriaeth o sut i ddehongli deddfwriaeth gyfredol.</w:t>
      </w:r>
    </w:p>
    <w:p w14:paraId="10997EA2" w14:textId="77777777" w:rsidR="00382A62" w:rsidRPr="00471B3A" w:rsidRDefault="00382A62" w:rsidP="00A31B42">
      <w:pPr>
        <w:rPr>
          <w:lang w:val="cy-GB"/>
        </w:rPr>
      </w:pPr>
      <w:r w:rsidRPr="00471B3A">
        <w:rPr>
          <w:lang w:val="cy-GB"/>
        </w:rPr>
        <w:t>Yn ogystal mae’n hynod o bwysig i ymarferwyr proffesiynol meddu ar wybodaeth a dealltwriaeth fanwl o werthoedd ac egwyddorion moesol ym maes y blynyddoedd cynnar, er mwyn iddynt greu penderfyniadau moesegol. Yn ôl Lin, Ab Kadir a Kaur (2025)  , mae ymarferwyr yn gweithredu fel modelau rôl drwy gyflwyno gwerthoedd proffesiynol yn eu gweithredoedd a’u perthnasoedd a phlant. Cyfrannwyd hyn at amgylcheddau diogel a pharchus sy’n cefnogi datblygiad holistaidd plant.</w:t>
      </w:r>
    </w:p>
    <w:p w14:paraId="6B9BD7B4" w14:textId="77777777" w:rsidR="00382A62" w:rsidRPr="00471B3A" w:rsidRDefault="00382A62" w:rsidP="00A31B42">
      <w:pPr>
        <w:rPr>
          <w:lang w:val="cy-GB"/>
        </w:rPr>
      </w:pPr>
      <w:r w:rsidRPr="00471B3A">
        <w:rPr>
          <w:lang w:val="cy-GB"/>
        </w:rPr>
        <w:t>Mae partneriaeth a gweithio amlasiantaethol yn allweddol i ymarfer professiynol effeithiol oherwydd mae’n galluogi ymarferwyr i gydweithio gyda theuluoedd a gweithiwyr proffesiynol eraill er mwyn ymateb i anghenion unigol plant. Fel  y nodwyd gan y Llywodraeth Cymru (2025), mae cydweithio effeithiol yn fuddiol i’r plant, teuluoedd a gweithwyr proffesiynol, ond mae diffyg cydweithio yn cynyddu risgiau, achosi oedi a chyfyngu ar gyfleoedd i blant a theuluoedd. I ychwanegu mae’r Llywodraeth Cymru (2024)  hefyd yn pwysleisio pwysigrwydd gwella cydweithio rhwng gwasanaethau addysg, iechyd a gofal cymdeithasol er mwyn cefnogi dysgwyr ag anghenion dysgu ychwanegol. O ganlyniad i hyn mae’n cadarnhau bod angen i ymarferwyr gydweithio â gweithwyr proffesiynol eraill er mwyn cael mynediad at wybodaeth arbenigol a sicrhau bod anghenion unigol pob plentyn yn cael eu diwallu'n effeithiol. Yn ogystal, mae Estyn (2025) ymhellach yn pwysleisio pwysigrwydd gweithio amlasiantaethol sy’n seiliedig ar berthnasoedd, yn enwedig wrth gefnogi plant ag anghenion cymhleth, trwy sicrhau bod asesiadau effeithiol yn cael eu cynnal a bod anghenion a llesiant plant gwastad yng nghanol pob penderfyniad.</w:t>
      </w:r>
    </w:p>
    <w:p w14:paraId="54AEFFD6" w14:textId="77777777" w:rsidR="00382A62" w:rsidRPr="00471B3A" w:rsidRDefault="00382A62" w:rsidP="00A31B42">
      <w:pPr>
        <w:rPr>
          <w:lang w:val="cy-GB"/>
        </w:rPr>
      </w:pPr>
      <w:r w:rsidRPr="00471B3A">
        <w:rPr>
          <w:lang w:val="cy-GB"/>
        </w:rPr>
        <w:t xml:space="preserve">Mae’r cylch arsylwi a chynllunio yn hanfodol i ymarfer proffesiynol effeithiol ,gan alluogi ymarferwyr i ddeall datblygiad, diddordebau ac anghenion unigol plant. Mae Estyn (2024) yn dangos sut y gellir defnyddio arsylwadau i gynllunio profiadau dysgu priodol sy'n cefnogi cynnydd pob plentyn. Mae’r Llywodraeth Cymru ( 2022) yn egluro dylai asesiadau  ffocysu ar adnabod cryfderau, cyflawniadau, meysydd i wella ac, pan fo’n berthnasol, rhwystrau i ddysgu </w:t>
      </w:r>
      <w:r w:rsidRPr="00471B3A">
        <w:rPr>
          <w:lang w:val="cy-GB"/>
        </w:rPr>
        <w:lastRenderedPageBreak/>
        <w:t>pob plentyn yn unigol. Mae Trefniadau Asesu'r Llywodraeth Cymru ( 2025) yn tynnu sylw at y ffaith bod pob babi a phlentyn ifanc yn unigryw, gyda’u diddordebau, eu cryfderau, eu hunaniaeth a’u hamgylchiadau unigol eu Hunain. Felly, mae’n angenrheidiol bod arsylwi, asesu a chynllunio yn ymateb i anghenion unigol pob plentyn, yn hytrach na defnyddio’r un dull ar gyfer pawb. Trwy arsylwi yn ofalus, gwrando ar blant a deall eu diddordebau, gall ymarferwyr gefnogi ei dysgu, eu datblygiad a’u lles, gan greu profiadau ystyrlon sy’n meithrin eu chwilfrydedd a’u hyder (Llywodraeth Cymru, 2025) .Drwy adolygu ac addasu cynlluniau yn rheolaidd, gall ymarferwyr sicrhau bod eu darpariaeth yn ymateb i anghenion newidiol plant ac yn hyrwyddo eu datblygiad, eu dysgu a’u llesiant.</w:t>
      </w:r>
    </w:p>
    <w:p w14:paraId="5899A0DD" w14:textId="77777777" w:rsidR="00382A62" w:rsidRPr="004055B2" w:rsidRDefault="00382A62" w:rsidP="00A31B42">
      <w:pPr>
        <w:rPr>
          <w:lang w:val="cy-GB"/>
        </w:rPr>
      </w:pPr>
      <w:r w:rsidRPr="004055B2">
        <w:rPr>
          <w:lang w:val="cy-GB"/>
        </w:rPr>
        <w:t xml:space="preserve">Mae’r Confensiwn y Cenhedloedd Unedig ar Hawliau'r Plentyn (UNCRC) yn darparu canllawiau er mwyn cefnogi ymarfer proffesiynol trwy sicrhau bod pob hawliau plentyn yn cael eu parchu, amddiffyn a hyrwyddo. Ym maes addysg y blynyddoedd cynnar yng Nghymru, dylai ymarferwyr defnyddio agwedd sy’n canolbwyntio ar y plentyn sy’n cydnabod pob anghenion unigol plentyn, hyrwyddo cynhwysiant a sicrhau bod pob plentyn yn ddiogel ac yn cael cymorth i ddatblygu. </w:t>
      </w:r>
    </w:p>
    <w:p w14:paraId="18BD1C3F" w14:textId="77777777" w:rsidR="00382A62" w:rsidRDefault="00382A62" w:rsidP="00A31B42">
      <w:pPr>
        <w:rPr>
          <w:lang w:val="cy-GB"/>
        </w:rPr>
      </w:pPr>
      <w:r w:rsidRPr="004055B2">
        <w:rPr>
          <w:lang w:val="cy-GB"/>
        </w:rPr>
        <w:t>Dywed Erthygl 2 yr UNCRC dylai pob plentyn mwynhau eu hawliau heb wahaniaethu, gan gynnwys gwahaniaethu ar sail anabledd, iaith, diwylliant neu gefndir teuluol, felly dylai ymarferwyr hyrwyddo cydraddoldeb, addasu gweithgareddau a chael gwared ar rwystrau er mwyn sicrhau y gall pob plentyn cymred rhan ac yn teimlo ei fod yn cynnwys. Hefyd mae Erthygl 3 yn trafod lles pennaf y plentyn sy’n golygu dylai ymarferwyr gwastad gwneud penderfyniadau ar sail diogelwch, lles , datblygiad ac amgylchiadau unigol pob plentyn yn hytrach na dilyn y drefn arferol.  Yn ogystal, dywed Erthygl 6 bod gan bob plentyn yr hawl i fyw a dylai Llywodraethau cefnogi goroesiad a datblygiad plant. Ym maes y blynyddoedd cynnar dylai ymarferwyr darparu amgylcheddau diogel a meithringar sy’n hyrwyddo datblygiad corfforol, meddyliol, cymdeithasol a gwybodus y plant. Mae’r UNCRC hefyd yn cynnwys Erthygl 12 sy’n canolbwyntio ar barch at farn plant. Mae rhaid i  ymarferwyr wrando ar blant, arsylwi ar eu cyfathrebu di-eiriau a’u cynnwys mewn penderfyniadau am eu chwarae, eu dysgu a’u gofal. Yn olaf, mae Erthygl 19 sy’n amddiffyn plant rhag niwed corfforol a meddyliol, camdriniaeth, esgeulustod a cham-fanteisio. Maent yn hanfodol i ymarferwyr adnabod pryderon diogelwch plant, dilyn gweithdrefnau adrodd a chymred camau priodol er mwyn amddiffyn plant rhag niwed.</w:t>
      </w:r>
    </w:p>
    <w:p w14:paraId="29F16E30" w14:textId="77777777" w:rsidR="00382A62" w:rsidRPr="001B68CB" w:rsidRDefault="00382A62" w:rsidP="00A31B42">
      <w:pPr>
        <w:rPr>
          <w:lang w:val="cy-GB"/>
        </w:rPr>
      </w:pPr>
      <w:r w:rsidRPr="001B68CB">
        <w:rPr>
          <w:lang w:val="cy-GB"/>
        </w:rPr>
        <w:t xml:space="preserve">I gloi, mae ymarfer proffesiynol effeithiol ym maes Addysg a Gofal y Blynyddoedd Cynnar yn hanfodol er mwyn sicrhau bod pob plentyn yn derbyn y gefnogaeth briodol i ddatblygu, dysgu a ffynnu mewn amgylchedd diogel a chynhwysol. Trwy gyfathrebu effeithiol a chreu perthnasoedd </w:t>
      </w:r>
      <w:r w:rsidRPr="001B68CB">
        <w:rPr>
          <w:lang w:val="cy-GB"/>
        </w:rPr>
        <w:lastRenderedPageBreak/>
        <w:t>cadarnhaol mae’n galluogi ymarferwyr i feithrin ymddiriedaeth, cefnogi datblygiad plant a deall eu hanghenion unigol. Yn ogystal, mae meddu ar wybodaeth, sgiliau a dealltwriaeth broffesiynol yn cefnogi ymarferwyr i wneud penderfyniadau cyfrifol, cynnal safonau moesegol a diogelu plant rhag niwed. Trwy gydweithio agos a phartneriaethau effeithiol gyda theuluoedd a gweithwyr proffesiynol gallai rhannu arbenigedd a sicrhau bod cymorth priodol yn cael ei ddarparu, yn enwedig i blant ag anghenion ychwanegol neu gymhleth.</w:t>
      </w:r>
    </w:p>
    <w:p w14:paraId="2E1CDDFD" w14:textId="77777777" w:rsidR="00382A62" w:rsidRPr="001B68CB" w:rsidRDefault="00382A62" w:rsidP="00A31B42">
      <w:pPr>
        <w:rPr>
          <w:lang w:val="cy-GB"/>
        </w:rPr>
      </w:pPr>
      <w:r w:rsidRPr="001B68CB">
        <w:rPr>
          <w:lang w:val="cy-GB"/>
        </w:rPr>
        <w:t>At hynny, mae’r cylch arsylwi a chynllunio yn helpu ymarferwyr i nodi cryfderau, diddordebau a meysydd datblygu plant, gan sicrhau bod profiadau dysgu’n ymateb i’w hanghenion sy’n newid. Mae egwyddorion yr UNCRC hefyd yn atgyfnerthu pwysigrwydd parchu hawliau plant, hyrwyddo cydraddoldeb, blaenoriaethu eu lles a gwrando ar eu barn. Gyda’i gilydd, mae’r agweddau hyn yn dangos bod ymarfer proffesiynol yn fwy na dilyn canllawiau a gweithdrefnau. Maent yn golygu rhoi anghenion, hawliau a lles pob plentyn wrth wraidd pob penderfyniad. Felly, drwy adlewyrchu ar eu hymarfer a datblygu eu gwybodaeth yn barhaus, gall ymarferwyr sicrhau bod pob plentyn yn cael ei werthfawrogi, ei gynnwys a’i gefnogi i gyrraedd ei botensial llawn.</w:t>
      </w:r>
    </w:p>
    <w:p w14:paraId="43FE5194" w14:textId="77777777" w:rsidR="00382A62" w:rsidRPr="0091042F" w:rsidRDefault="00382A62" w:rsidP="00A31B42">
      <w:pPr>
        <w:rPr>
          <w:lang w:val="cy-GB"/>
        </w:rPr>
      </w:pPr>
    </w:p>
    <w:p w14:paraId="1E79CC43" w14:textId="7B95553E" w:rsidR="007A5A0B" w:rsidRDefault="007A5A0B" w:rsidP="00A31B42">
      <w:pPr>
        <w:rPr>
          <w:b/>
          <w:bCs/>
          <w:lang w:val="cy-GB"/>
        </w:rPr>
      </w:pPr>
    </w:p>
    <w:p w14:paraId="61D0A08B" w14:textId="08B2ADDD" w:rsidR="00324FC7" w:rsidRPr="00324FC7" w:rsidRDefault="00324FC7" w:rsidP="00A31B42">
      <w:pPr>
        <w:rPr>
          <w:lang w:val="cy-GB"/>
        </w:rPr>
      </w:pPr>
    </w:p>
    <w:p w14:paraId="29230A66" w14:textId="70E32A62" w:rsidR="00324FC7" w:rsidRPr="00324FC7" w:rsidRDefault="00324FC7" w:rsidP="00A31B42">
      <w:pPr>
        <w:rPr>
          <w:lang w:val="cy-GB"/>
        </w:rPr>
      </w:pPr>
    </w:p>
    <w:p w14:paraId="3FCEB417" w14:textId="325AD0C1" w:rsidR="00324FC7" w:rsidRPr="00324FC7" w:rsidRDefault="00324FC7" w:rsidP="00A31B42">
      <w:pPr>
        <w:rPr>
          <w:lang w:val="cy-GB"/>
        </w:rPr>
      </w:pPr>
    </w:p>
    <w:p w14:paraId="5CFE2E3F" w14:textId="77777777" w:rsidR="00324FC7" w:rsidRPr="00324FC7" w:rsidRDefault="00324FC7" w:rsidP="00A31B42">
      <w:pPr>
        <w:rPr>
          <w:lang w:val="cy-GB"/>
        </w:rPr>
      </w:pPr>
    </w:p>
    <w:p w14:paraId="0EDCDDE0" w14:textId="77777777" w:rsidR="00F1519F" w:rsidRPr="00EF4848" w:rsidRDefault="00F1519F" w:rsidP="00A31B42">
      <w:pPr>
        <w:rPr>
          <w:lang w:val="cy-GB"/>
        </w:rPr>
      </w:pPr>
    </w:p>
    <w:p w14:paraId="786441D2" w14:textId="77777777" w:rsidR="00F1519F" w:rsidRPr="00EF4848" w:rsidRDefault="00F1519F" w:rsidP="00A31B42">
      <w:pPr>
        <w:rPr>
          <w:lang w:val="cy-GB"/>
        </w:rPr>
      </w:pPr>
    </w:p>
    <w:p w14:paraId="19FCE04A" w14:textId="77777777" w:rsidR="00F1519F" w:rsidRPr="00EF4848" w:rsidRDefault="00F1519F" w:rsidP="00A31B42">
      <w:pPr>
        <w:rPr>
          <w:lang w:val="cy-GB"/>
        </w:rPr>
      </w:pPr>
    </w:p>
    <w:p w14:paraId="35F9E253" w14:textId="77777777" w:rsidR="00F1519F" w:rsidRPr="00EF4848" w:rsidRDefault="00F1519F" w:rsidP="00A31B42">
      <w:pPr>
        <w:rPr>
          <w:lang w:val="cy-GB"/>
        </w:rPr>
      </w:pPr>
    </w:p>
    <w:p w14:paraId="2DD7C95F" w14:textId="77777777" w:rsidR="00F1519F" w:rsidRPr="00EF4848" w:rsidRDefault="00F1519F" w:rsidP="00A31B42">
      <w:pPr>
        <w:rPr>
          <w:lang w:val="cy-GB"/>
        </w:rPr>
      </w:pPr>
    </w:p>
    <w:p w14:paraId="3BE7D5CF" w14:textId="77777777" w:rsidR="00F1519F" w:rsidRPr="00EF4848" w:rsidRDefault="00F1519F" w:rsidP="00A31B42">
      <w:pPr>
        <w:rPr>
          <w:lang w:val="cy-GB"/>
        </w:rPr>
      </w:pPr>
    </w:p>
    <w:p w14:paraId="1B0BDE0A" w14:textId="77777777" w:rsidR="00F1519F" w:rsidRPr="00EF4848" w:rsidRDefault="00F1519F" w:rsidP="00A31B42">
      <w:pPr>
        <w:rPr>
          <w:lang w:val="cy-GB"/>
        </w:rPr>
      </w:pPr>
    </w:p>
    <w:p w14:paraId="2BE8FA02" w14:textId="77777777" w:rsidR="00F1519F" w:rsidRPr="00EF4848" w:rsidRDefault="00F1519F" w:rsidP="00A31B42">
      <w:pPr>
        <w:rPr>
          <w:lang w:val="cy-GB"/>
        </w:rPr>
      </w:pPr>
    </w:p>
    <w:p w14:paraId="62C98752" w14:textId="77777777" w:rsidR="00F1519F" w:rsidRPr="00EF4848" w:rsidRDefault="00F1519F" w:rsidP="00A31B42">
      <w:pPr>
        <w:rPr>
          <w:lang w:val="cy-GB"/>
        </w:rPr>
      </w:pPr>
    </w:p>
    <w:p w14:paraId="430229C5" w14:textId="59B0FD80" w:rsidR="00F1519F" w:rsidRDefault="00382A62" w:rsidP="00A31B42">
      <w:pPr>
        <w:rPr>
          <w:b/>
          <w:bCs/>
          <w:lang w:val="cy-GB"/>
        </w:rPr>
      </w:pPr>
      <w:r w:rsidRPr="005E0D98">
        <w:rPr>
          <w:b/>
          <w:bCs/>
          <w:lang w:val="cy-GB"/>
        </w:rPr>
        <w:t xml:space="preserve">Rhestr cyfeiriadau </w:t>
      </w:r>
    </w:p>
    <w:p w14:paraId="1F518C35" w14:textId="77777777" w:rsidR="00472580" w:rsidRPr="00A1031A" w:rsidRDefault="00472580" w:rsidP="00A31B42">
      <w:r w:rsidRPr="00A1031A">
        <w:t xml:space="preserve">Convention on the Rights of the Child (1989) Treaty Series, 1577, pp. 3–178. Available at: </w:t>
      </w:r>
      <w:hyperlink r:id="rId12" w:tgtFrame="_blank" w:tooltip="www.unicef.org" w:history="1">
        <w:r w:rsidRPr="00A1031A">
          <w:rPr>
            <w:rStyle w:val="Hyperlink"/>
          </w:rPr>
          <w:t>https://www.unicef.org/child-rights-convention/convention-text</w:t>
        </w:r>
      </w:hyperlink>
      <w:r w:rsidRPr="00A1031A">
        <w:t xml:space="preserve"> (Accessed: 23 October 2026).</w:t>
      </w:r>
    </w:p>
    <w:p w14:paraId="167C85FA" w14:textId="77777777" w:rsidR="00472580" w:rsidRPr="00A1031A" w:rsidRDefault="00472580" w:rsidP="00A31B42">
      <w:r w:rsidRPr="00A1031A">
        <w:t xml:space="preserve">Department for Education (2026) Help for early years providers: Interactions. Available at: </w:t>
      </w:r>
      <w:hyperlink r:id="rId13" w:tgtFrame="_blank" w:tooltip="help-for-early-years-providers.education.gov.uk" w:history="1">
        <w:r w:rsidRPr="00A1031A">
          <w:rPr>
            <w:rStyle w:val="Hyperlink"/>
          </w:rPr>
          <w:t>https://help-for-early-years-providers.education.gov.uk/areas-of-learning/communication-and-language/interactions</w:t>
        </w:r>
      </w:hyperlink>
      <w:r w:rsidRPr="00A1031A">
        <w:t xml:space="preserve"> (Accessed: 20 October 2026).</w:t>
      </w:r>
    </w:p>
    <w:p w14:paraId="422C8E8E" w14:textId="77777777" w:rsidR="00472580" w:rsidRPr="00A1031A" w:rsidRDefault="00472580" w:rsidP="00A31B42">
      <w:r w:rsidRPr="00A1031A">
        <w:t xml:space="preserve">Dorrian, J. (no date) The role of the practitioner in supporting children’s learning and development. </w:t>
      </w:r>
      <w:proofErr w:type="spellStart"/>
      <w:r w:rsidRPr="00A1031A">
        <w:t>OpenLearn</w:t>
      </w:r>
      <w:proofErr w:type="spellEnd"/>
      <w:r w:rsidRPr="00A1031A">
        <w:t xml:space="preserve">. Available at: </w:t>
      </w:r>
      <w:hyperlink r:id="rId14" w:tgtFrame="_blank" w:tooltip="www.open.edu" w:history="1">
        <w:r w:rsidRPr="00A1031A">
          <w:rPr>
            <w:rStyle w:val="Hyperlink"/>
          </w:rPr>
          <w:t>https://www.open.edu/openlearn/mod/oucontent/view.php?id=171417&amp;section=38.1</w:t>
        </w:r>
      </w:hyperlink>
      <w:r w:rsidRPr="00A1031A">
        <w:t xml:space="preserve"> (Accessed: 10 October 2026).</w:t>
      </w:r>
    </w:p>
    <w:p w14:paraId="4265A30B" w14:textId="77777777" w:rsidR="00472580" w:rsidRPr="00A1031A" w:rsidRDefault="00472580" w:rsidP="00A31B42">
      <w:r w:rsidRPr="00A1031A">
        <w:t xml:space="preserve">Education Endowment Foundation (2023) Communication and language approaches. Available at: </w:t>
      </w:r>
      <w:hyperlink r:id="rId15" w:tgtFrame="_blank" w:tooltip="educationendowmentfoundation.org.uk" w:history="1">
        <w:r w:rsidRPr="00A1031A">
          <w:rPr>
            <w:rStyle w:val="Hyperlink"/>
          </w:rPr>
          <w:t>https://educationendowmentfoundation.org.uk/early-years/toolkit/communication-and-language-approaches</w:t>
        </w:r>
      </w:hyperlink>
      <w:r w:rsidRPr="00A1031A">
        <w:t xml:space="preserve"> (Accessed: 20 October 2026).</w:t>
      </w:r>
    </w:p>
    <w:p w14:paraId="502CC572" w14:textId="77777777" w:rsidR="00472580" w:rsidRPr="00A1031A" w:rsidRDefault="00472580" w:rsidP="00A31B42">
      <w:r w:rsidRPr="00A1031A">
        <w:t xml:space="preserve">Estyn (2024) The National Practice Framework for Wales: An Engagement Strategy. Available at: </w:t>
      </w:r>
      <w:hyperlink r:id="rId16" w:tgtFrame="_blank" w:tooltip="estyn.gov.wales" w:history="1">
        <w:r w:rsidRPr="00A1031A">
          <w:rPr>
            <w:rStyle w:val="Hyperlink"/>
          </w:rPr>
          <w:t>https://estyn.gov.wales/app/uploads/2025/01/The-National-Practice-Framework-for-Wales-An-Engagement-Strategy.pdf</w:t>
        </w:r>
      </w:hyperlink>
      <w:r w:rsidRPr="00A1031A">
        <w:t xml:space="preserve"> (Accessed: 22 October 2026).</w:t>
      </w:r>
    </w:p>
    <w:p w14:paraId="609F8832" w14:textId="77777777" w:rsidR="00472580" w:rsidRPr="00A1031A" w:rsidRDefault="00472580" w:rsidP="00A31B42">
      <w:r w:rsidRPr="00A1031A">
        <w:t xml:space="preserve">Estyn (2024) Using effective observations to inform planning to improve the impact on children’s learning and development. Available at: </w:t>
      </w:r>
      <w:hyperlink r:id="rId17" w:tgtFrame="_blank" w:tooltip="estyn.gov.wales" w:history="1">
        <w:r w:rsidRPr="00A1031A">
          <w:rPr>
            <w:rStyle w:val="Hyperlink"/>
          </w:rPr>
          <w:t>https://estyn.gov.wales/improvement-resources/using-effective-observations-to-inform-planning-to-improve-the-impact-on-childrens-learning-and-development/</w:t>
        </w:r>
      </w:hyperlink>
      <w:r w:rsidRPr="00A1031A">
        <w:t xml:space="preserve"> (Accessed: 22 October 2026).</w:t>
      </w:r>
    </w:p>
    <w:p w14:paraId="6338C193" w14:textId="77777777" w:rsidR="00472580" w:rsidRPr="00A1031A" w:rsidRDefault="00472580" w:rsidP="00A31B42">
      <w:r w:rsidRPr="00A1031A">
        <w:t>Gibbs, G. (1988) Learning by doing: A guide to teaching and learning methods. Oxford: Further Education Unit, Oxford Polytechnic.</w:t>
      </w:r>
    </w:p>
    <w:p w14:paraId="13671553" w14:textId="77777777" w:rsidR="00472580" w:rsidRPr="00A1031A" w:rsidRDefault="00472580" w:rsidP="00A31B42">
      <w:r w:rsidRPr="00A1031A">
        <w:t>Kolb, D.A. (1984) Experiential learning: Experience as the source of learning and development. Englewood Cliffs, NJ: Prentice Hall.</w:t>
      </w:r>
    </w:p>
    <w:p w14:paraId="74A9BA5C" w14:textId="77777777" w:rsidR="00472580" w:rsidRPr="00A1031A" w:rsidRDefault="00472580" w:rsidP="00A31B42">
      <w:r w:rsidRPr="00A1031A">
        <w:t xml:space="preserve">Lin, Y., Ab Kadir, M.A. and Kaur, D. (2025) ‘Preschool educators’ perceptions on values education’, Education Sciences, 15(2), article 140. Available at: </w:t>
      </w:r>
      <w:hyperlink r:id="rId18" w:tgtFrame="_blank" w:tooltip="doi.org" w:history="1">
        <w:r w:rsidRPr="00A1031A">
          <w:rPr>
            <w:rStyle w:val="Hyperlink"/>
          </w:rPr>
          <w:t>https://doi.org/10.3390/educsci15020140</w:t>
        </w:r>
      </w:hyperlink>
      <w:r w:rsidRPr="00A1031A">
        <w:t xml:space="preserve"> (Accessed: 21 October 2026).</w:t>
      </w:r>
    </w:p>
    <w:p w14:paraId="2E5F57E1" w14:textId="77777777" w:rsidR="00472580" w:rsidRPr="00A1031A" w:rsidRDefault="00472580" w:rsidP="00A31B42">
      <w:proofErr w:type="spellStart"/>
      <w:r w:rsidRPr="00A1031A">
        <w:t>Llywodraeth</w:t>
      </w:r>
      <w:proofErr w:type="spellEnd"/>
      <w:r w:rsidRPr="00A1031A">
        <w:t xml:space="preserve"> Cymru (2022) Enabling learning. Available at: </w:t>
      </w:r>
      <w:hyperlink r:id="rId19" w:tgtFrame="_blank" w:tooltip="hwb.gov.wales" w:history="1">
        <w:r w:rsidRPr="00A1031A">
          <w:rPr>
            <w:rStyle w:val="Hyperlink"/>
          </w:rPr>
          <w:t>https://hwb.gov.wales/curriculum-for-wales/designing-your-curriculum/enabling-learning</w:t>
        </w:r>
      </w:hyperlink>
      <w:r w:rsidRPr="00A1031A">
        <w:t xml:space="preserve"> (Accessed: 21 October 2026).</w:t>
      </w:r>
    </w:p>
    <w:p w14:paraId="1ABB2157" w14:textId="77777777" w:rsidR="00472580" w:rsidRPr="00A1031A" w:rsidRDefault="00472580" w:rsidP="00A31B42">
      <w:proofErr w:type="spellStart"/>
      <w:r w:rsidRPr="00A1031A">
        <w:lastRenderedPageBreak/>
        <w:t>Llywodraeth</w:t>
      </w:r>
      <w:proofErr w:type="spellEnd"/>
      <w:r w:rsidRPr="00A1031A">
        <w:t xml:space="preserve"> Cymru (2022) Supporting learner progression: assessment guidance. Available at: </w:t>
      </w:r>
      <w:hyperlink r:id="rId20" w:tgtFrame="_blank" w:tooltip="hwb.gov.wales" w:history="1">
        <w:r w:rsidRPr="00A1031A">
          <w:rPr>
            <w:rStyle w:val="Hyperlink"/>
          </w:rPr>
          <w:t>https://hwb.gov.wales/curriculum-for-wales/assessment-arrangements/supporting-learner-progression-assessment-guidance</w:t>
        </w:r>
      </w:hyperlink>
      <w:r w:rsidRPr="00A1031A">
        <w:t xml:space="preserve"> (Accessed: 23 October 2026).</w:t>
      </w:r>
    </w:p>
    <w:p w14:paraId="17FACED7" w14:textId="77777777" w:rsidR="00472580" w:rsidRPr="00A1031A" w:rsidRDefault="00472580" w:rsidP="00A31B42">
      <w:proofErr w:type="spellStart"/>
      <w:r w:rsidRPr="00A1031A">
        <w:t>Llywodraeth</w:t>
      </w:r>
      <w:proofErr w:type="spellEnd"/>
      <w:r w:rsidRPr="00A1031A">
        <w:t xml:space="preserve"> Cymru (2024) Written Statement: Taking action to review and improve implementation of Additional Learning Needs (ALN) reform. Available at: </w:t>
      </w:r>
      <w:hyperlink r:id="rId21" w:tgtFrame="_blank" w:tooltip="www.gov.wales" w:history="1">
        <w:r w:rsidRPr="00A1031A">
          <w:rPr>
            <w:rStyle w:val="Hyperlink"/>
          </w:rPr>
          <w:t>https://www.gov.wales/written-statement-taking-action-review-and-improve-implementation-additional-learning-needs-aln</w:t>
        </w:r>
      </w:hyperlink>
      <w:r w:rsidRPr="00A1031A">
        <w:t xml:space="preserve"> (Accessed: 21 October 2026).</w:t>
      </w:r>
    </w:p>
    <w:p w14:paraId="0BDDC57B" w14:textId="77777777" w:rsidR="00472580" w:rsidRPr="00A1031A" w:rsidRDefault="00472580" w:rsidP="00A31B42">
      <w:proofErr w:type="spellStart"/>
      <w:r w:rsidRPr="00A1031A">
        <w:t>Llywodraeth</w:t>
      </w:r>
      <w:proofErr w:type="spellEnd"/>
      <w:r w:rsidRPr="00A1031A">
        <w:t xml:space="preserve"> Cymru (2025) National multi-agency practice framework for children’s services. Available at: </w:t>
      </w:r>
      <w:hyperlink r:id="rId22" w:tgtFrame="_blank" w:tooltip="www.gov.wales" w:history="1">
        <w:r w:rsidRPr="00A1031A">
          <w:rPr>
            <w:rStyle w:val="Hyperlink"/>
          </w:rPr>
          <w:t>https://www.gov.wales/national-multi-agency-practice-framework-childrens-services-html</w:t>
        </w:r>
      </w:hyperlink>
      <w:r w:rsidRPr="00A1031A">
        <w:t xml:space="preserve"> (Accessed: 22 October 2026).</w:t>
      </w:r>
    </w:p>
    <w:p w14:paraId="55EDBC13" w14:textId="77777777" w:rsidR="00472580" w:rsidRPr="00A1031A" w:rsidRDefault="00472580" w:rsidP="00A31B42">
      <w:proofErr w:type="spellStart"/>
      <w:r w:rsidRPr="00A1031A">
        <w:t>Llywodraeth</w:t>
      </w:r>
      <w:proofErr w:type="spellEnd"/>
      <w:r w:rsidRPr="00A1031A">
        <w:t xml:space="preserve"> Cymru (2025) Early Childhood Play, Learning and Care: Assessment Arrangements for </w:t>
      </w:r>
      <w:proofErr w:type="gramStart"/>
      <w:r w:rsidRPr="00A1031A">
        <w:t>0 to 3 year olds</w:t>
      </w:r>
      <w:proofErr w:type="gramEnd"/>
      <w:r w:rsidRPr="00A1031A">
        <w:t xml:space="preserve"> in Wales. Available at: </w:t>
      </w:r>
      <w:hyperlink r:id="rId23" w:tgtFrame="_blank" w:tooltip="hwb.gov.wales" w:history="1">
        <w:r w:rsidRPr="00A1031A">
          <w:rPr>
            <w:rStyle w:val="Hyperlink"/>
          </w:rPr>
          <w:t>https://hwb.gov.wales/api/storage/56eefe72-c515-4a94-b2cc-6c89b4347f50/250910-early-childhood-play-learning-and-care-assessment-arrangements-for-0-to-3-year-olds-in-wales.pdf</w:t>
        </w:r>
      </w:hyperlink>
      <w:r w:rsidRPr="00A1031A">
        <w:t xml:space="preserve"> (Accessed: 23 October 2026).</w:t>
      </w:r>
    </w:p>
    <w:p w14:paraId="1C550E2E" w14:textId="77777777" w:rsidR="00472580" w:rsidRPr="00A1031A" w:rsidRDefault="00472580" w:rsidP="00A31B42">
      <w:r w:rsidRPr="00A1031A">
        <w:t xml:space="preserve">Mikuska, E., Fairchild, N., Sabine, A. and Barton, S. (2025) ‘Quality early childhood education and care practices: the importance of skills, knowledge, and the Early Childhood Graduate Practitioner Competencies’, International Journal of Early Years Education, 33(2), pp. 411–425. Available at: </w:t>
      </w:r>
      <w:hyperlink r:id="rId24" w:tgtFrame="_blank" w:tooltip="doi.org" w:history="1">
        <w:r w:rsidRPr="00A1031A">
          <w:rPr>
            <w:rStyle w:val="Hyperlink"/>
          </w:rPr>
          <w:t>https://doi.org/10.1080/09669760.2023.2254819</w:t>
        </w:r>
      </w:hyperlink>
      <w:r w:rsidRPr="00A1031A">
        <w:t xml:space="preserve"> (Accessed: 21 October 2026).</w:t>
      </w:r>
    </w:p>
    <w:p w14:paraId="060DB60F" w14:textId="77777777" w:rsidR="00472580" w:rsidRPr="00A1031A" w:rsidRDefault="00472580" w:rsidP="00A31B42">
      <w:r w:rsidRPr="00A1031A">
        <w:t xml:space="preserve">NSPCC (no date) What is safeguarding in early years? Available at: </w:t>
      </w:r>
      <w:hyperlink r:id="rId25" w:tgtFrame="_blank" w:tooltip="learning.nspcc.org.uk" w:history="1">
        <w:r w:rsidRPr="00A1031A">
          <w:rPr>
            <w:rStyle w:val="Hyperlink"/>
          </w:rPr>
          <w:t>https://learning.nspcc.org.uk/early-years/what-is-safeguarding-early-years</w:t>
        </w:r>
      </w:hyperlink>
      <w:r w:rsidRPr="00A1031A">
        <w:t xml:space="preserve"> (Accessed: 21 October 2026).</w:t>
      </w:r>
    </w:p>
    <w:p w14:paraId="570E0B87" w14:textId="77777777" w:rsidR="00472580" w:rsidRPr="00A1031A" w:rsidRDefault="00472580" w:rsidP="00A31B42">
      <w:r w:rsidRPr="00A1031A">
        <w:t xml:space="preserve">Safeguarding Wales (no date) I1: Introduction to safeguarding. Available at: </w:t>
      </w:r>
      <w:hyperlink r:id="rId26" w:tgtFrame="_blank" w:tooltip="safeguarding.wales" w:history="1">
        <w:r w:rsidRPr="00A1031A">
          <w:rPr>
            <w:rStyle w:val="Hyperlink"/>
          </w:rPr>
          <w:t>https://safeguarding.wales/en/int-i/int-i-i1/i1-p1/</w:t>
        </w:r>
      </w:hyperlink>
      <w:r w:rsidRPr="00A1031A">
        <w:t xml:space="preserve"> (Accessed: 10 October 2026).</w:t>
      </w:r>
    </w:p>
    <w:p w14:paraId="50DD2F15" w14:textId="77777777" w:rsidR="00472580" w:rsidRPr="00A1031A" w:rsidRDefault="00472580" w:rsidP="00A31B42">
      <w:r w:rsidRPr="00A1031A">
        <w:t xml:space="preserve">Schön, D.A. (1983) The reflective practitioner: How professionals think in action. New York: Basic Books. Available at: </w:t>
      </w:r>
      <w:hyperlink r:id="rId27" w:tgtFrame="_blank" w:tooltip="archive.org" w:history="1">
        <w:r w:rsidRPr="00A1031A">
          <w:rPr>
            <w:rStyle w:val="Hyperlink"/>
          </w:rPr>
          <w:t>https://archive.org/details/reflectivepracti0000scho</w:t>
        </w:r>
      </w:hyperlink>
      <w:r w:rsidRPr="00A1031A">
        <w:t xml:space="preserve"> (Accessed: 10 October 2026).</w:t>
      </w:r>
    </w:p>
    <w:p w14:paraId="506407D4" w14:textId="77777777" w:rsidR="00472580" w:rsidRPr="00A1031A" w:rsidRDefault="00472580" w:rsidP="00A31B42">
      <w:r w:rsidRPr="00A1031A">
        <w:t xml:space="preserve">Social Care Wales (2026) National Occupational Standards (NOS) for Health and Social Care, and Children’s Care, Play, Learning and Development. Available at: </w:t>
      </w:r>
      <w:hyperlink r:id="rId28" w:tgtFrame="_blank" w:tooltip="socialcare.wales" w:history="1">
        <w:r w:rsidRPr="00A1031A">
          <w:rPr>
            <w:rStyle w:val="Hyperlink"/>
          </w:rPr>
          <w:t>https://socialcare.wales/qualifications-funding/nos-health-social-care-ccld</w:t>
        </w:r>
      </w:hyperlink>
      <w:r w:rsidRPr="00A1031A">
        <w:t xml:space="preserve"> (Accessed: 21 October 2026).</w:t>
      </w:r>
    </w:p>
    <w:p w14:paraId="288D29A2" w14:textId="77777777" w:rsidR="00472580" w:rsidRPr="00A1031A" w:rsidRDefault="00472580" w:rsidP="00A31B42">
      <w:r w:rsidRPr="00A1031A">
        <w:lastRenderedPageBreak/>
        <w:t xml:space="preserve">State of Victoria (no date) Reflective practice. Available at: </w:t>
      </w:r>
      <w:hyperlink r:id="rId29" w:tgtFrame="_blank" w:tooltip="www.vic.gov.au" w:history="1">
        <w:r w:rsidRPr="00A1031A">
          <w:rPr>
            <w:rStyle w:val="Hyperlink"/>
          </w:rPr>
          <w:t>https://www.vic.gov.au/three-year-old-kindergarten-teaching-toolkit/reflective-practice</w:t>
        </w:r>
      </w:hyperlink>
      <w:r w:rsidRPr="00A1031A">
        <w:t xml:space="preserve"> (Accessed: 10 October 2026).</w:t>
      </w:r>
    </w:p>
    <w:p w14:paraId="4A82E89E" w14:textId="77777777" w:rsidR="00472580" w:rsidRPr="00A1031A" w:rsidRDefault="00472580" w:rsidP="00A31B42">
      <w:proofErr w:type="spellStart"/>
      <w:r w:rsidRPr="00A1031A">
        <w:t>Venninen</w:t>
      </w:r>
      <w:proofErr w:type="spellEnd"/>
      <w:r w:rsidRPr="00A1031A">
        <w:t xml:space="preserve">, T., Leinonen, J., Ojala, M. and Lipponen, L. (2015) ‘Creating conditions for reflective practice in early childhood education’, International Journal of Child Care and Education Policy, 9(1), pp. 1–15. Available at: </w:t>
      </w:r>
      <w:hyperlink r:id="rId30" w:tgtFrame="_blank" w:tooltip="link.springer.com" w:history="1">
        <w:r w:rsidRPr="00A1031A">
          <w:rPr>
            <w:rStyle w:val="Hyperlink"/>
          </w:rPr>
          <w:t>https://link.springer.com/article/10.1007/2288-6729-6-1-1</w:t>
        </w:r>
      </w:hyperlink>
      <w:r w:rsidRPr="00A1031A">
        <w:t xml:space="preserve"> (Accessed: 10 October 2026).</w:t>
      </w:r>
    </w:p>
    <w:p w14:paraId="1B22DB27" w14:textId="77777777" w:rsidR="00472580" w:rsidRPr="00A1031A" w:rsidRDefault="00472580" w:rsidP="00A31B42">
      <w:r w:rsidRPr="00A1031A">
        <w:t xml:space="preserve">Welsh Government (2026a) National Minimum Standards for Regulated Childcare for children up to the age of 12 years. Available at: </w:t>
      </w:r>
      <w:hyperlink r:id="rId31" w:tgtFrame="_blank" w:tooltip="www.monmouthshire.gov.uk" w:history="1">
        <w:r w:rsidRPr="00A1031A">
          <w:rPr>
            <w:rStyle w:val="Hyperlink"/>
          </w:rPr>
          <w:t>https://www.monmouthshire.gov.uk/app/uploads/2020/10/National-Minimum-Standards-for-Regulated-Childcare-for-children-up-to-the-age-of-12-years.pdf</w:t>
        </w:r>
      </w:hyperlink>
      <w:r w:rsidRPr="00A1031A">
        <w:t xml:space="preserve"> (Accessed: 20 October 2026).</w:t>
      </w:r>
    </w:p>
    <w:p w14:paraId="46D0FE77" w14:textId="3F235E5C" w:rsidR="009E2986" w:rsidRPr="00EF4848" w:rsidRDefault="009E2986" w:rsidP="00E161B9">
      <w:pPr>
        <w:rPr>
          <w:lang w:val="cy-GB"/>
        </w:rPr>
      </w:pPr>
      <w:r w:rsidRPr="00EF4848">
        <w:rPr>
          <w:lang w:val="cy-GB"/>
        </w:rPr>
        <w:t xml:space="preserve">                                </w:t>
      </w:r>
    </w:p>
    <w:sectPr w:rsidR="009E2986" w:rsidRPr="00EF4848" w:rsidSect="00F36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AD42C" w14:textId="77777777" w:rsidR="00AF45AE" w:rsidRDefault="00AF45AE" w:rsidP="009C66C5">
      <w:pPr>
        <w:spacing w:after="0" w:line="240" w:lineRule="auto"/>
      </w:pPr>
      <w:r>
        <w:separator/>
      </w:r>
    </w:p>
  </w:endnote>
  <w:endnote w:type="continuationSeparator" w:id="0">
    <w:p w14:paraId="1C0954D2" w14:textId="77777777" w:rsidR="00AF45AE" w:rsidRDefault="00AF45AE" w:rsidP="009C6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1711629"/>
      <w:docPartObj>
        <w:docPartGallery w:val="Page Numbers (Bottom of Page)"/>
        <w:docPartUnique/>
      </w:docPartObj>
    </w:sdtPr>
    <w:sdtContent>
      <w:p w14:paraId="232B6597" w14:textId="77777777" w:rsidR="009C66C5" w:rsidRDefault="009C66C5">
        <w:pPr>
          <w:pStyle w:val="Footer"/>
        </w:pPr>
        <w:r>
          <w:fldChar w:fldCharType="begin"/>
        </w:r>
        <w:r>
          <w:instrText>PAGE   \* MERGEFORMAT</w:instrText>
        </w:r>
        <w:r>
          <w:fldChar w:fldCharType="separate"/>
        </w:r>
        <w:r>
          <w:t>2</w:t>
        </w:r>
        <w:r>
          <w:fldChar w:fldCharType="end"/>
        </w:r>
      </w:p>
    </w:sdtContent>
  </w:sdt>
  <w:p w14:paraId="52E50841" w14:textId="77777777" w:rsidR="009C66C5" w:rsidRDefault="009C66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1F958" w14:textId="77777777" w:rsidR="00AF45AE" w:rsidRDefault="00AF45AE" w:rsidP="009C66C5">
      <w:pPr>
        <w:spacing w:after="0" w:line="240" w:lineRule="auto"/>
      </w:pPr>
      <w:r>
        <w:separator/>
      </w:r>
    </w:p>
  </w:footnote>
  <w:footnote w:type="continuationSeparator" w:id="0">
    <w:p w14:paraId="65307E0A" w14:textId="77777777" w:rsidR="00AF45AE" w:rsidRDefault="00AF45AE" w:rsidP="009C66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58716" w14:textId="21586F8A" w:rsidR="009C66C5" w:rsidRDefault="00F301D0">
    <w:pPr>
      <w:pStyle w:val="Header"/>
    </w:pPr>
    <w:r>
      <w:t>2615077</w:t>
    </w:r>
    <w:r>
      <w:ptab w:relativeTo="margin" w:alignment="center" w:leader="none"/>
    </w:r>
    <w:r>
      <w:t>ECEY</w:t>
    </w:r>
    <w:r w:rsidR="00F41F10">
      <w:t>4014C</w:t>
    </w:r>
    <w:r>
      <w:ptab w:relativeTo="margin" w:alignment="right" w:leader="none"/>
    </w:r>
    <w:r w:rsidR="00425344">
      <w:t>2990 gair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062A4D"/>
    <w:multiLevelType w:val="hybridMultilevel"/>
    <w:tmpl w:val="D7349B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7523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1B1"/>
    <w:rsid w:val="000330E0"/>
    <w:rsid w:val="00034199"/>
    <w:rsid w:val="00037F87"/>
    <w:rsid w:val="000429F5"/>
    <w:rsid w:val="000554D1"/>
    <w:rsid w:val="00055B88"/>
    <w:rsid w:val="00066A84"/>
    <w:rsid w:val="00087DF0"/>
    <w:rsid w:val="000901AE"/>
    <w:rsid w:val="000D1DF1"/>
    <w:rsid w:val="000F2592"/>
    <w:rsid w:val="00103C3C"/>
    <w:rsid w:val="00111D1E"/>
    <w:rsid w:val="001551CB"/>
    <w:rsid w:val="00157B99"/>
    <w:rsid w:val="00170ED8"/>
    <w:rsid w:val="001F0227"/>
    <w:rsid w:val="00203EE8"/>
    <w:rsid w:val="00264AC2"/>
    <w:rsid w:val="00291FA4"/>
    <w:rsid w:val="002E35ED"/>
    <w:rsid w:val="002F7268"/>
    <w:rsid w:val="003227AF"/>
    <w:rsid w:val="00324FC7"/>
    <w:rsid w:val="00351E11"/>
    <w:rsid w:val="0037176E"/>
    <w:rsid w:val="00372DFE"/>
    <w:rsid w:val="00382A62"/>
    <w:rsid w:val="003D1CA2"/>
    <w:rsid w:val="003D5A42"/>
    <w:rsid w:val="003D6123"/>
    <w:rsid w:val="003F4E72"/>
    <w:rsid w:val="00425344"/>
    <w:rsid w:val="0043050E"/>
    <w:rsid w:val="00455FAD"/>
    <w:rsid w:val="004662B0"/>
    <w:rsid w:val="00466961"/>
    <w:rsid w:val="00472580"/>
    <w:rsid w:val="00483485"/>
    <w:rsid w:val="0049279B"/>
    <w:rsid w:val="004A112E"/>
    <w:rsid w:val="004B07F3"/>
    <w:rsid w:val="004D3371"/>
    <w:rsid w:val="004E0BD0"/>
    <w:rsid w:val="004F215D"/>
    <w:rsid w:val="004F4ACD"/>
    <w:rsid w:val="00524F36"/>
    <w:rsid w:val="0055496A"/>
    <w:rsid w:val="00555457"/>
    <w:rsid w:val="00560EBB"/>
    <w:rsid w:val="00565217"/>
    <w:rsid w:val="00584DB2"/>
    <w:rsid w:val="00595A8C"/>
    <w:rsid w:val="005B0EA5"/>
    <w:rsid w:val="005C1A00"/>
    <w:rsid w:val="005E0D98"/>
    <w:rsid w:val="0060018E"/>
    <w:rsid w:val="006510CD"/>
    <w:rsid w:val="00682D28"/>
    <w:rsid w:val="006954B0"/>
    <w:rsid w:val="006A7E50"/>
    <w:rsid w:val="006F25D3"/>
    <w:rsid w:val="00705E9D"/>
    <w:rsid w:val="00745B7C"/>
    <w:rsid w:val="00760CF2"/>
    <w:rsid w:val="007A5A0B"/>
    <w:rsid w:val="007F0873"/>
    <w:rsid w:val="00812C02"/>
    <w:rsid w:val="00843A12"/>
    <w:rsid w:val="0085399C"/>
    <w:rsid w:val="0089016F"/>
    <w:rsid w:val="008B5537"/>
    <w:rsid w:val="008B6460"/>
    <w:rsid w:val="008D03D6"/>
    <w:rsid w:val="008D1366"/>
    <w:rsid w:val="0090628F"/>
    <w:rsid w:val="009121FD"/>
    <w:rsid w:val="0092243E"/>
    <w:rsid w:val="00923EBD"/>
    <w:rsid w:val="0092462F"/>
    <w:rsid w:val="00926035"/>
    <w:rsid w:val="00930B3B"/>
    <w:rsid w:val="00944AE3"/>
    <w:rsid w:val="00976CEE"/>
    <w:rsid w:val="009801B1"/>
    <w:rsid w:val="009A223C"/>
    <w:rsid w:val="009C66C5"/>
    <w:rsid w:val="009E12B0"/>
    <w:rsid w:val="009E2986"/>
    <w:rsid w:val="009E2DBB"/>
    <w:rsid w:val="00A03906"/>
    <w:rsid w:val="00A267A1"/>
    <w:rsid w:val="00A31B42"/>
    <w:rsid w:val="00A502A9"/>
    <w:rsid w:val="00A56A80"/>
    <w:rsid w:val="00AB6495"/>
    <w:rsid w:val="00AF45AE"/>
    <w:rsid w:val="00AF5439"/>
    <w:rsid w:val="00B14522"/>
    <w:rsid w:val="00B535FE"/>
    <w:rsid w:val="00B6187D"/>
    <w:rsid w:val="00B87774"/>
    <w:rsid w:val="00BC7233"/>
    <w:rsid w:val="00C06C14"/>
    <w:rsid w:val="00C13483"/>
    <w:rsid w:val="00C254AC"/>
    <w:rsid w:val="00C41D7E"/>
    <w:rsid w:val="00C5712A"/>
    <w:rsid w:val="00C67772"/>
    <w:rsid w:val="00C91071"/>
    <w:rsid w:val="00CB65E3"/>
    <w:rsid w:val="00CB693D"/>
    <w:rsid w:val="00CF5F70"/>
    <w:rsid w:val="00D162EE"/>
    <w:rsid w:val="00D170E7"/>
    <w:rsid w:val="00D17CAB"/>
    <w:rsid w:val="00D44DDE"/>
    <w:rsid w:val="00D55333"/>
    <w:rsid w:val="00DB3BBF"/>
    <w:rsid w:val="00DD3688"/>
    <w:rsid w:val="00DF11A6"/>
    <w:rsid w:val="00DF3234"/>
    <w:rsid w:val="00E039D1"/>
    <w:rsid w:val="00E04EC9"/>
    <w:rsid w:val="00E161B9"/>
    <w:rsid w:val="00E34607"/>
    <w:rsid w:val="00E820D9"/>
    <w:rsid w:val="00E83BF3"/>
    <w:rsid w:val="00EB2039"/>
    <w:rsid w:val="00ED25D7"/>
    <w:rsid w:val="00EE3179"/>
    <w:rsid w:val="00EF4848"/>
    <w:rsid w:val="00F1519F"/>
    <w:rsid w:val="00F253CE"/>
    <w:rsid w:val="00F301D0"/>
    <w:rsid w:val="00F362C5"/>
    <w:rsid w:val="00F41F10"/>
    <w:rsid w:val="00F46A75"/>
    <w:rsid w:val="00F640D2"/>
    <w:rsid w:val="00F65E95"/>
    <w:rsid w:val="00F87E8F"/>
    <w:rsid w:val="00FF2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27571"/>
  <w15:chartTrackingRefBased/>
  <w15:docId w15:val="{40C18370-58F7-489F-9FF7-42E089AEF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1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1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1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1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1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1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1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1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1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1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1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1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1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1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1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1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1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1B1"/>
    <w:rPr>
      <w:rFonts w:eastAsiaTheme="majorEastAsia" w:cstheme="majorBidi"/>
      <w:color w:val="272727" w:themeColor="text1" w:themeTint="D8"/>
    </w:rPr>
  </w:style>
  <w:style w:type="paragraph" w:styleId="Title">
    <w:name w:val="Title"/>
    <w:basedOn w:val="Normal"/>
    <w:next w:val="Normal"/>
    <w:link w:val="TitleChar"/>
    <w:uiPriority w:val="10"/>
    <w:qFormat/>
    <w:rsid w:val="009801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1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1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1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1B1"/>
    <w:pPr>
      <w:spacing w:before="160"/>
      <w:jc w:val="center"/>
    </w:pPr>
    <w:rPr>
      <w:i/>
      <w:iCs/>
      <w:color w:val="404040" w:themeColor="text1" w:themeTint="BF"/>
    </w:rPr>
  </w:style>
  <w:style w:type="character" w:customStyle="1" w:styleId="QuoteChar">
    <w:name w:val="Quote Char"/>
    <w:basedOn w:val="DefaultParagraphFont"/>
    <w:link w:val="Quote"/>
    <w:uiPriority w:val="29"/>
    <w:rsid w:val="009801B1"/>
    <w:rPr>
      <w:i/>
      <w:iCs/>
      <w:color w:val="404040" w:themeColor="text1" w:themeTint="BF"/>
    </w:rPr>
  </w:style>
  <w:style w:type="paragraph" w:styleId="ListParagraph">
    <w:name w:val="List Paragraph"/>
    <w:basedOn w:val="Normal"/>
    <w:uiPriority w:val="34"/>
    <w:qFormat/>
    <w:rsid w:val="009801B1"/>
    <w:pPr>
      <w:ind w:left="720"/>
      <w:contextualSpacing/>
    </w:pPr>
  </w:style>
  <w:style w:type="character" w:styleId="IntenseEmphasis">
    <w:name w:val="Intense Emphasis"/>
    <w:basedOn w:val="DefaultParagraphFont"/>
    <w:uiPriority w:val="21"/>
    <w:qFormat/>
    <w:rsid w:val="009801B1"/>
    <w:rPr>
      <w:i/>
      <w:iCs/>
      <w:color w:val="0F4761" w:themeColor="accent1" w:themeShade="BF"/>
    </w:rPr>
  </w:style>
  <w:style w:type="paragraph" w:styleId="IntenseQuote">
    <w:name w:val="Intense Quote"/>
    <w:basedOn w:val="Normal"/>
    <w:next w:val="Normal"/>
    <w:link w:val="IntenseQuoteChar"/>
    <w:uiPriority w:val="30"/>
    <w:qFormat/>
    <w:rsid w:val="009801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1B1"/>
    <w:rPr>
      <w:i/>
      <w:iCs/>
      <w:color w:val="0F4761" w:themeColor="accent1" w:themeShade="BF"/>
    </w:rPr>
  </w:style>
  <w:style w:type="character" w:styleId="IntenseReference">
    <w:name w:val="Intense Reference"/>
    <w:basedOn w:val="DefaultParagraphFont"/>
    <w:uiPriority w:val="32"/>
    <w:qFormat/>
    <w:rsid w:val="009801B1"/>
    <w:rPr>
      <w:b/>
      <w:bCs/>
      <w:smallCaps/>
      <w:color w:val="0F4761" w:themeColor="accent1" w:themeShade="BF"/>
      <w:spacing w:val="5"/>
    </w:rPr>
  </w:style>
  <w:style w:type="paragraph" w:styleId="Header">
    <w:name w:val="header"/>
    <w:basedOn w:val="Normal"/>
    <w:link w:val="HeaderChar"/>
    <w:uiPriority w:val="99"/>
    <w:unhideWhenUsed/>
    <w:rsid w:val="009C66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6C5"/>
  </w:style>
  <w:style w:type="paragraph" w:styleId="Footer">
    <w:name w:val="footer"/>
    <w:basedOn w:val="Normal"/>
    <w:link w:val="FooterChar"/>
    <w:uiPriority w:val="99"/>
    <w:unhideWhenUsed/>
    <w:rsid w:val="009C6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6C5"/>
  </w:style>
  <w:style w:type="character" w:styleId="Hyperlink">
    <w:name w:val="Hyperlink"/>
    <w:basedOn w:val="DefaultParagraphFont"/>
    <w:uiPriority w:val="99"/>
    <w:semiHidden/>
    <w:unhideWhenUsed/>
    <w:rsid w:val="00F151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for-early-years-providers.education.gov.uk/areas-of-learning/communication-and-language/interactions?utm_source=copilot.com" TargetMode="External"/><Relationship Id="rId18" Type="http://schemas.openxmlformats.org/officeDocument/2006/relationships/hyperlink" Target="https://doi.org/10.3390/educsci15020140?utm_source=copilot.com" TargetMode="External"/><Relationship Id="rId26" Type="http://schemas.openxmlformats.org/officeDocument/2006/relationships/hyperlink" Target="https://safeguarding.wales/en/int-i/int-i-i1/i1-p1/?utm_source=copilot.com" TargetMode="External"/><Relationship Id="rId3" Type="http://schemas.openxmlformats.org/officeDocument/2006/relationships/customXml" Target="../customXml/item3.xml"/><Relationship Id="rId21" Type="http://schemas.openxmlformats.org/officeDocument/2006/relationships/hyperlink" Target="https://www.gov.wales/written-statement-taking-action-review-and-improve-implementation-additional-learning-needs-aln?utm_source=copilot.com" TargetMode="External"/><Relationship Id="rId7" Type="http://schemas.openxmlformats.org/officeDocument/2006/relationships/webSettings" Target="webSettings.xml"/><Relationship Id="rId12" Type="http://schemas.openxmlformats.org/officeDocument/2006/relationships/hyperlink" Target="https://www.unicef.org/child-rights-convention/convention-text?utm_source=copilot.com" TargetMode="External"/><Relationship Id="rId17" Type="http://schemas.openxmlformats.org/officeDocument/2006/relationships/hyperlink" Target="https://estyn.gov.wales/improvement-resources/using-effective-observations-to-inform-planning-to-improve-the-impact-on-childrens-learning-and-development/?utm_source=copilot.com" TargetMode="External"/><Relationship Id="rId25" Type="http://schemas.openxmlformats.org/officeDocument/2006/relationships/hyperlink" Target="https://learning.nspcc.org.uk/early-years/what-is-safeguarding-early-years?utm_source=copilot.co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tyn.gov.wales/app/uploads/2025/01/The-National-Practice-Framework-for-Wales-An-Engagement-Strategy.pdf?utm_source=copilot.com" TargetMode="External"/><Relationship Id="rId20" Type="http://schemas.openxmlformats.org/officeDocument/2006/relationships/hyperlink" Target="https://hwb.gov.wales/curriculum-for-wales/assessment-arrangements/supporting-learner-progression-assessment-guidance?utm_source=copilot.com" TargetMode="External"/><Relationship Id="rId29" Type="http://schemas.openxmlformats.org/officeDocument/2006/relationships/hyperlink" Target="https://www.vic.gov.au/three-year-old-kindergarten-teaching-toolkit/reflective-practice?utm_source=copilo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doi.org/10.1080/09669760.2023.2254819?utm_source=copilot.com"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ducationendowmentfoundation.org.uk/early-years/toolkit/communication-and-language-approaches?utm_source=copilot.com" TargetMode="External"/><Relationship Id="rId23" Type="http://schemas.openxmlformats.org/officeDocument/2006/relationships/hyperlink" Target="https://hwb.gov.wales/api/storage/56eefe72-c515-4a94-b2cc-6c89b4347f50/250910-early-childhood-play-learning-and-care-assessment-arrangements-for-0-to-3-year-olds-in-wales.pdf?utm_source=copilot.com" TargetMode="External"/><Relationship Id="rId28" Type="http://schemas.openxmlformats.org/officeDocument/2006/relationships/hyperlink" Target="https://socialcare.wales/qualifications-funding/nos-health-social-care-ccld?utm_source=copilot.com" TargetMode="External"/><Relationship Id="rId10" Type="http://schemas.openxmlformats.org/officeDocument/2006/relationships/header" Target="header1.xml"/><Relationship Id="rId19" Type="http://schemas.openxmlformats.org/officeDocument/2006/relationships/hyperlink" Target="https://hwb.gov.wales/curriculum-for-wales/designing-your-curriculum/enabling-learning?utm_source=copilot.com" TargetMode="External"/><Relationship Id="rId31" Type="http://schemas.openxmlformats.org/officeDocument/2006/relationships/hyperlink" Target="https://www.monmouthshire.gov.uk/app/uploads/2020/10/National-Minimum-Standards-for-Regulated-Childcare-for-children-up-to-the-age-of-12-years.pdf?utm_source=copilo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pen.edu/openlearn/mod/oucontent/view.php?id=171417&amp;section=38.1&amp;utm_source=copilot.com" TargetMode="External"/><Relationship Id="rId22" Type="http://schemas.openxmlformats.org/officeDocument/2006/relationships/hyperlink" Target="https://www.gov.wales/national-multi-agency-practice-framework-childrens-services-html?utm_source=copilot.com" TargetMode="External"/><Relationship Id="rId27" Type="http://schemas.openxmlformats.org/officeDocument/2006/relationships/hyperlink" Target="https://archive.org/details/reflectivepracti0000scho?utm_source=copilot.com" TargetMode="External"/><Relationship Id="rId30" Type="http://schemas.openxmlformats.org/officeDocument/2006/relationships/hyperlink" Target="https://link.springer.com/article/10.1007/2288-6729-6-1-1?utm_source=copilot.com"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9" ma:contentTypeDescription="Create a new document." ma:contentTypeScope="" ma:versionID="a3cb8e7e6d9c4b6924caec05a24b92b3">
  <xsd:schema xmlns:xsd="http://www.w3.org/2001/XMLSchema" xmlns:xs="http://www.w3.org/2001/XMLSchema" xmlns:p="http://schemas.microsoft.com/office/2006/metadata/properties" xmlns:ns3="577751d0-6084-4994-a202-0c32fc3287d3" targetNamespace="http://schemas.microsoft.com/office/2006/metadata/properties" ma:root="true" ma:fieldsID="2adca3766e9303e98f1fc14be235ed6f"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8DC4F2CD-9F7C-4019-ACBB-EDDD8FAFA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D78BED-9910-4C10-A314-61539474C0B6}">
  <ds:schemaRefs>
    <ds:schemaRef ds:uri="http://schemas.microsoft.com/sharepoint/v3/contenttype/forms"/>
  </ds:schemaRefs>
</ds:datastoreItem>
</file>

<file path=customXml/itemProps3.xml><?xml version="1.0" encoding="utf-8"?>
<ds:datastoreItem xmlns:ds="http://schemas.openxmlformats.org/officeDocument/2006/customXml" ds:itemID="{8E9E19F0-E483-45F4-A989-314E9F961D49}">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3338</Words>
  <Characters>19028</Characters>
  <Application>Microsoft Office Word</Application>
  <DocSecurity>0</DocSecurity>
  <Lines>158</Lines>
  <Paragraphs>44</Paragraphs>
  <ScaleCrop>false</ScaleCrop>
  <Company/>
  <LinksUpToDate>false</LinksUpToDate>
  <CharactersWithSpaces>22322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 (2615077)</dc:creator>
  <cp:keywords/>
  <dc:description/>
  <cp:lastModifiedBy>Ffion Jones (2615077)</cp:lastModifiedBy>
  <cp:revision>2</cp:revision>
  <dcterms:created xsi:type="dcterms:W3CDTF">2026-10-24T14:56:00Z</dcterms:created>
  <dcterms:modified xsi:type="dcterms:W3CDTF">2026-10-24T14:56:00Z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