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DA437" w14:textId="77777777" w:rsidR="00E12A01" w:rsidRPr="0037536B" w:rsidRDefault="00E12A01" w:rsidP="00F06F6A">
      <w:pPr>
        <w:spacing w:line="360" w:lineRule="auto"/>
        <w:ind w:firstLine="0"/>
        <w:jc w:val="center"/>
        <w:rPr>
          <w:rFonts w:ascii="Arial" w:hAnsi="Arial" w:cs="Arial"/>
        </w:rPr>
      </w:pPr>
    </w:p>
    <w:p w14:paraId="30956D3A" w14:textId="77777777" w:rsidR="00E12A01" w:rsidRPr="0037536B" w:rsidRDefault="00E12A01" w:rsidP="00F06F6A">
      <w:pPr>
        <w:spacing w:line="360" w:lineRule="auto"/>
        <w:ind w:firstLine="0"/>
        <w:jc w:val="center"/>
        <w:rPr>
          <w:rFonts w:ascii="Arial" w:hAnsi="Arial" w:cs="Arial"/>
          <w:b/>
          <w:bCs/>
          <w:color w:val="000000"/>
          <w:bdr w:val="none" w:sz="0" w:space="0" w:color="auto" w:frame="1"/>
        </w:rPr>
      </w:pPr>
    </w:p>
    <w:p w14:paraId="46FEFB06" w14:textId="77777777" w:rsidR="00E12A01" w:rsidRPr="0037536B" w:rsidRDefault="00E12A01" w:rsidP="00F06F6A">
      <w:pPr>
        <w:spacing w:line="360" w:lineRule="auto"/>
        <w:ind w:firstLine="0"/>
        <w:jc w:val="center"/>
        <w:rPr>
          <w:rFonts w:ascii="Arial" w:hAnsi="Arial" w:cs="Arial"/>
          <w:b/>
          <w:bCs/>
          <w:color w:val="000000"/>
          <w:bdr w:val="none" w:sz="0" w:space="0" w:color="auto" w:frame="1"/>
        </w:rPr>
      </w:pPr>
    </w:p>
    <w:p w14:paraId="3AB29423" w14:textId="77777777" w:rsidR="00E12A01" w:rsidRPr="0037536B" w:rsidRDefault="00E12A01" w:rsidP="00F06F6A">
      <w:pPr>
        <w:spacing w:line="360" w:lineRule="auto"/>
        <w:ind w:firstLine="0"/>
        <w:jc w:val="center"/>
        <w:rPr>
          <w:rFonts w:ascii="Arial" w:hAnsi="Arial" w:cs="Arial"/>
          <w:b/>
          <w:bCs/>
          <w:color w:val="000000"/>
          <w:bdr w:val="none" w:sz="0" w:space="0" w:color="auto" w:frame="1"/>
        </w:rPr>
      </w:pPr>
    </w:p>
    <w:p w14:paraId="6E83F0BA" w14:textId="77777777" w:rsidR="00E12A01" w:rsidRPr="0037536B" w:rsidRDefault="00E12A01" w:rsidP="00F06F6A">
      <w:pPr>
        <w:spacing w:line="360" w:lineRule="auto"/>
        <w:ind w:firstLine="0"/>
        <w:jc w:val="center"/>
        <w:rPr>
          <w:rFonts w:ascii="Arial" w:hAnsi="Arial" w:cs="Arial"/>
          <w:b/>
          <w:bCs/>
          <w:color w:val="000000"/>
          <w:bdr w:val="none" w:sz="0" w:space="0" w:color="auto" w:frame="1"/>
        </w:rPr>
      </w:pPr>
    </w:p>
    <w:p w14:paraId="54CB4BF0" w14:textId="009BB17B" w:rsidR="00E12A01" w:rsidRPr="0037536B" w:rsidRDefault="001603E3" w:rsidP="006A5F17">
      <w:pPr>
        <w:spacing w:line="360" w:lineRule="auto"/>
        <w:ind w:firstLine="0"/>
        <w:jc w:val="center"/>
        <w:rPr>
          <w:rFonts w:ascii="Arial" w:hAnsi="Arial" w:cs="Arial"/>
        </w:rPr>
      </w:pPr>
      <w:r w:rsidRPr="0037536B">
        <w:rPr>
          <w:rFonts w:ascii="Arial" w:hAnsi="Arial" w:cs="Arial"/>
          <w:b/>
          <w:bCs/>
          <w:color w:val="222222"/>
          <w:shd w:val="clear" w:color="auto" w:fill="FFFFFF"/>
        </w:rPr>
        <w:t>Examining the UK Road Haulage &amp; Courier Industries</w:t>
      </w:r>
    </w:p>
    <w:p w14:paraId="0468A3FE" w14:textId="77777777" w:rsidR="00FE614D" w:rsidRPr="0037536B" w:rsidRDefault="00FE614D" w:rsidP="006A5F17">
      <w:pPr>
        <w:spacing w:line="360" w:lineRule="auto"/>
        <w:ind w:firstLine="0"/>
        <w:jc w:val="center"/>
        <w:rPr>
          <w:rFonts w:ascii="Arial" w:hAnsi="Arial" w:cs="Arial"/>
        </w:rPr>
      </w:pPr>
    </w:p>
    <w:p w14:paraId="57A707D4" w14:textId="77777777" w:rsidR="00FE614D" w:rsidRPr="0037536B" w:rsidRDefault="00FE614D" w:rsidP="006A5F17">
      <w:pPr>
        <w:spacing w:line="360" w:lineRule="auto"/>
        <w:ind w:firstLine="0"/>
        <w:jc w:val="center"/>
        <w:rPr>
          <w:rFonts w:ascii="Arial" w:hAnsi="Arial" w:cs="Arial"/>
        </w:rPr>
      </w:pPr>
    </w:p>
    <w:p w14:paraId="275D932A" w14:textId="3C33F88A" w:rsidR="00534B8A" w:rsidRPr="0037536B" w:rsidRDefault="00534B8A" w:rsidP="006A5F17">
      <w:pPr>
        <w:spacing w:line="360" w:lineRule="auto"/>
        <w:ind w:firstLine="0"/>
        <w:jc w:val="center"/>
        <w:rPr>
          <w:rFonts w:ascii="Arial" w:hAnsi="Arial" w:cs="Arial"/>
        </w:rPr>
      </w:pPr>
    </w:p>
    <w:p w14:paraId="4BE36EA6" w14:textId="3096575C" w:rsidR="00534B8A" w:rsidRDefault="00B709BF" w:rsidP="006A5F17">
      <w:pPr>
        <w:spacing w:line="360" w:lineRule="auto"/>
        <w:ind w:firstLine="0"/>
        <w:jc w:val="center"/>
        <w:rPr>
          <w:rFonts w:ascii="Arial" w:hAnsi="Arial" w:cs="Arial"/>
        </w:rPr>
      </w:pPr>
      <w:r>
        <w:rPr>
          <w:rFonts w:ascii="Arial" w:hAnsi="Arial" w:cs="Arial"/>
        </w:rPr>
        <w:t>University of Wales</w:t>
      </w:r>
      <w:r w:rsidR="00D31E9F">
        <w:rPr>
          <w:rFonts w:ascii="Arial" w:hAnsi="Arial" w:cs="Arial"/>
        </w:rPr>
        <w:t xml:space="preserve"> Trinity Saint David</w:t>
      </w:r>
    </w:p>
    <w:p w14:paraId="1816EA40" w14:textId="41311A32" w:rsidR="00BD409A" w:rsidRPr="0037536B" w:rsidRDefault="00BD409A" w:rsidP="006A5F17">
      <w:pPr>
        <w:spacing w:line="360" w:lineRule="auto"/>
        <w:ind w:firstLine="0"/>
        <w:jc w:val="center"/>
        <w:rPr>
          <w:rFonts w:ascii="Arial" w:hAnsi="Arial" w:cs="Arial"/>
        </w:rPr>
      </w:pPr>
      <w:r>
        <w:rPr>
          <w:rFonts w:ascii="Arial" w:hAnsi="Arial" w:cs="Arial"/>
        </w:rPr>
        <w:t>BA Business Management</w:t>
      </w:r>
    </w:p>
    <w:p w14:paraId="490A3F06" w14:textId="4A8EF704" w:rsidR="00BD409A" w:rsidRPr="0037536B" w:rsidRDefault="00BD409A" w:rsidP="006A5F17">
      <w:pPr>
        <w:spacing w:line="360" w:lineRule="auto"/>
        <w:ind w:firstLine="0"/>
        <w:jc w:val="center"/>
        <w:rPr>
          <w:rFonts w:ascii="Arial" w:hAnsi="Arial" w:cs="Arial"/>
        </w:rPr>
      </w:pPr>
      <w:r>
        <w:rPr>
          <w:rFonts w:ascii="Arial" w:hAnsi="Arial" w:cs="Arial"/>
        </w:rPr>
        <w:t xml:space="preserve">LCBB5008: </w:t>
      </w:r>
      <w:r w:rsidR="00B709BF">
        <w:rPr>
          <w:rFonts w:ascii="Arial" w:hAnsi="Arial" w:cs="Arial"/>
        </w:rPr>
        <w:t>Management Economics</w:t>
      </w:r>
    </w:p>
    <w:p w14:paraId="237A7279" w14:textId="7641FA90" w:rsidR="00534B8A" w:rsidRDefault="00EA69FF" w:rsidP="006A5F17">
      <w:pPr>
        <w:spacing w:line="360" w:lineRule="auto"/>
        <w:ind w:firstLine="0"/>
        <w:jc w:val="center"/>
        <w:rPr>
          <w:rFonts w:ascii="Arial" w:hAnsi="Arial" w:cs="Arial"/>
        </w:rPr>
      </w:pPr>
      <w:r>
        <w:rPr>
          <w:rFonts w:ascii="Arial" w:hAnsi="Arial" w:cs="Arial"/>
        </w:rPr>
        <w:t xml:space="preserve">Lecturer: </w:t>
      </w:r>
      <w:r w:rsidR="00B709BF">
        <w:rPr>
          <w:rFonts w:ascii="Arial" w:hAnsi="Arial" w:cs="Arial"/>
        </w:rPr>
        <w:t xml:space="preserve">Muno </w:t>
      </w:r>
      <w:proofErr w:type="spellStart"/>
      <w:r w:rsidR="00B709BF">
        <w:rPr>
          <w:rFonts w:ascii="Arial" w:hAnsi="Arial" w:cs="Arial"/>
        </w:rPr>
        <w:t>Zuwirai</w:t>
      </w:r>
      <w:proofErr w:type="spellEnd"/>
    </w:p>
    <w:p w14:paraId="2A251473" w14:textId="58748593" w:rsidR="00EA69FF" w:rsidRPr="0037536B" w:rsidRDefault="00EA69FF" w:rsidP="006A5F17">
      <w:pPr>
        <w:spacing w:line="360" w:lineRule="auto"/>
        <w:ind w:firstLine="0"/>
        <w:jc w:val="center"/>
        <w:rPr>
          <w:rFonts w:ascii="Arial" w:hAnsi="Arial" w:cs="Arial"/>
        </w:rPr>
      </w:pPr>
      <w:r>
        <w:rPr>
          <w:rFonts w:ascii="Arial" w:hAnsi="Arial" w:cs="Arial"/>
        </w:rPr>
        <w:t>Student: Ionica Toader 2127850</w:t>
      </w:r>
    </w:p>
    <w:p w14:paraId="2B866067" w14:textId="56AE65C5" w:rsidR="00534B8A" w:rsidRPr="0037536B" w:rsidRDefault="00B709BF" w:rsidP="006A5F17">
      <w:pPr>
        <w:spacing w:line="360" w:lineRule="auto"/>
        <w:ind w:firstLine="0"/>
        <w:jc w:val="center"/>
        <w:rPr>
          <w:rFonts w:ascii="Arial" w:hAnsi="Arial" w:cs="Arial"/>
        </w:rPr>
      </w:pPr>
      <w:r>
        <w:rPr>
          <w:rFonts w:ascii="Arial" w:hAnsi="Arial" w:cs="Arial"/>
        </w:rPr>
        <w:t>03/03/2024</w:t>
      </w:r>
    </w:p>
    <w:p w14:paraId="7ABFFC7F" w14:textId="1956B4CA" w:rsidR="00D328EE" w:rsidRPr="0037536B" w:rsidRDefault="00D328EE" w:rsidP="00F06F6A">
      <w:pPr>
        <w:spacing w:line="360" w:lineRule="auto"/>
        <w:ind w:firstLine="0"/>
        <w:jc w:val="center"/>
        <w:rPr>
          <w:rFonts w:ascii="Arial" w:hAnsi="Arial" w:cs="Arial"/>
        </w:rPr>
      </w:pPr>
    </w:p>
    <w:p w14:paraId="5F674AF3" w14:textId="29D553CC" w:rsidR="00534B8A" w:rsidRPr="0037536B" w:rsidRDefault="00534B8A" w:rsidP="00F06F6A">
      <w:pPr>
        <w:spacing w:line="360" w:lineRule="auto"/>
        <w:ind w:firstLine="0"/>
        <w:jc w:val="center"/>
        <w:rPr>
          <w:rFonts w:ascii="Arial" w:hAnsi="Arial" w:cs="Arial"/>
        </w:rPr>
      </w:pPr>
    </w:p>
    <w:p w14:paraId="36C85BE3" w14:textId="3E2A2AE2" w:rsidR="00C367F6" w:rsidRPr="0037536B" w:rsidRDefault="00C367F6" w:rsidP="00F06F6A">
      <w:pPr>
        <w:spacing w:line="360" w:lineRule="auto"/>
        <w:ind w:firstLine="0"/>
        <w:rPr>
          <w:rFonts w:ascii="Arial" w:hAnsi="Arial" w:cs="Arial"/>
        </w:rPr>
      </w:pPr>
    </w:p>
    <w:p w14:paraId="0B80E0A4" w14:textId="77777777" w:rsidR="00C4521B" w:rsidRPr="0037536B" w:rsidRDefault="00C4521B" w:rsidP="00F06F6A">
      <w:pPr>
        <w:spacing w:line="360" w:lineRule="auto"/>
        <w:ind w:firstLine="0"/>
        <w:rPr>
          <w:rFonts w:ascii="Arial" w:hAnsi="Arial" w:cs="Arial"/>
        </w:rPr>
      </w:pPr>
    </w:p>
    <w:p w14:paraId="315885BE" w14:textId="648C7C5F" w:rsidR="00D328EE" w:rsidRPr="0037536B" w:rsidRDefault="00D328EE" w:rsidP="00F06F6A">
      <w:pPr>
        <w:spacing w:line="360" w:lineRule="auto"/>
        <w:ind w:firstLine="0"/>
        <w:rPr>
          <w:rFonts w:ascii="Arial" w:hAnsi="Arial" w:cs="Arial"/>
        </w:rPr>
      </w:pPr>
    </w:p>
    <w:p w14:paraId="7B7D5383" w14:textId="4C917FE4" w:rsidR="00F54CAA" w:rsidRPr="0037536B" w:rsidRDefault="006F1162" w:rsidP="00F06F6A">
      <w:pPr>
        <w:spacing w:line="360" w:lineRule="auto"/>
        <w:rPr>
          <w:rFonts w:ascii="Arial" w:hAnsi="Arial" w:cs="Arial"/>
        </w:rPr>
      </w:pPr>
      <w:r w:rsidRPr="0037536B">
        <w:rPr>
          <w:rFonts w:ascii="Arial" w:hAnsi="Arial" w:cs="Arial"/>
        </w:rPr>
        <w:tab/>
      </w:r>
    </w:p>
    <w:p w14:paraId="292EC6B5" w14:textId="77777777" w:rsidR="006F1162" w:rsidRPr="0037536B" w:rsidRDefault="006F1162" w:rsidP="00F06F6A">
      <w:pPr>
        <w:spacing w:line="360" w:lineRule="auto"/>
        <w:rPr>
          <w:rFonts w:ascii="Arial" w:hAnsi="Arial" w:cs="Arial"/>
        </w:rPr>
      </w:pPr>
    </w:p>
    <w:p w14:paraId="3F32F908" w14:textId="77777777" w:rsidR="00BF3B53" w:rsidRPr="0037536B" w:rsidRDefault="00BF3B53" w:rsidP="00F06F6A">
      <w:pPr>
        <w:spacing w:line="360" w:lineRule="auto"/>
        <w:rPr>
          <w:rFonts w:ascii="Arial" w:hAnsi="Arial" w:cs="Arial"/>
        </w:rPr>
      </w:pPr>
    </w:p>
    <w:p w14:paraId="1F0C7352" w14:textId="77777777" w:rsidR="001603E3" w:rsidRPr="0037536B" w:rsidRDefault="001603E3" w:rsidP="00F06F6A">
      <w:pPr>
        <w:spacing w:line="360" w:lineRule="auto"/>
        <w:rPr>
          <w:rFonts w:ascii="Arial" w:hAnsi="Arial" w:cs="Arial"/>
        </w:rPr>
      </w:pPr>
    </w:p>
    <w:p w14:paraId="073319A4" w14:textId="77777777" w:rsidR="00A11CA5" w:rsidRPr="0037536B" w:rsidRDefault="00A11CA5" w:rsidP="00F06F6A">
      <w:pPr>
        <w:spacing w:line="360" w:lineRule="auto"/>
        <w:rPr>
          <w:rFonts w:ascii="Arial" w:hAnsi="Arial" w:cs="Arial"/>
        </w:rPr>
      </w:pPr>
    </w:p>
    <w:sdt>
      <w:sdtPr>
        <w:rPr>
          <w:rFonts w:asciiTheme="minorHAnsi" w:eastAsiaTheme="minorHAnsi" w:hAnsiTheme="minorHAnsi" w:cs="Arial"/>
          <w:b w:val="0"/>
          <w:sz w:val="22"/>
          <w:szCs w:val="22"/>
        </w:rPr>
        <w:id w:val="212011673"/>
        <w:docPartObj>
          <w:docPartGallery w:val="Table of Contents"/>
          <w:docPartUnique/>
        </w:docPartObj>
      </w:sdtPr>
      <w:sdtEndPr>
        <w:rPr>
          <w:bCs/>
          <w:noProof/>
        </w:rPr>
      </w:sdtEndPr>
      <w:sdtContent>
        <w:p w14:paraId="701C5612" w14:textId="14861256" w:rsidR="00A11CA5" w:rsidRPr="0037536B" w:rsidRDefault="00A11CA5" w:rsidP="00F06F6A">
          <w:pPr>
            <w:pStyle w:val="TOCHeading"/>
            <w:spacing w:line="360" w:lineRule="auto"/>
            <w:rPr>
              <w:rFonts w:cs="Arial"/>
              <w:sz w:val="22"/>
              <w:szCs w:val="22"/>
            </w:rPr>
          </w:pPr>
          <w:r w:rsidRPr="0037536B">
            <w:rPr>
              <w:rFonts w:cs="Arial"/>
              <w:sz w:val="22"/>
              <w:szCs w:val="22"/>
            </w:rPr>
            <w:t>Table of Contents</w:t>
          </w:r>
        </w:p>
        <w:p w14:paraId="1AABCF4B" w14:textId="2BD9E2E3" w:rsidR="00A82A59" w:rsidRDefault="00BD409A">
          <w:pPr>
            <w:pStyle w:val="TOC1"/>
            <w:rPr>
              <w:rFonts w:asciiTheme="minorHAnsi" w:eastAsiaTheme="minorEastAsia" w:hAnsiTheme="minorHAnsi"/>
              <w:noProof/>
              <w:kern w:val="2"/>
              <w:sz w:val="24"/>
              <w:szCs w:val="24"/>
              <w:lang w:val="en-CA" w:eastAsia="en-CA"/>
              <w14:ligatures w14:val="standardContextual"/>
            </w:rPr>
          </w:pPr>
          <w:r>
            <w:rPr>
              <w:rFonts w:cs="Arial"/>
            </w:rPr>
            <w:fldChar w:fldCharType="begin"/>
          </w:r>
          <w:r>
            <w:rPr>
              <w:rFonts w:cs="Arial"/>
            </w:rPr>
            <w:instrText xml:space="preserve"> TOC \o "1-3" \h \z \u </w:instrText>
          </w:r>
          <w:r>
            <w:rPr>
              <w:rFonts w:cs="Arial"/>
            </w:rPr>
            <w:fldChar w:fldCharType="separate"/>
          </w:r>
          <w:hyperlink w:anchor="_Toc158629117" w:history="1">
            <w:r w:rsidR="00A82A59" w:rsidRPr="00407101">
              <w:rPr>
                <w:rStyle w:val="Hyperlink"/>
                <w:rFonts w:cs="Arial"/>
                <w:noProof/>
              </w:rPr>
              <w:t>1. Introduction</w:t>
            </w:r>
            <w:r w:rsidR="00A82A59">
              <w:rPr>
                <w:noProof/>
                <w:webHidden/>
              </w:rPr>
              <w:tab/>
            </w:r>
            <w:r w:rsidR="00A82A59">
              <w:rPr>
                <w:noProof/>
                <w:webHidden/>
              </w:rPr>
              <w:fldChar w:fldCharType="begin"/>
            </w:r>
            <w:r w:rsidR="00A82A59">
              <w:rPr>
                <w:noProof/>
                <w:webHidden/>
              </w:rPr>
              <w:instrText xml:space="preserve"> PAGEREF _Toc158629117 \h </w:instrText>
            </w:r>
            <w:r w:rsidR="00A82A59">
              <w:rPr>
                <w:noProof/>
                <w:webHidden/>
              </w:rPr>
            </w:r>
            <w:r w:rsidR="00A82A59">
              <w:rPr>
                <w:noProof/>
                <w:webHidden/>
              </w:rPr>
              <w:fldChar w:fldCharType="separate"/>
            </w:r>
            <w:r w:rsidR="00A82A59">
              <w:rPr>
                <w:noProof/>
                <w:webHidden/>
              </w:rPr>
              <w:t>3</w:t>
            </w:r>
            <w:r w:rsidR="00A82A59">
              <w:rPr>
                <w:noProof/>
                <w:webHidden/>
              </w:rPr>
              <w:fldChar w:fldCharType="end"/>
            </w:r>
          </w:hyperlink>
        </w:p>
        <w:p w14:paraId="4C3C28AB" w14:textId="568FAA8F" w:rsidR="00A82A59" w:rsidRDefault="00000000">
          <w:pPr>
            <w:pStyle w:val="TOC1"/>
            <w:rPr>
              <w:rFonts w:asciiTheme="minorHAnsi" w:eastAsiaTheme="minorEastAsia" w:hAnsiTheme="minorHAnsi"/>
              <w:noProof/>
              <w:kern w:val="2"/>
              <w:sz w:val="24"/>
              <w:szCs w:val="24"/>
              <w:lang w:val="en-CA" w:eastAsia="en-CA"/>
              <w14:ligatures w14:val="standardContextual"/>
            </w:rPr>
          </w:pPr>
          <w:hyperlink w:anchor="_Toc158629118" w:history="1">
            <w:r w:rsidR="00A82A59" w:rsidRPr="00407101">
              <w:rPr>
                <w:rStyle w:val="Hyperlink"/>
                <w:rFonts w:cs="Arial"/>
                <w:noProof/>
              </w:rPr>
              <w:t>2. Examination of the UK Road Haulage &amp; Courier Industries: Navigating Through Challenges and Opportunities.</w:t>
            </w:r>
            <w:r w:rsidR="00A82A59">
              <w:rPr>
                <w:noProof/>
                <w:webHidden/>
              </w:rPr>
              <w:tab/>
            </w:r>
            <w:r w:rsidR="00A82A59">
              <w:rPr>
                <w:noProof/>
                <w:webHidden/>
              </w:rPr>
              <w:fldChar w:fldCharType="begin"/>
            </w:r>
            <w:r w:rsidR="00A82A59">
              <w:rPr>
                <w:noProof/>
                <w:webHidden/>
              </w:rPr>
              <w:instrText xml:space="preserve"> PAGEREF _Toc158629118 \h </w:instrText>
            </w:r>
            <w:r w:rsidR="00A82A59">
              <w:rPr>
                <w:noProof/>
                <w:webHidden/>
              </w:rPr>
            </w:r>
            <w:r w:rsidR="00A82A59">
              <w:rPr>
                <w:noProof/>
                <w:webHidden/>
              </w:rPr>
              <w:fldChar w:fldCharType="separate"/>
            </w:r>
            <w:r w:rsidR="00A82A59">
              <w:rPr>
                <w:noProof/>
                <w:webHidden/>
              </w:rPr>
              <w:t>3</w:t>
            </w:r>
            <w:r w:rsidR="00A82A59">
              <w:rPr>
                <w:noProof/>
                <w:webHidden/>
              </w:rPr>
              <w:fldChar w:fldCharType="end"/>
            </w:r>
          </w:hyperlink>
        </w:p>
        <w:p w14:paraId="3AF0F958" w14:textId="6EB5EB2B" w:rsidR="00A82A59" w:rsidRDefault="00000000">
          <w:pPr>
            <w:pStyle w:val="TOC1"/>
            <w:rPr>
              <w:rFonts w:asciiTheme="minorHAnsi" w:eastAsiaTheme="minorEastAsia" w:hAnsiTheme="minorHAnsi"/>
              <w:noProof/>
              <w:kern w:val="2"/>
              <w:sz w:val="24"/>
              <w:szCs w:val="24"/>
              <w:lang w:val="en-CA" w:eastAsia="en-CA"/>
              <w14:ligatures w14:val="standardContextual"/>
            </w:rPr>
          </w:pPr>
          <w:hyperlink w:anchor="_Toc158629119" w:history="1">
            <w:r w:rsidR="00A82A59" w:rsidRPr="00407101">
              <w:rPr>
                <w:rStyle w:val="Hyperlink"/>
                <w:rFonts w:cs="Arial"/>
                <w:noProof/>
              </w:rPr>
              <w:t>3. Profit Maximisation Theory in the UK Road Haulage &amp; Courier Industries</w:t>
            </w:r>
            <w:r w:rsidR="00A82A59">
              <w:rPr>
                <w:noProof/>
                <w:webHidden/>
              </w:rPr>
              <w:tab/>
            </w:r>
            <w:r w:rsidR="00A82A59">
              <w:rPr>
                <w:noProof/>
                <w:webHidden/>
              </w:rPr>
              <w:fldChar w:fldCharType="begin"/>
            </w:r>
            <w:r w:rsidR="00A82A59">
              <w:rPr>
                <w:noProof/>
                <w:webHidden/>
              </w:rPr>
              <w:instrText xml:space="preserve"> PAGEREF _Toc158629119 \h </w:instrText>
            </w:r>
            <w:r w:rsidR="00A82A59">
              <w:rPr>
                <w:noProof/>
                <w:webHidden/>
              </w:rPr>
            </w:r>
            <w:r w:rsidR="00A82A59">
              <w:rPr>
                <w:noProof/>
                <w:webHidden/>
              </w:rPr>
              <w:fldChar w:fldCharType="separate"/>
            </w:r>
            <w:r w:rsidR="00A82A59">
              <w:rPr>
                <w:noProof/>
                <w:webHidden/>
              </w:rPr>
              <w:t>5</w:t>
            </w:r>
            <w:r w:rsidR="00A82A59">
              <w:rPr>
                <w:noProof/>
                <w:webHidden/>
              </w:rPr>
              <w:fldChar w:fldCharType="end"/>
            </w:r>
          </w:hyperlink>
        </w:p>
        <w:p w14:paraId="499A7AE9" w14:textId="60CAA944" w:rsidR="00A82A59" w:rsidRDefault="00000000">
          <w:pPr>
            <w:pStyle w:val="TOC1"/>
            <w:rPr>
              <w:rFonts w:asciiTheme="minorHAnsi" w:eastAsiaTheme="minorEastAsia" w:hAnsiTheme="minorHAnsi"/>
              <w:noProof/>
              <w:kern w:val="2"/>
              <w:sz w:val="24"/>
              <w:szCs w:val="24"/>
              <w:lang w:val="en-CA" w:eastAsia="en-CA"/>
              <w14:ligatures w14:val="standardContextual"/>
            </w:rPr>
          </w:pPr>
          <w:hyperlink w:anchor="_Toc158629120" w:history="1">
            <w:r w:rsidR="00A82A59" w:rsidRPr="00407101">
              <w:rPr>
                <w:rStyle w:val="Hyperlink"/>
                <w:rFonts w:cs="Arial"/>
                <w:noProof/>
              </w:rPr>
              <w:t>4. Integrating Economic Theories and Business Insights: Analyzing the UK Road Haulage &amp; Courier Industries</w:t>
            </w:r>
            <w:r w:rsidR="00A82A59">
              <w:rPr>
                <w:noProof/>
                <w:webHidden/>
              </w:rPr>
              <w:tab/>
            </w:r>
            <w:r w:rsidR="00A82A59">
              <w:rPr>
                <w:noProof/>
                <w:webHidden/>
              </w:rPr>
              <w:fldChar w:fldCharType="begin"/>
            </w:r>
            <w:r w:rsidR="00A82A59">
              <w:rPr>
                <w:noProof/>
                <w:webHidden/>
              </w:rPr>
              <w:instrText xml:space="preserve"> PAGEREF _Toc158629120 \h </w:instrText>
            </w:r>
            <w:r w:rsidR="00A82A59">
              <w:rPr>
                <w:noProof/>
                <w:webHidden/>
              </w:rPr>
            </w:r>
            <w:r w:rsidR="00A82A59">
              <w:rPr>
                <w:noProof/>
                <w:webHidden/>
              </w:rPr>
              <w:fldChar w:fldCharType="separate"/>
            </w:r>
            <w:r w:rsidR="00A82A59">
              <w:rPr>
                <w:noProof/>
                <w:webHidden/>
              </w:rPr>
              <w:t>6</w:t>
            </w:r>
            <w:r w:rsidR="00A82A59">
              <w:rPr>
                <w:noProof/>
                <w:webHidden/>
              </w:rPr>
              <w:fldChar w:fldCharType="end"/>
            </w:r>
          </w:hyperlink>
        </w:p>
        <w:p w14:paraId="466A2399" w14:textId="1389918A" w:rsidR="00A82A59" w:rsidRDefault="00000000">
          <w:pPr>
            <w:pStyle w:val="TOC1"/>
            <w:rPr>
              <w:rFonts w:asciiTheme="minorHAnsi" w:eastAsiaTheme="minorEastAsia" w:hAnsiTheme="minorHAnsi"/>
              <w:noProof/>
              <w:kern w:val="2"/>
              <w:sz w:val="24"/>
              <w:szCs w:val="24"/>
              <w:lang w:val="en-CA" w:eastAsia="en-CA"/>
              <w14:ligatures w14:val="standardContextual"/>
            </w:rPr>
          </w:pPr>
          <w:hyperlink w:anchor="_Toc158629121" w:history="1">
            <w:r w:rsidR="00A82A59" w:rsidRPr="00407101">
              <w:rPr>
                <w:rStyle w:val="Hyperlink"/>
                <w:rFonts w:cs="Arial"/>
                <w:noProof/>
              </w:rPr>
              <w:t>5. Recommendations for the UK Road Haulage &amp; Courier Industries</w:t>
            </w:r>
            <w:r w:rsidR="00A82A59">
              <w:rPr>
                <w:noProof/>
                <w:webHidden/>
              </w:rPr>
              <w:tab/>
            </w:r>
            <w:r w:rsidR="00A82A59">
              <w:rPr>
                <w:noProof/>
                <w:webHidden/>
              </w:rPr>
              <w:fldChar w:fldCharType="begin"/>
            </w:r>
            <w:r w:rsidR="00A82A59">
              <w:rPr>
                <w:noProof/>
                <w:webHidden/>
              </w:rPr>
              <w:instrText xml:space="preserve"> PAGEREF _Toc158629121 \h </w:instrText>
            </w:r>
            <w:r w:rsidR="00A82A59">
              <w:rPr>
                <w:noProof/>
                <w:webHidden/>
              </w:rPr>
            </w:r>
            <w:r w:rsidR="00A82A59">
              <w:rPr>
                <w:noProof/>
                <w:webHidden/>
              </w:rPr>
              <w:fldChar w:fldCharType="separate"/>
            </w:r>
            <w:r w:rsidR="00A82A59">
              <w:rPr>
                <w:noProof/>
                <w:webHidden/>
              </w:rPr>
              <w:t>8</w:t>
            </w:r>
            <w:r w:rsidR="00A82A59">
              <w:rPr>
                <w:noProof/>
                <w:webHidden/>
              </w:rPr>
              <w:fldChar w:fldCharType="end"/>
            </w:r>
          </w:hyperlink>
        </w:p>
        <w:p w14:paraId="70E46E16" w14:textId="04777D48" w:rsidR="00A82A59" w:rsidRDefault="00000000">
          <w:pPr>
            <w:pStyle w:val="TOC1"/>
            <w:rPr>
              <w:rFonts w:asciiTheme="minorHAnsi" w:eastAsiaTheme="minorEastAsia" w:hAnsiTheme="minorHAnsi"/>
              <w:noProof/>
              <w:kern w:val="2"/>
              <w:sz w:val="24"/>
              <w:szCs w:val="24"/>
              <w:lang w:val="en-CA" w:eastAsia="en-CA"/>
              <w14:ligatures w14:val="standardContextual"/>
            </w:rPr>
          </w:pPr>
          <w:hyperlink w:anchor="_Toc158629122" w:history="1">
            <w:r w:rsidR="00A82A59" w:rsidRPr="00407101">
              <w:rPr>
                <w:rStyle w:val="Hyperlink"/>
                <w:rFonts w:eastAsia="Times New Roman" w:cs="Arial"/>
                <w:noProof/>
              </w:rPr>
              <w:t>References</w:t>
            </w:r>
            <w:r w:rsidR="00A82A59">
              <w:rPr>
                <w:noProof/>
                <w:webHidden/>
              </w:rPr>
              <w:tab/>
            </w:r>
            <w:r w:rsidR="00A82A59">
              <w:rPr>
                <w:noProof/>
                <w:webHidden/>
              </w:rPr>
              <w:fldChar w:fldCharType="begin"/>
            </w:r>
            <w:r w:rsidR="00A82A59">
              <w:rPr>
                <w:noProof/>
                <w:webHidden/>
              </w:rPr>
              <w:instrText xml:space="preserve"> PAGEREF _Toc158629122 \h </w:instrText>
            </w:r>
            <w:r w:rsidR="00A82A59">
              <w:rPr>
                <w:noProof/>
                <w:webHidden/>
              </w:rPr>
            </w:r>
            <w:r w:rsidR="00A82A59">
              <w:rPr>
                <w:noProof/>
                <w:webHidden/>
              </w:rPr>
              <w:fldChar w:fldCharType="separate"/>
            </w:r>
            <w:r w:rsidR="00A82A59">
              <w:rPr>
                <w:noProof/>
                <w:webHidden/>
              </w:rPr>
              <w:t>9</w:t>
            </w:r>
            <w:r w:rsidR="00A82A59">
              <w:rPr>
                <w:noProof/>
                <w:webHidden/>
              </w:rPr>
              <w:fldChar w:fldCharType="end"/>
            </w:r>
          </w:hyperlink>
        </w:p>
        <w:p w14:paraId="0A1EE6A1" w14:textId="0660231A" w:rsidR="00A11CA5" w:rsidRPr="0037536B" w:rsidRDefault="00BD409A" w:rsidP="00F06F6A">
          <w:pPr>
            <w:spacing w:line="360" w:lineRule="auto"/>
            <w:rPr>
              <w:rFonts w:ascii="Arial" w:hAnsi="Arial" w:cs="Arial"/>
            </w:rPr>
          </w:pPr>
          <w:r>
            <w:rPr>
              <w:rFonts w:ascii="Arial" w:hAnsi="Arial" w:cs="Arial"/>
              <w:sz w:val="20"/>
            </w:rPr>
            <w:fldChar w:fldCharType="end"/>
          </w:r>
        </w:p>
      </w:sdtContent>
    </w:sdt>
    <w:p w14:paraId="052DB3FD" w14:textId="77777777" w:rsidR="00A11CA5" w:rsidRPr="0037536B" w:rsidRDefault="00A11CA5" w:rsidP="00F06F6A">
      <w:pPr>
        <w:spacing w:line="360" w:lineRule="auto"/>
        <w:rPr>
          <w:rFonts w:ascii="Arial" w:hAnsi="Arial" w:cs="Arial"/>
        </w:rPr>
      </w:pPr>
    </w:p>
    <w:p w14:paraId="5C5C2A0C" w14:textId="77777777" w:rsidR="00A11CA5" w:rsidRPr="0037536B" w:rsidRDefault="00A11CA5" w:rsidP="00F06F6A">
      <w:pPr>
        <w:spacing w:line="360" w:lineRule="auto"/>
        <w:rPr>
          <w:rFonts w:ascii="Arial" w:hAnsi="Arial" w:cs="Arial"/>
        </w:rPr>
      </w:pPr>
    </w:p>
    <w:p w14:paraId="73939DE8" w14:textId="77777777" w:rsidR="00A11CA5" w:rsidRPr="0037536B" w:rsidRDefault="00A11CA5" w:rsidP="00F06F6A">
      <w:pPr>
        <w:spacing w:line="360" w:lineRule="auto"/>
        <w:rPr>
          <w:rFonts w:ascii="Arial" w:hAnsi="Arial" w:cs="Arial"/>
        </w:rPr>
      </w:pPr>
    </w:p>
    <w:p w14:paraId="6CDA1CF7" w14:textId="77777777" w:rsidR="00A11CA5" w:rsidRPr="0037536B" w:rsidRDefault="00A11CA5" w:rsidP="00F06F6A">
      <w:pPr>
        <w:spacing w:line="360" w:lineRule="auto"/>
        <w:rPr>
          <w:rFonts w:ascii="Arial" w:hAnsi="Arial" w:cs="Arial"/>
        </w:rPr>
      </w:pPr>
    </w:p>
    <w:p w14:paraId="47F980B8" w14:textId="77777777" w:rsidR="00A11CA5" w:rsidRPr="0037536B" w:rsidRDefault="00A11CA5" w:rsidP="00F06F6A">
      <w:pPr>
        <w:spacing w:line="360" w:lineRule="auto"/>
        <w:rPr>
          <w:rFonts w:ascii="Arial" w:hAnsi="Arial" w:cs="Arial"/>
        </w:rPr>
      </w:pPr>
    </w:p>
    <w:p w14:paraId="30DED4C1" w14:textId="77777777" w:rsidR="00A11CA5" w:rsidRPr="0037536B" w:rsidRDefault="00A11CA5" w:rsidP="00F06F6A">
      <w:pPr>
        <w:spacing w:line="360" w:lineRule="auto"/>
        <w:rPr>
          <w:rFonts w:ascii="Arial" w:hAnsi="Arial" w:cs="Arial"/>
        </w:rPr>
      </w:pPr>
    </w:p>
    <w:p w14:paraId="37EF6004" w14:textId="77777777" w:rsidR="00A11CA5" w:rsidRPr="0037536B" w:rsidRDefault="00A11CA5" w:rsidP="00F06F6A">
      <w:pPr>
        <w:spacing w:line="360" w:lineRule="auto"/>
        <w:rPr>
          <w:rFonts w:ascii="Arial" w:hAnsi="Arial" w:cs="Arial"/>
        </w:rPr>
      </w:pPr>
    </w:p>
    <w:p w14:paraId="2245BC4C" w14:textId="77777777" w:rsidR="00A82A59" w:rsidRDefault="00A82A59" w:rsidP="00A82A59">
      <w:bookmarkStart w:id="0" w:name="_Hlk153263361"/>
    </w:p>
    <w:p w14:paraId="3098BFB7" w14:textId="77777777" w:rsidR="00A82A59" w:rsidRDefault="00A82A59" w:rsidP="00A82A59"/>
    <w:p w14:paraId="5EAE1BE0" w14:textId="77777777" w:rsidR="00A82A59" w:rsidRDefault="00A82A59" w:rsidP="00A82A59"/>
    <w:p w14:paraId="2C09BF3F" w14:textId="77777777" w:rsidR="00A82A59" w:rsidRDefault="00A82A59" w:rsidP="00A82A59">
      <w:r>
        <w:br w:type="page"/>
      </w:r>
    </w:p>
    <w:p w14:paraId="4AB8FAF0" w14:textId="5A092628" w:rsidR="005B5397" w:rsidRPr="0037536B" w:rsidRDefault="00FE1118" w:rsidP="00A82A59">
      <w:pPr>
        <w:pStyle w:val="Heading1"/>
        <w:spacing w:line="360" w:lineRule="auto"/>
        <w:ind w:firstLine="0"/>
        <w:rPr>
          <w:rFonts w:cs="Arial"/>
          <w:sz w:val="22"/>
          <w:szCs w:val="22"/>
        </w:rPr>
      </w:pPr>
      <w:bookmarkStart w:id="1" w:name="_Toc158629117"/>
      <w:r w:rsidRPr="0037536B">
        <w:rPr>
          <w:rFonts w:cs="Arial"/>
          <w:sz w:val="22"/>
          <w:szCs w:val="22"/>
        </w:rPr>
        <w:lastRenderedPageBreak/>
        <w:t xml:space="preserve">1. </w:t>
      </w:r>
      <w:r w:rsidR="005B5397" w:rsidRPr="0037536B">
        <w:rPr>
          <w:rFonts w:cs="Arial"/>
          <w:sz w:val="22"/>
          <w:szCs w:val="22"/>
        </w:rPr>
        <w:t>Introduction</w:t>
      </w:r>
      <w:bookmarkEnd w:id="1"/>
    </w:p>
    <w:p w14:paraId="53C865EC" w14:textId="77047825" w:rsidR="003C4C9E" w:rsidRPr="0037536B" w:rsidRDefault="003C4C9E" w:rsidP="00F06F6A">
      <w:pPr>
        <w:spacing w:after="0" w:line="360" w:lineRule="auto"/>
        <w:rPr>
          <w:rFonts w:ascii="Arial" w:hAnsi="Arial" w:cs="Arial"/>
        </w:rPr>
      </w:pPr>
      <w:r w:rsidRPr="0037536B">
        <w:rPr>
          <w:rFonts w:ascii="Arial" w:hAnsi="Arial" w:cs="Arial"/>
        </w:rPr>
        <w:t>Numerous transport companies are searching for methods to boost profitability as the United Kingdom and the global community continue recuperating from the epidemic period. Undoubtedly, the startling economic conditions of the past several years have pushed some businesses to either drastically cut their running expenses or put them in danger of failing (Gowans, 2021). The UK haulage sector seemed well-prepared to handle any issues that 2022 and beyond might bring, having survived the double whammy of the coronavirus as well as Brexit in 2021. Even while it's somewhat less than it once was, the driver shortage is still a problem. Furthermore, in the years to come, additional themes might become more prominent due to the expanding need for goods transportation brought on through the post-pandemic e-commerce boom (McLeod et al., 2020). Despite the challenging times faced by the UK transport sector as a whole, it has escaped the current pandemic largely untouched. The business might be more durable than it appears, and even while political unrest shows no signs of abating, prosperous days will surely return.</w:t>
      </w:r>
    </w:p>
    <w:p w14:paraId="74ABE4A3" w14:textId="116910DF" w:rsidR="00BF0CCC" w:rsidRPr="00A82A59" w:rsidRDefault="00FE1118" w:rsidP="00F06F6A">
      <w:pPr>
        <w:pStyle w:val="Heading1"/>
        <w:spacing w:line="360" w:lineRule="auto"/>
        <w:ind w:firstLine="0"/>
        <w:rPr>
          <w:rFonts w:cs="Arial"/>
          <w:sz w:val="22"/>
          <w:szCs w:val="22"/>
        </w:rPr>
      </w:pPr>
      <w:bookmarkStart w:id="2" w:name="_Toc158629118"/>
      <w:r w:rsidRPr="0037536B">
        <w:rPr>
          <w:rFonts w:cs="Arial"/>
          <w:sz w:val="22"/>
          <w:szCs w:val="22"/>
        </w:rPr>
        <w:t xml:space="preserve">2. </w:t>
      </w:r>
      <w:r w:rsidR="00A82A59" w:rsidRPr="00A82A59">
        <w:rPr>
          <w:rFonts w:cs="Arial"/>
          <w:sz w:val="22"/>
          <w:szCs w:val="22"/>
        </w:rPr>
        <w:t>Examination of the UK Road Haulage &amp; Courier Industries: Navigating Through Challenges and Opportunities</w:t>
      </w:r>
      <w:r w:rsidR="00BF0CCC" w:rsidRPr="00A82A59">
        <w:rPr>
          <w:rFonts w:cs="Arial"/>
          <w:sz w:val="22"/>
          <w:szCs w:val="22"/>
        </w:rPr>
        <w:t>.</w:t>
      </w:r>
      <w:bookmarkEnd w:id="2"/>
      <w:r w:rsidR="00BF0CCC" w:rsidRPr="00A82A59">
        <w:rPr>
          <w:rFonts w:cs="Arial"/>
          <w:sz w:val="22"/>
          <w:szCs w:val="22"/>
        </w:rPr>
        <w:t xml:space="preserve"> </w:t>
      </w:r>
    </w:p>
    <w:p w14:paraId="5D31E959" w14:textId="77777777" w:rsidR="00F06506" w:rsidRPr="0037536B" w:rsidRDefault="003C4C9E" w:rsidP="00F06F6A">
      <w:pPr>
        <w:spacing w:after="0" w:line="360" w:lineRule="auto"/>
        <w:rPr>
          <w:rFonts w:ascii="Arial" w:hAnsi="Arial" w:cs="Arial"/>
        </w:rPr>
      </w:pPr>
      <w:r w:rsidRPr="0037536B">
        <w:rPr>
          <w:rFonts w:ascii="Arial" w:hAnsi="Arial" w:cs="Arial"/>
        </w:rPr>
        <w:t xml:space="preserve">The flow of goods in cities is increasing. According to </w:t>
      </w:r>
      <w:proofErr w:type="spellStart"/>
      <w:r w:rsidRPr="0037536B">
        <w:rPr>
          <w:rFonts w:ascii="Arial" w:hAnsi="Arial" w:cs="Arial"/>
        </w:rPr>
        <w:t>Bosona</w:t>
      </w:r>
      <w:proofErr w:type="spellEnd"/>
      <w:r w:rsidRPr="0037536B">
        <w:rPr>
          <w:rFonts w:ascii="Arial" w:hAnsi="Arial" w:cs="Arial"/>
        </w:rPr>
        <w:t xml:space="preserve"> (2020), this subsequently leads to a rise in issues associated with transportation, including noise and air pollution, traffic accidents, greenhouse gas (GHG) emissions, traffic jams, and damage to road networks. An estimated 20–25% of the world's greenhouse gas emissions are attributed to the transport sector (Ranieri et al., 2018). Furthermore, there is a greater loss of both time and cash due to the rising need for transportation. In particular, the growing tendency of urban freight flow has a significant impact on last-mile logistics (LML), a crucial but inefficient and costly component of the supply chain. </w:t>
      </w:r>
      <w:proofErr w:type="spellStart"/>
      <w:r w:rsidRPr="0037536B">
        <w:rPr>
          <w:rFonts w:ascii="Arial" w:hAnsi="Arial" w:cs="Arial"/>
        </w:rPr>
        <w:t>Globalisation</w:t>
      </w:r>
      <w:proofErr w:type="spellEnd"/>
      <w:r w:rsidRPr="0037536B">
        <w:rPr>
          <w:rFonts w:ascii="Arial" w:hAnsi="Arial" w:cs="Arial"/>
        </w:rPr>
        <w:t xml:space="preserve">, economic development, growth in population, </w:t>
      </w:r>
      <w:proofErr w:type="spellStart"/>
      <w:r w:rsidRPr="0037536B">
        <w:rPr>
          <w:rFonts w:ascii="Arial" w:hAnsi="Arial" w:cs="Arial"/>
        </w:rPr>
        <w:t>urbanisation</w:t>
      </w:r>
      <w:proofErr w:type="spellEnd"/>
      <w:r w:rsidRPr="0037536B">
        <w:rPr>
          <w:rFonts w:ascii="Arial" w:hAnsi="Arial" w:cs="Arial"/>
        </w:rPr>
        <w:t xml:space="preserve">, densification, e-commerce, and omnichannel (OC) shopping are the main factors driving the continuous increase in urban freight flow (Cardenas et al., 2017). The dispersion of product manufacturing sites across vast regions or nations is a result of </w:t>
      </w:r>
      <w:proofErr w:type="spellStart"/>
      <w:r w:rsidRPr="0037536B">
        <w:rPr>
          <w:rFonts w:ascii="Arial" w:hAnsi="Arial" w:cs="Arial"/>
        </w:rPr>
        <w:t>globalisation</w:t>
      </w:r>
      <w:proofErr w:type="spellEnd"/>
      <w:r w:rsidRPr="0037536B">
        <w:rPr>
          <w:rFonts w:ascii="Arial" w:hAnsi="Arial" w:cs="Arial"/>
        </w:rPr>
        <w:t xml:space="preserve">. </w:t>
      </w:r>
    </w:p>
    <w:p w14:paraId="4F9D6B37" w14:textId="57CFE285" w:rsidR="003C4C9E" w:rsidRPr="0037536B" w:rsidRDefault="003C4C9E" w:rsidP="00F06F6A">
      <w:pPr>
        <w:spacing w:after="0" w:line="360" w:lineRule="auto"/>
        <w:rPr>
          <w:rFonts w:ascii="Arial" w:hAnsi="Arial" w:cs="Arial"/>
        </w:rPr>
      </w:pPr>
      <w:r w:rsidRPr="0037536B">
        <w:rPr>
          <w:rFonts w:ascii="Arial" w:hAnsi="Arial" w:cs="Arial"/>
        </w:rPr>
        <w:t xml:space="preserve">The length of goods transit routes has expanded as a result. According to Nenni, Sforza, and Sterle (2019), there were about 4.2 billion people living in urban areas worldwide in 2018. By 2050, that number is expected to rise to 6.7 billion. In 2018, over 54% of Europeans lived in cities, and by 2050, that number is expected to rise to 66% (Ranieri et al., 2018). Urban goods flow increases when economic activity and development rise in correlation with </w:t>
      </w:r>
      <w:proofErr w:type="spellStart"/>
      <w:r w:rsidRPr="0037536B">
        <w:rPr>
          <w:rFonts w:ascii="Arial" w:hAnsi="Arial" w:cs="Arial"/>
        </w:rPr>
        <w:t>urbanisation</w:t>
      </w:r>
      <w:proofErr w:type="spellEnd"/>
      <w:r w:rsidRPr="0037536B">
        <w:rPr>
          <w:rFonts w:ascii="Arial" w:hAnsi="Arial" w:cs="Arial"/>
        </w:rPr>
        <w:t xml:space="preserve"> (Nenni, Sforza, and Sterle, 2019). Urban freight flow has increased over the past 20 years, both </w:t>
      </w:r>
      <w:r w:rsidRPr="0037536B">
        <w:rPr>
          <w:rFonts w:ascii="Arial" w:hAnsi="Arial" w:cs="Arial"/>
        </w:rPr>
        <w:lastRenderedPageBreak/>
        <w:t xml:space="preserve">in terms of volume and traffic, mostly due to the development of e-commerce and improved Internet infrastructure (Castillo et al., 2018). Hubner et al. (2016) talked about how online sales of groceries are rising and would eventually overtake those of consumer electronics. According to </w:t>
      </w:r>
      <w:proofErr w:type="spellStart"/>
      <w:r w:rsidRPr="0037536B">
        <w:rPr>
          <w:rFonts w:ascii="Arial" w:hAnsi="Arial" w:cs="Arial"/>
        </w:rPr>
        <w:t>Bosona</w:t>
      </w:r>
      <w:proofErr w:type="spellEnd"/>
      <w:r w:rsidRPr="0037536B">
        <w:rPr>
          <w:rFonts w:ascii="Arial" w:hAnsi="Arial" w:cs="Arial"/>
        </w:rPr>
        <w:t xml:space="preserve"> (2020), the proportion of e-sales in the EU-28 grew from 13 percent in 2008 to 20 percent in 2017, as a proportion of enterprise sales. Online shopping may rise due to a number of factors, such as the increasing demand for it from both younger and older consumers, the rise of purchasing groceries online, the decline of traditional retail stores as a result of competition from Internet retailers, and the growing use of smartphones as well as apps for purchasing goods via the Internet (Nenni, Sforza, and Sterle, 2019).</w:t>
      </w:r>
    </w:p>
    <w:p w14:paraId="22C9489C" w14:textId="77777777" w:rsidR="003C4C9E" w:rsidRPr="0037536B" w:rsidRDefault="003C4C9E" w:rsidP="00F06F6A">
      <w:pPr>
        <w:spacing w:after="0" w:line="360" w:lineRule="auto"/>
        <w:rPr>
          <w:rFonts w:ascii="Arial" w:hAnsi="Arial" w:cs="Arial"/>
        </w:rPr>
      </w:pPr>
      <w:r w:rsidRPr="0037536B">
        <w:rPr>
          <w:rFonts w:ascii="Arial" w:hAnsi="Arial" w:cs="Arial"/>
        </w:rPr>
        <w:t xml:space="preserve">Urban regions' economic health and vitality depend on goods transit operations, although these activities usually require the usage of </w:t>
      </w:r>
      <w:proofErr w:type="spellStart"/>
      <w:r w:rsidRPr="0037536B">
        <w:rPr>
          <w:rFonts w:ascii="Arial" w:hAnsi="Arial" w:cs="Arial"/>
        </w:rPr>
        <w:t>motorised</w:t>
      </w:r>
      <w:proofErr w:type="spellEnd"/>
      <w:r w:rsidRPr="0037536B">
        <w:rPr>
          <w:rFonts w:ascii="Arial" w:hAnsi="Arial" w:cs="Arial"/>
        </w:rPr>
        <w:t xml:space="preserve"> road vehicles, which have an influence on the environment, society, and traffic. With a 15.6% increase in van registrations between 2014 and 2018, vans remain the category of </w:t>
      </w:r>
      <w:proofErr w:type="spellStart"/>
      <w:r w:rsidRPr="0037536B">
        <w:rPr>
          <w:rFonts w:ascii="Arial" w:hAnsi="Arial" w:cs="Arial"/>
        </w:rPr>
        <w:t>licenced</w:t>
      </w:r>
      <w:proofErr w:type="spellEnd"/>
      <w:r w:rsidRPr="0037536B">
        <w:rPr>
          <w:rFonts w:ascii="Arial" w:hAnsi="Arial" w:cs="Arial"/>
        </w:rPr>
        <w:t xml:space="preserve"> vehicle on the road that is expanding the quickest in the UK (McLeod et al., 2020). In the UK, between 1990 and 2016, van traffic nearly doubled and CO2 emissions rose in tandem (Frey, 2018). Although fewer than 4% of vans are used for this purpose, the growth of e-commerce has led to the ongoing rise in van traffic within the UK, with about 10 percent of van traffic being linked to the shipment of e-commerce goods (including groceries) (McLeod et al., 2020). Due to the multi-player package logistics sector's "all-to-everywhere" nature and the growing demand for same-day as well as next-day delivery services, there is a lot of van activity on the street, which exacerbates traffic and air quality problems (Browne, </w:t>
      </w:r>
      <w:proofErr w:type="spellStart"/>
      <w:r w:rsidRPr="0037536B">
        <w:rPr>
          <w:rFonts w:ascii="Arial" w:hAnsi="Arial" w:cs="Arial"/>
        </w:rPr>
        <w:t>Rizet</w:t>
      </w:r>
      <w:proofErr w:type="spellEnd"/>
      <w:r w:rsidRPr="0037536B">
        <w:rPr>
          <w:rFonts w:ascii="Arial" w:hAnsi="Arial" w:cs="Arial"/>
        </w:rPr>
        <w:t xml:space="preserve">, and Allen, 2014). Alternative working techniques must be investigated because the EU's transport strategy </w:t>
      </w:r>
      <w:proofErr w:type="spellStart"/>
      <w:r w:rsidRPr="0037536B">
        <w:rPr>
          <w:rFonts w:ascii="Arial" w:hAnsi="Arial" w:cs="Arial"/>
        </w:rPr>
        <w:t>prioritises</w:t>
      </w:r>
      <w:proofErr w:type="spellEnd"/>
      <w:r w:rsidRPr="0037536B">
        <w:rPr>
          <w:rFonts w:ascii="Arial" w:hAnsi="Arial" w:cs="Arial"/>
        </w:rPr>
        <w:t xml:space="preserve"> reducing emissions in metropolitan areas.</w:t>
      </w:r>
    </w:p>
    <w:p w14:paraId="4555643A" w14:textId="51562EFD" w:rsidR="003C4C9E" w:rsidRPr="0037536B" w:rsidRDefault="003C4C9E" w:rsidP="00F06F6A">
      <w:pPr>
        <w:spacing w:after="0" w:line="360" w:lineRule="auto"/>
        <w:rPr>
          <w:rFonts w:ascii="Arial" w:hAnsi="Arial" w:cs="Arial"/>
        </w:rPr>
      </w:pPr>
      <w:r w:rsidRPr="0037536B">
        <w:rPr>
          <w:rFonts w:ascii="Arial" w:hAnsi="Arial" w:cs="Arial"/>
        </w:rPr>
        <w:t xml:space="preserve">There may be more environmentally friendly and alternative transportation options available to serve consignees over the final </w:t>
      </w:r>
      <w:proofErr w:type="spellStart"/>
      <w:r w:rsidRPr="0037536B">
        <w:rPr>
          <w:rFonts w:ascii="Arial" w:hAnsi="Arial" w:cs="Arial"/>
        </w:rPr>
        <w:t>kilometres</w:t>
      </w:r>
      <w:proofErr w:type="spellEnd"/>
      <w:r w:rsidRPr="0037536B">
        <w:rPr>
          <w:rFonts w:ascii="Arial" w:hAnsi="Arial" w:cs="Arial"/>
        </w:rPr>
        <w:t xml:space="preserve"> in urban </w:t>
      </w:r>
      <w:proofErr w:type="spellStart"/>
      <w:r w:rsidRPr="0037536B">
        <w:rPr>
          <w:rFonts w:ascii="Arial" w:hAnsi="Arial" w:cs="Arial"/>
        </w:rPr>
        <w:t>centres</w:t>
      </w:r>
      <w:proofErr w:type="spellEnd"/>
      <w:r w:rsidRPr="0037536B">
        <w:rPr>
          <w:rFonts w:ascii="Arial" w:hAnsi="Arial" w:cs="Arial"/>
        </w:rPr>
        <w:t xml:space="preserve">, as evidenced by the rise of </w:t>
      </w:r>
      <w:proofErr w:type="spellStart"/>
      <w:r w:rsidRPr="0037536B">
        <w:rPr>
          <w:rFonts w:ascii="Arial" w:hAnsi="Arial" w:cs="Arial"/>
        </w:rPr>
        <w:t>crowdshipping</w:t>
      </w:r>
      <w:proofErr w:type="spellEnd"/>
      <w:r w:rsidRPr="0037536B">
        <w:rPr>
          <w:rFonts w:ascii="Arial" w:hAnsi="Arial" w:cs="Arial"/>
        </w:rPr>
        <w:t xml:space="preserve"> as a feasible mode of transportation that uses smartphone-based platforms to facilitate load management of transactions between multiple parties (</w:t>
      </w:r>
      <w:proofErr w:type="spellStart"/>
      <w:r w:rsidRPr="0037536B">
        <w:rPr>
          <w:rFonts w:ascii="Arial" w:hAnsi="Arial" w:cs="Arial"/>
        </w:rPr>
        <w:t>Mckinnon</w:t>
      </w:r>
      <w:proofErr w:type="spellEnd"/>
      <w:r w:rsidRPr="0037536B">
        <w:rPr>
          <w:rFonts w:ascii="Arial" w:hAnsi="Arial" w:cs="Arial"/>
        </w:rPr>
        <w:t xml:space="preserve">, 2016). Walking and bicycling instead of driving could not only lower the parcel logistics industry's carbon footprint but also modify the curbside environment, making it a more secure and desirable place for pedestrians and other bikers while also significantly lowering vehicle stay times and associated traffic. The bicycle, tricycle, along with quadricycle have all been used for hauling freight since they were invented; in 1881, the British Post Office began using cargo tricycles to deliver letters (McLeod et al., 2020). Humans have been carrying products for longer than the wheel was invented or the employment of beasts of burden for land </w:t>
      </w:r>
      <w:r w:rsidRPr="0037536B">
        <w:rPr>
          <w:rFonts w:ascii="Arial" w:hAnsi="Arial" w:cs="Arial"/>
        </w:rPr>
        <w:lastRenderedPageBreak/>
        <w:t>transportation. In difficult-to-reach places where technology is either unavailable or prohibitively expensive, humans have been carrying goods for a long time (Bastien et al., 2016). The degree to which third-party platforms and sustainable modes may boost last-mile operations' productivity while preserving customer service standards and cutting expenses is a topic that carriers are becoming more and more interested in. Because of their need to cut costs, carriers frequently ignore the wider CO2 advantages of such solutions.</w:t>
      </w:r>
    </w:p>
    <w:p w14:paraId="1ADF008D" w14:textId="107FED10" w:rsidR="005B5397" w:rsidRPr="0037536B" w:rsidRDefault="00FE1118" w:rsidP="00F06F6A">
      <w:pPr>
        <w:pStyle w:val="Heading1"/>
        <w:spacing w:line="360" w:lineRule="auto"/>
        <w:ind w:firstLine="0"/>
        <w:rPr>
          <w:rFonts w:cs="Arial"/>
          <w:sz w:val="22"/>
          <w:szCs w:val="22"/>
        </w:rPr>
      </w:pPr>
      <w:bookmarkStart w:id="3" w:name="_Toc158629119"/>
      <w:r w:rsidRPr="0037536B">
        <w:rPr>
          <w:rFonts w:cs="Arial"/>
          <w:sz w:val="22"/>
          <w:szCs w:val="22"/>
        </w:rPr>
        <w:t>3</w:t>
      </w:r>
      <w:r w:rsidR="005B5397" w:rsidRPr="0037536B">
        <w:rPr>
          <w:rFonts w:cs="Arial"/>
          <w:sz w:val="22"/>
          <w:szCs w:val="22"/>
        </w:rPr>
        <w:t>.</w:t>
      </w:r>
      <w:r w:rsidR="00A82A59">
        <w:rPr>
          <w:rFonts w:cs="Arial"/>
          <w:sz w:val="22"/>
          <w:szCs w:val="22"/>
        </w:rPr>
        <w:t xml:space="preserve"> </w:t>
      </w:r>
      <w:r w:rsidR="00A82A59" w:rsidRPr="00A82A59">
        <w:rPr>
          <w:rFonts w:cs="Arial"/>
          <w:sz w:val="22"/>
          <w:szCs w:val="22"/>
        </w:rPr>
        <w:t xml:space="preserve">Profit </w:t>
      </w:r>
      <w:proofErr w:type="spellStart"/>
      <w:r w:rsidR="00A82A59" w:rsidRPr="00A82A59">
        <w:rPr>
          <w:rFonts w:cs="Arial"/>
          <w:sz w:val="22"/>
          <w:szCs w:val="22"/>
        </w:rPr>
        <w:t>Maximisation</w:t>
      </w:r>
      <w:proofErr w:type="spellEnd"/>
      <w:r w:rsidR="00A82A59" w:rsidRPr="00A82A59">
        <w:rPr>
          <w:rFonts w:cs="Arial"/>
          <w:sz w:val="22"/>
          <w:szCs w:val="22"/>
        </w:rPr>
        <w:t xml:space="preserve"> Theory in the UK Road Haulage &amp; Courier Industries</w:t>
      </w:r>
      <w:bookmarkEnd w:id="3"/>
    </w:p>
    <w:p w14:paraId="4415E3FD" w14:textId="37534D9F" w:rsidR="00F06506" w:rsidRPr="0037536B" w:rsidRDefault="00F06506" w:rsidP="00F06F6A">
      <w:pPr>
        <w:spacing w:after="0" w:line="360" w:lineRule="auto"/>
        <w:rPr>
          <w:rFonts w:ascii="Arial" w:hAnsi="Arial" w:cs="Arial"/>
        </w:rPr>
      </w:pPr>
      <w:r w:rsidRPr="0037536B">
        <w:rPr>
          <w:rFonts w:ascii="Arial" w:hAnsi="Arial" w:cs="Arial"/>
        </w:rPr>
        <w:t>Numerous analytical issues with economic theory in the twenty-first century are presented via mathematical economic models. Every country’s business and sector strive constantly to increase their earnings while taking market demand, input costs, and production functions into account. Profit in business and economic operations is influenced by factors such as factor proportions in overall output, marginal productivities of readily available essential inputs, and the level of returns in terms of scale (</w:t>
      </w:r>
      <w:proofErr w:type="spellStart"/>
      <w:r w:rsidRPr="0037536B">
        <w:rPr>
          <w:rFonts w:ascii="Arial" w:hAnsi="Arial" w:cs="Arial"/>
        </w:rPr>
        <w:t>Mohajan</w:t>
      </w:r>
      <w:proofErr w:type="spellEnd"/>
      <w:r w:rsidRPr="0037536B">
        <w:rPr>
          <w:rFonts w:ascii="Arial" w:hAnsi="Arial" w:cs="Arial"/>
        </w:rPr>
        <w:t xml:space="preserve"> &amp; </w:t>
      </w:r>
      <w:proofErr w:type="spellStart"/>
      <w:r w:rsidRPr="0037536B">
        <w:rPr>
          <w:rFonts w:ascii="Arial" w:hAnsi="Arial" w:cs="Arial"/>
        </w:rPr>
        <w:t>Mohajan</w:t>
      </w:r>
      <w:proofErr w:type="spellEnd"/>
      <w:r w:rsidRPr="0037536B">
        <w:rPr>
          <w:rFonts w:ascii="Arial" w:hAnsi="Arial" w:cs="Arial"/>
        </w:rPr>
        <w:t xml:space="preserve">, 2022). The notion of profit </w:t>
      </w:r>
      <w:proofErr w:type="spellStart"/>
      <w:r w:rsidRPr="0037536B">
        <w:rPr>
          <w:rFonts w:ascii="Arial" w:hAnsi="Arial" w:cs="Arial"/>
        </w:rPr>
        <w:t>maximisation</w:t>
      </w:r>
      <w:proofErr w:type="spellEnd"/>
      <w:r w:rsidRPr="0037536B">
        <w:rPr>
          <w:rFonts w:ascii="Arial" w:hAnsi="Arial" w:cs="Arial"/>
        </w:rPr>
        <w:t xml:space="preserve"> explains how an industry might </w:t>
      </w:r>
      <w:proofErr w:type="spellStart"/>
      <w:r w:rsidRPr="0037536B">
        <w:rPr>
          <w:rFonts w:ascii="Arial" w:hAnsi="Arial" w:cs="Arial"/>
        </w:rPr>
        <w:t>maximise</w:t>
      </w:r>
      <w:proofErr w:type="spellEnd"/>
      <w:r w:rsidRPr="0037536B">
        <w:rPr>
          <w:rFonts w:ascii="Arial" w:hAnsi="Arial" w:cs="Arial"/>
        </w:rPr>
        <w:t xml:space="preserve"> profits while </w:t>
      </w:r>
      <w:proofErr w:type="spellStart"/>
      <w:r w:rsidRPr="0037536B">
        <w:rPr>
          <w:rFonts w:ascii="Arial" w:hAnsi="Arial" w:cs="Arial"/>
        </w:rPr>
        <w:t>minimising</w:t>
      </w:r>
      <w:proofErr w:type="spellEnd"/>
      <w:r w:rsidRPr="0037536B">
        <w:rPr>
          <w:rFonts w:ascii="Arial" w:hAnsi="Arial" w:cs="Arial"/>
        </w:rPr>
        <w:t xml:space="preserve"> expenses. Using raw materials as efficiently as possible to </w:t>
      </w:r>
      <w:proofErr w:type="spellStart"/>
      <w:r w:rsidRPr="0037536B">
        <w:rPr>
          <w:rFonts w:ascii="Arial" w:hAnsi="Arial" w:cs="Arial"/>
        </w:rPr>
        <w:t>maximise</w:t>
      </w:r>
      <w:proofErr w:type="spellEnd"/>
      <w:r w:rsidRPr="0037536B">
        <w:rPr>
          <w:rFonts w:ascii="Arial" w:hAnsi="Arial" w:cs="Arial"/>
        </w:rPr>
        <w:t xml:space="preserve"> revenue is a financial act. It has an immediate impact on the sector and indirectly contributes to the economy and well-being of society.</w:t>
      </w:r>
    </w:p>
    <w:p w14:paraId="0288EFF3" w14:textId="34285981" w:rsidR="00F06506" w:rsidRPr="0037536B" w:rsidRDefault="00F06506" w:rsidP="00F06F6A">
      <w:pPr>
        <w:spacing w:after="0" w:line="360" w:lineRule="auto"/>
        <w:rPr>
          <w:rFonts w:ascii="Arial" w:hAnsi="Arial" w:cs="Arial"/>
        </w:rPr>
      </w:pPr>
      <w:r w:rsidRPr="0037536B">
        <w:rPr>
          <w:rFonts w:ascii="Arial" w:hAnsi="Arial" w:cs="Arial"/>
        </w:rPr>
        <w:t xml:space="preserve">The sharing economy is giving rise to new business solutions that have a significant impact on how cities function and are taken into account when making strategic decisions about urban areas, particularly in larger cities. They can boost the city's growth in terms of </w:t>
      </w:r>
      <w:r w:rsidR="00B344A0" w:rsidRPr="0037536B">
        <w:rPr>
          <w:rFonts w:ascii="Arial" w:hAnsi="Arial" w:cs="Arial"/>
        </w:rPr>
        <w:t>socioenvironmental</w:t>
      </w:r>
      <w:r w:rsidRPr="0037536B">
        <w:rPr>
          <w:rFonts w:ascii="Arial" w:hAnsi="Arial" w:cs="Arial"/>
        </w:rPr>
        <w:t xml:space="preserve"> and make numerous contributions to the development of a sustainable city (McLeod et al., 2020). Logistics and associated transport activities should be considered when tracking and assessing a city's sustainability (Pan et al., 2021). Urban goods transport (UFT), which is necessary for cities to function, has a negative impact on both the environment and urban society. Thus, measures that would improve the UFT's development in a way that is socially and environmentally sustainable as well as economically sound are required. To accomplish this, players in the urban logistics system employ a range of strategies in the areas of public infrastructure, access conditions, land use management, enforcement, traffic management, and promotion in order to strike a balance between efficiency and sustainability (</w:t>
      </w:r>
      <w:proofErr w:type="spellStart"/>
      <w:r w:rsidRPr="0037536B">
        <w:rPr>
          <w:rFonts w:ascii="Arial" w:hAnsi="Arial" w:cs="Arial"/>
        </w:rPr>
        <w:t>Strulak-Wójcikiewicz</w:t>
      </w:r>
      <w:proofErr w:type="spellEnd"/>
      <w:r w:rsidRPr="0037536B">
        <w:rPr>
          <w:rFonts w:ascii="Arial" w:hAnsi="Arial" w:cs="Arial"/>
        </w:rPr>
        <w:t xml:space="preserve"> &amp; Wagner, 2021). Specifically, it is critical to guarantee that all goods transport categories are accessible, to lower emissions of greenhouse gases, air pollution, waste, noise, and accident rates, and to increase resource and energy efficiency in addition to </w:t>
      </w:r>
      <w:r w:rsidRPr="0037536B">
        <w:rPr>
          <w:rFonts w:ascii="Arial" w:hAnsi="Arial" w:cs="Arial"/>
        </w:rPr>
        <w:lastRenderedPageBreak/>
        <w:t>the economic viability of goods transportation. A key component of cities' sustainable growth is sustainable urban freight transportation (</w:t>
      </w:r>
      <w:proofErr w:type="spellStart"/>
      <w:r w:rsidRPr="0037536B">
        <w:rPr>
          <w:rFonts w:ascii="Arial" w:hAnsi="Arial" w:cs="Arial"/>
        </w:rPr>
        <w:t>Bosona</w:t>
      </w:r>
      <w:proofErr w:type="spellEnd"/>
      <w:r w:rsidRPr="0037536B">
        <w:rPr>
          <w:rFonts w:ascii="Arial" w:hAnsi="Arial" w:cs="Arial"/>
        </w:rPr>
        <w:t>, 2020).</w:t>
      </w:r>
    </w:p>
    <w:p w14:paraId="34365BC9" w14:textId="2C46194D" w:rsidR="00F06506" w:rsidRPr="0037536B" w:rsidRDefault="00F06506" w:rsidP="00F06F6A">
      <w:pPr>
        <w:spacing w:after="0" w:line="360" w:lineRule="auto"/>
        <w:rPr>
          <w:rFonts w:ascii="Arial" w:hAnsi="Arial" w:cs="Arial"/>
        </w:rPr>
      </w:pPr>
      <w:r w:rsidRPr="0037536B">
        <w:rPr>
          <w:rFonts w:ascii="Arial" w:hAnsi="Arial" w:cs="Arial"/>
        </w:rPr>
        <w:t xml:space="preserve">The implementation of specific sharing economy solutions has the potential to improve the sustainability of city freight transit. They could </w:t>
      </w:r>
      <w:proofErr w:type="spellStart"/>
      <w:r w:rsidRPr="0037536B">
        <w:rPr>
          <w:rFonts w:ascii="Arial" w:hAnsi="Arial" w:cs="Arial"/>
        </w:rPr>
        <w:t>maximise</w:t>
      </w:r>
      <w:proofErr w:type="spellEnd"/>
      <w:r w:rsidRPr="0037536B">
        <w:rPr>
          <w:rFonts w:ascii="Arial" w:hAnsi="Arial" w:cs="Arial"/>
        </w:rPr>
        <w:t xml:space="preserve"> the effectiveness of logistics while lowering pollution and traffic (</w:t>
      </w:r>
      <w:proofErr w:type="spellStart"/>
      <w:r w:rsidRPr="0037536B">
        <w:rPr>
          <w:rFonts w:ascii="Arial" w:hAnsi="Arial" w:cs="Arial"/>
        </w:rPr>
        <w:t>Strulak-Wójcikiewicz</w:t>
      </w:r>
      <w:proofErr w:type="spellEnd"/>
      <w:r w:rsidRPr="0037536B">
        <w:rPr>
          <w:rFonts w:ascii="Arial" w:hAnsi="Arial" w:cs="Arial"/>
        </w:rPr>
        <w:t xml:space="preserve"> &amp; Wagner, 2021). Prior to the creation of sharing solutions specifically aimed at freight transportation, there were passenger services and collaborative platforms that gained popularity. </w:t>
      </w:r>
      <w:proofErr w:type="spellStart"/>
      <w:r w:rsidRPr="0037536B">
        <w:rPr>
          <w:rFonts w:ascii="Arial" w:hAnsi="Arial" w:cs="Arial"/>
        </w:rPr>
        <w:t>Specialising</w:t>
      </w:r>
      <w:proofErr w:type="spellEnd"/>
      <w:r w:rsidRPr="0037536B">
        <w:rPr>
          <w:rFonts w:ascii="Arial" w:hAnsi="Arial" w:cs="Arial"/>
        </w:rPr>
        <w:t xml:space="preserve"> in both passenger and freight transit, experts are </w:t>
      </w:r>
      <w:proofErr w:type="spellStart"/>
      <w:r w:rsidRPr="0037536B">
        <w:rPr>
          <w:rFonts w:ascii="Arial" w:hAnsi="Arial" w:cs="Arial"/>
        </w:rPr>
        <w:t>realising</w:t>
      </w:r>
      <w:proofErr w:type="spellEnd"/>
      <w:r w:rsidRPr="0037536B">
        <w:rPr>
          <w:rFonts w:ascii="Arial" w:hAnsi="Arial" w:cs="Arial"/>
        </w:rPr>
        <w:t xml:space="preserve"> that integrating logistics solutions may guarantee effective urban mobility for both people and products (Bruzzone, Cavallaro, and Nocera, 2021). The sharing economy makes it possible for residents of cities to use other resources and the current transit system more effectively in both situations. Additionally, companies who rent out automobiles by the minute typically keep a fleet of up-to-date cars that adhere to the strictest environmental regulations (</w:t>
      </w:r>
      <w:proofErr w:type="spellStart"/>
      <w:r w:rsidRPr="0037536B">
        <w:rPr>
          <w:rFonts w:ascii="Arial" w:hAnsi="Arial" w:cs="Arial"/>
        </w:rPr>
        <w:t>Strulak-Wójcikiewicz</w:t>
      </w:r>
      <w:proofErr w:type="spellEnd"/>
      <w:r w:rsidRPr="0037536B">
        <w:rPr>
          <w:rFonts w:ascii="Arial" w:hAnsi="Arial" w:cs="Arial"/>
        </w:rPr>
        <w:t xml:space="preserve"> &amp; Wagner, 2021). Numerous of them encourage the use of electric cars, which lowers the carbon impact in urban areas. Studies have also looked into shared distribution and warehousing, which are based on long-term partnerships, and urban freight transport sharing, which is when commercial service providers or internet giants like Amazon and eBay bring goods to cities. (</w:t>
      </w:r>
      <w:proofErr w:type="spellStart"/>
      <w:r w:rsidRPr="0037536B">
        <w:rPr>
          <w:rFonts w:ascii="Arial" w:hAnsi="Arial" w:cs="Arial"/>
        </w:rPr>
        <w:t>Dablanc</w:t>
      </w:r>
      <w:proofErr w:type="spellEnd"/>
      <w:r w:rsidRPr="0037536B">
        <w:rPr>
          <w:rFonts w:ascii="Arial" w:hAnsi="Arial" w:cs="Arial"/>
        </w:rPr>
        <w:t xml:space="preserve"> et al., 2017).</w:t>
      </w:r>
    </w:p>
    <w:p w14:paraId="7824E70D" w14:textId="413BEDC5" w:rsidR="005B5397" w:rsidRPr="0037536B" w:rsidRDefault="00FE1118" w:rsidP="00F06F6A">
      <w:pPr>
        <w:pStyle w:val="Heading1"/>
        <w:spacing w:line="360" w:lineRule="auto"/>
        <w:ind w:firstLine="0"/>
        <w:rPr>
          <w:rFonts w:cs="Arial"/>
          <w:sz w:val="22"/>
          <w:szCs w:val="22"/>
        </w:rPr>
      </w:pPr>
      <w:bookmarkStart w:id="4" w:name="_Toc158629120"/>
      <w:r w:rsidRPr="0037536B">
        <w:rPr>
          <w:rFonts w:cs="Arial"/>
          <w:sz w:val="22"/>
          <w:szCs w:val="22"/>
        </w:rPr>
        <w:t xml:space="preserve">4. </w:t>
      </w:r>
      <w:r w:rsidR="00A82A59" w:rsidRPr="00A82A59">
        <w:rPr>
          <w:rFonts w:cs="Arial"/>
          <w:sz w:val="22"/>
          <w:szCs w:val="22"/>
        </w:rPr>
        <w:t>Integrating Economic Theories and Business Insights: Analyzing the UK Road Haulage &amp; Courier Industries</w:t>
      </w:r>
      <w:bookmarkEnd w:id="4"/>
    </w:p>
    <w:p w14:paraId="54E998AB" w14:textId="77777777" w:rsidR="00713D90" w:rsidRPr="0037536B" w:rsidRDefault="00F52B02" w:rsidP="00F06F6A">
      <w:pPr>
        <w:spacing w:after="0" w:line="360" w:lineRule="auto"/>
        <w:ind w:firstLine="0"/>
        <w:rPr>
          <w:rFonts w:ascii="Arial" w:hAnsi="Arial" w:cs="Arial"/>
        </w:rPr>
      </w:pPr>
      <w:r w:rsidRPr="0037536B">
        <w:rPr>
          <w:rFonts w:ascii="Arial" w:hAnsi="Arial" w:cs="Arial"/>
        </w:rPr>
        <w:tab/>
      </w:r>
      <w:r w:rsidR="00713D90" w:rsidRPr="0037536B">
        <w:rPr>
          <w:rFonts w:ascii="Arial" w:hAnsi="Arial" w:cs="Arial"/>
        </w:rPr>
        <w:t xml:space="preserve">In the world of telecommunications, the last mile is the portion of a network that is reached. LML is the final step in the supply chain when it comes to commodities (Bányai, 2018). In business-to-consumer (B2C) delivery services, last-mile delivery (LML) is the part of the delivery process where the package is delivered to the customer, either at their place of residence or at a designated pickup location. As a result, freight LML is defined as moving cargo from the distribution facility (regional warehouse) onto the customer's address via the final leg of the supply chain. The goods transport service includes goods LML (Lim, Jin, and </w:t>
      </w:r>
      <w:proofErr w:type="spellStart"/>
      <w:r w:rsidR="00713D90" w:rsidRPr="0037536B">
        <w:rPr>
          <w:rFonts w:ascii="Arial" w:hAnsi="Arial" w:cs="Arial"/>
        </w:rPr>
        <w:t>Srai</w:t>
      </w:r>
      <w:proofErr w:type="spellEnd"/>
      <w:r w:rsidR="00713D90" w:rsidRPr="0037536B">
        <w:rPr>
          <w:rFonts w:ascii="Arial" w:hAnsi="Arial" w:cs="Arial"/>
        </w:rPr>
        <w:t>, 2018). The transportation of goods is becoming more and more crucial to a nation's economy. Between 2011 and 2016, the inland movement of goods in the EU-28 climbed to 2.263 trillion km, 2.277 trillion km, and 2.362 trillion km. According to average statistics spanning 6 years (2011–2016), transportation by road accounts for more than 75 percent of inland freight transit in the EU–28, with rail coming in second with 18% (</w:t>
      </w:r>
      <w:proofErr w:type="spellStart"/>
      <w:r w:rsidR="00713D90" w:rsidRPr="0037536B">
        <w:rPr>
          <w:rFonts w:ascii="Arial" w:hAnsi="Arial" w:cs="Arial"/>
        </w:rPr>
        <w:t>Bosona</w:t>
      </w:r>
      <w:proofErr w:type="spellEnd"/>
      <w:r w:rsidR="00713D90" w:rsidRPr="0037536B">
        <w:rPr>
          <w:rFonts w:ascii="Arial" w:hAnsi="Arial" w:cs="Arial"/>
        </w:rPr>
        <w:t xml:space="preserve">, 2020). This suggests that, given its reputation as the most dispersed and inefficient segment of the products supply chain, freight LML, when it </w:t>
      </w:r>
      <w:r w:rsidR="00713D90" w:rsidRPr="0037536B">
        <w:rPr>
          <w:rFonts w:ascii="Arial" w:hAnsi="Arial" w:cs="Arial"/>
        </w:rPr>
        <w:lastRenderedPageBreak/>
        <w:t xml:space="preserve">comes to road transport, has a major detrimental consequence for the sustainability of </w:t>
      </w:r>
      <w:proofErr w:type="spellStart"/>
      <w:r w:rsidR="00713D90" w:rsidRPr="0037536B">
        <w:rPr>
          <w:rFonts w:ascii="Arial" w:hAnsi="Arial" w:cs="Arial"/>
        </w:rPr>
        <w:t>urbanisation</w:t>
      </w:r>
      <w:proofErr w:type="spellEnd"/>
      <w:r w:rsidR="00713D90" w:rsidRPr="0037536B">
        <w:rPr>
          <w:rFonts w:ascii="Arial" w:hAnsi="Arial" w:cs="Arial"/>
        </w:rPr>
        <w:t>.</w:t>
      </w:r>
    </w:p>
    <w:p w14:paraId="372F3720" w14:textId="77777777" w:rsidR="00713D90" w:rsidRPr="0037536B" w:rsidRDefault="00713D90" w:rsidP="00F06F6A">
      <w:pPr>
        <w:spacing w:after="0" w:line="360" w:lineRule="auto"/>
        <w:rPr>
          <w:rFonts w:ascii="Arial" w:hAnsi="Arial" w:cs="Arial"/>
        </w:rPr>
      </w:pPr>
      <w:r w:rsidRPr="0037536B">
        <w:rPr>
          <w:rFonts w:ascii="Arial" w:hAnsi="Arial" w:cs="Arial"/>
        </w:rPr>
        <w:t xml:space="preserve">For a specific urban region or metropolis, building a better sustainable LML network requires an understanding of the primary features of freight LML. Many actors (carriers, suppliers, etc.), short routes, slow driving, short effective driving times, lengthy vehicle downtimes, labor-intensiveness, space constraints, limited traffic infrastructure compared to high transportation demand, inefficiency (empty running, low load factor), high density of population, along with significant environmental concern are the main characteristics of freight distribution (Kin et al., 2018). Urban freight LML is </w:t>
      </w:r>
      <w:proofErr w:type="spellStart"/>
      <w:r w:rsidRPr="0037536B">
        <w:rPr>
          <w:rFonts w:ascii="Arial" w:hAnsi="Arial" w:cs="Arial"/>
        </w:rPr>
        <w:t>characterised</w:t>
      </w:r>
      <w:proofErr w:type="spellEnd"/>
      <w:r w:rsidRPr="0037536B">
        <w:rPr>
          <w:rFonts w:ascii="Arial" w:hAnsi="Arial" w:cs="Arial"/>
        </w:rPr>
        <w:t xml:space="preserve"> by its reliance on regional circumstances, infrastructure constraints (such as unloading areas), and trends including growing service demand, complexities, and inefficiency. A high degree of freight flow fragmentation, the employment of smaller trucks, and a limited usage of vehicle capacity are characteristics of freight LML. These characteristics lessen LML's efficacy (Iwan, </w:t>
      </w:r>
      <w:proofErr w:type="spellStart"/>
      <w:r w:rsidRPr="0037536B">
        <w:rPr>
          <w:rFonts w:ascii="Arial" w:hAnsi="Arial" w:cs="Arial"/>
        </w:rPr>
        <w:t>Kijewska</w:t>
      </w:r>
      <w:proofErr w:type="spellEnd"/>
      <w:r w:rsidRPr="0037536B">
        <w:rPr>
          <w:rFonts w:ascii="Arial" w:hAnsi="Arial" w:cs="Arial"/>
        </w:rPr>
        <w:t>, and Lemke, 2016). Many of the studies that have been done on urban goods transit thus far have mostly focused on environmental as well as economic factors, with social dimensions being infrequently addressed. In terms of strategy, businesses should create and deploy more environmentally friendly freight LML structures and assess them from the perspectives of the social, environmental, and economic domains. Economic considerations include traffic security, safety, noise, and employment opportunities. Environmental considerations include land use, consumption of energy, and greenhouse gas emissions.</w:t>
      </w:r>
    </w:p>
    <w:p w14:paraId="3FDFC16C" w14:textId="4728CD1C" w:rsidR="00713D90" w:rsidRPr="0037536B" w:rsidRDefault="00713D90" w:rsidP="00F06F6A">
      <w:pPr>
        <w:spacing w:after="0" w:line="360" w:lineRule="auto"/>
        <w:rPr>
          <w:rFonts w:ascii="Arial" w:hAnsi="Arial" w:cs="Arial"/>
        </w:rPr>
      </w:pPr>
      <w:r w:rsidRPr="0037536B">
        <w:rPr>
          <w:rFonts w:ascii="Arial" w:hAnsi="Arial" w:cs="Arial"/>
        </w:rPr>
        <w:t xml:space="preserve">As the amount of parcel deliveries continues to rise, carriers' interest in discovering new methods of operation is growing. Since low emissions zones have been implemented, there has been and ought to be a rise in the usage of alternative fuel vehicles, including electric, biogas or natural gas, and solar energy, which are free from entry fees due to their environmental credentials (McLeod et al., 2020). Moreover, load factors are increased and fewer individual vehicle journeys into urban </w:t>
      </w:r>
      <w:proofErr w:type="spellStart"/>
      <w:r w:rsidRPr="0037536B">
        <w:rPr>
          <w:rFonts w:ascii="Arial" w:hAnsi="Arial" w:cs="Arial"/>
        </w:rPr>
        <w:t>centres</w:t>
      </w:r>
      <w:proofErr w:type="spellEnd"/>
      <w:r w:rsidRPr="0037536B">
        <w:rPr>
          <w:rFonts w:ascii="Arial" w:hAnsi="Arial" w:cs="Arial"/>
        </w:rPr>
        <w:t xml:space="preserve"> are made when electric vehicles are employed in combination with consolidation </w:t>
      </w:r>
      <w:proofErr w:type="spellStart"/>
      <w:r w:rsidRPr="0037536B">
        <w:rPr>
          <w:rFonts w:ascii="Arial" w:hAnsi="Arial" w:cs="Arial"/>
        </w:rPr>
        <w:t>centres</w:t>
      </w:r>
      <w:proofErr w:type="spellEnd"/>
      <w:r w:rsidRPr="0037536B">
        <w:rPr>
          <w:rFonts w:ascii="Arial" w:hAnsi="Arial" w:cs="Arial"/>
        </w:rPr>
        <w:t xml:space="preserve">, whether they be micro or urban. In an effort to reduce the need for expensive fixed infrastructure in this area, some carriers have tested the use of mobile depots, which can be temporarily consolidated and distributed within city </w:t>
      </w:r>
      <w:proofErr w:type="spellStart"/>
      <w:r w:rsidRPr="0037536B">
        <w:rPr>
          <w:rFonts w:ascii="Arial" w:hAnsi="Arial" w:cs="Arial"/>
        </w:rPr>
        <w:t>centres</w:t>
      </w:r>
      <w:proofErr w:type="spellEnd"/>
      <w:r w:rsidRPr="0037536B">
        <w:rPr>
          <w:rFonts w:ascii="Arial" w:hAnsi="Arial" w:cs="Arial"/>
        </w:rPr>
        <w:t xml:space="preserve"> as long as access and parking rights are granted by the local government (Björklund and Johansson, 2018). Consignees of cargo cycle operation service receive deliveries as well as return collections, using these bases for eventual transportation back to the major depot at the conclusion of the round.</w:t>
      </w:r>
    </w:p>
    <w:p w14:paraId="1F02E3C2" w14:textId="1A1BFF66" w:rsidR="00FE1118" w:rsidRPr="0037536B" w:rsidRDefault="00FE1118" w:rsidP="00F06F6A">
      <w:pPr>
        <w:pStyle w:val="Heading1"/>
        <w:spacing w:line="360" w:lineRule="auto"/>
        <w:ind w:firstLine="0"/>
        <w:rPr>
          <w:rFonts w:cs="Arial"/>
          <w:sz w:val="22"/>
          <w:szCs w:val="22"/>
        </w:rPr>
      </w:pPr>
      <w:bookmarkStart w:id="5" w:name="_Toc158629121"/>
      <w:r w:rsidRPr="0037536B">
        <w:rPr>
          <w:rFonts w:cs="Arial"/>
          <w:sz w:val="22"/>
          <w:szCs w:val="22"/>
        </w:rPr>
        <w:lastRenderedPageBreak/>
        <w:t xml:space="preserve">5. </w:t>
      </w:r>
      <w:r w:rsidR="00A82A59" w:rsidRPr="00A82A59">
        <w:rPr>
          <w:rFonts w:cs="Arial"/>
          <w:sz w:val="22"/>
          <w:szCs w:val="22"/>
        </w:rPr>
        <w:t>Recommendations for the UK Road Haulage &amp; Courier Industries</w:t>
      </w:r>
      <w:bookmarkEnd w:id="5"/>
    </w:p>
    <w:p w14:paraId="247234FE" w14:textId="37A3AB44" w:rsidR="004A4BAB" w:rsidRPr="0037536B" w:rsidRDefault="004A4BAB" w:rsidP="00F06F6A">
      <w:pPr>
        <w:spacing w:after="0" w:line="360" w:lineRule="auto"/>
        <w:ind w:firstLine="0"/>
        <w:rPr>
          <w:rFonts w:ascii="Arial" w:hAnsi="Arial" w:cs="Arial"/>
        </w:rPr>
      </w:pPr>
      <w:r w:rsidRPr="0037536B">
        <w:rPr>
          <w:rFonts w:ascii="Arial" w:hAnsi="Arial" w:cs="Arial"/>
        </w:rPr>
        <w:tab/>
      </w:r>
      <w:r w:rsidR="00ED4E0B" w:rsidRPr="0037536B">
        <w:rPr>
          <w:rFonts w:ascii="Arial" w:hAnsi="Arial" w:cs="Arial"/>
        </w:rPr>
        <w:t xml:space="preserve">Logistics providers have also looked into the following alternatives to lessen the impact of shipment traffic in urban areas: </w:t>
      </w:r>
      <w:proofErr w:type="spellStart"/>
      <w:r w:rsidR="00ED4E0B" w:rsidRPr="0037536B">
        <w:rPr>
          <w:rFonts w:ascii="Arial" w:hAnsi="Arial" w:cs="Arial"/>
        </w:rPr>
        <w:t>i</w:t>
      </w:r>
      <w:proofErr w:type="spellEnd"/>
      <w:r w:rsidR="00ED4E0B" w:rsidRPr="0037536B">
        <w:rPr>
          <w:rFonts w:ascii="Arial" w:hAnsi="Arial" w:cs="Arial"/>
        </w:rPr>
        <w:t xml:space="preserve">) </w:t>
      </w:r>
      <w:proofErr w:type="spellStart"/>
      <w:r w:rsidR="00ED4E0B" w:rsidRPr="0037536B">
        <w:rPr>
          <w:rFonts w:ascii="Arial" w:hAnsi="Arial" w:cs="Arial"/>
        </w:rPr>
        <w:t>utilising</w:t>
      </w:r>
      <w:proofErr w:type="spellEnd"/>
      <w:r w:rsidR="00ED4E0B" w:rsidRPr="0037536B">
        <w:rPr>
          <w:rFonts w:ascii="Arial" w:hAnsi="Arial" w:cs="Arial"/>
        </w:rPr>
        <w:t xml:space="preserve"> fewer but bigger vehicles for more after-hours services; ii) completing online purchases from stores located in the heart of the business district rather than out-of-town shipping </w:t>
      </w:r>
      <w:proofErr w:type="spellStart"/>
      <w:r w:rsidR="00ED4E0B" w:rsidRPr="0037536B">
        <w:rPr>
          <w:rFonts w:ascii="Arial" w:hAnsi="Arial" w:cs="Arial"/>
        </w:rPr>
        <w:t>centres</w:t>
      </w:r>
      <w:proofErr w:type="spellEnd"/>
      <w:r w:rsidR="00ED4E0B" w:rsidRPr="0037536B">
        <w:rPr>
          <w:rFonts w:ascii="Arial" w:hAnsi="Arial" w:cs="Arial"/>
        </w:rPr>
        <w:t xml:space="preserve">; iii) introducing "green" delivery options along with pricing, where clients can select a later delivery time slot that enables the carrier to group nearby items and arrange rounds more effectively (McLeod et al., 2020). Additionally, there are ways to lessen the logistics provider's transportation load by transferring part of the consignee's collection responsibilities. Numerous retailers have found success with "click-and-collect" services, in which consignees pick up items from pre-designated locations like </w:t>
      </w:r>
      <w:proofErr w:type="spellStart"/>
      <w:r w:rsidR="00ED4E0B" w:rsidRPr="0037536B">
        <w:rPr>
          <w:rFonts w:ascii="Arial" w:hAnsi="Arial" w:cs="Arial"/>
        </w:rPr>
        <w:t>neighbourhood</w:t>
      </w:r>
      <w:proofErr w:type="spellEnd"/>
      <w:r w:rsidR="00ED4E0B" w:rsidRPr="0037536B">
        <w:rPr>
          <w:rFonts w:ascii="Arial" w:hAnsi="Arial" w:cs="Arial"/>
        </w:rPr>
        <w:t xml:space="preserve"> shops or locker banks (Iwan, </w:t>
      </w:r>
      <w:proofErr w:type="spellStart"/>
      <w:r w:rsidR="00ED4E0B" w:rsidRPr="0037536B">
        <w:rPr>
          <w:rFonts w:ascii="Arial" w:hAnsi="Arial" w:cs="Arial"/>
        </w:rPr>
        <w:t>Kijewska</w:t>
      </w:r>
      <w:proofErr w:type="spellEnd"/>
      <w:r w:rsidR="00ED4E0B" w:rsidRPr="0037536B">
        <w:rPr>
          <w:rFonts w:ascii="Arial" w:hAnsi="Arial" w:cs="Arial"/>
        </w:rPr>
        <w:t>, and Lemke, 2016). The research looks at the potential for crowd-sourced shipping platforms that contract out the last-mile delivery task to freelancers or independent couriers, frequently using environmentally friendly modes of transportation. These collection options may not always reduce overall transport impacts, but they may if more customer car-based journeys outweigh any decrease in delivery van trips. Even though parcel carriers handle large volumes of standard delivery items (like next-day delivery) and these platforms are better suited for time-sensitive or expedited same-day deliveries, like takeaway meals, there may be significant room for their use in densely populated areas where small B2C packages predominate the delivery profile (Castillo et al., 2018). Carriers and local governments are currently actively investigating these ideas as part of "living laboratories" for logistics in numerous locations. Throughout the UK and other countries, the practice of hiring temporary workers has been expanding quickly due to the emergence of internet-based platforms that offer takeaway and taxi services. There is a good chance that last-mile freight solutions will shift to more environmentally friendly options for the benefit of society as a whole, especially with the emphasis on encouraging cycling and walking as healthier modes of transportation and the rise of lifestyle couriering as a lucrative industry.</w:t>
      </w:r>
    </w:p>
    <w:p w14:paraId="1C22492C" w14:textId="77777777" w:rsidR="00ED4E0B" w:rsidRPr="0037536B" w:rsidRDefault="00ED4E0B" w:rsidP="00F06F6A">
      <w:pPr>
        <w:spacing w:after="0" w:line="360" w:lineRule="auto"/>
        <w:ind w:firstLine="0"/>
        <w:rPr>
          <w:rFonts w:ascii="Arial" w:hAnsi="Arial" w:cs="Arial"/>
        </w:rPr>
      </w:pPr>
    </w:p>
    <w:p w14:paraId="4E014FD8" w14:textId="77777777" w:rsidR="004A4BAB" w:rsidRPr="0037536B" w:rsidRDefault="004A4BAB" w:rsidP="00F06F6A">
      <w:pPr>
        <w:spacing w:after="0" w:line="360" w:lineRule="auto"/>
        <w:ind w:firstLine="0"/>
        <w:rPr>
          <w:rFonts w:ascii="Arial" w:hAnsi="Arial" w:cs="Arial"/>
        </w:rPr>
      </w:pPr>
    </w:p>
    <w:p w14:paraId="5B1B65BF" w14:textId="77777777" w:rsidR="004A4BAB" w:rsidRPr="0037536B" w:rsidRDefault="004A4BAB" w:rsidP="00F06F6A">
      <w:pPr>
        <w:spacing w:after="0" w:line="360" w:lineRule="auto"/>
        <w:ind w:firstLine="0"/>
        <w:rPr>
          <w:rFonts w:ascii="Arial" w:hAnsi="Arial" w:cs="Arial"/>
        </w:rPr>
      </w:pPr>
    </w:p>
    <w:p w14:paraId="1257726C" w14:textId="229F8AE3" w:rsidR="004B6633" w:rsidRPr="0037536B" w:rsidRDefault="004B6633" w:rsidP="00F06F6A">
      <w:pPr>
        <w:spacing w:after="0" w:line="360" w:lineRule="auto"/>
        <w:ind w:firstLine="0"/>
        <w:rPr>
          <w:rFonts w:ascii="Arial" w:hAnsi="Arial" w:cs="Arial"/>
        </w:rPr>
      </w:pPr>
    </w:p>
    <w:bookmarkEnd w:id="0"/>
    <w:p w14:paraId="149171A9" w14:textId="0893213A" w:rsidR="0046340A" w:rsidRPr="0037536B" w:rsidRDefault="0046340A" w:rsidP="00F06F6A">
      <w:pPr>
        <w:spacing w:after="0" w:line="360" w:lineRule="auto"/>
        <w:ind w:firstLine="0"/>
        <w:jc w:val="center"/>
        <w:rPr>
          <w:rFonts w:ascii="Arial" w:eastAsia="Times New Roman" w:hAnsi="Arial" w:cs="Arial"/>
          <w:b/>
          <w:bCs/>
          <w:color w:val="252525"/>
        </w:rPr>
      </w:pPr>
    </w:p>
    <w:p w14:paraId="71535143" w14:textId="77777777" w:rsidR="0046340A" w:rsidRPr="0037536B" w:rsidRDefault="0046340A" w:rsidP="00F06F6A">
      <w:pPr>
        <w:spacing w:after="0" w:line="360" w:lineRule="auto"/>
        <w:ind w:firstLine="0"/>
        <w:jc w:val="center"/>
        <w:rPr>
          <w:rFonts w:ascii="Arial" w:eastAsia="Times New Roman" w:hAnsi="Arial" w:cs="Arial"/>
          <w:b/>
          <w:bCs/>
          <w:color w:val="252525"/>
        </w:rPr>
      </w:pPr>
    </w:p>
    <w:p w14:paraId="45FDF1AA" w14:textId="77777777" w:rsidR="0046340A" w:rsidRPr="0037536B" w:rsidRDefault="0046340A" w:rsidP="00F06F6A">
      <w:pPr>
        <w:spacing w:after="0" w:line="360" w:lineRule="auto"/>
        <w:ind w:firstLine="0"/>
        <w:jc w:val="center"/>
        <w:rPr>
          <w:rFonts w:ascii="Arial" w:eastAsia="Times New Roman" w:hAnsi="Arial" w:cs="Arial"/>
          <w:b/>
          <w:bCs/>
          <w:color w:val="252525"/>
        </w:rPr>
      </w:pPr>
    </w:p>
    <w:p w14:paraId="6840AD47" w14:textId="77777777" w:rsidR="0046340A" w:rsidRPr="0037536B" w:rsidRDefault="0046340A" w:rsidP="00F06F6A">
      <w:pPr>
        <w:spacing w:after="0" w:line="360" w:lineRule="auto"/>
        <w:ind w:firstLine="0"/>
        <w:jc w:val="center"/>
        <w:rPr>
          <w:rFonts w:ascii="Arial" w:eastAsia="Times New Roman" w:hAnsi="Arial" w:cs="Arial"/>
          <w:b/>
          <w:bCs/>
          <w:color w:val="252525"/>
        </w:rPr>
      </w:pPr>
    </w:p>
    <w:p w14:paraId="56326455" w14:textId="538E69AD" w:rsidR="00113FC8" w:rsidRPr="0037536B" w:rsidRDefault="00113FC8" w:rsidP="006A5F17">
      <w:pPr>
        <w:pStyle w:val="Heading1"/>
        <w:spacing w:before="0" w:after="240" w:line="360" w:lineRule="auto"/>
        <w:rPr>
          <w:rFonts w:eastAsia="Times New Roman" w:cs="Arial"/>
          <w:sz w:val="22"/>
          <w:szCs w:val="22"/>
        </w:rPr>
      </w:pPr>
      <w:bookmarkStart w:id="6" w:name="_Toc158629122"/>
      <w:r w:rsidRPr="0037536B">
        <w:rPr>
          <w:rFonts w:eastAsia="Times New Roman" w:cs="Arial"/>
          <w:sz w:val="22"/>
          <w:szCs w:val="22"/>
        </w:rPr>
        <w:lastRenderedPageBreak/>
        <w:t>References</w:t>
      </w:r>
      <w:bookmarkEnd w:id="6"/>
    </w:p>
    <w:p w14:paraId="6160C86B" w14:textId="77777777" w:rsidR="00FE1118" w:rsidRPr="0037536B" w:rsidRDefault="00FE1118" w:rsidP="006A5F17">
      <w:pPr>
        <w:pStyle w:val="Bibliography"/>
        <w:spacing w:line="360" w:lineRule="auto"/>
        <w:ind w:left="720" w:hanging="720"/>
        <w:rPr>
          <w:rFonts w:ascii="Arial" w:hAnsi="Arial" w:cs="Arial"/>
        </w:rPr>
      </w:pPr>
      <w:r w:rsidRPr="0037536B">
        <w:rPr>
          <w:rFonts w:ascii="Arial" w:eastAsia="Times New Roman" w:hAnsi="Arial" w:cs="Arial"/>
          <w:b/>
          <w:bCs/>
          <w:color w:val="252525"/>
        </w:rPr>
        <w:fldChar w:fldCharType="begin"/>
      </w:r>
      <w:r w:rsidRPr="0037536B">
        <w:rPr>
          <w:rFonts w:ascii="Arial" w:eastAsia="Times New Roman" w:hAnsi="Arial" w:cs="Arial"/>
          <w:b/>
          <w:bCs/>
          <w:color w:val="252525"/>
        </w:rPr>
        <w:instrText xml:space="preserve"> ADDIN ZOTERO_BIBL {"uncited":[],"omitted":[],"custom":[]} CSL_BIBLIOGRAPHY </w:instrText>
      </w:r>
      <w:r w:rsidRPr="0037536B">
        <w:rPr>
          <w:rFonts w:ascii="Arial" w:eastAsia="Times New Roman" w:hAnsi="Arial" w:cs="Arial"/>
          <w:b/>
          <w:bCs/>
          <w:color w:val="252525"/>
        </w:rPr>
        <w:fldChar w:fldCharType="separate"/>
      </w:r>
      <w:r w:rsidRPr="0037536B">
        <w:rPr>
          <w:rFonts w:ascii="Arial" w:hAnsi="Arial" w:cs="Arial"/>
        </w:rPr>
        <w:t xml:space="preserve">Bányai, T. (2018) ‘Real-time decision making in first mile and last mile logistics: How smart scheduling affects energy efficiency of hyperconnected supply chain solutions’, </w:t>
      </w:r>
      <w:r w:rsidRPr="0037536B">
        <w:rPr>
          <w:rFonts w:ascii="Arial" w:hAnsi="Arial" w:cs="Arial"/>
          <w:i/>
          <w:iCs/>
        </w:rPr>
        <w:t>Energies</w:t>
      </w:r>
      <w:r w:rsidRPr="0037536B">
        <w:rPr>
          <w:rFonts w:ascii="Arial" w:hAnsi="Arial" w:cs="Arial"/>
        </w:rPr>
        <w:t>, 11(7), p. 1833.</w:t>
      </w:r>
    </w:p>
    <w:p w14:paraId="58F5A802"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Bastien, G.J. </w:t>
      </w:r>
      <w:r w:rsidRPr="0037536B">
        <w:rPr>
          <w:rFonts w:ascii="Arial" w:hAnsi="Arial" w:cs="Arial"/>
          <w:i/>
          <w:iCs/>
        </w:rPr>
        <w:t>et al.</w:t>
      </w:r>
      <w:r w:rsidRPr="0037536B">
        <w:rPr>
          <w:rFonts w:ascii="Arial" w:hAnsi="Arial" w:cs="Arial"/>
        </w:rPr>
        <w:t xml:space="preserve"> (2016) ‘The mechanics of head-supported load carriage by Nepalese porters’, </w:t>
      </w:r>
      <w:r w:rsidRPr="0037536B">
        <w:rPr>
          <w:rFonts w:ascii="Arial" w:hAnsi="Arial" w:cs="Arial"/>
          <w:i/>
          <w:iCs/>
        </w:rPr>
        <w:t>Journal of Experimental Biology</w:t>
      </w:r>
      <w:r w:rsidRPr="0037536B">
        <w:rPr>
          <w:rFonts w:ascii="Arial" w:hAnsi="Arial" w:cs="Arial"/>
        </w:rPr>
        <w:t>, 219(22), pp. 3626–3634.</w:t>
      </w:r>
    </w:p>
    <w:p w14:paraId="633B2739"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Björklund, M. and Johansson, H. (2018) ‘Urban consolidation centre–a literature review, categorisation, and a future research agenda’, </w:t>
      </w:r>
      <w:r w:rsidRPr="0037536B">
        <w:rPr>
          <w:rFonts w:ascii="Arial" w:hAnsi="Arial" w:cs="Arial"/>
          <w:i/>
          <w:iCs/>
        </w:rPr>
        <w:t>International Journal of Physical Distribution &amp; Logistics Management</w:t>
      </w:r>
      <w:r w:rsidRPr="0037536B">
        <w:rPr>
          <w:rFonts w:ascii="Arial" w:hAnsi="Arial" w:cs="Arial"/>
        </w:rPr>
        <w:t>, 48(8), pp. 745–764.</w:t>
      </w:r>
    </w:p>
    <w:p w14:paraId="6F5C8F05"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Bosona, T. (2020) ‘Urban freight last mile logistics—Challenges and opportunities to improve sustainability: A literature review’, </w:t>
      </w:r>
      <w:r w:rsidRPr="0037536B">
        <w:rPr>
          <w:rFonts w:ascii="Arial" w:hAnsi="Arial" w:cs="Arial"/>
          <w:i/>
          <w:iCs/>
        </w:rPr>
        <w:t>Sustainability</w:t>
      </w:r>
      <w:r w:rsidRPr="0037536B">
        <w:rPr>
          <w:rFonts w:ascii="Arial" w:hAnsi="Arial" w:cs="Arial"/>
        </w:rPr>
        <w:t>, 12(21), p. 8769.</w:t>
      </w:r>
    </w:p>
    <w:p w14:paraId="4CE7A070"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Browne, M., Rizet, C. and Allen, J. (2014) ‘A comparative assessment of the light goods vehicle fleet and the scope to reduce its CO2 emissions in the UK and France’, </w:t>
      </w:r>
      <w:r w:rsidRPr="0037536B">
        <w:rPr>
          <w:rFonts w:ascii="Arial" w:hAnsi="Arial" w:cs="Arial"/>
          <w:i/>
          <w:iCs/>
        </w:rPr>
        <w:t>Procedia-Social and Behavioral Sciences</w:t>
      </w:r>
      <w:r w:rsidRPr="0037536B">
        <w:rPr>
          <w:rFonts w:ascii="Arial" w:hAnsi="Arial" w:cs="Arial"/>
        </w:rPr>
        <w:t>, 125, pp. 334–344.</w:t>
      </w:r>
    </w:p>
    <w:p w14:paraId="6D02B8A2"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Bruzzone, F., Cavallaro, F. and Nocera, S. (2021) ‘The integration of passenger and freight transport for first-last mile operations’, </w:t>
      </w:r>
      <w:r w:rsidRPr="0037536B">
        <w:rPr>
          <w:rFonts w:ascii="Arial" w:hAnsi="Arial" w:cs="Arial"/>
          <w:i/>
          <w:iCs/>
        </w:rPr>
        <w:t>Transport policy</w:t>
      </w:r>
      <w:r w:rsidRPr="0037536B">
        <w:rPr>
          <w:rFonts w:ascii="Arial" w:hAnsi="Arial" w:cs="Arial"/>
        </w:rPr>
        <w:t>, 100, pp. 31–48.</w:t>
      </w:r>
    </w:p>
    <w:p w14:paraId="1C7217CA"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Cardenas, I. </w:t>
      </w:r>
      <w:r w:rsidRPr="0037536B">
        <w:rPr>
          <w:rFonts w:ascii="Arial" w:hAnsi="Arial" w:cs="Arial"/>
          <w:i/>
          <w:iCs/>
        </w:rPr>
        <w:t>et al.</w:t>
      </w:r>
      <w:r w:rsidRPr="0037536B">
        <w:rPr>
          <w:rFonts w:ascii="Arial" w:hAnsi="Arial" w:cs="Arial"/>
        </w:rPr>
        <w:t xml:space="preserve"> (2017) ‘City logistics, urban goods distribution and last mile delivery and collection’, </w:t>
      </w:r>
      <w:r w:rsidRPr="0037536B">
        <w:rPr>
          <w:rFonts w:ascii="Arial" w:hAnsi="Arial" w:cs="Arial"/>
          <w:i/>
          <w:iCs/>
        </w:rPr>
        <w:t>Competition and Regulation in Network Industries</w:t>
      </w:r>
      <w:r w:rsidRPr="0037536B">
        <w:rPr>
          <w:rFonts w:ascii="Arial" w:hAnsi="Arial" w:cs="Arial"/>
        </w:rPr>
        <w:t>, 18(1–2), pp. 22–43. Available at: https://doi.org/10.1177/1783591717736505.</w:t>
      </w:r>
    </w:p>
    <w:p w14:paraId="60075A73"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Castillo, V.E. </w:t>
      </w:r>
      <w:r w:rsidRPr="0037536B">
        <w:rPr>
          <w:rFonts w:ascii="Arial" w:hAnsi="Arial" w:cs="Arial"/>
          <w:i/>
          <w:iCs/>
        </w:rPr>
        <w:t>et al.</w:t>
      </w:r>
      <w:r w:rsidRPr="0037536B">
        <w:rPr>
          <w:rFonts w:ascii="Arial" w:hAnsi="Arial" w:cs="Arial"/>
        </w:rPr>
        <w:t xml:space="preserve"> (2018) ‘Crowdsourcing Last Mile Delivery: Strategic Implications and Future Research Directions’, </w:t>
      </w:r>
      <w:r w:rsidRPr="0037536B">
        <w:rPr>
          <w:rFonts w:ascii="Arial" w:hAnsi="Arial" w:cs="Arial"/>
          <w:i/>
          <w:iCs/>
        </w:rPr>
        <w:t>Journal of Business Logistics</w:t>
      </w:r>
      <w:r w:rsidRPr="0037536B">
        <w:rPr>
          <w:rFonts w:ascii="Arial" w:hAnsi="Arial" w:cs="Arial"/>
        </w:rPr>
        <w:t>, 39(1), pp. 7–25. Available at: https://doi.org/10.1111/jbl.12173.</w:t>
      </w:r>
    </w:p>
    <w:p w14:paraId="1525E537"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Dablanc, L. </w:t>
      </w:r>
      <w:r w:rsidRPr="0037536B">
        <w:rPr>
          <w:rFonts w:ascii="Arial" w:hAnsi="Arial" w:cs="Arial"/>
          <w:i/>
          <w:iCs/>
        </w:rPr>
        <w:t>et al.</w:t>
      </w:r>
      <w:r w:rsidRPr="0037536B">
        <w:rPr>
          <w:rFonts w:ascii="Arial" w:hAnsi="Arial" w:cs="Arial"/>
        </w:rPr>
        <w:t xml:space="preserve"> (2017) ‘The rise of on-demand “Instant Deliveries” in European cities’, </w:t>
      </w:r>
      <w:r w:rsidRPr="0037536B">
        <w:rPr>
          <w:rFonts w:ascii="Arial" w:hAnsi="Arial" w:cs="Arial"/>
          <w:i/>
          <w:iCs/>
        </w:rPr>
        <w:t>Supply Chain Forum: An International Journal</w:t>
      </w:r>
      <w:r w:rsidRPr="0037536B">
        <w:rPr>
          <w:rFonts w:ascii="Arial" w:hAnsi="Arial" w:cs="Arial"/>
        </w:rPr>
        <w:t>, 18(4), pp. 203–217. Available at: https://doi.org/10.1080/16258312.2017.1375375.</w:t>
      </w:r>
    </w:p>
    <w:p w14:paraId="69D736FC"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Frey, H.C. (2018) ‘Trends in onroad transportation energy and emissions’, </w:t>
      </w:r>
      <w:r w:rsidRPr="0037536B">
        <w:rPr>
          <w:rFonts w:ascii="Arial" w:hAnsi="Arial" w:cs="Arial"/>
          <w:i/>
          <w:iCs/>
        </w:rPr>
        <w:t>Journal of the Air &amp; Waste Management Association</w:t>
      </w:r>
      <w:r w:rsidRPr="0037536B">
        <w:rPr>
          <w:rFonts w:ascii="Arial" w:hAnsi="Arial" w:cs="Arial"/>
        </w:rPr>
        <w:t>, 68(6), pp. 514–563. Available at: https://doi.org/10.1080/10962247.2018.1454357.</w:t>
      </w:r>
    </w:p>
    <w:p w14:paraId="006550BF"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lastRenderedPageBreak/>
        <w:t xml:space="preserve">Gowans, G. (2021) </w:t>
      </w:r>
      <w:r w:rsidRPr="0037536B">
        <w:rPr>
          <w:rFonts w:ascii="Arial" w:hAnsi="Arial" w:cs="Arial"/>
          <w:i/>
          <w:iCs/>
        </w:rPr>
        <w:t>6 big issues facing the UK haulage industry in 2022</w:t>
      </w:r>
      <w:r w:rsidRPr="0037536B">
        <w:rPr>
          <w:rFonts w:ascii="Arial" w:hAnsi="Arial" w:cs="Arial"/>
        </w:rPr>
        <w:t xml:space="preserve">, </w:t>
      </w:r>
      <w:r w:rsidRPr="0037536B">
        <w:rPr>
          <w:rFonts w:ascii="Arial" w:hAnsi="Arial" w:cs="Arial"/>
          <w:i/>
          <w:iCs/>
        </w:rPr>
        <w:t>Trans.INFO</w:t>
      </w:r>
      <w:r w:rsidRPr="0037536B">
        <w:rPr>
          <w:rFonts w:ascii="Arial" w:hAnsi="Arial" w:cs="Arial"/>
        </w:rPr>
        <w:t>. Available at: https://trans.info/en/uk-haulage-2022-268910 (Accessed: 8 February 2024).</w:t>
      </w:r>
    </w:p>
    <w:p w14:paraId="49D751C7"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Iwan, S., Kijewska, K. and Lemke, J. (2016) ‘Analysis of parcel lockers’ efficiency as the last mile delivery solution–the results of the research in Poland’, </w:t>
      </w:r>
      <w:r w:rsidRPr="0037536B">
        <w:rPr>
          <w:rFonts w:ascii="Arial" w:hAnsi="Arial" w:cs="Arial"/>
          <w:i/>
          <w:iCs/>
        </w:rPr>
        <w:t>Transportation Research Procedia</w:t>
      </w:r>
      <w:r w:rsidRPr="0037536B">
        <w:rPr>
          <w:rFonts w:ascii="Arial" w:hAnsi="Arial" w:cs="Arial"/>
        </w:rPr>
        <w:t>, 12, pp. 644–655.</w:t>
      </w:r>
    </w:p>
    <w:p w14:paraId="64692771"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Kin, B. </w:t>
      </w:r>
      <w:r w:rsidRPr="0037536B">
        <w:rPr>
          <w:rFonts w:ascii="Arial" w:hAnsi="Arial" w:cs="Arial"/>
          <w:i/>
          <w:iCs/>
        </w:rPr>
        <w:t>et al.</w:t>
      </w:r>
      <w:r w:rsidRPr="0037536B">
        <w:rPr>
          <w:rFonts w:ascii="Arial" w:hAnsi="Arial" w:cs="Arial"/>
        </w:rPr>
        <w:t xml:space="preserve"> (2018) ‘Modelling alternative distribution set-ups for fragmented last mile transport: Towards more efficient and sustainable urban freight transport’, </w:t>
      </w:r>
      <w:r w:rsidRPr="0037536B">
        <w:rPr>
          <w:rFonts w:ascii="Arial" w:hAnsi="Arial" w:cs="Arial"/>
          <w:i/>
          <w:iCs/>
        </w:rPr>
        <w:t>Case Studies on Transport Policy</w:t>
      </w:r>
      <w:r w:rsidRPr="0037536B">
        <w:rPr>
          <w:rFonts w:ascii="Arial" w:hAnsi="Arial" w:cs="Arial"/>
        </w:rPr>
        <w:t>, 6(1), pp. 125–132.</w:t>
      </w:r>
    </w:p>
    <w:p w14:paraId="311B14B6"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Lim, S.F.W., Jin, X. and Srai, J.S. (2018) ‘Consumer-driven e-commerce: A literature review, design framework, and research agenda on last-mile logistics models’, </w:t>
      </w:r>
      <w:r w:rsidRPr="0037536B">
        <w:rPr>
          <w:rFonts w:ascii="Arial" w:hAnsi="Arial" w:cs="Arial"/>
          <w:i/>
          <w:iCs/>
        </w:rPr>
        <w:t>International Journal of Physical Distribution &amp; Logistics Management</w:t>
      </w:r>
      <w:r w:rsidRPr="0037536B">
        <w:rPr>
          <w:rFonts w:ascii="Arial" w:hAnsi="Arial" w:cs="Arial"/>
        </w:rPr>
        <w:t>, 48(3), pp. 308–332.</w:t>
      </w:r>
    </w:p>
    <w:p w14:paraId="76F64ADA"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Mckinnon, A.C. (2016) ‘A communal approach to reducing urban traffic levels’, </w:t>
      </w:r>
      <w:r w:rsidRPr="0037536B">
        <w:rPr>
          <w:rFonts w:ascii="Arial" w:hAnsi="Arial" w:cs="Arial"/>
          <w:i/>
          <w:iCs/>
        </w:rPr>
        <w:t>Kuehne logistics university, logistics white paper</w:t>
      </w:r>
      <w:r w:rsidRPr="0037536B">
        <w:rPr>
          <w:rFonts w:ascii="Arial" w:hAnsi="Arial" w:cs="Arial"/>
        </w:rPr>
        <w:t xml:space="preserve"> [Preprint]. Available at: https://www.researchgate.net/profile/Alan-Mckinnon/publication/310833718_Crowdshipping_a_Communal_Approach_to_Reducing_Urban_Traffic_Levels/links/58397ac108ae3a74b49e7021/Crowdshipping-a-Communal-Approach-to-Reducing-Urban-Traffic-Levels.pdf (Accessed: 8 February 2024).</w:t>
      </w:r>
    </w:p>
    <w:p w14:paraId="61A28B00"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McLeod, F.N. </w:t>
      </w:r>
      <w:r w:rsidRPr="0037536B">
        <w:rPr>
          <w:rFonts w:ascii="Arial" w:hAnsi="Arial" w:cs="Arial"/>
          <w:i/>
          <w:iCs/>
        </w:rPr>
        <w:t>et al.</w:t>
      </w:r>
      <w:r w:rsidRPr="0037536B">
        <w:rPr>
          <w:rFonts w:ascii="Arial" w:hAnsi="Arial" w:cs="Arial"/>
        </w:rPr>
        <w:t xml:space="preserve"> (2020) ‘Quantifying environmental and financial benefits of using porters and cycle couriers for last-mile parcel delivery’, </w:t>
      </w:r>
      <w:r w:rsidRPr="0037536B">
        <w:rPr>
          <w:rFonts w:ascii="Arial" w:hAnsi="Arial" w:cs="Arial"/>
          <w:i/>
          <w:iCs/>
        </w:rPr>
        <w:t>Transportation Research Part D: Transport and Environment</w:t>
      </w:r>
      <w:r w:rsidRPr="0037536B">
        <w:rPr>
          <w:rFonts w:ascii="Arial" w:hAnsi="Arial" w:cs="Arial"/>
        </w:rPr>
        <w:t>, 82, p. 102311.</w:t>
      </w:r>
    </w:p>
    <w:p w14:paraId="33BB57F1"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Mohajan, D. and Mohajan, H. (2022) ‘Profit Maximization Strategy in an Industry: A Sustainable Procedure’. Available at: https://mpra.ub.uni-muenchen.de/id/eprint/114675 (Accessed: 8 February 2024).</w:t>
      </w:r>
    </w:p>
    <w:p w14:paraId="35298355"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Nenni, M.E., Sforza, A. and Sterle, C. (2019) ‘Sustainability-based review of urban freight models’, </w:t>
      </w:r>
      <w:r w:rsidRPr="0037536B">
        <w:rPr>
          <w:rFonts w:ascii="Arial" w:hAnsi="Arial" w:cs="Arial"/>
          <w:i/>
          <w:iCs/>
        </w:rPr>
        <w:t>Soft Computing</w:t>
      </w:r>
      <w:r w:rsidRPr="0037536B">
        <w:rPr>
          <w:rFonts w:ascii="Arial" w:hAnsi="Arial" w:cs="Arial"/>
        </w:rPr>
        <w:t>, 23(9), pp. 2899–2909. Available at: https://doi.org/10.1007/s00500-019-03786-x.</w:t>
      </w:r>
    </w:p>
    <w:p w14:paraId="14A011FF"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lastRenderedPageBreak/>
        <w:t xml:space="preserve">Pan, S. </w:t>
      </w:r>
      <w:r w:rsidRPr="0037536B">
        <w:rPr>
          <w:rFonts w:ascii="Arial" w:hAnsi="Arial" w:cs="Arial"/>
          <w:i/>
          <w:iCs/>
        </w:rPr>
        <w:t>et al.</w:t>
      </w:r>
      <w:r w:rsidRPr="0037536B">
        <w:rPr>
          <w:rFonts w:ascii="Arial" w:hAnsi="Arial" w:cs="Arial"/>
        </w:rPr>
        <w:t xml:space="preserve"> (2021) ‘Smart city for sustainable urban freight logistics’, </w:t>
      </w:r>
      <w:r w:rsidRPr="0037536B">
        <w:rPr>
          <w:rFonts w:ascii="Arial" w:hAnsi="Arial" w:cs="Arial"/>
          <w:i/>
          <w:iCs/>
        </w:rPr>
        <w:t>International Journal of Production Research</w:t>
      </w:r>
      <w:r w:rsidRPr="0037536B">
        <w:rPr>
          <w:rFonts w:ascii="Arial" w:hAnsi="Arial" w:cs="Arial"/>
        </w:rPr>
        <w:t>, 59(7), pp. 2079–2089. Available at: https://doi.org/10.1080/00207543.2021.1893970.</w:t>
      </w:r>
    </w:p>
    <w:p w14:paraId="5BDF2D5D" w14:textId="77777777" w:rsidR="00FE1118" w:rsidRPr="0037536B" w:rsidRDefault="00FE1118" w:rsidP="006A5F17">
      <w:pPr>
        <w:pStyle w:val="Bibliography"/>
        <w:spacing w:line="360" w:lineRule="auto"/>
        <w:ind w:left="720" w:hanging="720"/>
        <w:rPr>
          <w:rFonts w:ascii="Arial" w:hAnsi="Arial" w:cs="Arial"/>
        </w:rPr>
      </w:pPr>
      <w:r w:rsidRPr="0037536B">
        <w:rPr>
          <w:rFonts w:ascii="Arial" w:hAnsi="Arial" w:cs="Arial"/>
        </w:rPr>
        <w:t xml:space="preserve">Ranieri, L. </w:t>
      </w:r>
      <w:r w:rsidRPr="0037536B">
        <w:rPr>
          <w:rFonts w:ascii="Arial" w:hAnsi="Arial" w:cs="Arial"/>
          <w:i/>
          <w:iCs/>
        </w:rPr>
        <w:t>et al.</w:t>
      </w:r>
      <w:r w:rsidRPr="0037536B">
        <w:rPr>
          <w:rFonts w:ascii="Arial" w:hAnsi="Arial" w:cs="Arial"/>
        </w:rPr>
        <w:t xml:space="preserve"> (2018) ‘A review of last mile logistics innovations in an externalities cost reduction vision’, </w:t>
      </w:r>
      <w:r w:rsidRPr="0037536B">
        <w:rPr>
          <w:rFonts w:ascii="Arial" w:hAnsi="Arial" w:cs="Arial"/>
          <w:i/>
          <w:iCs/>
        </w:rPr>
        <w:t>Sustainability</w:t>
      </w:r>
      <w:r w:rsidRPr="0037536B">
        <w:rPr>
          <w:rFonts w:ascii="Arial" w:hAnsi="Arial" w:cs="Arial"/>
        </w:rPr>
        <w:t>, 10(3), p. 782.</w:t>
      </w:r>
    </w:p>
    <w:p w14:paraId="2287406B" w14:textId="6B61F52B" w:rsidR="00FE1118" w:rsidRPr="0037536B" w:rsidRDefault="00FE1118" w:rsidP="006A5F17">
      <w:pPr>
        <w:spacing w:after="0" w:line="360" w:lineRule="auto"/>
        <w:ind w:left="720" w:hanging="720"/>
        <w:jc w:val="center"/>
        <w:rPr>
          <w:rFonts w:ascii="Arial" w:eastAsia="Times New Roman" w:hAnsi="Arial" w:cs="Arial"/>
          <w:b/>
          <w:bCs/>
          <w:color w:val="252525"/>
        </w:rPr>
      </w:pPr>
      <w:r w:rsidRPr="0037536B">
        <w:rPr>
          <w:rFonts w:ascii="Arial" w:eastAsia="Times New Roman" w:hAnsi="Arial" w:cs="Arial"/>
          <w:b/>
          <w:bCs/>
          <w:color w:val="252525"/>
        </w:rPr>
        <w:fldChar w:fldCharType="end"/>
      </w:r>
    </w:p>
    <w:sectPr w:rsidR="00FE1118" w:rsidRPr="0037536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C44AE" w14:textId="77777777" w:rsidR="007A2049" w:rsidRDefault="007A2049" w:rsidP="008B73DA">
      <w:pPr>
        <w:spacing w:after="0" w:line="240" w:lineRule="auto"/>
      </w:pPr>
      <w:r>
        <w:separator/>
      </w:r>
    </w:p>
  </w:endnote>
  <w:endnote w:type="continuationSeparator" w:id="0">
    <w:p w14:paraId="203D5B52" w14:textId="77777777" w:rsidR="007A2049" w:rsidRDefault="007A2049" w:rsidP="008B7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4BF10" w14:textId="77777777" w:rsidR="007A2049" w:rsidRDefault="007A2049" w:rsidP="008B73DA">
      <w:pPr>
        <w:spacing w:after="0" w:line="240" w:lineRule="auto"/>
      </w:pPr>
      <w:r>
        <w:separator/>
      </w:r>
    </w:p>
  </w:footnote>
  <w:footnote w:type="continuationSeparator" w:id="0">
    <w:p w14:paraId="7B6D85CB" w14:textId="77777777" w:rsidR="007A2049" w:rsidRDefault="007A2049" w:rsidP="008B73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E4E1F" w14:textId="73FFF38A" w:rsidR="008B73DA" w:rsidRDefault="008B73DA">
    <w:pPr>
      <w:pStyle w:val="Header"/>
    </w:pPr>
    <w:r>
      <w:tab/>
    </w:r>
    <w:r>
      <w:tab/>
    </w:r>
    <w:r>
      <w:fldChar w:fldCharType="begin"/>
    </w:r>
    <w:r>
      <w:instrText xml:space="preserve"> PAGE   \* MERGEFORMAT </w:instrText>
    </w:r>
    <w:r>
      <w:fldChar w:fldCharType="separate"/>
    </w:r>
    <w:r w:rsidR="005239C3">
      <w:rPr>
        <w:noProof/>
      </w:rPr>
      <w:t>7</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05A5A"/>
    <w:multiLevelType w:val="multilevel"/>
    <w:tmpl w:val="F03E0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FA167B"/>
    <w:multiLevelType w:val="multilevel"/>
    <w:tmpl w:val="3BB05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9C63AB"/>
    <w:multiLevelType w:val="multilevel"/>
    <w:tmpl w:val="C0483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6371075">
    <w:abstractNumId w:val="2"/>
  </w:num>
  <w:num w:numId="2" w16cid:durableId="862864242">
    <w:abstractNumId w:val="0"/>
  </w:num>
  <w:num w:numId="3" w16cid:durableId="2034458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8EE"/>
    <w:rsid w:val="00002062"/>
    <w:rsid w:val="000070F1"/>
    <w:rsid w:val="00007DB4"/>
    <w:rsid w:val="00012E8D"/>
    <w:rsid w:val="00014D8E"/>
    <w:rsid w:val="00020494"/>
    <w:rsid w:val="000265A7"/>
    <w:rsid w:val="00034A20"/>
    <w:rsid w:val="0006109F"/>
    <w:rsid w:val="00061D18"/>
    <w:rsid w:val="0006219B"/>
    <w:rsid w:val="0008414B"/>
    <w:rsid w:val="00085D79"/>
    <w:rsid w:val="00097033"/>
    <w:rsid w:val="000A3C4F"/>
    <w:rsid w:val="000B5D3C"/>
    <w:rsid w:val="000D2A3D"/>
    <w:rsid w:val="000D36FD"/>
    <w:rsid w:val="000E32B1"/>
    <w:rsid w:val="000F5219"/>
    <w:rsid w:val="000F68DC"/>
    <w:rsid w:val="00113FC8"/>
    <w:rsid w:val="00123E20"/>
    <w:rsid w:val="00124AC8"/>
    <w:rsid w:val="00126C59"/>
    <w:rsid w:val="00126EF0"/>
    <w:rsid w:val="0013557E"/>
    <w:rsid w:val="00147FAD"/>
    <w:rsid w:val="001603E3"/>
    <w:rsid w:val="001649CC"/>
    <w:rsid w:val="0016767C"/>
    <w:rsid w:val="00173F52"/>
    <w:rsid w:val="00182582"/>
    <w:rsid w:val="001831D3"/>
    <w:rsid w:val="00195098"/>
    <w:rsid w:val="00195E1F"/>
    <w:rsid w:val="001A082A"/>
    <w:rsid w:val="001B6D3C"/>
    <w:rsid w:val="001C0011"/>
    <w:rsid w:val="001E160E"/>
    <w:rsid w:val="001E533F"/>
    <w:rsid w:val="00222ABC"/>
    <w:rsid w:val="00222E57"/>
    <w:rsid w:val="0022322D"/>
    <w:rsid w:val="00224F1B"/>
    <w:rsid w:val="00236BA7"/>
    <w:rsid w:val="00253EEE"/>
    <w:rsid w:val="00256DEB"/>
    <w:rsid w:val="00256F79"/>
    <w:rsid w:val="002645C8"/>
    <w:rsid w:val="00271129"/>
    <w:rsid w:val="00272BA6"/>
    <w:rsid w:val="00286046"/>
    <w:rsid w:val="00292725"/>
    <w:rsid w:val="00295DEF"/>
    <w:rsid w:val="002A646C"/>
    <w:rsid w:val="002A78BC"/>
    <w:rsid w:val="002B04A4"/>
    <w:rsid w:val="002B0D86"/>
    <w:rsid w:val="002C24F0"/>
    <w:rsid w:val="002C2D6D"/>
    <w:rsid w:val="002C3C78"/>
    <w:rsid w:val="002C5C4E"/>
    <w:rsid w:val="002F0801"/>
    <w:rsid w:val="002F3C05"/>
    <w:rsid w:val="002F7F41"/>
    <w:rsid w:val="00301A28"/>
    <w:rsid w:val="00323D17"/>
    <w:rsid w:val="0033109C"/>
    <w:rsid w:val="003319F8"/>
    <w:rsid w:val="00362088"/>
    <w:rsid w:val="0037536B"/>
    <w:rsid w:val="003766EB"/>
    <w:rsid w:val="00383484"/>
    <w:rsid w:val="00390DEB"/>
    <w:rsid w:val="003B15AE"/>
    <w:rsid w:val="003B1616"/>
    <w:rsid w:val="003C3E9F"/>
    <w:rsid w:val="003C4C9E"/>
    <w:rsid w:val="003D4CE1"/>
    <w:rsid w:val="003E0167"/>
    <w:rsid w:val="003E0D89"/>
    <w:rsid w:val="003F3740"/>
    <w:rsid w:val="003F40D3"/>
    <w:rsid w:val="003F64C1"/>
    <w:rsid w:val="00415CAE"/>
    <w:rsid w:val="004224D5"/>
    <w:rsid w:val="00426935"/>
    <w:rsid w:val="00435819"/>
    <w:rsid w:val="004409A9"/>
    <w:rsid w:val="004412D8"/>
    <w:rsid w:val="00443659"/>
    <w:rsid w:val="00450609"/>
    <w:rsid w:val="00451ABC"/>
    <w:rsid w:val="004551EB"/>
    <w:rsid w:val="0045673C"/>
    <w:rsid w:val="00460E04"/>
    <w:rsid w:val="0046340A"/>
    <w:rsid w:val="00467CE1"/>
    <w:rsid w:val="00470F8C"/>
    <w:rsid w:val="00476FF1"/>
    <w:rsid w:val="00486898"/>
    <w:rsid w:val="00486F06"/>
    <w:rsid w:val="00494F08"/>
    <w:rsid w:val="00494FDA"/>
    <w:rsid w:val="004A0D45"/>
    <w:rsid w:val="004A1466"/>
    <w:rsid w:val="004A3FF9"/>
    <w:rsid w:val="004A4BAB"/>
    <w:rsid w:val="004B2765"/>
    <w:rsid w:val="004B6633"/>
    <w:rsid w:val="004C7D9A"/>
    <w:rsid w:val="004D5244"/>
    <w:rsid w:val="004D6F49"/>
    <w:rsid w:val="004E03BB"/>
    <w:rsid w:val="004F53FB"/>
    <w:rsid w:val="00504937"/>
    <w:rsid w:val="00516A8A"/>
    <w:rsid w:val="00516AF9"/>
    <w:rsid w:val="00522A04"/>
    <w:rsid w:val="005239C3"/>
    <w:rsid w:val="00526BE9"/>
    <w:rsid w:val="005311C6"/>
    <w:rsid w:val="00534B8A"/>
    <w:rsid w:val="00540ACD"/>
    <w:rsid w:val="00540B79"/>
    <w:rsid w:val="00551B41"/>
    <w:rsid w:val="0056526A"/>
    <w:rsid w:val="0057326B"/>
    <w:rsid w:val="00586AF7"/>
    <w:rsid w:val="00593054"/>
    <w:rsid w:val="005936B1"/>
    <w:rsid w:val="005A4558"/>
    <w:rsid w:val="005A58A3"/>
    <w:rsid w:val="005A7049"/>
    <w:rsid w:val="005B1E65"/>
    <w:rsid w:val="005B291B"/>
    <w:rsid w:val="005B5397"/>
    <w:rsid w:val="005E17CE"/>
    <w:rsid w:val="005E7F80"/>
    <w:rsid w:val="005F1E38"/>
    <w:rsid w:val="005F5902"/>
    <w:rsid w:val="005F5D9F"/>
    <w:rsid w:val="006106CE"/>
    <w:rsid w:val="00611439"/>
    <w:rsid w:val="0062230C"/>
    <w:rsid w:val="00622A3F"/>
    <w:rsid w:val="0064550C"/>
    <w:rsid w:val="00647299"/>
    <w:rsid w:val="00652F0F"/>
    <w:rsid w:val="00654D5A"/>
    <w:rsid w:val="0065764E"/>
    <w:rsid w:val="00657D3F"/>
    <w:rsid w:val="00661452"/>
    <w:rsid w:val="00664C23"/>
    <w:rsid w:val="006674BD"/>
    <w:rsid w:val="00672523"/>
    <w:rsid w:val="00672BBF"/>
    <w:rsid w:val="00676DC0"/>
    <w:rsid w:val="006869E6"/>
    <w:rsid w:val="006A38ED"/>
    <w:rsid w:val="006A5F17"/>
    <w:rsid w:val="006B5805"/>
    <w:rsid w:val="006B7D83"/>
    <w:rsid w:val="006C6C8D"/>
    <w:rsid w:val="006D1AE5"/>
    <w:rsid w:val="006D3F0C"/>
    <w:rsid w:val="006E220C"/>
    <w:rsid w:val="006F1162"/>
    <w:rsid w:val="006F5EBE"/>
    <w:rsid w:val="006F7439"/>
    <w:rsid w:val="007002A3"/>
    <w:rsid w:val="007108B4"/>
    <w:rsid w:val="00713D90"/>
    <w:rsid w:val="00714AF3"/>
    <w:rsid w:val="00715789"/>
    <w:rsid w:val="007237DC"/>
    <w:rsid w:val="0072445D"/>
    <w:rsid w:val="00734995"/>
    <w:rsid w:val="00740B40"/>
    <w:rsid w:val="00746259"/>
    <w:rsid w:val="00751420"/>
    <w:rsid w:val="00764FA3"/>
    <w:rsid w:val="0076636F"/>
    <w:rsid w:val="00776069"/>
    <w:rsid w:val="0077649C"/>
    <w:rsid w:val="00787742"/>
    <w:rsid w:val="007A09BF"/>
    <w:rsid w:val="007A2049"/>
    <w:rsid w:val="007A52A3"/>
    <w:rsid w:val="007A53B1"/>
    <w:rsid w:val="007B2A4A"/>
    <w:rsid w:val="007B638C"/>
    <w:rsid w:val="007C2ECF"/>
    <w:rsid w:val="007C7F91"/>
    <w:rsid w:val="007E1E39"/>
    <w:rsid w:val="008010BE"/>
    <w:rsid w:val="00801B5A"/>
    <w:rsid w:val="00804FB6"/>
    <w:rsid w:val="008305EC"/>
    <w:rsid w:val="00837EC7"/>
    <w:rsid w:val="00843E27"/>
    <w:rsid w:val="00845400"/>
    <w:rsid w:val="0085302E"/>
    <w:rsid w:val="00872A2C"/>
    <w:rsid w:val="0088022B"/>
    <w:rsid w:val="00895B94"/>
    <w:rsid w:val="008A09C7"/>
    <w:rsid w:val="008A1410"/>
    <w:rsid w:val="008A7172"/>
    <w:rsid w:val="008A73F6"/>
    <w:rsid w:val="008A7604"/>
    <w:rsid w:val="008B3923"/>
    <w:rsid w:val="008B73DA"/>
    <w:rsid w:val="008C7252"/>
    <w:rsid w:val="008D0BD0"/>
    <w:rsid w:val="008D49C4"/>
    <w:rsid w:val="008E4801"/>
    <w:rsid w:val="008F0E5F"/>
    <w:rsid w:val="008F61CA"/>
    <w:rsid w:val="00901D06"/>
    <w:rsid w:val="00921780"/>
    <w:rsid w:val="0092355B"/>
    <w:rsid w:val="00925454"/>
    <w:rsid w:val="009254EE"/>
    <w:rsid w:val="00926053"/>
    <w:rsid w:val="00927F76"/>
    <w:rsid w:val="00935D30"/>
    <w:rsid w:val="00943196"/>
    <w:rsid w:val="00952A5D"/>
    <w:rsid w:val="00953C7F"/>
    <w:rsid w:val="00971A20"/>
    <w:rsid w:val="009747DB"/>
    <w:rsid w:val="00974DEE"/>
    <w:rsid w:val="009756BD"/>
    <w:rsid w:val="009B0406"/>
    <w:rsid w:val="009C2DF8"/>
    <w:rsid w:val="009C7FB0"/>
    <w:rsid w:val="009D3034"/>
    <w:rsid w:val="009E6D78"/>
    <w:rsid w:val="009F0BD0"/>
    <w:rsid w:val="009F2F64"/>
    <w:rsid w:val="009F59D6"/>
    <w:rsid w:val="00A01A5E"/>
    <w:rsid w:val="00A11CA5"/>
    <w:rsid w:val="00A1763C"/>
    <w:rsid w:val="00A20E1B"/>
    <w:rsid w:val="00A234F1"/>
    <w:rsid w:val="00A33037"/>
    <w:rsid w:val="00A40F5B"/>
    <w:rsid w:val="00A435AE"/>
    <w:rsid w:val="00A52C13"/>
    <w:rsid w:val="00A6550A"/>
    <w:rsid w:val="00A668D8"/>
    <w:rsid w:val="00A80670"/>
    <w:rsid w:val="00A80C27"/>
    <w:rsid w:val="00A82A59"/>
    <w:rsid w:val="00A90379"/>
    <w:rsid w:val="00A9199D"/>
    <w:rsid w:val="00A9260B"/>
    <w:rsid w:val="00AB0CEE"/>
    <w:rsid w:val="00AB532D"/>
    <w:rsid w:val="00AB69A6"/>
    <w:rsid w:val="00AC2767"/>
    <w:rsid w:val="00AC59FE"/>
    <w:rsid w:val="00AD0C86"/>
    <w:rsid w:val="00B0624E"/>
    <w:rsid w:val="00B31203"/>
    <w:rsid w:val="00B343D8"/>
    <w:rsid w:val="00B344A0"/>
    <w:rsid w:val="00B43C3F"/>
    <w:rsid w:val="00B4568C"/>
    <w:rsid w:val="00B551E7"/>
    <w:rsid w:val="00B709BF"/>
    <w:rsid w:val="00B753F4"/>
    <w:rsid w:val="00B75B56"/>
    <w:rsid w:val="00B879A7"/>
    <w:rsid w:val="00B95691"/>
    <w:rsid w:val="00BA7D14"/>
    <w:rsid w:val="00BB0746"/>
    <w:rsid w:val="00BB0A37"/>
    <w:rsid w:val="00BB2A80"/>
    <w:rsid w:val="00BC1C7B"/>
    <w:rsid w:val="00BD409A"/>
    <w:rsid w:val="00BD5CDB"/>
    <w:rsid w:val="00BE2349"/>
    <w:rsid w:val="00BE3B94"/>
    <w:rsid w:val="00BE596F"/>
    <w:rsid w:val="00BE7AC9"/>
    <w:rsid w:val="00BF0CCC"/>
    <w:rsid w:val="00BF3B53"/>
    <w:rsid w:val="00BF75FF"/>
    <w:rsid w:val="00C077E2"/>
    <w:rsid w:val="00C12853"/>
    <w:rsid w:val="00C22AA6"/>
    <w:rsid w:val="00C321AB"/>
    <w:rsid w:val="00C324D6"/>
    <w:rsid w:val="00C33314"/>
    <w:rsid w:val="00C367F6"/>
    <w:rsid w:val="00C41FE4"/>
    <w:rsid w:val="00C4521B"/>
    <w:rsid w:val="00C5519F"/>
    <w:rsid w:val="00C569C9"/>
    <w:rsid w:val="00C56F4F"/>
    <w:rsid w:val="00C678AA"/>
    <w:rsid w:val="00C74FE8"/>
    <w:rsid w:val="00C8212D"/>
    <w:rsid w:val="00C94865"/>
    <w:rsid w:val="00C95397"/>
    <w:rsid w:val="00C955E3"/>
    <w:rsid w:val="00CB0FDF"/>
    <w:rsid w:val="00CB1427"/>
    <w:rsid w:val="00CC1DD0"/>
    <w:rsid w:val="00CE1733"/>
    <w:rsid w:val="00CF33BA"/>
    <w:rsid w:val="00CF3F61"/>
    <w:rsid w:val="00D10558"/>
    <w:rsid w:val="00D11C41"/>
    <w:rsid w:val="00D127F4"/>
    <w:rsid w:val="00D1709E"/>
    <w:rsid w:val="00D214A9"/>
    <w:rsid w:val="00D31654"/>
    <w:rsid w:val="00D31E9F"/>
    <w:rsid w:val="00D328EE"/>
    <w:rsid w:val="00D3399A"/>
    <w:rsid w:val="00D37674"/>
    <w:rsid w:val="00D41AAC"/>
    <w:rsid w:val="00D432CA"/>
    <w:rsid w:val="00D44B19"/>
    <w:rsid w:val="00D51758"/>
    <w:rsid w:val="00D51F23"/>
    <w:rsid w:val="00D52D00"/>
    <w:rsid w:val="00D75941"/>
    <w:rsid w:val="00D85E7E"/>
    <w:rsid w:val="00D96FB0"/>
    <w:rsid w:val="00DB5247"/>
    <w:rsid w:val="00DC1F6F"/>
    <w:rsid w:val="00DC65BC"/>
    <w:rsid w:val="00DE59DC"/>
    <w:rsid w:val="00DE7EBD"/>
    <w:rsid w:val="00DF478E"/>
    <w:rsid w:val="00E0016E"/>
    <w:rsid w:val="00E07252"/>
    <w:rsid w:val="00E1005C"/>
    <w:rsid w:val="00E12A01"/>
    <w:rsid w:val="00E167C6"/>
    <w:rsid w:val="00E33B50"/>
    <w:rsid w:val="00E40315"/>
    <w:rsid w:val="00E4220D"/>
    <w:rsid w:val="00E42E52"/>
    <w:rsid w:val="00E47F60"/>
    <w:rsid w:val="00E75A98"/>
    <w:rsid w:val="00E76E41"/>
    <w:rsid w:val="00E77DC9"/>
    <w:rsid w:val="00E93756"/>
    <w:rsid w:val="00EA0251"/>
    <w:rsid w:val="00EA2391"/>
    <w:rsid w:val="00EA69FF"/>
    <w:rsid w:val="00EB3BB9"/>
    <w:rsid w:val="00EB5DFF"/>
    <w:rsid w:val="00EC05CE"/>
    <w:rsid w:val="00ED4E0B"/>
    <w:rsid w:val="00ED50EA"/>
    <w:rsid w:val="00ED55E1"/>
    <w:rsid w:val="00EE1C1D"/>
    <w:rsid w:val="00EE59E8"/>
    <w:rsid w:val="00EE6500"/>
    <w:rsid w:val="00EF421E"/>
    <w:rsid w:val="00EF7C24"/>
    <w:rsid w:val="00F02F6C"/>
    <w:rsid w:val="00F037FA"/>
    <w:rsid w:val="00F06506"/>
    <w:rsid w:val="00F06F6A"/>
    <w:rsid w:val="00F21EC6"/>
    <w:rsid w:val="00F30638"/>
    <w:rsid w:val="00F43D18"/>
    <w:rsid w:val="00F52B02"/>
    <w:rsid w:val="00F54CAA"/>
    <w:rsid w:val="00F569D7"/>
    <w:rsid w:val="00F643E1"/>
    <w:rsid w:val="00F65813"/>
    <w:rsid w:val="00F73736"/>
    <w:rsid w:val="00F770C4"/>
    <w:rsid w:val="00F8234C"/>
    <w:rsid w:val="00F86B6C"/>
    <w:rsid w:val="00F91467"/>
    <w:rsid w:val="00F95FDC"/>
    <w:rsid w:val="00FA3005"/>
    <w:rsid w:val="00FA304B"/>
    <w:rsid w:val="00FA7EB1"/>
    <w:rsid w:val="00FB1815"/>
    <w:rsid w:val="00FB1B56"/>
    <w:rsid w:val="00FB3E22"/>
    <w:rsid w:val="00FC21DA"/>
    <w:rsid w:val="00FD1DEA"/>
    <w:rsid w:val="00FD38D8"/>
    <w:rsid w:val="00FD5D8B"/>
    <w:rsid w:val="00FE1118"/>
    <w:rsid w:val="00FE3DEF"/>
    <w:rsid w:val="00FE5562"/>
    <w:rsid w:val="00FE614D"/>
    <w:rsid w:val="00FF61C1"/>
    <w:rsid w:val="00FF68BD"/>
    <w:rsid w:val="00FF73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ACEFB"/>
  <w15:chartTrackingRefBased/>
  <w15:docId w15:val="{63453DBE-0A42-45C8-BABC-EEA18419D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8EE"/>
    <w:pPr>
      <w:ind w:firstLine="720"/>
    </w:pPr>
  </w:style>
  <w:style w:type="paragraph" w:styleId="Heading1">
    <w:name w:val="heading 1"/>
    <w:basedOn w:val="Normal"/>
    <w:next w:val="Normal"/>
    <w:link w:val="Heading1Char"/>
    <w:uiPriority w:val="9"/>
    <w:qFormat/>
    <w:rsid w:val="00F21EC6"/>
    <w:pPr>
      <w:keepNext/>
      <w:keepLines/>
      <w:spacing w:before="240" w:after="0"/>
      <w:jc w:val="center"/>
      <w:outlineLvl w:val="0"/>
    </w:pPr>
    <w:rPr>
      <w:rFonts w:ascii="Arial" w:eastAsiaTheme="majorEastAsia" w:hAnsi="Arial"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3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3DA"/>
  </w:style>
  <w:style w:type="paragraph" w:styleId="Footer">
    <w:name w:val="footer"/>
    <w:basedOn w:val="Normal"/>
    <w:link w:val="FooterChar"/>
    <w:uiPriority w:val="99"/>
    <w:unhideWhenUsed/>
    <w:rsid w:val="008B73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3DA"/>
  </w:style>
  <w:style w:type="character" w:styleId="Hyperlink">
    <w:name w:val="Hyperlink"/>
    <w:basedOn w:val="DefaultParagraphFont"/>
    <w:uiPriority w:val="99"/>
    <w:unhideWhenUsed/>
    <w:rsid w:val="00DE7EBD"/>
    <w:rPr>
      <w:color w:val="0563C1" w:themeColor="hyperlink"/>
      <w:u w:val="single"/>
    </w:rPr>
  </w:style>
  <w:style w:type="paragraph" w:styleId="Bibliography">
    <w:name w:val="Bibliography"/>
    <w:basedOn w:val="Normal"/>
    <w:next w:val="Normal"/>
    <w:uiPriority w:val="37"/>
    <w:unhideWhenUsed/>
    <w:rsid w:val="00AD0C86"/>
    <w:pPr>
      <w:spacing w:after="240" w:line="240" w:lineRule="auto"/>
      <w:ind w:firstLine="0"/>
    </w:pPr>
  </w:style>
  <w:style w:type="table" w:styleId="TableGrid">
    <w:name w:val="Table Grid"/>
    <w:basedOn w:val="TableNormal"/>
    <w:uiPriority w:val="39"/>
    <w:rsid w:val="00376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672BBF"/>
    <w:rPr>
      <w:color w:val="605E5C"/>
      <w:shd w:val="clear" w:color="auto" w:fill="E1DFDD"/>
    </w:rPr>
  </w:style>
  <w:style w:type="paragraph" w:styleId="ListParagraph">
    <w:name w:val="List Paragraph"/>
    <w:uiPriority w:val="34"/>
    <w:qFormat/>
    <w:rsid w:val="00971A20"/>
    <w:rPr>
      <w:rFonts w:ascii="Times New Roman" w:eastAsia="Times New Roman" w:hAnsi="Times New Roman" w:cs="Times New Roman"/>
      <w:sz w:val="20"/>
      <w:szCs w:val="20"/>
    </w:rPr>
  </w:style>
  <w:style w:type="character" w:customStyle="1" w:styleId="t">
    <w:name w:val="t"/>
    <w:basedOn w:val="DefaultParagraphFont"/>
    <w:rsid w:val="001E533F"/>
  </w:style>
  <w:style w:type="paragraph" w:styleId="NormalWeb">
    <w:name w:val="Normal (Web)"/>
    <w:basedOn w:val="Normal"/>
    <w:uiPriority w:val="99"/>
    <w:semiHidden/>
    <w:unhideWhenUsed/>
    <w:rsid w:val="00A33037"/>
    <w:pPr>
      <w:spacing w:before="100" w:beforeAutospacing="1" w:after="100" w:afterAutospacing="1" w:line="240" w:lineRule="auto"/>
      <w:ind w:firstLine="0"/>
    </w:pPr>
    <w:rPr>
      <w:rFonts w:ascii="Times New Roman" w:eastAsia="Times New Roman" w:hAnsi="Times New Roman" w:cs="Times New Roman"/>
      <w:sz w:val="24"/>
      <w:szCs w:val="24"/>
    </w:rPr>
  </w:style>
  <w:style w:type="paragraph" w:customStyle="1" w:styleId="c-article-referencestext">
    <w:name w:val="c-article-references__text"/>
    <w:basedOn w:val="Normal"/>
    <w:rsid w:val="005239C3"/>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9F0BD0"/>
    <w:rPr>
      <w:color w:val="605E5C"/>
      <w:shd w:val="clear" w:color="auto" w:fill="E1DFDD"/>
    </w:rPr>
  </w:style>
  <w:style w:type="character" w:customStyle="1" w:styleId="Heading1Char">
    <w:name w:val="Heading 1 Char"/>
    <w:basedOn w:val="DefaultParagraphFont"/>
    <w:link w:val="Heading1"/>
    <w:uiPriority w:val="9"/>
    <w:rsid w:val="00F21EC6"/>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A11CA5"/>
    <w:pPr>
      <w:spacing w:line="259" w:lineRule="auto"/>
      <w:ind w:firstLine="0"/>
      <w:outlineLvl w:val="9"/>
    </w:pPr>
  </w:style>
  <w:style w:type="paragraph" w:styleId="TOC1">
    <w:name w:val="toc 1"/>
    <w:basedOn w:val="Normal"/>
    <w:next w:val="Normal"/>
    <w:autoRedefine/>
    <w:uiPriority w:val="39"/>
    <w:unhideWhenUsed/>
    <w:rsid w:val="00BD409A"/>
    <w:pPr>
      <w:tabs>
        <w:tab w:val="right" w:leader="dot" w:pos="9350"/>
      </w:tabs>
      <w:spacing w:after="100"/>
    </w:pPr>
    <w:rPr>
      <w:rFonts w:ascii="Arial" w:hAnsi="Arial"/>
      <w:sz w:val="20"/>
    </w:rPr>
  </w:style>
  <w:style w:type="character" w:styleId="Strong">
    <w:name w:val="Strong"/>
    <w:basedOn w:val="DefaultParagraphFont"/>
    <w:uiPriority w:val="22"/>
    <w:qFormat/>
    <w:rsid w:val="00A82A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81306">
      <w:bodyDiv w:val="1"/>
      <w:marLeft w:val="0"/>
      <w:marRight w:val="0"/>
      <w:marTop w:val="0"/>
      <w:marBottom w:val="0"/>
      <w:divBdr>
        <w:top w:val="none" w:sz="0" w:space="0" w:color="auto"/>
        <w:left w:val="none" w:sz="0" w:space="0" w:color="auto"/>
        <w:bottom w:val="none" w:sz="0" w:space="0" w:color="auto"/>
        <w:right w:val="none" w:sz="0" w:space="0" w:color="auto"/>
      </w:divBdr>
    </w:div>
    <w:div w:id="178198510">
      <w:bodyDiv w:val="1"/>
      <w:marLeft w:val="0"/>
      <w:marRight w:val="0"/>
      <w:marTop w:val="0"/>
      <w:marBottom w:val="0"/>
      <w:divBdr>
        <w:top w:val="none" w:sz="0" w:space="0" w:color="auto"/>
        <w:left w:val="none" w:sz="0" w:space="0" w:color="auto"/>
        <w:bottom w:val="none" w:sz="0" w:space="0" w:color="auto"/>
        <w:right w:val="none" w:sz="0" w:space="0" w:color="auto"/>
      </w:divBdr>
      <w:divsChild>
        <w:div w:id="18047947">
          <w:marLeft w:val="0"/>
          <w:marRight w:val="0"/>
          <w:marTop w:val="0"/>
          <w:marBottom w:val="0"/>
          <w:divBdr>
            <w:top w:val="none" w:sz="0" w:space="0" w:color="auto"/>
            <w:left w:val="none" w:sz="0" w:space="0" w:color="auto"/>
            <w:bottom w:val="none" w:sz="0" w:space="0" w:color="auto"/>
            <w:right w:val="none" w:sz="0" w:space="0" w:color="auto"/>
          </w:divBdr>
        </w:div>
      </w:divsChild>
    </w:div>
    <w:div w:id="199977786">
      <w:bodyDiv w:val="1"/>
      <w:marLeft w:val="0"/>
      <w:marRight w:val="0"/>
      <w:marTop w:val="0"/>
      <w:marBottom w:val="0"/>
      <w:divBdr>
        <w:top w:val="none" w:sz="0" w:space="0" w:color="auto"/>
        <w:left w:val="none" w:sz="0" w:space="0" w:color="auto"/>
        <w:bottom w:val="none" w:sz="0" w:space="0" w:color="auto"/>
        <w:right w:val="none" w:sz="0" w:space="0" w:color="auto"/>
      </w:divBdr>
    </w:div>
    <w:div w:id="236943150">
      <w:bodyDiv w:val="1"/>
      <w:marLeft w:val="0"/>
      <w:marRight w:val="0"/>
      <w:marTop w:val="0"/>
      <w:marBottom w:val="0"/>
      <w:divBdr>
        <w:top w:val="none" w:sz="0" w:space="0" w:color="auto"/>
        <w:left w:val="none" w:sz="0" w:space="0" w:color="auto"/>
        <w:bottom w:val="none" w:sz="0" w:space="0" w:color="auto"/>
        <w:right w:val="none" w:sz="0" w:space="0" w:color="auto"/>
      </w:divBdr>
    </w:div>
    <w:div w:id="275255180">
      <w:bodyDiv w:val="1"/>
      <w:marLeft w:val="0"/>
      <w:marRight w:val="0"/>
      <w:marTop w:val="0"/>
      <w:marBottom w:val="0"/>
      <w:divBdr>
        <w:top w:val="none" w:sz="0" w:space="0" w:color="auto"/>
        <w:left w:val="none" w:sz="0" w:space="0" w:color="auto"/>
        <w:bottom w:val="none" w:sz="0" w:space="0" w:color="auto"/>
        <w:right w:val="none" w:sz="0" w:space="0" w:color="auto"/>
      </w:divBdr>
      <w:divsChild>
        <w:div w:id="916012055">
          <w:marLeft w:val="0"/>
          <w:marRight w:val="0"/>
          <w:marTop w:val="300"/>
          <w:marBottom w:val="300"/>
          <w:divBdr>
            <w:top w:val="single" w:sz="6" w:space="0" w:color="C1C1C1"/>
            <w:left w:val="single" w:sz="6" w:space="0" w:color="C1C1C1"/>
            <w:bottom w:val="single" w:sz="6" w:space="0" w:color="C1C1C1"/>
            <w:right w:val="single" w:sz="6" w:space="0" w:color="C1C1C1"/>
          </w:divBdr>
          <w:divsChild>
            <w:div w:id="1699159330">
              <w:marLeft w:val="0"/>
              <w:marRight w:val="0"/>
              <w:marTop w:val="0"/>
              <w:marBottom w:val="0"/>
              <w:divBdr>
                <w:top w:val="single" w:sz="2" w:space="0" w:color="EDF2F7"/>
                <w:left w:val="single" w:sz="2" w:space="0" w:color="EDF2F7"/>
                <w:bottom w:val="single" w:sz="2" w:space="0" w:color="EDF2F7"/>
                <w:right w:val="single" w:sz="2" w:space="0" w:color="EDF2F7"/>
              </w:divBdr>
              <w:divsChild>
                <w:div w:id="43801759">
                  <w:marLeft w:val="0"/>
                  <w:marRight w:val="0"/>
                  <w:marTop w:val="0"/>
                  <w:marBottom w:val="0"/>
                  <w:divBdr>
                    <w:top w:val="single" w:sz="2" w:space="0" w:color="EDF2F7"/>
                    <w:left w:val="single" w:sz="2" w:space="0" w:color="EDF2F7"/>
                    <w:bottom w:val="single" w:sz="2" w:space="0" w:color="EDF2F7"/>
                    <w:right w:val="single" w:sz="2" w:space="0" w:color="EDF2F7"/>
                  </w:divBdr>
                  <w:divsChild>
                    <w:div w:id="578910673">
                      <w:marLeft w:val="0"/>
                      <w:marRight w:val="0"/>
                      <w:marTop w:val="0"/>
                      <w:marBottom w:val="0"/>
                      <w:divBdr>
                        <w:top w:val="single" w:sz="2" w:space="0" w:color="EDF2F7"/>
                        <w:left w:val="single" w:sz="2" w:space="0" w:color="EDF2F7"/>
                        <w:bottom w:val="single" w:sz="2" w:space="0" w:color="EDF2F7"/>
                        <w:right w:val="single" w:sz="2" w:space="0" w:color="EDF2F7"/>
                      </w:divBdr>
                      <w:divsChild>
                        <w:div w:id="1353647972">
                          <w:marLeft w:val="0"/>
                          <w:marRight w:val="0"/>
                          <w:marTop w:val="0"/>
                          <w:marBottom w:val="0"/>
                          <w:divBdr>
                            <w:top w:val="single" w:sz="2" w:space="0" w:color="EDF2F7"/>
                            <w:left w:val="single" w:sz="2" w:space="0" w:color="EDF2F7"/>
                            <w:bottom w:val="single" w:sz="2" w:space="0" w:color="EDF2F7"/>
                            <w:right w:val="single" w:sz="2" w:space="0" w:color="EDF2F7"/>
                          </w:divBdr>
                          <w:divsChild>
                            <w:div w:id="1142578708">
                              <w:marLeft w:val="0"/>
                              <w:marRight w:val="0"/>
                              <w:marTop w:val="0"/>
                              <w:marBottom w:val="0"/>
                              <w:divBdr>
                                <w:top w:val="single" w:sz="2" w:space="0" w:color="EDF2F7"/>
                                <w:left w:val="single" w:sz="2" w:space="0" w:color="EDF2F7"/>
                                <w:bottom w:val="single" w:sz="2" w:space="0" w:color="EDF2F7"/>
                                <w:right w:val="single" w:sz="2" w:space="0" w:color="EDF2F7"/>
                              </w:divBdr>
                              <w:divsChild>
                                <w:div w:id="1037966880">
                                  <w:marLeft w:val="0"/>
                                  <w:marRight w:val="0"/>
                                  <w:marTop w:val="0"/>
                                  <w:marBottom w:val="0"/>
                                  <w:divBdr>
                                    <w:top w:val="single" w:sz="2" w:space="0" w:color="EDF2F7"/>
                                    <w:left w:val="single" w:sz="2" w:space="0" w:color="EDF2F7"/>
                                    <w:bottom w:val="single" w:sz="2" w:space="0" w:color="EDF2F7"/>
                                    <w:right w:val="single" w:sz="2" w:space="0" w:color="EDF2F7"/>
                                  </w:divBdr>
                                </w:div>
                              </w:divsChild>
                            </w:div>
                          </w:divsChild>
                        </w:div>
                      </w:divsChild>
                    </w:div>
                  </w:divsChild>
                </w:div>
              </w:divsChild>
            </w:div>
          </w:divsChild>
        </w:div>
        <w:div w:id="1694107642">
          <w:marLeft w:val="0"/>
          <w:marRight w:val="0"/>
          <w:marTop w:val="300"/>
          <w:marBottom w:val="300"/>
          <w:divBdr>
            <w:top w:val="single" w:sz="6" w:space="0" w:color="C1C1C1"/>
            <w:left w:val="single" w:sz="6" w:space="0" w:color="C1C1C1"/>
            <w:bottom w:val="single" w:sz="6" w:space="0" w:color="C1C1C1"/>
            <w:right w:val="single" w:sz="6" w:space="0" w:color="C1C1C1"/>
          </w:divBdr>
          <w:divsChild>
            <w:div w:id="1200246342">
              <w:marLeft w:val="0"/>
              <w:marRight w:val="0"/>
              <w:marTop w:val="0"/>
              <w:marBottom w:val="0"/>
              <w:divBdr>
                <w:top w:val="single" w:sz="2" w:space="0" w:color="EDF2F7"/>
                <w:left w:val="single" w:sz="2" w:space="0" w:color="EDF2F7"/>
                <w:bottom w:val="single" w:sz="2" w:space="0" w:color="EDF2F7"/>
                <w:right w:val="single" w:sz="2" w:space="0" w:color="EDF2F7"/>
              </w:divBdr>
              <w:divsChild>
                <w:div w:id="1664502674">
                  <w:marLeft w:val="0"/>
                  <w:marRight w:val="0"/>
                  <w:marTop w:val="0"/>
                  <w:marBottom w:val="0"/>
                  <w:divBdr>
                    <w:top w:val="single" w:sz="2" w:space="0" w:color="EDF2F7"/>
                    <w:left w:val="single" w:sz="2" w:space="0" w:color="EDF2F7"/>
                    <w:bottom w:val="single" w:sz="2" w:space="0" w:color="EDF2F7"/>
                    <w:right w:val="single" w:sz="2" w:space="0" w:color="EDF2F7"/>
                  </w:divBdr>
                  <w:divsChild>
                    <w:div w:id="1605772863">
                      <w:marLeft w:val="0"/>
                      <w:marRight w:val="0"/>
                      <w:marTop w:val="0"/>
                      <w:marBottom w:val="0"/>
                      <w:divBdr>
                        <w:top w:val="single" w:sz="2" w:space="0" w:color="EDF2F7"/>
                        <w:left w:val="single" w:sz="2" w:space="0" w:color="EDF2F7"/>
                        <w:bottom w:val="single" w:sz="2" w:space="0" w:color="EDF2F7"/>
                        <w:right w:val="single" w:sz="2" w:space="0" w:color="EDF2F7"/>
                      </w:divBdr>
                      <w:divsChild>
                        <w:div w:id="328749438">
                          <w:marLeft w:val="0"/>
                          <w:marRight w:val="0"/>
                          <w:marTop w:val="0"/>
                          <w:marBottom w:val="0"/>
                          <w:divBdr>
                            <w:top w:val="single" w:sz="2" w:space="0" w:color="EDF2F7"/>
                            <w:left w:val="single" w:sz="2" w:space="0" w:color="EDF2F7"/>
                            <w:bottom w:val="single" w:sz="2" w:space="0" w:color="EDF2F7"/>
                            <w:right w:val="single" w:sz="2" w:space="0" w:color="EDF2F7"/>
                          </w:divBdr>
                          <w:divsChild>
                            <w:div w:id="614944987">
                              <w:marLeft w:val="0"/>
                              <w:marRight w:val="0"/>
                              <w:marTop w:val="0"/>
                              <w:marBottom w:val="0"/>
                              <w:divBdr>
                                <w:top w:val="single" w:sz="2" w:space="0" w:color="EDF2F7"/>
                                <w:left w:val="single" w:sz="2" w:space="0" w:color="EDF2F7"/>
                                <w:bottom w:val="single" w:sz="2" w:space="0" w:color="EDF2F7"/>
                                <w:right w:val="single" w:sz="2" w:space="0" w:color="EDF2F7"/>
                              </w:divBdr>
                              <w:divsChild>
                                <w:div w:id="1163086877">
                                  <w:marLeft w:val="0"/>
                                  <w:marRight w:val="0"/>
                                  <w:marTop w:val="0"/>
                                  <w:marBottom w:val="0"/>
                                  <w:divBdr>
                                    <w:top w:val="single" w:sz="2" w:space="0" w:color="EDF2F7"/>
                                    <w:left w:val="single" w:sz="2" w:space="0" w:color="EDF2F7"/>
                                    <w:bottom w:val="single" w:sz="2" w:space="0" w:color="EDF2F7"/>
                                    <w:right w:val="single" w:sz="2" w:space="0" w:color="EDF2F7"/>
                                  </w:divBdr>
                                </w:div>
                              </w:divsChild>
                            </w:div>
                          </w:divsChild>
                        </w:div>
                      </w:divsChild>
                    </w:div>
                  </w:divsChild>
                </w:div>
              </w:divsChild>
            </w:div>
          </w:divsChild>
        </w:div>
      </w:divsChild>
    </w:div>
    <w:div w:id="323751928">
      <w:bodyDiv w:val="1"/>
      <w:marLeft w:val="0"/>
      <w:marRight w:val="0"/>
      <w:marTop w:val="0"/>
      <w:marBottom w:val="0"/>
      <w:divBdr>
        <w:top w:val="none" w:sz="0" w:space="0" w:color="auto"/>
        <w:left w:val="none" w:sz="0" w:space="0" w:color="auto"/>
        <w:bottom w:val="none" w:sz="0" w:space="0" w:color="auto"/>
        <w:right w:val="none" w:sz="0" w:space="0" w:color="auto"/>
      </w:divBdr>
    </w:div>
    <w:div w:id="403451268">
      <w:bodyDiv w:val="1"/>
      <w:marLeft w:val="0"/>
      <w:marRight w:val="0"/>
      <w:marTop w:val="0"/>
      <w:marBottom w:val="0"/>
      <w:divBdr>
        <w:top w:val="none" w:sz="0" w:space="0" w:color="auto"/>
        <w:left w:val="none" w:sz="0" w:space="0" w:color="auto"/>
        <w:bottom w:val="none" w:sz="0" w:space="0" w:color="auto"/>
        <w:right w:val="none" w:sz="0" w:space="0" w:color="auto"/>
      </w:divBdr>
    </w:div>
    <w:div w:id="410200676">
      <w:bodyDiv w:val="1"/>
      <w:marLeft w:val="0"/>
      <w:marRight w:val="0"/>
      <w:marTop w:val="0"/>
      <w:marBottom w:val="0"/>
      <w:divBdr>
        <w:top w:val="none" w:sz="0" w:space="0" w:color="auto"/>
        <w:left w:val="none" w:sz="0" w:space="0" w:color="auto"/>
        <w:bottom w:val="none" w:sz="0" w:space="0" w:color="auto"/>
        <w:right w:val="none" w:sz="0" w:space="0" w:color="auto"/>
      </w:divBdr>
    </w:div>
    <w:div w:id="453250568">
      <w:bodyDiv w:val="1"/>
      <w:marLeft w:val="0"/>
      <w:marRight w:val="0"/>
      <w:marTop w:val="0"/>
      <w:marBottom w:val="0"/>
      <w:divBdr>
        <w:top w:val="none" w:sz="0" w:space="0" w:color="auto"/>
        <w:left w:val="none" w:sz="0" w:space="0" w:color="auto"/>
        <w:bottom w:val="none" w:sz="0" w:space="0" w:color="auto"/>
        <w:right w:val="none" w:sz="0" w:space="0" w:color="auto"/>
      </w:divBdr>
    </w:div>
    <w:div w:id="490759006">
      <w:bodyDiv w:val="1"/>
      <w:marLeft w:val="0"/>
      <w:marRight w:val="0"/>
      <w:marTop w:val="0"/>
      <w:marBottom w:val="0"/>
      <w:divBdr>
        <w:top w:val="none" w:sz="0" w:space="0" w:color="auto"/>
        <w:left w:val="none" w:sz="0" w:space="0" w:color="auto"/>
        <w:bottom w:val="none" w:sz="0" w:space="0" w:color="auto"/>
        <w:right w:val="none" w:sz="0" w:space="0" w:color="auto"/>
      </w:divBdr>
    </w:div>
    <w:div w:id="517888313">
      <w:bodyDiv w:val="1"/>
      <w:marLeft w:val="0"/>
      <w:marRight w:val="0"/>
      <w:marTop w:val="0"/>
      <w:marBottom w:val="0"/>
      <w:divBdr>
        <w:top w:val="none" w:sz="0" w:space="0" w:color="auto"/>
        <w:left w:val="none" w:sz="0" w:space="0" w:color="auto"/>
        <w:bottom w:val="none" w:sz="0" w:space="0" w:color="auto"/>
        <w:right w:val="none" w:sz="0" w:space="0" w:color="auto"/>
      </w:divBdr>
    </w:div>
    <w:div w:id="550726086">
      <w:bodyDiv w:val="1"/>
      <w:marLeft w:val="0"/>
      <w:marRight w:val="0"/>
      <w:marTop w:val="0"/>
      <w:marBottom w:val="0"/>
      <w:divBdr>
        <w:top w:val="none" w:sz="0" w:space="0" w:color="auto"/>
        <w:left w:val="none" w:sz="0" w:space="0" w:color="auto"/>
        <w:bottom w:val="none" w:sz="0" w:space="0" w:color="auto"/>
        <w:right w:val="none" w:sz="0" w:space="0" w:color="auto"/>
      </w:divBdr>
    </w:div>
    <w:div w:id="584726675">
      <w:bodyDiv w:val="1"/>
      <w:marLeft w:val="0"/>
      <w:marRight w:val="0"/>
      <w:marTop w:val="0"/>
      <w:marBottom w:val="0"/>
      <w:divBdr>
        <w:top w:val="none" w:sz="0" w:space="0" w:color="auto"/>
        <w:left w:val="none" w:sz="0" w:space="0" w:color="auto"/>
        <w:bottom w:val="none" w:sz="0" w:space="0" w:color="auto"/>
        <w:right w:val="none" w:sz="0" w:space="0" w:color="auto"/>
      </w:divBdr>
    </w:div>
    <w:div w:id="605507894">
      <w:bodyDiv w:val="1"/>
      <w:marLeft w:val="0"/>
      <w:marRight w:val="0"/>
      <w:marTop w:val="0"/>
      <w:marBottom w:val="0"/>
      <w:divBdr>
        <w:top w:val="none" w:sz="0" w:space="0" w:color="auto"/>
        <w:left w:val="none" w:sz="0" w:space="0" w:color="auto"/>
        <w:bottom w:val="none" w:sz="0" w:space="0" w:color="auto"/>
        <w:right w:val="none" w:sz="0" w:space="0" w:color="auto"/>
      </w:divBdr>
      <w:divsChild>
        <w:div w:id="104740994">
          <w:marLeft w:val="0"/>
          <w:marRight w:val="0"/>
          <w:marTop w:val="0"/>
          <w:marBottom w:val="0"/>
          <w:divBdr>
            <w:top w:val="none" w:sz="0" w:space="0" w:color="auto"/>
            <w:left w:val="none" w:sz="0" w:space="0" w:color="auto"/>
            <w:bottom w:val="none" w:sz="0" w:space="0" w:color="auto"/>
            <w:right w:val="none" w:sz="0" w:space="0" w:color="auto"/>
          </w:divBdr>
          <w:divsChild>
            <w:div w:id="705180792">
              <w:marLeft w:val="0"/>
              <w:marRight w:val="0"/>
              <w:marTop w:val="0"/>
              <w:marBottom w:val="0"/>
              <w:divBdr>
                <w:top w:val="none" w:sz="0" w:space="0" w:color="auto"/>
                <w:left w:val="none" w:sz="0" w:space="0" w:color="auto"/>
                <w:bottom w:val="none" w:sz="0" w:space="0" w:color="auto"/>
                <w:right w:val="none" w:sz="0" w:space="0" w:color="auto"/>
              </w:divBdr>
              <w:divsChild>
                <w:div w:id="1982230517">
                  <w:marLeft w:val="0"/>
                  <w:marRight w:val="0"/>
                  <w:marTop w:val="0"/>
                  <w:marBottom w:val="120"/>
                  <w:divBdr>
                    <w:top w:val="none" w:sz="0" w:space="0" w:color="auto"/>
                    <w:left w:val="none" w:sz="0" w:space="0" w:color="auto"/>
                    <w:bottom w:val="none" w:sz="0" w:space="0" w:color="auto"/>
                    <w:right w:val="none" w:sz="0" w:space="0" w:color="auto"/>
                  </w:divBdr>
                  <w:divsChild>
                    <w:div w:id="39832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273689">
      <w:bodyDiv w:val="1"/>
      <w:marLeft w:val="0"/>
      <w:marRight w:val="0"/>
      <w:marTop w:val="0"/>
      <w:marBottom w:val="0"/>
      <w:divBdr>
        <w:top w:val="none" w:sz="0" w:space="0" w:color="auto"/>
        <w:left w:val="none" w:sz="0" w:space="0" w:color="auto"/>
        <w:bottom w:val="none" w:sz="0" w:space="0" w:color="auto"/>
        <w:right w:val="none" w:sz="0" w:space="0" w:color="auto"/>
      </w:divBdr>
    </w:div>
    <w:div w:id="887034840">
      <w:bodyDiv w:val="1"/>
      <w:marLeft w:val="0"/>
      <w:marRight w:val="0"/>
      <w:marTop w:val="0"/>
      <w:marBottom w:val="0"/>
      <w:divBdr>
        <w:top w:val="none" w:sz="0" w:space="0" w:color="auto"/>
        <w:left w:val="none" w:sz="0" w:space="0" w:color="auto"/>
        <w:bottom w:val="none" w:sz="0" w:space="0" w:color="auto"/>
        <w:right w:val="none" w:sz="0" w:space="0" w:color="auto"/>
      </w:divBdr>
    </w:div>
    <w:div w:id="943923695">
      <w:bodyDiv w:val="1"/>
      <w:marLeft w:val="0"/>
      <w:marRight w:val="0"/>
      <w:marTop w:val="0"/>
      <w:marBottom w:val="0"/>
      <w:divBdr>
        <w:top w:val="none" w:sz="0" w:space="0" w:color="auto"/>
        <w:left w:val="none" w:sz="0" w:space="0" w:color="auto"/>
        <w:bottom w:val="none" w:sz="0" w:space="0" w:color="auto"/>
        <w:right w:val="none" w:sz="0" w:space="0" w:color="auto"/>
      </w:divBdr>
    </w:div>
    <w:div w:id="1023020946">
      <w:bodyDiv w:val="1"/>
      <w:marLeft w:val="0"/>
      <w:marRight w:val="0"/>
      <w:marTop w:val="0"/>
      <w:marBottom w:val="0"/>
      <w:divBdr>
        <w:top w:val="none" w:sz="0" w:space="0" w:color="auto"/>
        <w:left w:val="none" w:sz="0" w:space="0" w:color="auto"/>
        <w:bottom w:val="none" w:sz="0" w:space="0" w:color="auto"/>
        <w:right w:val="none" w:sz="0" w:space="0" w:color="auto"/>
      </w:divBdr>
      <w:divsChild>
        <w:div w:id="1756242214">
          <w:marLeft w:val="0"/>
          <w:marRight w:val="0"/>
          <w:marTop w:val="0"/>
          <w:marBottom w:val="0"/>
          <w:divBdr>
            <w:top w:val="none" w:sz="0" w:space="0" w:color="auto"/>
            <w:left w:val="none" w:sz="0" w:space="0" w:color="auto"/>
            <w:bottom w:val="none" w:sz="0" w:space="0" w:color="auto"/>
            <w:right w:val="none" w:sz="0" w:space="0" w:color="auto"/>
          </w:divBdr>
        </w:div>
        <w:div w:id="1396588763">
          <w:marLeft w:val="0"/>
          <w:marRight w:val="0"/>
          <w:marTop w:val="0"/>
          <w:marBottom w:val="0"/>
          <w:divBdr>
            <w:top w:val="none" w:sz="0" w:space="0" w:color="auto"/>
            <w:left w:val="none" w:sz="0" w:space="0" w:color="auto"/>
            <w:bottom w:val="none" w:sz="0" w:space="0" w:color="auto"/>
            <w:right w:val="none" w:sz="0" w:space="0" w:color="auto"/>
          </w:divBdr>
        </w:div>
        <w:div w:id="551430087">
          <w:marLeft w:val="0"/>
          <w:marRight w:val="0"/>
          <w:marTop w:val="0"/>
          <w:marBottom w:val="0"/>
          <w:divBdr>
            <w:top w:val="none" w:sz="0" w:space="0" w:color="auto"/>
            <w:left w:val="none" w:sz="0" w:space="0" w:color="auto"/>
            <w:bottom w:val="none" w:sz="0" w:space="0" w:color="auto"/>
            <w:right w:val="none" w:sz="0" w:space="0" w:color="auto"/>
          </w:divBdr>
        </w:div>
        <w:div w:id="345133360">
          <w:marLeft w:val="0"/>
          <w:marRight w:val="0"/>
          <w:marTop w:val="0"/>
          <w:marBottom w:val="0"/>
          <w:divBdr>
            <w:top w:val="none" w:sz="0" w:space="0" w:color="auto"/>
            <w:left w:val="none" w:sz="0" w:space="0" w:color="auto"/>
            <w:bottom w:val="none" w:sz="0" w:space="0" w:color="auto"/>
            <w:right w:val="none" w:sz="0" w:space="0" w:color="auto"/>
          </w:divBdr>
        </w:div>
        <w:div w:id="742528006">
          <w:marLeft w:val="0"/>
          <w:marRight w:val="0"/>
          <w:marTop w:val="0"/>
          <w:marBottom w:val="0"/>
          <w:divBdr>
            <w:top w:val="none" w:sz="0" w:space="0" w:color="auto"/>
            <w:left w:val="none" w:sz="0" w:space="0" w:color="auto"/>
            <w:bottom w:val="none" w:sz="0" w:space="0" w:color="auto"/>
            <w:right w:val="none" w:sz="0" w:space="0" w:color="auto"/>
          </w:divBdr>
        </w:div>
        <w:div w:id="958343828">
          <w:marLeft w:val="0"/>
          <w:marRight w:val="0"/>
          <w:marTop w:val="0"/>
          <w:marBottom w:val="0"/>
          <w:divBdr>
            <w:top w:val="none" w:sz="0" w:space="0" w:color="auto"/>
            <w:left w:val="none" w:sz="0" w:space="0" w:color="auto"/>
            <w:bottom w:val="none" w:sz="0" w:space="0" w:color="auto"/>
            <w:right w:val="none" w:sz="0" w:space="0" w:color="auto"/>
          </w:divBdr>
        </w:div>
        <w:div w:id="53940954">
          <w:marLeft w:val="0"/>
          <w:marRight w:val="0"/>
          <w:marTop w:val="0"/>
          <w:marBottom w:val="0"/>
          <w:divBdr>
            <w:top w:val="none" w:sz="0" w:space="0" w:color="auto"/>
            <w:left w:val="none" w:sz="0" w:space="0" w:color="auto"/>
            <w:bottom w:val="none" w:sz="0" w:space="0" w:color="auto"/>
            <w:right w:val="none" w:sz="0" w:space="0" w:color="auto"/>
          </w:divBdr>
        </w:div>
        <w:div w:id="1078019615">
          <w:marLeft w:val="0"/>
          <w:marRight w:val="0"/>
          <w:marTop w:val="0"/>
          <w:marBottom w:val="0"/>
          <w:divBdr>
            <w:top w:val="none" w:sz="0" w:space="0" w:color="auto"/>
            <w:left w:val="none" w:sz="0" w:space="0" w:color="auto"/>
            <w:bottom w:val="none" w:sz="0" w:space="0" w:color="auto"/>
            <w:right w:val="none" w:sz="0" w:space="0" w:color="auto"/>
          </w:divBdr>
        </w:div>
      </w:divsChild>
    </w:div>
    <w:div w:id="1094090663">
      <w:bodyDiv w:val="1"/>
      <w:marLeft w:val="0"/>
      <w:marRight w:val="0"/>
      <w:marTop w:val="0"/>
      <w:marBottom w:val="0"/>
      <w:divBdr>
        <w:top w:val="none" w:sz="0" w:space="0" w:color="auto"/>
        <w:left w:val="none" w:sz="0" w:space="0" w:color="auto"/>
        <w:bottom w:val="none" w:sz="0" w:space="0" w:color="auto"/>
        <w:right w:val="none" w:sz="0" w:space="0" w:color="auto"/>
      </w:divBdr>
    </w:div>
    <w:div w:id="1135029777">
      <w:bodyDiv w:val="1"/>
      <w:marLeft w:val="0"/>
      <w:marRight w:val="0"/>
      <w:marTop w:val="0"/>
      <w:marBottom w:val="0"/>
      <w:divBdr>
        <w:top w:val="none" w:sz="0" w:space="0" w:color="auto"/>
        <w:left w:val="none" w:sz="0" w:space="0" w:color="auto"/>
        <w:bottom w:val="none" w:sz="0" w:space="0" w:color="auto"/>
        <w:right w:val="none" w:sz="0" w:space="0" w:color="auto"/>
      </w:divBdr>
    </w:div>
    <w:div w:id="1197112569">
      <w:bodyDiv w:val="1"/>
      <w:marLeft w:val="0"/>
      <w:marRight w:val="0"/>
      <w:marTop w:val="0"/>
      <w:marBottom w:val="0"/>
      <w:divBdr>
        <w:top w:val="none" w:sz="0" w:space="0" w:color="auto"/>
        <w:left w:val="none" w:sz="0" w:space="0" w:color="auto"/>
        <w:bottom w:val="none" w:sz="0" w:space="0" w:color="auto"/>
        <w:right w:val="none" w:sz="0" w:space="0" w:color="auto"/>
      </w:divBdr>
      <w:divsChild>
        <w:div w:id="508913079">
          <w:marLeft w:val="0"/>
          <w:marRight w:val="0"/>
          <w:marTop w:val="0"/>
          <w:marBottom w:val="0"/>
          <w:divBdr>
            <w:top w:val="none" w:sz="0" w:space="0" w:color="auto"/>
            <w:left w:val="none" w:sz="0" w:space="0" w:color="auto"/>
            <w:bottom w:val="none" w:sz="0" w:space="0" w:color="auto"/>
            <w:right w:val="none" w:sz="0" w:space="0" w:color="auto"/>
          </w:divBdr>
        </w:div>
      </w:divsChild>
    </w:div>
    <w:div w:id="1242830076">
      <w:bodyDiv w:val="1"/>
      <w:marLeft w:val="0"/>
      <w:marRight w:val="0"/>
      <w:marTop w:val="0"/>
      <w:marBottom w:val="0"/>
      <w:divBdr>
        <w:top w:val="none" w:sz="0" w:space="0" w:color="auto"/>
        <w:left w:val="none" w:sz="0" w:space="0" w:color="auto"/>
        <w:bottom w:val="none" w:sz="0" w:space="0" w:color="auto"/>
        <w:right w:val="none" w:sz="0" w:space="0" w:color="auto"/>
      </w:divBdr>
    </w:div>
    <w:div w:id="1247807037">
      <w:bodyDiv w:val="1"/>
      <w:marLeft w:val="0"/>
      <w:marRight w:val="0"/>
      <w:marTop w:val="0"/>
      <w:marBottom w:val="0"/>
      <w:divBdr>
        <w:top w:val="none" w:sz="0" w:space="0" w:color="auto"/>
        <w:left w:val="none" w:sz="0" w:space="0" w:color="auto"/>
        <w:bottom w:val="none" w:sz="0" w:space="0" w:color="auto"/>
        <w:right w:val="none" w:sz="0" w:space="0" w:color="auto"/>
      </w:divBdr>
      <w:divsChild>
        <w:div w:id="1190139394">
          <w:marLeft w:val="0"/>
          <w:marRight w:val="0"/>
          <w:marTop w:val="0"/>
          <w:marBottom w:val="0"/>
          <w:divBdr>
            <w:top w:val="none" w:sz="0" w:space="0" w:color="auto"/>
            <w:left w:val="none" w:sz="0" w:space="0" w:color="auto"/>
            <w:bottom w:val="none" w:sz="0" w:space="0" w:color="auto"/>
            <w:right w:val="none" w:sz="0" w:space="0" w:color="auto"/>
          </w:divBdr>
        </w:div>
      </w:divsChild>
    </w:div>
    <w:div w:id="1248032362">
      <w:bodyDiv w:val="1"/>
      <w:marLeft w:val="0"/>
      <w:marRight w:val="0"/>
      <w:marTop w:val="0"/>
      <w:marBottom w:val="0"/>
      <w:divBdr>
        <w:top w:val="none" w:sz="0" w:space="0" w:color="auto"/>
        <w:left w:val="none" w:sz="0" w:space="0" w:color="auto"/>
        <w:bottom w:val="none" w:sz="0" w:space="0" w:color="auto"/>
        <w:right w:val="none" w:sz="0" w:space="0" w:color="auto"/>
      </w:divBdr>
    </w:div>
    <w:div w:id="1255670048">
      <w:bodyDiv w:val="1"/>
      <w:marLeft w:val="0"/>
      <w:marRight w:val="0"/>
      <w:marTop w:val="0"/>
      <w:marBottom w:val="0"/>
      <w:divBdr>
        <w:top w:val="none" w:sz="0" w:space="0" w:color="auto"/>
        <w:left w:val="none" w:sz="0" w:space="0" w:color="auto"/>
        <w:bottom w:val="none" w:sz="0" w:space="0" w:color="auto"/>
        <w:right w:val="none" w:sz="0" w:space="0" w:color="auto"/>
      </w:divBdr>
    </w:div>
    <w:div w:id="1257203449">
      <w:bodyDiv w:val="1"/>
      <w:marLeft w:val="0"/>
      <w:marRight w:val="0"/>
      <w:marTop w:val="0"/>
      <w:marBottom w:val="0"/>
      <w:divBdr>
        <w:top w:val="none" w:sz="0" w:space="0" w:color="auto"/>
        <w:left w:val="none" w:sz="0" w:space="0" w:color="auto"/>
        <w:bottom w:val="none" w:sz="0" w:space="0" w:color="auto"/>
        <w:right w:val="none" w:sz="0" w:space="0" w:color="auto"/>
      </w:divBdr>
      <w:divsChild>
        <w:div w:id="732772380">
          <w:marLeft w:val="0"/>
          <w:marRight w:val="0"/>
          <w:marTop w:val="300"/>
          <w:marBottom w:val="300"/>
          <w:divBdr>
            <w:top w:val="single" w:sz="6" w:space="0" w:color="C1C1C1"/>
            <w:left w:val="single" w:sz="6" w:space="0" w:color="C1C1C1"/>
            <w:bottom w:val="single" w:sz="6" w:space="0" w:color="C1C1C1"/>
            <w:right w:val="single" w:sz="6" w:space="0" w:color="C1C1C1"/>
          </w:divBdr>
          <w:divsChild>
            <w:div w:id="646276501">
              <w:marLeft w:val="0"/>
              <w:marRight w:val="0"/>
              <w:marTop w:val="0"/>
              <w:marBottom w:val="0"/>
              <w:divBdr>
                <w:top w:val="single" w:sz="2" w:space="0" w:color="EDF2F7"/>
                <w:left w:val="single" w:sz="2" w:space="0" w:color="EDF2F7"/>
                <w:bottom w:val="single" w:sz="2" w:space="0" w:color="EDF2F7"/>
                <w:right w:val="single" w:sz="2" w:space="0" w:color="EDF2F7"/>
              </w:divBdr>
              <w:divsChild>
                <w:div w:id="704793142">
                  <w:marLeft w:val="0"/>
                  <w:marRight w:val="0"/>
                  <w:marTop w:val="0"/>
                  <w:marBottom w:val="0"/>
                  <w:divBdr>
                    <w:top w:val="single" w:sz="2" w:space="0" w:color="EDF2F7"/>
                    <w:left w:val="single" w:sz="2" w:space="0" w:color="EDF2F7"/>
                    <w:bottom w:val="single" w:sz="2" w:space="0" w:color="EDF2F7"/>
                    <w:right w:val="single" w:sz="2" w:space="0" w:color="EDF2F7"/>
                  </w:divBdr>
                  <w:divsChild>
                    <w:div w:id="420957450">
                      <w:marLeft w:val="0"/>
                      <w:marRight w:val="0"/>
                      <w:marTop w:val="0"/>
                      <w:marBottom w:val="0"/>
                      <w:divBdr>
                        <w:top w:val="single" w:sz="2" w:space="0" w:color="EDF2F7"/>
                        <w:left w:val="single" w:sz="2" w:space="0" w:color="EDF2F7"/>
                        <w:bottom w:val="single" w:sz="2" w:space="0" w:color="EDF2F7"/>
                        <w:right w:val="single" w:sz="2" w:space="0" w:color="EDF2F7"/>
                      </w:divBdr>
                      <w:divsChild>
                        <w:div w:id="864249103">
                          <w:marLeft w:val="0"/>
                          <w:marRight w:val="0"/>
                          <w:marTop w:val="0"/>
                          <w:marBottom w:val="0"/>
                          <w:divBdr>
                            <w:top w:val="single" w:sz="2" w:space="0" w:color="EDF2F7"/>
                            <w:left w:val="single" w:sz="2" w:space="0" w:color="EDF2F7"/>
                            <w:bottom w:val="single" w:sz="2" w:space="0" w:color="EDF2F7"/>
                            <w:right w:val="single" w:sz="2" w:space="0" w:color="EDF2F7"/>
                          </w:divBdr>
                          <w:divsChild>
                            <w:div w:id="1067610922">
                              <w:marLeft w:val="0"/>
                              <w:marRight w:val="0"/>
                              <w:marTop w:val="0"/>
                              <w:marBottom w:val="0"/>
                              <w:divBdr>
                                <w:top w:val="single" w:sz="2" w:space="0" w:color="EDF2F7"/>
                                <w:left w:val="single" w:sz="2" w:space="0" w:color="EDF2F7"/>
                                <w:bottom w:val="single" w:sz="2" w:space="0" w:color="EDF2F7"/>
                                <w:right w:val="single" w:sz="2" w:space="0" w:color="EDF2F7"/>
                              </w:divBdr>
                              <w:divsChild>
                                <w:div w:id="1931575026">
                                  <w:marLeft w:val="0"/>
                                  <w:marRight w:val="0"/>
                                  <w:marTop w:val="0"/>
                                  <w:marBottom w:val="0"/>
                                  <w:divBdr>
                                    <w:top w:val="single" w:sz="2" w:space="0" w:color="EDF2F7"/>
                                    <w:left w:val="single" w:sz="2" w:space="0" w:color="EDF2F7"/>
                                    <w:bottom w:val="single" w:sz="2" w:space="0" w:color="EDF2F7"/>
                                    <w:right w:val="single" w:sz="2" w:space="0" w:color="EDF2F7"/>
                                  </w:divBdr>
                                </w:div>
                              </w:divsChild>
                            </w:div>
                          </w:divsChild>
                        </w:div>
                      </w:divsChild>
                    </w:div>
                  </w:divsChild>
                </w:div>
              </w:divsChild>
            </w:div>
          </w:divsChild>
        </w:div>
        <w:div w:id="2019037587">
          <w:marLeft w:val="0"/>
          <w:marRight w:val="0"/>
          <w:marTop w:val="300"/>
          <w:marBottom w:val="300"/>
          <w:divBdr>
            <w:top w:val="single" w:sz="6" w:space="0" w:color="C1C1C1"/>
            <w:left w:val="single" w:sz="6" w:space="0" w:color="C1C1C1"/>
            <w:bottom w:val="single" w:sz="6" w:space="0" w:color="C1C1C1"/>
            <w:right w:val="single" w:sz="6" w:space="0" w:color="C1C1C1"/>
          </w:divBdr>
          <w:divsChild>
            <w:div w:id="609899806">
              <w:marLeft w:val="0"/>
              <w:marRight w:val="0"/>
              <w:marTop w:val="0"/>
              <w:marBottom w:val="0"/>
              <w:divBdr>
                <w:top w:val="single" w:sz="2" w:space="0" w:color="EDF2F7"/>
                <w:left w:val="single" w:sz="2" w:space="0" w:color="EDF2F7"/>
                <w:bottom w:val="single" w:sz="2" w:space="0" w:color="EDF2F7"/>
                <w:right w:val="single" w:sz="2" w:space="0" w:color="EDF2F7"/>
              </w:divBdr>
              <w:divsChild>
                <w:div w:id="1273393077">
                  <w:marLeft w:val="0"/>
                  <w:marRight w:val="0"/>
                  <w:marTop w:val="0"/>
                  <w:marBottom w:val="0"/>
                  <w:divBdr>
                    <w:top w:val="single" w:sz="2" w:space="0" w:color="EDF2F7"/>
                    <w:left w:val="single" w:sz="2" w:space="0" w:color="EDF2F7"/>
                    <w:bottom w:val="single" w:sz="2" w:space="0" w:color="EDF2F7"/>
                    <w:right w:val="single" w:sz="2" w:space="0" w:color="EDF2F7"/>
                  </w:divBdr>
                  <w:divsChild>
                    <w:div w:id="1669596602">
                      <w:marLeft w:val="0"/>
                      <w:marRight w:val="0"/>
                      <w:marTop w:val="0"/>
                      <w:marBottom w:val="0"/>
                      <w:divBdr>
                        <w:top w:val="single" w:sz="2" w:space="0" w:color="EDF2F7"/>
                        <w:left w:val="single" w:sz="2" w:space="0" w:color="EDF2F7"/>
                        <w:bottom w:val="single" w:sz="2" w:space="0" w:color="EDF2F7"/>
                        <w:right w:val="single" w:sz="2" w:space="0" w:color="EDF2F7"/>
                      </w:divBdr>
                      <w:divsChild>
                        <w:div w:id="1133325591">
                          <w:marLeft w:val="0"/>
                          <w:marRight w:val="0"/>
                          <w:marTop w:val="0"/>
                          <w:marBottom w:val="0"/>
                          <w:divBdr>
                            <w:top w:val="single" w:sz="2" w:space="0" w:color="EDF2F7"/>
                            <w:left w:val="single" w:sz="2" w:space="0" w:color="EDF2F7"/>
                            <w:bottom w:val="single" w:sz="2" w:space="0" w:color="EDF2F7"/>
                            <w:right w:val="single" w:sz="2" w:space="0" w:color="EDF2F7"/>
                          </w:divBdr>
                          <w:divsChild>
                            <w:div w:id="1824420583">
                              <w:marLeft w:val="0"/>
                              <w:marRight w:val="0"/>
                              <w:marTop w:val="0"/>
                              <w:marBottom w:val="0"/>
                              <w:divBdr>
                                <w:top w:val="single" w:sz="2" w:space="0" w:color="EDF2F7"/>
                                <w:left w:val="single" w:sz="2" w:space="0" w:color="EDF2F7"/>
                                <w:bottom w:val="single" w:sz="2" w:space="0" w:color="EDF2F7"/>
                                <w:right w:val="single" w:sz="2" w:space="0" w:color="EDF2F7"/>
                              </w:divBdr>
                              <w:divsChild>
                                <w:div w:id="694844668">
                                  <w:marLeft w:val="0"/>
                                  <w:marRight w:val="0"/>
                                  <w:marTop w:val="0"/>
                                  <w:marBottom w:val="0"/>
                                  <w:divBdr>
                                    <w:top w:val="single" w:sz="2" w:space="0" w:color="EDF2F7"/>
                                    <w:left w:val="single" w:sz="2" w:space="0" w:color="EDF2F7"/>
                                    <w:bottom w:val="single" w:sz="2" w:space="0" w:color="EDF2F7"/>
                                    <w:right w:val="single" w:sz="2" w:space="0" w:color="EDF2F7"/>
                                  </w:divBdr>
                                </w:div>
                              </w:divsChild>
                            </w:div>
                          </w:divsChild>
                        </w:div>
                      </w:divsChild>
                    </w:div>
                  </w:divsChild>
                </w:div>
              </w:divsChild>
            </w:div>
          </w:divsChild>
        </w:div>
      </w:divsChild>
    </w:div>
    <w:div w:id="1290237579">
      <w:bodyDiv w:val="1"/>
      <w:marLeft w:val="0"/>
      <w:marRight w:val="0"/>
      <w:marTop w:val="0"/>
      <w:marBottom w:val="0"/>
      <w:divBdr>
        <w:top w:val="none" w:sz="0" w:space="0" w:color="auto"/>
        <w:left w:val="none" w:sz="0" w:space="0" w:color="auto"/>
        <w:bottom w:val="none" w:sz="0" w:space="0" w:color="auto"/>
        <w:right w:val="none" w:sz="0" w:space="0" w:color="auto"/>
      </w:divBdr>
    </w:div>
    <w:div w:id="1378120629">
      <w:bodyDiv w:val="1"/>
      <w:marLeft w:val="0"/>
      <w:marRight w:val="0"/>
      <w:marTop w:val="0"/>
      <w:marBottom w:val="0"/>
      <w:divBdr>
        <w:top w:val="none" w:sz="0" w:space="0" w:color="auto"/>
        <w:left w:val="none" w:sz="0" w:space="0" w:color="auto"/>
        <w:bottom w:val="none" w:sz="0" w:space="0" w:color="auto"/>
        <w:right w:val="none" w:sz="0" w:space="0" w:color="auto"/>
      </w:divBdr>
    </w:div>
    <w:div w:id="1468669605">
      <w:bodyDiv w:val="1"/>
      <w:marLeft w:val="0"/>
      <w:marRight w:val="0"/>
      <w:marTop w:val="0"/>
      <w:marBottom w:val="0"/>
      <w:divBdr>
        <w:top w:val="none" w:sz="0" w:space="0" w:color="auto"/>
        <w:left w:val="none" w:sz="0" w:space="0" w:color="auto"/>
        <w:bottom w:val="none" w:sz="0" w:space="0" w:color="auto"/>
        <w:right w:val="none" w:sz="0" w:space="0" w:color="auto"/>
      </w:divBdr>
    </w:div>
    <w:div w:id="1487815588">
      <w:bodyDiv w:val="1"/>
      <w:marLeft w:val="0"/>
      <w:marRight w:val="0"/>
      <w:marTop w:val="0"/>
      <w:marBottom w:val="0"/>
      <w:divBdr>
        <w:top w:val="none" w:sz="0" w:space="0" w:color="auto"/>
        <w:left w:val="none" w:sz="0" w:space="0" w:color="auto"/>
        <w:bottom w:val="none" w:sz="0" w:space="0" w:color="auto"/>
        <w:right w:val="none" w:sz="0" w:space="0" w:color="auto"/>
      </w:divBdr>
    </w:div>
    <w:div w:id="1495414599">
      <w:bodyDiv w:val="1"/>
      <w:marLeft w:val="0"/>
      <w:marRight w:val="0"/>
      <w:marTop w:val="0"/>
      <w:marBottom w:val="0"/>
      <w:divBdr>
        <w:top w:val="none" w:sz="0" w:space="0" w:color="auto"/>
        <w:left w:val="none" w:sz="0" w:space="0" w:color="auto"/>
        <w:bottom w:val="none" w:sz="0" w:space="0" w:color="auto"/>
        <w:right w:val="none" w:sz="0" w:space="0" w:color="auto"/>
      </w:divBdr>
    </w:div>
    <w:div w:id="1653171725">
      <w:bodyDiv w:val="1"/>
      <w:marLeft w:val="0"/>
      <w:marRight w:val="0"/>
      <w:marTop w:val="0"/>
      <w:marBottom w:val="0"/>
      <w:divBdr>
        <w:top w:val="none" w:sz="0" w:space="0" w:color="auto"/>
        <w:left w:val="none" w:sz="0" w:space="0" w:color="auto"/>
        <w:bottom w:val="none" w:sz="0" w:space="0" w:color="auto"/>
        <w:right w:val="none" w:sz="0" w:space="0" w:color="auto"/>
      </w:divBdr>
    </w:div>
    <w:div w:id="1678848949">
      <w:bodyDiv w:val="1"/>
      <w:marLeft w:val="0"/>
      <w:marRight w:val="0"/>
      <w:marTop w:val="0"/>
      <w:marBottom w:val="0"/>
      <w:divBdr>
        <w:top w:val="none" w:sz="0" w:space="0" w:color="auto"/>
        <w:left w:val="none" w:sz="0" w:space="0" w:color="auto"/>
        <w:bottom w:val="none" w:sz="0" w:space="0" w:color="auto"/>
        <w:right w:val="none" w:sz="0" w:space="0" w:color="auto"/>
      </w:divBdr>
      <w:divsChild>
        <w:div w:id="499198302">
          <w:marLeft w:val="0"/>
          <w:marRight w:val="0"/>
          <w:marTop w:val="0"/>
          <w:marBottom w:val="0"/>
          <w:divBdr>
            <w:top w:val="none" w:sz="0" w:space="0" w:color="auto"/>
            <w:left w:val="none" w:sz="0" w:space="0" w:color="auto"/>
            <w:bottom w:val="none" w:sz="0" w:space="0" w:color="auto"/>
            <w:right w:val="none" w:sz="0" w:space="0" w:color="auto"/>
          </w:divBdr>
          <w:divsChild>
            <w:div w:id="1396391424">
              <w:marLeft w:val="0"/>
              <w:marRight w:val="0"/>
              <w:marTop w:val="0"/>
              <w:marBottom w:val="0"/>
              <w:divBdr>
                <w:top w:val="none" w:sz="0" w:space="0" w:color="auto"/>
                <w:left w:val="none" w:sz="0" w:space="0" w:color="auto"/>
                <w:bottom w:val="none" w:sz="0" w:space="0" w:color="auto"/>
                <w:right w:val="none" w:sz="0" w:space="0" w:color="auto"/>
              </w:divBdr>
              <w:divsChild>
                <w:div w:id="1894349101">
                  <w:marLeft w:val="0"/>
                  <w:marRight w:val="0"/>
                  <w:marTop w:val="0"/>
                  <w:marBottom w:val="0"/>
                  <w:divBdr>
                    <w:top w:val="none" w:sz="0" w:space="0" w:color="auto"/>
                    <w:left w:val="none" w:sz="0" w:space="0" w:color="auto"/>
                    <w:bottom w:val="none" w:sz="0" w:space="0" w:color="auto"/>
                    <w:right w:val="none" w:sz="0" w:space="0" w:color="auto"/>
                  </w:divBdr>
                  <w:divsChild>
                    <w:div w:id="872882161">
                      <w:marLeft w:val="0"/>
                      <w:marRight w:val="0"/>
                      <w:marTop w:val="0"/>
                      <w:marBottom w:val="0"/>
                      <w:divBdr>
                        <w:top w:val="none" w:sz="0" w:space="0" w:color="auto"/>
                        <w:left w:val="none" w:sz="0" w:space="0" w:color="auto"/>
                        <w:bottom w:val="none" w:sz="0" w:space="0" w:color="auto"/>
                        <w:right w:val="none" w:sz="0" w:space="0" w:color="auto"/>
                      </w:divBdr>
                      <w:divsChild>
                        <w:div w:id="1447844685">
                          <w:marLeft w:val="0"/>
                          <w:marRight w:val="0"/>
                          <w:marTop w:val="0"/>
                          <w:marBottom w:val="0"/>
                          <w:divBdr>
                            <w:top w:val="none" w:sz="0" w:space="0" w:color="auto"/>
                            <w:left w:val="none" w:sz="0" w:space="0" w:color="auto"/>
                            <w:bottom w:val="none" w:sz="0" w:space="0" w:color="auto"/>
                            <w:right w:val="none" w:sz="0" w:space="0" w:color="auto"/>
                          </w:divBdr>
                          <w:divsChild>
                            <w:div w:id="151067896">
                              <w:marLeft w:val="0"/>
                              <w:marRight w:val="0"/>
                              <w:marTop w:val="0"/>
                              <w:marBottom w:val="0"/>
                              <w:divBdr>
                                <w:top w:val="none" w:sz="0" w:space="0" w:color="auto"/>
                                <w:left w:val="none" w:sz="0" w:space="0" w:color="auto"/>
                                <w:bottom w:val="none" w:sz="0" w:space="0" w:color="auto"/>
                                <w:right w:val="none" w:sz="0" w:space="0" w:color="auto"/>
                              </w:divBdr>
                              <w:divsChild>
                                <w:div w:id="3408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230439">
          <w:marLeft w:val="0"/>
          <w:marRight w:val="0"/>
          <w:marTop w:val="0"/>
          <w:marBottom w:val="0"/>
          <w:divBdr>
            <w:top w:val="none" w:sz="0" w:space="0" w:color="auto"/>
            <w:left w:val="none" w:sz="0" w:space="0" w:color="auto"/>
            <w:bottom w:val="none" w:sz="0" w:space="0" w:color="auto"/>
            <w:right w:val="none" w:sz="0" w:space="0" w:color="auto"/>
          </w:divBdr>
          <w:divsChild>
            <w:div w:id="754009809">
              <w:marLeft w:val="0"/>
              <w:marRight w:val="0"/>
              <w:marTop w:val="0"/>
              <w:marBottom w:val="0"/>
              <w:divBdr>
                <w:top w:val="none" w:sz="0" w:space="0" w:color="auto"/>
                <w:left w:val="none" w:sz="0" w:space="0" w:color="auto"/>
                <w:bottom w:val="none" w:sz="0" w:space="0" w:color="auto"/>
                <w:right w:val="none" w:sz="0" w:space="0" w:color="auto"/>
              </w:divBdr>
              <w:divsChild>
                <w:div w:id="20977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259302">
      <w:bodyDiv w:val="1"/>
      <w:marLeft w:val="0"/>
      <w:marRight w:val="0"/>
      <w:marTop w:val="0"/>
      <w:marBottom w:val="0"/>
      <w:divBdr>
        <w:top w:val="none" w:sz="0" w:space="0" w:color="auto"/>
        <w:left w:val="none" w:sz="0" w:space="0" w:color="auto"/>
        <w:bottom w:val="none" w:sz="0" w:space="0" w:color="auto"/>
        <w:right w:val="none" w:sz="0" w:space="0" w:color="auto"/>
      </w:divBdr>
    </w:div>
    <w:div w:id="1874920040">
      <w:bodyDiv w:val="1"/>
      <w:marLeft w:val="0"/>
      <w:marRight w:val="0"/>
      <w:marTop w:val="0"/>
      <w:marBottom w:val="0"/>
      <w:divBdr>
        <w:top w:val="none" w:sz="0" w:space="0" w:color="auto"/>
        <w:left w:val="none" w:sz="0" w:space="0" w:color="auto"/>
        <w:bottom w:val="none" w:sz="0" w:space="0" w:color="auto"/>
        <w:right w:val="none" w:sz="0" w:space="0" w:color="auto"/>
      </w:divBdr>
    </w:div>
    <w:div w:id="1969696825">
      <w:bodyDiv w:val="1"/>
      <w:marLeft w:val="0"/>
      <w:marRight w:val="0"/>
      <w:marTop w:val="0"/>
      <w:marBottom w:val="0"/>
      <w:divBdr>
        <w:top w:val="none" w:sz="0" w:space="0" w:color="auto"/>
        <w:left w:val="none" w:sz="0" w:space="0" w:color="auto"/>
        <w:bottom w:val="none" w:sz="0" w:space="0" w:color="auto"/>
        <w:right w:val="none" w:sz="0" w:space="0" w:color="auto"/>
      </w:divBdr>
    </w:div>
    <w:div w:id="2047442558">
      <w:bodyDiv w:val="1"/>
      <w:marLeft w:val="0"/>
      <w:marRight w:val="0"/>
      <w:marTop w:val="0"/>
      <w:marBottom w:val="0"/>
      <w:divBdr>
        <w:top w:val="none" w:sz="0" w:space="0" w:color="auto"/>
        <w:left w:val="none" w:sz="0" w:space="0" w:color="auto"/>
        <w:bottom w:val="none" w:sz="0" w:space="0" w:color="auto"/>
        <w:right w:val="none" w:sz="0" w:space="0" w:color="auto"/>
      </w:divBdr>
    </w:div>
    <w:div w:id="214573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GER17</b:Tag>
    <b:SourceType>Book</b:SourceType>
    <b:Guid>{AB683BE1-B593-46E8-A3AB-C5656F78A3BF}</b:Guid>
    <b:Author>
      <b:Author>
        <b:NameList>
          <b:Person>
            <b:Last>COREY</b:Last>
            <b:First>GERALD</b:First>
          </b:Person>
        </b:NameList>
      </b:Author>
    </b:Author>
    <b:Title>THEORY AND PRACTICE OF  COUNSELLING AND PSYCHOTHERAPY</b:Title>
    <b:Year>2017</b:Year>
    <b:City>CALIFORNIA</b:City>
    <b:RefOrder>1</b:RefOrder>
  </b:Source>
</b:Sources>
</file>

<file path=customXml/itemProps1.xml><?xml version="1.0" encoding="utf-8"?>
<ds:datastoreItem xmlns:ds="http://schemas.openxmlformats.org/officeDocument/2006/customXml" ds:itemID="{055A0F1F-894F-4262-BF95-75A6E9A2C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3316</Words>
  <Characters>18906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22178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Toader Ionica</dc:creator>
  <cp:keywords/>
  <dc:description/>
  <cp:lastModifiedBy>Ionica Toader</cp:lastModifiedBy>
  <cp:revision>4</cp:revision>
  <dcterms:created xsi:type="dcterms:W3CDTF">2024-02-12T08:20:00Z</dcterms:created>
  <dcterms:modified xsi:type="dcterms:W3CDTF">2024-03-03T11:19:00Z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id="afdtFkHL"/&gt;&lt;style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