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8A380" w14:textId="77777777" w:rsidR="00F4482A" w:rsidRDefault="00F4482A">
      <w:r w:rsidRPr="007E4C46">
        <w:rPr>
          <w:rFonts w:ascii="Arial" w:hAnsi="Arial" w:cs="Arial"/>
          <w:noProof/>
        </w:rPr>
        <w:drawing>
          <wp:inline distT="0" distB="0" distL="0" distR="0" wp14:anchorId="72958B9E" wp14:editId="4CD28E2E">
            <wp:extent cx="5676523" cy="2225550"/>
            <wp:effectExtent l="0" t="0" r="635" b="381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0811" cy="2266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408C6" w14:textId="77777777" w:rsidR="00F4482A" w:rsidRDefault="00F4482A"/>
    <w:p w14:paraId="0C2BC891" w14:textId="77777777" w:rsidR="00F4482A" w:rsidRDefault="00F4482A" w:rsidP="00F4482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Student Name: Neboh Celsius</w:t>
      </w:r>
    </w:p>
    <w:p w14:paraId="06BA1B53" w14:textId="77777777" w:rsidR="00F4482A" w:rsidRDefault="00F4482A" w:rsidP="00F4482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Student Number: 2434221</w:t>
      </w:r>
    </w:p>
    <w:p w14:paraId="2CB6FEEB" w14:textId="6E078764" w:rsidR="00F4482A" w:rsidRDefault="00F4482A" w:rsidP="00F4482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Module: Protecting and Supporting Families in Health and Care</w:t>
      </w:r>
    </w:p>
    <w:p w14:paraId="3DD02C55" w14:textId="77777777" w:rsidR="0008296C" w:rsidRDefault="00F4482A" w:rsidP="00F4482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Module Code: BMHP5021</w:t>
      </w:r>
    </w:p>
    <w:p w14:paraId="52D4C05A" w14:textId="19B539A2" w:rsidR="00F4482A" w:rsidRDefault="00F4482A" w:rsidP="00F4482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>Title</w:t>
      </w:r>
      <w:r w:rsidR="0008296C">
        <w:rPr>
          <w:rFonts w:ascii="Arial" w:eastAsia="Arial Nova" w:hAnsi="Arial" w:cs="Arial"/>
          <w:b/>
          <w:bCs/>
          <w:sz w:val="36"/>
          <w:szCs w:val="36"/>
        </w:rPr>
        <w:t xml:space="preserve"> of the Assignment</w:t>
      </w:r>
      <w:r>
        <w:rPr>
          <w:rFonts w:ascii="Arial" w:eastAsia="Arial Nova" w:hAnsi="Arial" w:cs="Arial"/>
          <w:b/>
          <w:bCs/>
          <w:sz w:val="36"/>
          <w:szCs w:val="36"/>
        </w:rPr>
        <w:t xml:space="preserve">: Component 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>1 (Round-The-Table Group Discussion)</w:t>
      </w:r>
    </w:p>
    <w:p w14:paraId="46E42200" w14:textId="043B8414" w:rsidR="00F4482A" w:rsidRDefault="00F4482A" w:rsidP="00F4482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 xml:space="preserve">Lecturer: 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>Dr. Kennedy Obohwemu</w:t>
      </w:r>
    </w:p>
    <w:p w14:paraId="38F923A8" w14:textId="7447E4EF" w:rsidR="00F4482A" w:rsidRDefault="00F4482A" w:rsidP="00F4482A">
      <w:pPr>
        <w:rPr>
          <w:rFonts w:ascii="Arial" w:eastAsia="Arial Nova" w:hAnsi="Arial" w:cs="Arial"/>
          <w:b/>
          <w:bCs/>
          <w:sz w:val="36"/>
          <w:szCs w:val="36"/>
        </w:rPr>
      </w:pPr>
      <w:r>
        <w:rPr>
          <w:rFonts w:ascii="Arial" w:eastAsia="Arial Nova" w:hAnsi="Arial" w:cs="Arial"/>
          <w:b/>
          <w:bCs/>
          <w:sz w:val="36"/>
          <w:szCs w:val="36"/>
        </w:rPr>
        <w:t xml:space="preserve">Sunday 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>18</w:t>
      </w:r>
      <w:r w:rsidR="00667902" w:rsidRPr="00667902">
        <w:rPr>
          <w:rFonts w:ascii="Arial" w:eastAsia="Arial Nova" w:hAnsi="Arial" w:cs="Arial"/>
          <w:b/>
          <w:bCs/>
          <w:sz w:val="36"/>
          <w:szCs w:val="36"/>
          <w:vertAlign w:val="superscript"/>
        </w:rPr>
        <w:t>th</w:t>
      </w:r>
      <w:r w:rsidR="00667902">
        <w:rPr>
          <w:rFonts w:ascii="Arial" w:eastAsia="Arial Nova" w:hAnsi="Arial" w:cs="Arial"/>
          <w:b/>
          <w:bCs/>
          <w:sz w:val="36"/>
          <w:szCs w:val="36"/>
        </w:rPr>
        <w:t xml:space="preserve"> October 2026</w:t>
      </w:r>
    </w:p>
    <w:p w14:paraId="3764C5FB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555DE53A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5879891E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6D064298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3DB4791F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5602CD22" w14:textId="77777777" w:rsidR="00667902" w:rsidRDefault="00667902" w:rsidP="00F4482A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31A2B403" w14:textId="77777777" w:rsidR="00732CE5" w:rsidRDefault="00732CE5" w:rsidP="00667902">
      <w:pPr>
        <w:rPr>
          <w:rFonts w:ascii="Arial" w:eastAsia="Arial Nova" w:hAnsi="Arial" w:cs="Arial"/>
          <w:b/>
          <w:bCs/>
          <w:sz w:val="36"/>
          <w:szCs w:val="36"/>
        </w:rPr>
      </w:pPr>
    </w:p>
    <w:p w14:paraId="7BC9AD55" w14:textId="4C47BE54" w:rsidR="00667902" w:rsidRPr="00513E5F" w:rsidRDefault="00667902" w:rsidP="00513E5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13E5F">
        <w:rPr>
          <w:rFonts w:ascii="Arial" w:hAnsi="Arial" w:cs="Arial"/>
          <w:b/>
          <w:bCs/>
          <w:sz w:val="22"/>
          <w:szCs w:val="22"/>
        </w:rPr>
        <w:lastRenderedPageBreak/>
        <w:t>Reference</w:t>
      </w:r>
      <w:r w:rsidR="003C0144">
        <w:rPr>
          <w:rFonts w:ascii="Arial" w:hAnsi="Arial" w:cs="Arial"/>
          <w:b/>
          <w:bCs/>
          <w:sz w:val="22"/>
          <w:szCs w:val="22"/>
        </w:rPr>
        <w:t>s</w:t>
      </w:r>
    </w:p>
    <w:p w14:paraId="64D8F89E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Alfandari, R. and Taylor, B.J. (2022) ‘Community-based multi-professional child protection decision making: systematic narrative review’, Child Abuse and Neglect, 123, 105432. Available at: </w:t>
      </w:r>
      <w:hyperlink r:id="rId5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https://doi.org/10.1016/j.chiabu.2021.105432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(Accessed: 5 October 2026).</w:t>
      </w:r>
    </w:p>
    <w:p w14:paraId="72C6BDE1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eastAsiaTheme="minorEastAsia" w:hAnsi="Arial" w:cs="Arial"/>
          <w:sz w:val="22"/>
          <w:szCs w:val="22"/>
        </w:rPr>
        <w:t>Child Safeguarding Practice Review Panel (2024) Child Safeguarding Practice Review Panel annual report 2023 to 2024. London: Department for Education. Available at:</w:t>
      </w:r>
      <w:r w:rsidRPr="00513E5F">
        <w:rPr>
          <w:rFonts w:ascii="Arial" w:eastAsiaTheme="minorEastAsia" w:hAnsi="Arial" w:cs="Arial"/>
          <w:b/>
          <w:bCs/>
          <w:sz w:val="22"/>
          <w:szCs w:val="22"/>
        </w:rPr>
        <w:t xml:space="preserve"> </w:t>
      </w:r>
      <w:hyperlink r:id="rId6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https://www.gov.uk/government/publications/child-safeguarding-practice-review-panel-annual-report-2023-to-2024</w:t>
        </w:r>
      </w:hyperlink>
      <w:r w:rsidRPr="00513E5F">
        <w:rPr>
          <w:rFonts w:ascii="Arial" w:hAnsi="Arial" w:cs="Arial"/>
          <w:b/>
          <w:bCs/>
          <w:sz w:val="22"/>
          <w:szCs w:val="22"/>
        </w:rPr>
        <w:t xml:space="preserve"> </w:t>
      </w:r>
      <w:r w:rsidRPr="00513E5F">
        <w:rPr>
          <w:rFonts w:ascii="Arial" w:hAnsi="Arial" w:cs="Arial"/>
          <w:sz w:val="22"/>
          <w:szCs w:val="22"/>
        </w:rPr>
        <w:t>(Accessed 5 October 2026).</w:t>
      </w:r>
    </w:p>
    <w:p w14:paraId="4D6F63F0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College of Policing (2026) Police response to concern for a child. Available at: </w:t>
      </w:r>
      <w:hyperlink r:id="rId7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https://www.college.police.uk/app/major-investigation-and-public-protection/investigating-child-abuse-and-safeguarding-children/police-response-concern-child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7 October 2026).</w:t>
      </w:r>
    </w:p>
    <w:p w14:paraId="4559CA20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Crown Prosecution Service (CPS) (2025) Safeguarding children as victims and witnesses. London: Crown Prosecution Service. Available at: </w:t>
      </w:r>
      <w:hyperlink r:id="rId8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https://www.cps.gov.uk/prosecution-guidance/safeguarding-children-victims-and-witnesses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7 0ctober 2026). </w:t>
      </w:r>
    </w:p>
    <w:p w14:paraId="20AC0299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Department for Education (2024) Information sharing: advice for practitioners providing safeguarding services to children, young people, parents and carers. London: Department for Education. Available at: </w:t>
      </w:r>
      <w:hyperlink r:id="rId9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https://www.gov.uk/government/publications/safeguarding-practitioners-information-sharing-advice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01EC5A50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Department for Education (2026) Working together to safeguard children 2026: a guide to multi-agency working to help, protect and promote the welfare of children. London: Department for Education. Available at: </w:t>
      </w:r>
      <w:hyperlink r:id="rId10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6351616A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Dickens, J., Cook, L., Cossar, J., Okpokiri, C., Taylor, J. and Garstang, J. (2023) ‘Re-envisaging professional curiosity and challenge: messages for child protection practice from reviews of serious cases in England’, Children and Youth Services Review, 152, 107081. Available at: </w:t>
      </w:r>
      <w:hyperlink r:id="rId11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https://doi.org/10.1016/j.childyouth.2023.107081</w:t>
        </w:r>
      </w:hyperlink>
      <w:r w:rsidRPr="00513E5F">
        <w:rPr>
          <w:rFonts w:ascii="Arial" w:hAnsi="Arial" w:cs="Arial"/>
          <w:sz w:val="22"/>
          <w:szCs w:val="22"/>
        </w:rPr>
        <w:t xml:space="preserve"> Accessed 5 October 2026). </w:t>
      </w:r>
    </w:p>
    <w:p w14:paraId="4412FBBF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Doherty, J. (2023) Local Child Safeguarding Practice Review concerning Child A. Bradford: The Bradford Partnership. Available at: </w:t>
      </w:r>
      <w:hyperlink r:id="rId12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https://saferbradford.co.uk/media/k44hmjpy/child-a-final-report-for-publication.pdf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2750AFDF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Harrison, C. and Barker, C. (2024) ‘A thematic analysis of the involvement of children and families in Child Safeguarding Practice Reviews in England’, Child Abuse Review, 33(6), e70005. Available at: </w:t>
      </w:r>
      <w:hyperlink r:id="rId13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https://doi.org/10.1002/car.70005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5D77BD8D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Home Office (2022) Domestic abuse: statutory guidance. London: Home Office. Available at: </w:t>
      </w:r>
      <w:hyperlink r:id="rId14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https://www.gov.uk/government/publications/domestic-abuse-act-2021/domestic-abuse-statutory-guidance-accessible-version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7 October 2026).</w:t>
      </w:r>
    </w:p>
    <w:p w14:paraId="55AFA542" w14:textId="77777777" w:rsidR="003D4359" w:rsidRPr="00513E5F" w:rsidRDefault="003D4359" w:rsidP="00513E5F">
      <w:pPr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t xml:space="preserve">National Institute for Health and Care Excellence (NICE) (2025) Child maltreatment: when to suspect maltreatment in under 18s. Clinical guideline CG89. London: NICE. Available at: </w:t>
      </w:r>
      <w:hyperlink r:id="rId15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https://www.nice.org.uk/guidance/cg89</w:t>
        </w:r>
      </w:hyperlink>
      <w:r w:rsidRPr="00513E5F">
        <w:rPr>
          <w:rFonts w:ascii="Arial" w:hAnsi="Arial" w:cs="Arial"/>
          <w:sz w:val="22"/>
          <w:szCs w:val="22"/>
        </w:rPr>
        <w:t xml:space="preserve"> (Accessed 5 October 2026).</w:t>
      </w:r>
    </w:p>
    <w:p w14:paraId="4E63C96A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  <w:r w:rsidRPr="00513E5F">
        <w:rPr>
          <w:rFonts w:ascii="Arial" w:hAnsi="Arial" w:cs="Arial"/>
          <w:sz w:val="22"/>
          <w:szCs w:val="22"/>
        </w:rPr>
        <w:lastRenderedPageBreak/>
        <w:t xml:space="preserve">World Health Organization (WHO) (2026) Child maltreatment. Available at: </w:t>
      </w:r>
      <w:hyperlink r:id="rId16" w:history="1">
        <w:r w:rsidRPr="00513E5F">
          <w:rPr>
            <w:rStyle w:val="Hyperlink"/>
            <w:rFonts w:ascii="Arial" w:hAnsi="Arial" w:cs="Arial"/>
            <w:sz w:val="22"/>
            <w:szCs w:val="22"/>
          </w:rPr>
          <w:t>https://www.who.int/news-room/fact-sheets/detail/child-maltreatment</w:t>
        </w:r>
      </w:hyperlink>
      <w:r w:rsidRPr="00513E5F">
        <w:rPr>
          <w:rFonts w:ascii="Arial" w:hAnsi="Arial" w:cs="Arial"/>
          <w:sz w:val="22"/>
          <w:szCs w:val="22"/>
        </w:rPr>
        <w:t xml:space="preserve"> Accessed 5 October 2026.</w:t>
      </w:r>
    </w:p>
    <w:p w14:paraId="6532CBAF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</w:p>
    <w:p w14:paraId="68BCF328" w14:textId="77777777" w:rsidR="003D4359" w:rsidRPr="00513E5F" w:rsidRDefault="003D4359" w:rsidP="00513E5F">
      <w:pPr>
        <w:spacing w:after="100" w:line="259" w:lineRule="auto"/>
        <w:jc w:val="both"/>
        <w:rPr>
          <w:rFonts w:ascii="Arial" w:hAnsi="Arial" w:cs="Arial"/>
          <w:sz w:val="22"/>
          <w:szCs w:val="22"/>
        </w:rPr>
      </w:pPr>
    </w:p>
    <w:p w14:paraId="377F2865" w14:textId="77777777" w:rsidR="00AA511F" w:rsidRPr="00513E5F" w:rsidRDefault="00AA511F" w:rsidP="00513E5F">
      <w:pPr>
        <w:jc w:val="both"/>
        <w:rPr>
          <w:rFonts w:ascii="Arial" w:hAnsi="Arial" w:cs="Arial"/>
          <w:sz w:val="22"/>
          <w:szCs w:val="22"/>
        </w:rPr>
      </w:pPr>
    </w:p>
    <w:sectPr w:rsidR="00AA511F" w:rsidRPr="00513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82A"/>
    <w:rsid w:val="0008296C"/>
    <w:rsid w:val="001B5211"/>
    <w:rsid w:val="002C5830"/>
    <w:rsid w:val="002E0468"/>
    <w:rsid w:val="003C0144"/>
    <w:rsid w:val="003D4359"/>
    <w:rsid w:val="00426BB8"/>
    <w:rsid w:val="0050004E"/>
    <w:rsid w:val="0050567C"/>
    <w:rsid w:val="00513E5F"/>
    <w:rsid w:val="00561929"/>
    <w:rsid w:val="005F348A"/>
    <w:rsid w:val="006301EE"/>
    <w:rsid w:val="00667902"/>
    <w:rsid w:val="00732CE5"/>
    <w:rsid w:val="00774624"/>
    <w:rsid w:val="007F4433"/>
    <w:rsid w:val="008D4CC5"/>
    <w:rsid w:val="00A253D9"/>
    <w:rsid w:val="00AA511F"/>
    <w:rsid w:val="00C567C6"/>
    <w:rsid w:val="00C75762"/>
    <w:rsid w:val="00D27F32"/>
    <w:rsid w:val="00E61A0E"/>
    <w:rsid w:val="00E63062"/>
    <w:rsid w:val="00E64F08"/>
    <w:rsid w:val="00E81A94"/>
    <w:rsid w:val="00EE798D"/>
    <w:rsid w:val="00F4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12AFF"/>
  <w15:chartTrackingRefBased/>
  <w15:docId w15:val="{D785BC0D-2C6F-412B-A3CE-A439B3A7A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48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48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48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8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48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48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48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48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48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8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48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8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48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48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48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48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48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48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48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48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48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48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48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48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48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48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48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8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48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79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19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s.gov.uk/prosecution-guidance/safeguarding-children-victims-and-witnesses" TargetMode="External"/><Relationship Id="rId13" Type="http://schemas.openxmlformats.org/officeDocument/2006/relationships/hyperlink" Target="https://doi.org/10.1002/car.70005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llege.police.uk/app/major-investigation-and-public-protection/investigating-child-abuse-and-safeguarding-children/police-response-concern-child" TargetMode="External"/><Relationship Id="rId12" Type="http://schemas.openxmlformats.org/officeDocument/2006/relationships/hyperlink" Target="https://saferbradford.co.uk/media/k44hmjpy/child-a-final-report-for-publication.pdf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who.int/news-room/fact-sheets/detail/child-maltreatmen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child-safeguarding-practice-review-panel-annual-report-2023-to-2024" TargetMode="External"/><Relationship Id="rId11" Type="http://schemas.openxmlformats.org/officeDocument/2006/relationships/hyperlink" Target="https://doi.org/10.1016/j.childyouth.2023.107081" TargetMode="External"/><Relationship Id="rId5" Type="http://schemas.openxmlformats.org/officeDocument/2006/relationships/hyperlink" Target="https://doi.org/10.1016/j.chiabu.2021.105432" TargetMode="External"/><Relationship Id="rId15" Type="http://schemas.openxmlformats.org/officeDocument/2006/relationships/hyperlink" Target="https://www.nice.org.uk/guidance/cg89" TargetMode="Externa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v.uk/government/publications/safeguarding-practitioners-information-sharing-advice" TargetMode="External"/><Relationship Id="rId14" Type="http://schemas.openxmlformats.org/officeDocument/2006/relationships/hyperlink" Target="https://www.gov.uk/government/publications/domestic-abuse-act-2021/domestic-abuse-statutory-guidance-accessible-ver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Celsius Neboh (2434221)</dc:creator>
  <cp:keywords/>
  <dc:description/>
  <cp:lastModifiedBy>Celsius Neboh (2434221)</cp:lastModifiedBy>
  <cp:revision>17</cp:revision>
  <dcterms:created xsi:type="dcterms:W3CDTF">2026-10-07T13:56:00Z</dcterms:created>
  <dcterms:modified xsi:type="dcterms:W3CDTF">2026-10-14T16:05:00Z</dcterms:modified>
</cp:coreProperties>
</file>