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8"/>
                <w:rFonts w:ascii="Arial" w:hAnsi="Arial" w:cs="Arial"/>
                <w:bCs/>
                <w:sz w:val="22"/>
                <w:szCs w:val="22"/>
              </w:rPr>
              <w:t>https://mytsd.uwtsd.ac.uk</w:t>
            </w:r>
            <w:r>
              <w:rPr>
                <w:rStyle w:val="18"/>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宋体" w:cs="Arial"/>
                <w:sz w:val="22"/>
                <w:szCs w:val="22"/>
                <w:lang w:val="en-US" w:eastAsia="zh-CN"/>
              </w:rPr>
            </w:pPr>
            <w:r>
              <w:rPr>
                <w:rFonts w:hint="default" w:ascii="Arial" w:hAnsi="Arial" w:cs="Arial"/>
                <w:sz w:val="22"/>
                <w:szCs w:val="22"/>
                <w:lang w:val="en-US"/>
              </w:rPr>
              <w:t>K</w:t>
            </w:r>
            <w:r>
              <w:rPr>
                <w:rFonts w:hint="eastAsia" w:ascii="Arial" w:hAnsi="Arial" w:eastAsia="宋体" w:cs="Arial"/>
                <w:sz w:val="22"/>
                <w:szCs w:val="22"/>
                <w:lang w:val="en-US" w:eastAsia="zh-CN"/>
              </w:rPr>
              <w:t xml:space="preserve">aining </w:t>
            </w:r>
            <w:r>
              <w:rPr>
                <w:rFonts w:hint="default" w:ascii="Arial" w:hAnsi="Arial" w:eastAsia="宋体" w:cs="Arial"/>
                <w:sz w:val="22"/>
                <w:szCs w:val="22"/>
                <w:lang w:val="en-US" w:eastAsia="zh-CN"/>
              </w:rPr>
              <w:t>Z</w:t>
            </w:r>
            <w:r>
              <w:rPr>
                <w:rFonts w:hint="eastAsia" w:ascii="Arial" w:hAnsi="Arial" w:eastAsia="宋体" w:cs="Arial"/>
                <w:sz w:val="22"/>
                <w:szCs w:val="22"/>
                <w:lang w:val="en-US" w:eastAsia="zh-CN"/>
              </w:rPr>
              <w:t>hou</w:t>
            </w:r>
          </w:p>
        </w:tc>
      </w:tr>
      <w:tr w14:paraId="58EB8D36">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74009039"/>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6284401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hint="default" w:ascii="Arial" w:hAnsi="Arial" w:eastAsia="宋体" w:cs="Arial"/>
                <w:sz w:val="22"/>
                <w:szCs w:val="22"/>
                <w:lang w:val="en-US" w:eastAsia="zh-CN"/>
              </w:rPr>
            </w:pPr>
            <w:r>
              <w:rPr>
                <w:rFonts w:hint="default" w:ascii="Arial" w:hAnsi="Arial" w:cs="Arial"/>
                <w:sz w:val="22"/>
                <w:szCs w:val="22"/>
                <w:lang w:val="en-US"/>
              </w:rPr>
              <w:t>University of Wales Trinity Saint David</w:t>
            </w:r>
          </w:p>
        </w:tc>
      </w:tr>
      <w:tr w14:paraId="37E7F8A3">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57CB938A">
            <w:pPr>
              <w:rPr>
                <w:rFonts w:ascii="Arial" w:hAnsi="Arial" w:cs="Arial"/>
                <w:sz w:val="22"/>
                <w:szCs w:val="22"/>
              </w:rPr>
            </w:pPr>
            <w:r>
              <w:rPr>
                <w:rFonts w:hint="default" w:ascii="Arial" w:hAnsi="Arial" w:cs="Arial"/>
                <w:sz w:val="22"/>
                <w:szCs w:val="22"/>
                <w:lang w:val="en-US"/>
              </w:rPr>
              <w:t>S</w:t>
            </w:r>
            <w:r>
              <w:rPr>
                <w:rFonts w:hint="eastAsia" w:ascii="Arial" w:hAnsi="Arial" w:eastAsia="宋体" w:cs="Arial"/>
                <w:sz w:val="22"/>
                <w:szCs w:val="22"/>
                <w:lang w:val="en-US" w:eastAsia="zh-CN"/>
              </w:rPr>
              <w:t>wansea</w:t>
            </w:r>
          </w:p>
        </w:tc>
      </w:tr>
      <w:tr w14:paraId="20811D96">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6D16D89E">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2406136@</w:t>
            </w:r>
            <w:r>
              <w:rPr>
                <w:rFonts w:hint="default" w:ascii="Arial" w:hAnsi="Arial" w:eastAsia="宋体" w:cs="Arial"/>
                <w:sz w:val="22"/>
                <w:szCs w:val="22"/>
                <w:lang w:val="en-US" w:eastAsia="zh-CN"/>
              </w:rPr>
              <w:t>student.uwtsd.ac.uk</w:t>
            </w:r>
          </w:p>
        </w:tc>
      </w:tr>
      <w:tr w14:paraId="4AEAF2F1">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331BC1EA">
            <w:pPr>
              <w:rPr>
                <w:rFonts w:hint="default" w:ascii="Arial" w:hAnsi="Arial" w:cs="Arial"/>
                <w:sz w:val="22"/>
                <w:szCs w:val="22"/>
                <w:lang w:val="en-US"/>
              </w:rPr>
            </w:pPr>
            <w:r>
              <w:rPr>
                <w:rFonts w:hint="default" w:ascii="Arial" w:hAnsi="Arial" w:cs="Arial"/>
                <w:sz w:val="22"/>
                <w:szCs w:val="22"/>
                <w:lang w:val="en-US"/>
              </w:rPr>
              <w:t>+447550064374</w:t>
            </w:r>
          </w:p>
        </w:tc>
      </w:tr>
      <w:tr w14:paraId="165283C3">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cs="Arial"/>
                <w:sz w:val="22"/>
                <w:szCs w:val="22"/>
                <w:lang w:val="en-US"/>
              </w:rPr>
            </w:pPr>
            <w:r>
              <w:rPr>
                <w:rFonts w:hint="default" w:ascii="Arial" w:hAnsi="Arial" w:cs="Arial"/>
                <w:sz w:val="22"/>
                <w:szCs w:val="22"/>
                <w:lang w:val="en-US"/>
              </w:rPr>
              <w:t>2406136</w:t>
            </w:r>
          </w:p>
        </w:tc>
      </w:tr>
      <w:tr w14:paraId="4EAC5A4D">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hint="default" w:ascii="Arial" w:hAnsi="Arial" w:cs="Arial"/>
                <w:sz w:val="22"/>
                <w:szCs w:val="22"/>
                <w:lang w:val="en-US"/>
              </w:rPr>
              <w:t>A</w:t>
            </w:r>
            <w:r>
              <w:rPr>
                <w:rFonts w:hint="eastAsia" w:ascii="Arial" w:hAnsi="Arial" w:eastAsia="宋体" w:cs="Arial"/>
                <w:sz w:val="22"/>
                <w:szCs w:val="22"/>
                <w:lang w:val="en-US" w:eastAsia="zh-CN"/>
              </w:rPr>
              <w:t>rt&amp;</w:t>
            </w:r>
            <w:r>
              <w:rPr>
                <w:rFonts w:hint="default" w:ascii="Arial" w:hAnsi="Arial" w:eastAsia="宋体" w:cs="Arial"/>
                <w:sz w:val="22"/>
                <w:szCs w:val="22"/>
                <w:lang w:val="en-US" w:eastAsia="zh-CN"/>
              </w:rPr>
              <w:t>D</w:t>
            </w:r>
            <w:r>
              <w:rPr>
                <w:rFonts w:hint="eastAsia" w:ascii="Arial" w:hAnsi="Arial" w:eastAsia="宋体" w:cs="Arial"/>
                <w:sz w:val="22"/>
                <w:szCs w:val="22"/>
                <w:lang w:val="en-US" w:eastAsia="zh-CN"/>
              </w:rPr>
              <w:t>esign</w:t>
            </w:r>
          </w:p>
        </w:tc>
      </w:tr>
      <w:tr w14:paraId="49F32132">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US"/>
              </w:rPr>
            </w:pPr>
            <w:r>
              <w:rPr>
                <w:rFonts w:hint="default" w:ascii="Arial" w:hAnsi="Arial" w:cs="Arial"/>
                <w:sz w:val="22"/>
                <w:szCs w:val="22"/>
                <w:lang w:val="en-US"/>
              </w:rPr>
              <w:t>Timi O’Neill</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r>
      <w:tr w14:paraId="6BE31CDC">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243379744"/>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8"/>
                <w:rFonts w:ascii="Arial" w:hAnsi="Arial" w:cs="Arial"/>
                <w:b/>
                <w:bCs/>
                <w:color w:val="auto"/>
                <w:sz w:val="22"/>
                <w:szCs w:val="22"/>
                <w:u w:val="none"/>
              </w:rPr>
              <w:t>UWTSD Research Ethics &amp; Integrity Code of Practice</w:t>
            </w:r>
            <w:r>
              <w:rPr>
                <w:rStyle w:val="18"/>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319988451"/>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746843869"/>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62989568"/>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324019451"/>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569362743"/>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92490569"/>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858316402"/>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869090093"/>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40640473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446383685"/>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319340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14:paraId="2136C9F7">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sz w:val="22"/>
                <w:szCs w:val="22"/>
              </w:rPr>
            </w:pPr>
            <w:r>
              <w:rPr>
                <w:rFonts w:ascii="Arial" w:hAnsi="Arial" w:cs="Arial"/>
                <w:sz w:val="22"/>
                <w:szCs w:val="22"/>
              </w:rPr>
              <w:t>Embedding Peking Opera into Beijing’s Landmarks through AR: Exploring Cultural Experience and Identity among City Walk Participants</w:t>
            </w:r>
          </w:p>
        </w:tc>
      </w:tr>
      <w:tr w14:paraId="52752113">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lang w:val="en-US"/>
              </w:rPr>
              <w:t>Sep</w:t>
            </w:r>
            <w:r>
              <w:rPr>
                <w:rFonts w:hint="default" w:ascii="Arial" w:hAnsi="Arial" w:cs="Arial"/>
                <w:sz w:val="22"/>
                <w:szCs w:val="22"/>
                <w:lang w:val="en-US"/>
              </w:rPr>
              <w:t>t</w:t>
            </w:r>
            <w:r>
              <w:rPr>
                <w:rFonts w:ascii="Arial" w:hAnsi="Arial" w:cs="Arial"/>
                <w:sz w:val="22"/>
                <w:szCs w:val="22"/>
                <w:lang w:val="cy-GB"/>
              </w:rPr>
              <w:t xml:space="preserve"> 202</w:t>
            </w:r>
            <w:r>
              <w:rPr>
                <w:rFonts w:hint="default" w:ascii="Arial" w:hAnsi="Arial" w:cs="Arial"/>
                <w:sz w:val="22"/>
                <w:szCs w:val="22"/>
                <w:lang w:val="en-US"/>
              </w:rPr>
              <w:t>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cs="Arial"/>
                <w:sz w:val="22"/>
                <w:szCs w:val="22"/>
                <w:lang w:val="en-US"/>
              </w:rPr>
            </w:pPr>
            <w:r>
              <w:rPr>
                <w:rFonts w:ascii="Arial" w:hAnsi="Arial" w:cs="Arial"/>
                <w:sz w:val="22"/>
                <w:szCs w:val="22"/>
                <w:lang w:val="en-US"/>
              </w:rPr>
              <w:t>Sep</w:t>
            </w:r>
            <w:r>
              <w:rPr>
                <w:rFonts w:hint="default" w:ascii="Arial" w:hAnsi="Arial" w:cs="Arial"/>
                <w:sz w:val="22"/>
                <w:szCs w:val="22"/>
                <w:lang w:val="en-US"/>
              </w:rPr>
              <w:t>t</w:t>
            </w:r>
            <w:r>
              <w:rPr>
                <w:rFonts w:ascii="Arial" w:hAnsi="Arial" w:cs="Arial"/>
                <w:sz w:val="22"/>
                <w:szCs w:val="22"/>
                <w:lang w:val="cy-GB"/>
              </w:rPr>
              <w:t xml:space="preserve"> 202</w:t>
            </w:r>
            <w:r>
              <w:rPr>
                <w:rFonts w:hint="default" w:ascii="Arial" w:hAnsi="Arial" w:cs="Arial"/>
                <w:sz w:val="22"/>
                <w:szCs w:val="22"/>
                <w:lang w:val="en-US"/>
              </w:rPr>
              <w:t>7</w:t>
            </w:r>
          </w:p>
        </w:tc>
      </w:tr>
      <w:tr w14:paraId="158575DD">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1"/>
              <w:numPr>
                <w:ilvl w:val="0"/>
                <w:numId w:val="1"/>
              </w:numPr>
              <w:ind w:left="0"/>
              <w:contextualSpacing w:val="0"/>
              <w:rPr>
                <w:rFonts w:ascii="Arial" w:hAnsi="Arial" w:cs="Arial"/>
                <w:i/>
              </w:rPr>
            </w:pPr>
            <w:r>
              <w:rPr>
                <w:rFonts w:ascii="Arial" w:hAnsi="Arial" w:cs="Arial"/>
                <w:i/>
              </w:rPr>
              <w:t>Purpose of Research Activity</w:t>
            </w:r>
          </w:p>
          <w:p w14:paraId="51A7B78C">
            <w:pPr>
              <w:pStyle w:val="31"/>
              <w:numPr>
                <w:ilvl w:val="0"/>
                <w:numId w:val="1"/>
              </w:numPr>
              <w:ind w:left="0"/>
              <w:contextualSpacing w:val="0"/>
              <w:rPr>
                <w:rFonts w:ascii="Arial" w:hAnsi="Arial" w:cs="Arial"/>
                <w:i/>
              </w:rPr>
            </w:pPr>
            <w:r>
              <w:rPr>
                <w:rFonts w:ascii="Arial" w:hAnsi="Arial" w:cs="Arial"/>
                <w:i/>
              </w:rPr>
              <w:t>Proposed Research Question</w:t>
            </w:r>
          </w:p>
          <w:p w14:paraId="2A394C41">
            <w:pPr>
              <w:pStyle w:val="31"/>
              <w:numPr>
                <w:ilvl w:val="0"/>
                <w:numId w:val="1"/>
              </w:numPr>
              <w:ind w:left="0"/>
              <w:contextualSpacing w:val="0"/>
              <w:rPr>
                <w:rFonts w:ascii="Arial" w:hAnsi="Arial" w:cs="Arial"/>
                <w:i/>
              </w:rPr>
            </w:pPr>
            <w:r>
              <w:rPr>
                <w:rFonts w:ascii="Arial" w:hAnsi="Arial" w:cs="Arial"/>
                <w:i/>
              </w:rPr>
              <w:t>Aims of Research Activity</w:t>
            </w:r>
          </w:p>
          <w:p w14:paraId="732F1DA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ind w:left="0"/>
              <w:contextualSpacing w:val="0"/>
              <w:rPr>
                <w:rFonts w:ascii="Arial" w:hAnsi="Arial" w:cs="Arial"/>
              </w:rPr>
            </w:pPr>
            <w:r>
              <w:rPr>
                <w:rFonts w:ascii="Arial" w:hAnsi="Arial" w:cs="Arial"/>
                <w:i/>
              </w:rPr>
              <w:t xml:space="preserve">How it addresses an area of importance. </w:t>
            </w:r>
          </w:p>
          <w:p w14:paraId="24E2EA72">
            <w:pPr>
              <w:pStyle w:val="31"/>
              <w:numPr>
                <w:ilvl w:val="0"/>
                <w:numId w:val="1"/>
              </w:numPr>
              <w:ind w:left="0"/>
              <w:contextualSpacing w:val="0"/>
              <w:rPr>
                <w:rFonts w:ascii="Arial" w:hAnsi="Arial" w:cs="Arial"/>
              </w:rPr>
            </w:pPr>
          </w:p>
        </w:tc>
      </w:tr>
      <w:tr w14:paraId="33018EAC">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329E4057">
            <w:pPr>
              <w:jc w:val="left"/>
              <w:rPr>
                <w:rFonts w:hint="eastAsia" w:ascii="Arial" w:hAnsi="Arial" w:cs="Arial"/>
                <w:sz w:val="22"/>
                <w:szCs w:val="22"/>
                <w:lang w:val="en-US" w:eastAsia="zh-CN"/>
              </w:rPr>
            </w:pPr>
            <w:r>
              <w:rPr>
                <w:rFonts w:hint="eastAsia" w:ascii="Arial" w:hAnsi="Arial" w:cs="Arial"/>
                <w:sz w:val="22"/>
                <w:szCs w:val="22"/>
                <w:lang w:val="en-US" w:eastAsia="zh-CN"/>
              </w:rPr>
              <w:t>The purpose of this research is to explore how augmented reality (AR) technology can be used to embed Peking Opera, a key form of Chinese intangible cultural heritage, into the everyday urban environment of Beijing. Peking Opera is often described as China’s “national essence,” yet in contemporary society it faces challenges of ageing audiences, declining participation from young people, and reduced visibility in daily life. At the same time, digital technologies such as AR have shown great potential to revitalise cultural heritage by creating immersive, playful, and location-based experiences.</w:t>
            </w:r>
          </w:p>
          <w:p w14:paraId="5FDBD6E1">
            <w:pPr>
              <w:jc w:val="left"/>
              <w:rPr>
                <w:rFonts w:hint="eastAsia" w:ascii="Arial" w:hAnsi="Arial" w:cs="Arial"/>
                <w:sz w:val="22"/>
                <w:szCs w:val="22"/>
                <w:lang w:val="en-US" w:eastAsia="zh-CN"/>
              </w:rPr>
            </w:pPr>
          </w:p>
          <w:p w14:paraId="21CB2EE1">
            <w:pPr>
              <w:jc w:val="left"/>
              <w:rPr>
                <w:rFonts w:hint="eastAsia" w:ascii="Arial" w:hAnsi="Arial" w:cs="Arial"/>
                <w:sz w:val="22"/>
                <w:szCs w:val="22"/>
                <w:lang w:val="en-US" w:eastAsia="zh-CN"/>
              </w:rPr>
            </w:pPr>
            <w:r>
              <w:rPr>
                <w:rFonts w:hint="eastAsia" w:ascii="Arial" w:hAnsi="Arial" w:cs="Arial"/>
                <w:sz w:val="22"/>
                <w:szCs w:val="22"/>
                <w:lang w:val="en-US" w:eastAsia="zh-CN"/>
              </w:rPr>
              <w:t>By designing and testing a prototype AR city exploration game, this study will investigate whether embedding operatic soundscapes, narratives, and character animations into Beijing’s cultural landmarks can deepen young adults’ understanding of Peking Opera and its connection to the city’s identity. The research will focus on participants aged 18–30, a group highly engaged with mobile technology and interactive media but often disconnected from traditional opera.</w:t>
            </w:r>
          </w:p>
          <w:p w14:paraId="0D8007BF">
            <w:pPr>
              <w:jc w:val="left"/>
              <w:rPr>
                <w:rFonts w:hint="eastAsia" w:ascii="Arial" w:hAnsi="Arial" w:cs="Arial"/>
                <w:sz w:val="22"/>
                <w:szCs w:val="22"/>
                <w:lang w:val="en-US" w:eastAsia="zh-CN"/>
              </w:rPr>
            </w:pPr>
          </w:p>
          <w:p w14:paraId="06970636">
            <w:pPr>
              <w:jc w:val="left"/>
              <w:rPr>
                <w:rFonts w:hint="eastAsia" w:ascii="Arial" w:hAnsi="Arial" w:cs="Arial"/>
                <w:sz w:val="22"/>
                <w:szCs w:val="22"/>
                <w:lang w:val="en-US" w:eastAsia="zh-CN"/>
              </w:rPr>
            </w:pPr>
            <w:r>
              <w:rPr>
                <w:rFonts w:hint="eastAsia" w:ascii="Arial" w:hAnsi="Arial" w:cs="Arial"/>
                <w:sz w:val="22"/>
                <w:szCs w:val="22"/>
                <w:lang w:val="en-US" w:eastAsia="zh-CN"/>
              </w:rPr>
              <w:t>Ultimately, the purpose of the research is to assess the effectiveness of AR as a medium for cultural transmission, to identify which game design elements best foster cultural engagement, and to develop a practical model for integrating intangible cultural heritage into contemporary urban life.</w:t>
            </w:r>
          </w:p>
          <w:p w14:paraId="3E82DD52">
            <w:pPr>
              <w:keepNext w:val="0"/>
              <w:keepLines w:val="0"/>
              <w:widowControl/>
              <w:suppressLineNumbers w:val="0"/>
              <w:jc w:val="left"/>
            </w:pPr>
          </w:p>
          <w:p w14:paraId="2B320BC7">
            <w:pPr>
              <w:rPr>
                <w:rFonts w:ascii="Arial" w:hAnsi="Arial" w:cs="Arial"/>
              </w:rPr>
            </w:pP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3355EDB9">
            <w:pPr>
              <w:jc w:val="left"/>
              <w:rPr>
                <w:rFonts w:hint="eastAsia" w:ascii="Arial" w:hAnsi="Arial" w:cs="Arial"/>
                <w:sz w:val="22"/>
                <w:szCs w:val="22"/>
                <w:lang w:val="en-US" w:eastAsia="zh-CN"/>
              </w:rPr>
            </w:pPr>
            <w:r>
              <w:rPr>
                <w:rFonts w:hint="eastAsia" w:ascii="Arial" w:hAnsi="Arial" w:cs="Arial"/>
                <w:sz w:val="22"/>
                <w:szCs w:val="22"/>
                <w:lang w:val="en-US" w:eastAsia="zh-CN"/>
              </w:rPr>
              <w:t>This study is guided by a central research question: How can augmented reality (AR) city exploration embed Peking Opera into Beijing’s landmarks in order to enhance young adults’ cultural experience and identity?</w:t>
            </w:r>
          </w:p>
          <w:p w14:paraId="5A515FDF">
            <w:pPr>
              <w:jc w:val="left"/>
              <w:rPr>
                <w:rFonts w:hint="eastAsia" w:ascii="Arial" w:hAnsi="Arial" w:cs="Arial"/>
                <w:sz w:val="22"/>
                <w:szCs w:val="22"/>
                <w:lang w:val="en-US" w:eastAsia="zh-CN"/>
              </w:rPr>
            </w:pPr>
          </w:p>
          <w:p w14:paraId="296313B2">
            <w:pPr>
              <w:jc w:val="left"/>
              <w:rPr>
                <w:rFonts w:hint="eastAsia" w:ascii="Arial" w:hAnsi="Arial" w:cs="Arial"/>
                <w:sz w:val="22"/>
                <w:szCs w:val="22"/>
                <w:lang w:val="en-US" w:eastAsia="zh-CN"/>
              </w:rPr>
            </w:pPr>
            <w:r>
              <w:rPr>
                <w:rFonts w:hint="eastAsia" w:ascii="Arial" w:hAnsi="Arial" w:cs="Arial"/>
                <w:sz w:val="22"/>
                <w:szCs w:val="22"/>
                <w:lang w:val="en-US" w:eastAsia="zh-CN"/>
              </w:rPr>
              <w:t>To address this overarching question, several sub-questions will also be considered:</w:t>
            </w:r>
          </w:p>
          <w:p w14:paraId="64F1104C">
            <w:pPr>
              <w:jc w:val="left"/>
              <w:rPr>
                <w:rFonts w:hint="eastAsia" w:ascii="Arial" w:hAnsi="Arial" w:cs="Arial"/>
                <w:sz w:val="22"/>
                <w:szCs w:val="22"/>
                <w:lang w:val="en-US" w:eastAsia="zh-CN"/>
              </w:rPr>
            </w:pPr>
            <w:r>
              <w:rPr>
                <w:rFonts w:hint="eastAsia" w:ascii="Arial" w:hAnsi="Arial" w:cs="Arial"/>
                <w:sz w:val="22"/>
                <w:szCs w:val="22"/>
                <w:lang w:val="en-US" w:eastAsia="zh-CN"/>
              </w:rPr>
              <w:t>· What specific game design elements—such as narrative, AR interaction, and reward mechanisms—are most effective in engaging young adults with Peking Opera in an urban exploration context?</w:t>
            </w:r>
          </w:p>
          <w:p w14:paraId="3AE7AB0C">
            <w:pPr>
              <w:jc w:val="left"/>
              <w:rPr>
                <w:rFonts w:hint="eastAsia" w:ascii="Arial" w:hAnsi="Arial" w:cs="Arial"/>
                <w:sz w:val="22"/>
                <w:szCs w:val="22"/>
                <w:lang w:val="en-US" w:eastAsia="zh-CN"/>
              </w:rPr>
            </w:pPr>
            <w:r>
              <w:rPr>
                <w:rFonts w:hint="eastAsia" w:ascii="Arial" w:hAnsi="Arial" w:cs="Arial"/>
                <w:sz w:val="22"/>
                <w:szCs w:val="22"/>
                <w:lang w:val="en-US" w:eastAsia="zh-CN"/>
              </w:rPr>
              <w:t>· How does the use of AR soundscapes, stories, and character animations influence participants’ cultural understanding and sense of place attachment to Beijing?</w:t>
            </w:r>
          </w:p>
          <w:p w14:paraId="7B778431">
            <w:pPr>
              <w:jc w:val="left"/>
              <w:rPr>
                <w:rFonts w:hint="eastAsia" w:ascii="Arial" w:hAnsi="Arial" w:cs="Arial"/>
                <w:sz w:val="22"/>
                <w:szCs w:val="22"/>
                <w:lang w:val="en-US" w:eastAsia="zh-CN"/>
              </w:rPr>
            </w:pPr>
            <w:r>
              <w:rPr>
                <w:rFonts w:hint="eastAsia" w:ascii="Arial" w:hAnsi="Arial" w:cs="Arial"/>
                <w:sz w:val="22"/>
                <w:szCs w:val="22"/>
                <w:lang w:val="en-US" w:eastAsia="zh-CN"/>
              </w:rPr>
              <w:t>· To what extent can AR-based experiences provide a sustainable model for the transmission of intangible cultural heritage, particularly for younger audiences who are highly connected to digital media but often distant from traditional opera?</w:t>
            </w:r>
          </w:p>
          <w:p w14:paraId="17879B18">
            <w:pPr>
              <w:jc w:val="left"/>
              <w:rPr>
                <w:rFonts w:hint="eastAsia" w:ascii="Arial" w:hAnsi="Arial" w:cs="Arial"/>
                <w:sz w:val="22"/>
                <w:szCs w:val="22"/>
                <w:lang w:val="en-US" w:eastAsia="zh-CN"/>
              </w:rPr>
            </w:pPr>
          </w:p>
          <w:p w14:paraId="43E4BFAF">
            <w:pPr>
              <w:jc w:val="left"/>
              <w:rPr>
                <w:rFonts w:hint="eastAsia" w:ascii="Arial" w:hAnsi="Arial" w:cs="Arial"/>
                <w:sz w:val="22"/>
                <w:szCs w:val="22"/>
                <w:lang w:val="en-US" w:eastAsia="zh-CN"/>
              </w:rPr>
            </w:pPr>
            <w:r>
              <w:rPr>
                <w:rFonts w:hint="eastAsia" w:ascii="Arial" w:hAnsi="Arial" w:cs="Arial"/>
                <w:sz w:val="22"/>
                <w:szCs w:val="22"/>
                <w:lang w:val="en-US" w:eastAsia="zh-CN"/>
              </w:rPr>
              <w:t>By answering these questions, the research aims to bridge the gap between traditional performance art and contemporary digital practices, offering new insights into how intangible cultural heritage can be revitalised in everyday urban life.</w:t>
            </w: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696BA57F">
            <w:pPr>
              <w:jc w:val="left"/>
              <w:rPr>
                <w:rFonts w:hint="eastAsia" w:ascii="Arial" w:hAnsi="Arial" w:cs="Arial"/>
                <w:sz w:val="22"/>
                <w:szCs w:val="22"/>
                <w:lang w:val="en-US" w:eastAsia="zh-CN"/>
              </w:rPr>
            </w:pPr>
            <w:r>
              <w:rPr>
                <w:rFonts w:hint="eastAsia" w:ascii="Arial" w:hAnsi="Arial" w:cs="Arial"/>
                <w:sz w:val="22"/>
                <w:szCs w:val="22"/>
                <w:lang w:val="en-US" w:eastAsia="zh-CN"/>
              </w:rPr>
              <w:t>The aim of this research is to design and evaluate an augmented reality (AR) city exploration game that integrates Peking Opera into Beijing’s cultural landmarks. The study seeks to examine how digital technologies can make traditional opera more accessible and engaging for young adults, while also contributing to the preservation and revitalisation of intangible cultural heritage.</w:t>
            </w:r>
          </w:p>
          <w:p w14:paraId="5983FCDD">
            <w:pPr>
              <w:jc w:val="left"/>
              <w:rPr>
                <w:rFonts w:hint="eastAsia" w:ascii="Arial" w:hAnsi="Arial" w:cs="Arial"/>
                <w:sz w:val="22"/>
                <w:szCs w:val="22"/>
                <w:lang w:val="en-US" w:eastAsia="zh-CN"/>
              </w:rPr>
            </w:pPr>
          </w:p>
          <w:p w14:paraId="5BB22845">
            <w:pPr>
              <w:jc w:val="left"/>
              <w:rPr>
                <w:rFonts w:hint="eastAsia" w:ascii="Arial" w:hAnsi="Arial" w:cs="Arial"/>
                <w:sz w:val="22"/>
                <w:szCs w:val="22"/>
                <w:lang w:val="en-US" w:eastAsia="zh-CN"/>
              </w:rPr>
            </w:pPr>
            <w:r>
              <w:rPr>
                <w:rFonts w:hint="eastAsia" w:ascii="Arial" w:hAnsi="Arial" w:cs="Arial"/>
                <w:sz w:val="22"/>
                <w:szCs w:val="22"/>
                <w:lang w:val="en-US" w:eastAsia="zh-CN"/>
              </w:rPr>
              <w:t>More specifically, the research aims to:</w:t>
            </w:r>
          </w:p>
          <w:p w14:paraId="0D0657E9">
            <w:pPr>
              <w:jc w:val="left"/>
              <w:rPr>
                <w:rFonts w:hint="eastAsia" w:ascii="Arial" w:hAnsi="Arial" w:cs="Arial"/>
                <w:sz w:val="22"/>
                <w:szCs w:val="22"/>
                <w:lang w:val="en-US" w:eastAsia="zh-CN"/>
              </w:rPr>
            </w:pPr>
            <w:r>
              <w:rPr>
                <w:rFonts w:hint="eastAsia" w:ascii="Arial" w:hAnsi="Arial" w:cs="Arial"/>
                <w:sz w:val="22"/>
                <w:szCs w:val="22"/>
                <w:lang w:val="en-US" w:eastAsia="zh-CN"/>
              </w:rPr>
              <w:t>· Develop a prototype AR game that embeds Peking Opera elements such as soundscapes, narratives, and character animations into Beijing’s landmarks.</w:t>
            </w:r>
          </w:p>
          <w:p w14:paraId="77C3186D">
            <w:pPr>
              <w:jc w:val="left"/>
              <w:rPr>
                <w:rFonts w:hint="eastAsia" w:ascii="Arial" w:hAnsi="Arial" w:cs="Arial"/>
                <w:sz w:val="22"/>
                <w:szCs w:val="22"/>
                <w:lang w:val="en-US" w:eastAsia="zh-CN"/>
              </w:rPr>
            </w:pPr>
            <w:r>
              <w:rPr>
                <w:rFonts w:hint="eastAsia" w:ascii="Arial" w:hAnsi="Arial" w:cs="Arial"/>
                <w:sz w:val="22"/>
                <w:szCs w:val="22"/>
                <w:lang w:val="en-US" w:eastAsia="zh-CN"/>
              </w:rPr>
              <w:t>· Assess how participation in the game affects young adults’ knowledge of Peking Opera, their cultural identity, and their sense of place attachment to the city.</w:t>
            </w:r>
          </w:p>
          <w:p w14:paraId="62BBE15D">
            <w:pPr>
              <w:jc w:val="left"/>
              <w:rPr>
                <w:rFonts w:hint="eastAsia" w:ascii="Arial" w:hAnsi="Arial" w:cs="Arial"/>
                <w:sz w:val="22"/>
                <w:szCs w:val="22"/>
                <w:lang w:val="en-US" w:eastAsia="zh-CN"/>
              </w:rPr>
            </w:pPr>
            <w:r>
              <w:rPr>
                <w:rFonts w:hint="eastAsia" w:ascii="Arial" w:hAnsi="Arial" w:cs="Arial"/>
                <w:sz w:val="22"/>
                <w:szCs w:val="22"/>
                <w:lang w:val="en-US" w:eastAsia="zh-CN"/>
              </w:rPr>
              <w:t>· Identify which design features—such as storytelling, interactive AR components, or reward systems—are most effective in enhancing engagement and cultural resonance.</w:t>
            </w:r>
          </w:p>
          <w:p w14:paraId="5A009E12">
            <w:pPr>
              <w:jc w:val="left"/>
              <w:rPr>
                <w:rFonts w:hint="eastAsia" w:ascii="Arial" w:hAnsi="Arial" w:cs="Arial"/>
                <w:sz w:val="22"/>
                <w:szCs w:val="22"/>
                <w:lang w:val="en-US" w:eastAsia="zh-CN"/>
              </w:rPr>
            </w:pPr>
            <w:r>
              <w:rPr>
                <w:rFonts w:hint="eastAsia" w:ascii="Arial" w:hAnsi="Arial" w:cs="Arial"/>
                <w:sz w:val="22"/>
                <w:szCs w:val="22"/>
                <w:lang w:val="en-US" w:eastAsia="zh-CN"/>
              </w:rPr>
              <w:t>· Contribute to broader debates on how immersive technologies can support the sustainable transmission of cultural heritage and strengthen the cultural branding of cities.</w:t>
            </w:r>
          </w:p>
          <w:p w14:paraId="54077F43">
            <w:pPr>
              <w:jc w:val="left"/>
              <w:rPr>
                <w:rFonts w:hint="eastAsia" w:ascii="Arial" w:hAnsi="Arial" w:cs="Arial"/>
                <w:sz w:val="22"/>
                <w:szCs w:val="22"/>
                <w:lang w:val="en-US" w:eastAsia="zh-CN"/>
              </w:rPr>
            </w:pPr>
          </w:p>
          <w:p w14:paraId="68975C9B">
            <w:pPr>
              <w:jc w:val="left"/>
              <w:rPr>
                <w:rFonts w:hint="default" w:ascii="Arial" w:hAnsi="Arial" w:cs="Arial"/>
                <w:sz w:val="22"/>
                <w:szCs w:val="22"/>
                <w:lang w:val="en-US" w:eastAsia="zh-CN"/>
              </w:rPr>
            </w:pPr>
            <w:r>
              <w:rPr>
                <w:rFonts w:hint="eastAsia" w:ascii="Arial" w:hAnsi="Arial" w:cs="Arial"/>
                <w:sz w:val="22"/>
                <w:szCs w:val="22"/>
                <w:lang w:val="en-US" w:eastAsia="zh-CN"/>
              </w:rPr>
              <w:t>Through these aims, the research will explore how AR can serve as both a cultural bridge and an innovative medium for connecting younger audiences with traditional performing arts.</w:t>
            </w: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5F310ACA">
            <w:pPr>
              <w:jc w:val="left"/>
              <w:rPr>
                <w:rFonts w:hint="default" w:ascii="Arial" w:hAnsi="Arial" w:cs="Arial"/>
                <w:sz w:val="22"/>
                <w:szCs w:val="22"/>
                <w:lang w:val="en-US" w:eastAsia="zh-CN"/>
              </w:rPr>
            </w:pPr>
            <w:r>
              <w:rPr>
                <w:rFonts w:hint="default" w:ascii="Arial" w:hAnsi="Arial" w:cs="Arial"/>
                <w:sz w:val="22"/>
                <w:szCs w:val="22"/>
                <w:lang w:val="en-US" w:eastAsia="zh-CN"/>
              </w:rPr>
              <w:t>To achieve its aims, this research sets out the following objectives:</w:t>
            </w:r>
          </w:p>
          <w:p w14:paraId="7DEC9B68">
            <w:pPr>
              <w:jc w:val="left"/>
              <w:rPr>
                <w:rFonts w:hint="default" w:ascii="Arial" w:hAnsi="Arial" w:cs="Arial"/>
                <w:sz w:val="22"/>
                <w:szCs w:val="22"/>
                <w:lang w:val="en-US" w:eastAsia="zh-CN"/>
              </w:rPr>
            </w:pPr>
          </w:p>
          <w:p w14:paraId="0B669870">
            <w:pPr>
              <w:jc w:val="left"/>
              <w:rPr>
                <w:rFonts w:hint="default" w:ascii="Arial" w:hAnsi="Arial" w:cs="Arial"/>
                <w:sz w:val="22"/>
                <w:szCs w:val="22"/>
                <w:lang w:val="en-US" w:eastAsia="zh-CN"/>
              </w:rPr>
            </w:pPr>
            <w:r>
              <w:rPr>
                <w:rFonts w:hint="default" w:ascii="Arial" w:hAnsi="Arial" w:cs="Arial"/>
                <w:sz w:val="22"/>
                <w:szCs w:val="22"/>
                <w:lang w:val="en-US" w:eastAsia="zh-CN"/>
              </w:rPr>
              <w:t>Prototype development: Create multiple versions of an AR city exploration game, each highlighting different design elements such as narrative-driven storytelling, interactive AR features, or reward-based mechanisms. Development will be supported by collaboration with technical developers and cultural experts to ensure both functionality and authenticity.</w:t>
            </w:r>
          </w:p>
          <w:p w14:paraId="3FF4AA7C">
            <w:pPr>
              <w:jc w:val="left"/>
              <w:rPr>
                <w:rFonts w:hint="default" w:ascii="Arial" w:hAnsi="Arial" w:cs="Arial"/>
                <w:sz w:val="22"/>
                <w:szCs w:val="22"/>
                <w:lang w:val="en-US" w:eastAsia="zh-CN"/>
              </w:rPr>
            </w:pPr>
          </w:p>
          <w:p w14:paraId="1D8C94FC">
            <w:pPr>
              <w:jc w:val="left"/>
              <w:rPr>
                <w:rFonts w:hint="default" w:ascii="Arial" w:hAnsi="Arial" w:cs="Arial"/>
                <w:sz w:val="22"/>
                <w:szCs w:val="22"/>
                <w:lang w:val="en-US" w:eastAsia="zh-CN"/>
              </w:rPr>
            </w:pPr>
            <w:r>
              <w:rPr>
                <w:rFonts w:hint="default" w:ascii="Arial" w:hAnsi="Arial" w:cs="Arial"/>
                <w:sz w:val="22"/>
                <w:szCs w:val="22"/>
                <w:lang w:val="en-US" w:eastAsia="zh-CN"/>
              </w:rPr>
              <w:t xml:space="preserve">Pilot testing: Conduct a small-scale trial with around </w:t>
            </w:r>
            <w:r>
              <w:rPr>
                <w:rFonts w:hint="eastAsia" w:ascii="Arial" w:hAnsi="Arial" w:cs="Arial"/>
                <w:sz w:val="22"/>
                <w:szCs w:val="22"/>
                <w:lang w:val="en-US" w:eastAsia="zh-CN"/>
              </w:rPr>
              <w:t>20</w:t>
            </w:r>
            <w:r>
              <w:rPr>
                <w:rFonts w:hint="default" w:ascii="Arial" w:hAnsi="Arial" w:cs="Arial"/>
                <w:sz w:val="22"/>
                <w:szCs w:val="22"/>
                <w:lang w:val="en-US" w:eastAsia="zh-CN"/>
              </w:rPr>
              <w:t xml:space="preserve"> young adult participants to gather qualitative feedback on usability, enjoyment, and cultural resonance. The results will inform improvements to the prototype.</w:t>
            </w:r>
          </w:p>
          <w:p w14:paraId="461838DD">
            <w:pPr>
              <w:jc w:val="left"/>
              <w:rPr>
                <w:rFonts w:hint="default" w:ascii="Arial" w:hAnsi="Arial" w:cs="Arial"/>
                <w:sz w:val="22"/>
                <w:szCs w:val="22"/>
                <w:lang w:val="en-US" w:eastAsia="zh-CN"/>
              </w:rPr>
            </w:pPr>
          </w:p>
          <w:p w14:paraId="10304B0C">
            <w:pPr>
              <w:jc w:val="left"/>
              <w:rPr>
                <w:rFonts w:hint="default" w:ascii="Arial" w:hAnsi="Arial" w:cs="Arial"/>
                <w:sz w:val="22"/>
                <w:szCs w:val="22"/>
                <w:lang w:val="en-US" w:eastAsia="zh-CN"/>
              </w:rPr>
            </w:pPr>
            <w:r>
              <w:rPr>
                <w:rFonts w:hint="default" w:ascii="Arial" w:hAnsi="Arial" w:cs="Arial"/>
                <w:sz w:val="22"/>
                <w:szCs w:val="22"/>
                <w:lang w:val="en-US" w:eastAsia="zh-CN"/>
              </w:rPr>
              <w:t>Large-scale testing: Implement a full field study with 50–</w:t>
            </w:r>
            <w:r>
              <w:rPr>
                <w:rFonts w:hint="eastAsia" w:ascii="Arial" w:hAnsi="Arial" w:cs="Arial"/>
                <w:sz w:val="22"/>
                <w:szCs w:val="22"/>
                <w:lang w:val="en-US" w:eastAsia="zh-CN"/>
              </w:rPr>
              <w:t>1</w:t>
            </w:r>
            <w:r>
              <w:rPr>
                <w:rFonts w:hint="default" w:ascii="Arial" w:hAnsi="Arial" w:cs="Arial"/>
                <w:sz w:val="22"/>
                <w:szCs w:val="22"/>
                <w:lang w:val="en-US" w:eastAsia="zh-CN"/>
              </w:rPr>
              <w:t>00 participants in Beijing. Pre- and post-game questionnaires will measure changes in cultural knowledge, identity, and sense of place attachment, while focus groups will capture more detailed reflections.</w:t>
            </w:r>
          </w:p>
          <w:p w14:paraId="04B0E82E">
            <w:pPr>
              <w:jc w:val="left"/>
              <w:rPr>
                <w:rFonts w:hint="default" w:ascii="Arial" w:hAnsi="Arial" w:cs="Arial"/>
                <w:sz w:val="22"/>
                <w:szCs w:val="22"/>
                <w:lang w:val="en-US" w:eastAsia="zh-CN"/>
              </w:rPr>
            </w:pPr>
          </w:p>
          <w:p w14:paraId="34DBE650">
            <w:pPr>
              <w:jc w:val="left"/>
              <w:rPr>
                <w:rFonts w:hint="default" w:ascii="Arial" w:hAnsi="Arial" w:cs="Arial"/>
                <w:sz w:val="22"/>
                <w:szCs w:val="22"/>
                <w:lang w:val="en-US" w:eastAsia="zh-CN"/>
              </w:rPr>
            </w:pPr>
            <w:r>
              <w:rPr>
                <w:rFonts w:hint="default" w:ascii="Arial" w:hAnsi="Arial" w:cs="Arial"/>
                <w:sz w:val="22"/>
                <w:szCs w:val="22"/>
                <w:lang w:val="en-US" w:eastAsia="zh-CN"/>
              </w:rPr>
              <w:t>Data collection and analysis: Collect real-time interaction data from gameplay (such as dwell time, click paths, and frequency of interactions). Analyse this alongside survey and interview data to evaluate which design features are most effective in sustaining engagement and enhancing cultural experience.</w:t>
            </w:r>
          </w:p>
          <w:p w14:paraId="1BC4634B">
            <w:pPr>
              <w:jc w:val="left"/>
              <w:rPr>
                <w:rFonts w:hint="default" w:ascii="Arial" w:hAnsi="Arial" w:cs="Arial"/>
                <w:sz w:val="22"/>
                <w:szCs w:val="22"/>
                <w:lang w:val="en-US" w:eastAsia="zh-CN"/>
              </w:rPr>
            </w:pPr>
          </w:p>
          <w:p w14:paraId="72272B05">
            <w:pPr>
              <w:jc w:val="left"/>
              <w:rPr>
                <w:rFonts w:ascii="Arial" w:hAnsi="Arial" w:cs="Arial"/>
                <w:sz w:val="22"/>
                <w:szCs w:val="22"/>
                <w:lang w:val="en-US" w:eastAsia="zh-CN"/>
              </w:rPr>
            </w:pPr>
            <w:r>
              <w:rPr>
                <w:rFonts w:hint="default" w:ascii="Arial" w:hAnsi="Arial" w:cs="Arial"/>
                <w:sz w:val="22"/>
                <w:szCs w:val="22"/>
                <w:lang w:val="en-US" w:eastAsia="zh-CN"/>
              </w:rPr>
              <w:t>Contribution to knowledge: Produce a practical model for integrating intangible cultural heritage into contemporary urban life through AR, offering both academic insights and applied strategies for cultural transmission and city branding.</w:t>
            </w: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6B1E3320">
            <w:pPr>
              <w:rPr>
                <w:rFonts w:ascii="Arial" w:hAnsi="Arial" w:cs="Arial"/>
                <w:sz w:val="22"/>
                <w:szCs w:val="22"/>
              </w:rPr>
            </w:pPr>
          </w:p>
          <w:p w14:paraId="117FCBAB">
            <w:pPr>
              <w:rPr>
                <w:rFonts w:hint="eastAsia" w:ascii="Arial" w:hAnsi="Arial" w:cs="Arial"/>
                <w:sz w:val="22"/>
                <w:szCs w:val="22"/>
              </w:rPr>
            </w:pPr>
            <w:r>
              <w:rPr>
                <w:rFonts w:hint="eastAsia" w:ascii="Arial" w:hAnsi="Arial" w:cs="Arial"/>
                <w:sz w:val="22"/>
                <w:szCs w:val="22"/>
              </w:rPr>
              <w:t>This research will adopt a practice-based, mixed-methods approach combining design research and empirical investigation. The methods are structured in three main phases: prototype development, field testing, and data analysis.</w:t>
            </w:r>
          </w:p>
          <w:p w14:paraId="51872101">
            <w:pPr>
              <w:rPr>
                <w:rFonts w:hint="eastAsia" w:ascii="Arial" w:hAnsi="Arial" w:cs="Arial"/>
                <w:sz w:val="22"/>
                <w:szCs w:val="22"/>
              </w:rPr>
            </w:pPr>
          </w:p>
          <w:p w14:paraId="3847F4A2">
            <w:pPr>
              <w:rPr>
                <w:rFonts w:hint="eastAsia" w:ascii="Arial" w:hAnsi="Arial" w:cs="Arial"/>
                <w:sz w:val="22"/>
                <w:szCs w:val="22"/>
              </w:rPr>
            </w:pPr>
            <w:r>
              <w:rPr>
                <w:rFonts w:hint="eastAsia" w:ascii="Arial" w:hAnsi="Arial" w:cs="Arial"/>
                <w:sz w:val="22"/>
                <w:szCs w:val="22"/>
              </w:rPr>
              <w:t>Phase 1 – Prototype Development</w:t>
            </w:r>
          </w:p>
          <w:p w14:paraId="4D13E67B">
            <w:pPr>
              <w:rPr>
                <w:rFonts w:hint="eastAsia" w:ascii="Arial" w:hAnsi="Arial" w:cs="Arial"/>
                <w:sz w:val="22"/>
                <w:szCs w:val="22"/>
              </w:rPr>
            </w:pPr>
            <w:r>
              <w:rPr>
                <w:rFonts w:hint="eastAsia" w:ascii="Arial" w:hAnsi="Arial" w:cs="Arial"/>
                <w:sz w:val="22"/>
                <w:szCs w:val="22"/>
              </w:rPr>
              <w:t>An augmented reality (AR) game prototype will be developed for mobile platforms using Unity and Vuforia. The game will integrate Peking Opera elements such as soundscapes, narratives, and character animations into Beijing’s cultural landmarks (e.g., Qianmen, Dashilan, Zhengyici Theatre, Temple of Heaven). Different versions of the prototype will be created to highlight design elements including narrative-driven storytelling, interactive AR features, and reward mechanisms.</w:t>
            </w:r>
          </w:p>
          <w:p w14:paraId="0532276B">
            <w:pPr>
              <w:rPr>
                <w:rFonts w:hint="eastAsia" w:ascii="Arial" w:hAnsi="Arial" w:cs="Arial"/>
                <w:sz w:val="22"/>
                <w:szCs w:val="22"/>
              </w:rPr>
            </w:pPr>
          </w:p>
          <w:p w14:paraId="7828C209">
            <w:pPr>
              <w:rPr>
                <w:rFonts w:hint="eastAsia" w:ascii="Arial" w:hAnsi="Arial" w:cs="Arial"/>
                <w:sz w:val="22"/>
                <w:szCs w:val="22"/>
              </w:rPr>
            </w:pPr>
            <w:r>
              <w:rPr>
                <w:rFonts w:hint="eastAsia" w:ascii="Arial" w:hAnsi="Arial" w:cs="Arial"/>
                <w:sz w:val="22"/>
                <w:szCs w:val="22"/>
              </w:rPr>
              <w:t>Phase 2 – Pilot Testing</w:t>
            </w:r>
          </w:p>
          <w:p w14:paraId="73397ADE">
            <w:pPr>
              <w:rPr>
                <w:rFonts w:hint="eastAsia" w:ascii="Arial" w:hAnsi="Arial" w:cs="Arial"/>
                <w:sz w:val="22"/>
                <w:szCs w:val="22"/>
              </w:rPr>
            </w:pPr>
            <w:r>
              <w:rPr>
                <w:rFonts w:hint="eastAsia" w:ascii="Arial" w:hAnsi="Arial" w:cs="Arial"/>
                <w:sz w:val="22"/>
                <w:szCs w:val="22"/>
              </w:rPr>
              <w:t>A small-scale pilot test will be conducted with approximately 30 participants aged 18–30. The purpose is to collect qualitative feedback on usability, enjoyment, immersion, and cultural resonance. Data collection methods will include:</w:t>
            </w:r>
          </w:p>
          <w:p w14:paraId="0C3CDCDC">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Pre-test and post-test questionnaires to assess baseline knowledge and changes in understanding of Peking Opera.</w:t>
            </w:r>
          </w:p>
          <w:p w14:paraId="05194BF2">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Semi-structured interviews to capture detailed reflections on user experience.</w:t>
            </w:r>
          </w:p>
          <w:p w14:paraId="03D17720">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Observation of participants during gameplay to record behavioural patterns and potential usability issues.</w:t>
            </w:r>
          </w:p>
          <w:p w14:paraId="167FD85C">
            <w:pPr>
              <w:rPr>
                <w:rFonts w:hint="eastAsia" w:ascii="Arial" w:hAnsi="Arial" w:cs="Arial"/>
                <w:sz w:val="22"/>
                <w:szCs w:val="22"/>
              </w:rPr>
            </w:pPr>
          </w:p>
          <w:p w14:paraId="75D7C2DC">
            <w:pPr>
              <w:rPr>
                <w:rFonts w:hint="eastAsia" w:ascii="Arial" w:hAnsi="Arial" w:cs="Arial"/>
                <w:sz w:val="22"/>
                <w:szCs w:val="22"/>
              </w:rPr>
            </w:pPr>
            <w:r>
              <w:rPr>
                <w:rFonts w:hint="eastAsia" w:ascii="Arial" w:hAnsi="Arial" w:cs="Arial"/>
                <w:sz w:val="22"/>
                <w:szCs w:val="22"/>
              </w:rPr>
              <w:t>Phase 3 – Large-Scale Field Testing</w:t>
            </w:r>
          </w:p>
          <w:p w14:paraId="5DAEAC58">
            <w:pPr>
              <w:rPr>
                <w:rFonts w:hint="eastAsia" w:ascii="Arial" w:hAnsi="Arial" w:cs="Arial"/>
                <w:sz w:val="22"/>
                <w:szCs w:val="22"/>
              </w:rPr>
            </w:pPr>
            <w:r>
              <w:rPr>
                <w:rFonts w:hint="eastAsia" w:ascii="Arial" w:hAnsi="Arial" w:cs="Arial"/>
                <w:sz w:val="22"/>
                <w:szCs w:val="22"/>
              </w:rPr>
              <w:t>Following refinements to the prototype, a large-scale field study will be implemented with 150–200 participants. Data will be collected using:</w:t>
            </w:r>
          </w:p>
          <w:p w14:paraId="6EB9969A">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Pre- and post-game questionnaires with structured scales measuring knowledge of Peking Opera, cultural identity, and sense of place attachment.</w:t>
            </w:r>
          </w:p>
          <w:p w14:paraId="7259A82C">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Focus groups to gather in-depth qualitative data on participants’ subjective experiences.</w:t>
            </w:r>
          </w:p>
          <w:p w14:paraId="09798CE9">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Audio recordings and transcripts from interviews and focus groups for later thematic analysis.</w:t>
            </w:r>
          </w:p>
          <w:p w14:paraId="21709548">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Real-time interaction logs generated by the AR prototype, including dwell time at landmarks, click paths, and interaction frequency.</w:t>
            </w:r>
          </w:p>
          <w:p w14:paraId="73E4985D">
            <w:pPr>
              <w:rPr>
                <w:rFonts w:hint="eastAsia" w:ascii="Arial" w:hAnsi="Arial" w:cs="Arial"/>
                <w:sz w:val="22"/>
                <w:szCs w:val="22"/>
              </w:rPr>
            </w:pPr>
          </w:p>
          <w:p w14:paraId="3AED550B">
            <w:pPr>
              <w:rPr>
                <w:rFonts w:hint="eastAsia" w:ascii="Arial" w:hAnsi="Arial" w:cs="Arial"/>
                <w:sz w:val="22"/>
                <w:szCs w:val="22"/>
              </w:rPr>
            </w:pPr>
            <w:r>
              <w:rPr>
                <w:rFonts w:hint="eastAsia" w:ascii="Arial" w:hAnsi="Arial" w:cs="Arial"/>
                <w:sz w:val="22"/>
                <w:szCs w:val="22"/>
              </w:rPr>
              <w:t>Data Analysis</w:t>
            </w:r>
          </w:p>
          <w:p w14:paraId="06DC6233">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Quantitative analysis: Questionnaire data will be analysed using descriptive and correlational statistics to identify changes before and after participation.</w:t>
            </w:r>
          </w:p>
          <w:p w14:paraId="1A42FC81">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Qualitative analysis: Interview and focus group transcripts will be analysed using thematic and narrative analysis to identify patterns in cultural understanding and emotional resonance.</w:t>
            </w:r>
          </w:p>
          <w:p w14:paraId="5F63FFD0">
            <w:pPr>
              <w:rPr>
                <w:rFonts w:hint="eastAsia" w:ascii="Arial" w:hAnsi="Arial" w:cs="Arial"/>
                <w:sz w:val="22"/>
                <w:szCs w:val="22"/>
              </w:rPr>
            </w:pPr>
            <w:r>
              <w:rPr>
                <w:rFonts w:hint="eastAsia" w:ascii="Arial" w:hAnsi="Arial" w:eastAsia="宋体" w:cs="Arial"/>
                <w:sz w:val="22"/>
                <w:szCs w:val="22"/>
                <w:lang w:val="en-US" w:eastAsia="zh-CN"/>
              </w:rPr>
              <w:t>·</w:t>
            </w:r>
            <w:r>
              <w:rPr>
                <w:rFonts w:hint="eastAsia" w:ascii="Arial" w:hAnsi="Arial" w:cs="Arial"/>
                <w:sz w:val="22"/>
                <w:szCs w:val="22"/>
              </w:rPr>
              <w:t>Gameplay data analysis: Interaction logs will be visualised and compared across prototype versions to determine which design features most effectively support engagement.</w:t>
            </w:r>
          </w:p>
          <w:p w14:paraId="2D9D182D">
            <w:pPr>
              <w:rPr>
                <w:rFonts w:hint="eastAsia" w:ascii="Arial" w:hAnsi="Arial" w:cs="Arial"/>
                <w:sz w:val="22"/>
                <w:szCs w:val="22"/>
              </w:rPr>
            </w:pPr>
          </w:p>
          <w:p w14:paraId="1E0AEE49">
            <w:pPr>
              <w:rPr>
                <w:rFonts w:hint="eastAsia" w:ascii="Arial" w:hAnsi="Arial" w:cs="Arial"/>
                <w:sz w:val="22"/>
                <w:szCs w:val="22"/>
              </w:rPr>
            </w:pPr>
            <w:r>
              <w:rPr>
                <w:rFonts w:hint="eastAsia" w:ascii="Arial" w:hAnsi="Arial" w:cs="Arial"/>
                <w:sz w:val="22"/>
                <w:szCs w:val="22"/>
              </w:rPr>
              <w:t>Participants</w:t>
            </w:r>
          </w:p>
          <w:p w14:paraId="60BBAEA7">
            <w:pPr>
              <w:rPr>
                <w:rFonts w:hint="eastAsia" w:ascii="Arial" w:hAnsi="Arial" w:cs="Arial"/>
                <w:sz w:val="22"/>
                <w:szCs w:val="22"/>
              </w:rPr>
            </w:pPr>
            <w:r>
              <w:rPr>
                <w:rFonts w:hint="eastAsia" w:ascii="Arial" w:hAnsi="Arial" w:cs="Arial"/>
                <w:sz w:val="22"/>
                <w:szCs w:val="22"/>
              </w:rPr>
              <w:t>The study will target young adults aged 18–30, including university students, young professionals, and tourists in Beijing. Recruitment will be conducted via posters at cultural venues and universities, as well as online advertisements. Screening questions will confirm age eligibility and informed consent.</w:t>
            </w:r>
          </w:p>
          <w:p w14:paraId="013E044D">
            <w:pPr>
              <w:rPr>
                <w:rFonts w:hint="eastAsia" w:ascii="Arial" w:hAnsi="Arial" w:cs="Arial"/>
                <w:sz w:val="22"/>
                <w:szCs w:val="22"/>
              </w:rPr>
            </w:pPr>
          </w:p>
          <w:p w14:paraId="03B646F5">
            <w:pPr>
              <w:rPr>
                <w:rFonts w:hint="eastAsia" w:ascii="Arial" w:hAnsi="Arial" w:cs="Arial"/>
                <w:sz w:val="22"/>
                <w:szCs w:val="22"/>
              </w:rPr>
            </w:pPr>
            <w:r>
              <w:rPr>
                <w:rFonts w:hint="eastAsia" w:ascii="Arial" w:hAnsi="Arial" w:cs="Arial"/>
                <w:sz w:val="22"/>
                <w:szCs w:val="22"/>
              </w:rPr>
              <w:t>Ethical Considerations</w:t>
            </w:r>
          </w:p>
          <w:p w14:paraId="0687532F">
            <w:pPr>
              <w:rPr>
                <w:rFonts w:ascii="Arial" w:hAnsi="Arial" w:cs="Arial"/>
                <w:sz w:val="22"/>
                <w:szCs w:val="22"/>
              </w:rPr>
            </w:pPr>
            <w:r>
              <w:rPr>
                <w:rFonts w:hint="eastAsia" w:ascii="Arial" w:hAnsi="Arial" w:cs="Arial"/>
                <w:sz w:val="22"/>
                <w:szCs w:val="22"/>
              </w:rPr>
              <w:t>All participants will receive an information sheet and provide written consent before taking part. They will be informed that participation is voluntary, they may withdraw at any time, and all data will be anonymised. Audio recordings will be deleted once transcribed, and data will be stored securely on encrypted university servers in line with GDPR and UWTSD data policies.</w:t>
            </w: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pPr>
              <w:jc w:val="left"/>
              <w:rPr>
                <w:rFonts w:ascii="Arial" w:hAnsi="Arial" w:cs="Arial"/>
                <w:sz w:val="22"/>
                <w:szCs w:val="22"/>
                <w:lang w:val="en-US" w:eastAsia="zh-CN"/>
              </w:rPr>
            </w:pPr>
            <w:r>
              <w:rPr>
                <w:rFonts w:ascii="Arial" w:hAnsi="Arial" w:cs="Arial"/>
                <w:sz w:val="22"/>
                <w:szCs w:val="22"/>
                <w:lang w:val="en-US" w:eastAsia="zh-CN"/>
              </w:rPr>
              <w:t>The research will take place in Beijing, China, focusing on cultural landmarks such as Qianmen, Dashilan, Zhengyici Theatre, and the Temple of Heaven.</w:t>
            </w: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pPr>
              <w:rPr>
                <w:rFonts w:ascii="Arial" w:hAnsi="Arial" w:cs="Arial"/>
                <w:sz w:val="22"/>
                <w:szCs w:val="22"/>
              </w:rPr>
            </w:pPr>
          </w:p>
          <w:p w14:paraId="2FD2F6BD">
            <w:pPr>
              <w:jc w:val="left"/>
              <w:rPr>
                <w:rFonts w:ascii="Arial" w:hAnsi="Arial" w:cs="Arial"/>
                <w:sz w:val="22"/>
                <w:szCs w:val="22"/>
                <w:lang w:val="en-US" w:eastAsia="zh-CN"/>
              </w:rPr>
            </w:pPr>
            <w:r>
              <w:rPr>
                <w:rFonts w:ascii="Arial" w:hAnsi="Arial" w:cs="Arial"/>
                <w:sz w:val="22"/>
                <w:szCs w:val="22"/>
                <w:lang w:val="en-US" w:eastAsia="zh-CN"/>
              </w:rPr>
              <w:t>This study will be conducted in Beijing, China. Research activities will include AR game prototype testing at selected cultural landmarks with participants aged 18–30. All activities will comply with local laws and cultural sensitivities. No minors or vulnerable groups will be recruited. Necessary permissions for data collection will be sought from relevant local institutions if required. All participants will provide informed consent, and data will be handled in line with UK GDPR standards and Chinese data regulations to ensure privacy and security.</w:t>
            </w:r>
          </w:p>
          <w:p w14:paraId="1C40DBDF">
            <w:pPr>
              <w:rPr>
                <w:rFonts w:ascii="Arial" w:hAnsi="Arial" w:cs="Arial"/>
                <w:sz w:val="22"/>
                <w:szCs w:val="22"/>
              </w:rPr>
            </w:pP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570373395"/>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69311FE">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691628135"/>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DCF812">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567381"/>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2050485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87546202"/>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E3B2CEE">
            <w:pPr>
              <w:jc w:val="left"/>
              <w:rPr>
                <w:rFonts w:ascii="Arial" w:hAnsi="Arial" w:cs="Arial"/>
                <w:sz w:val="22"/>
                <w:szCs w:val="22"/>
                <w:lang w:val="en-US" w:eastAsia="zh-CN"/>
              </w:rPr>
            </w:pPr>
            <w:r>
              <w:rPr>
                <w:rFonts w:ascii="Arial" w:hAnsi="Arial" w:cs="Arial"/>
                <w:sz w:val="22"/>
                <w:szCs w:val="22"/>
                <w:lang w:val="en-US" w:eastAsia="zh-CN"/>
              </w:rPr>
              <w:t>This research</w:t>
            </w:r>
            <w:r>
              <w:rPr>
                <w:rFonts w:hint="default" w:ascii="Arial" w:hAnsi="Arial" w:cs="Arial"/>
                <w:sz w:val="22"/>
                <w:szCs w:val="22"/>
                <w:lang w:val="en-US" w:eastAsia="zh-CN"/>
              </w:rPr>
              <w:t xml:space="preserve"> </w:t>
            </w:r>
            <w:r>
              <w:rPr>
                <w:rFonts w:ascii="Arial" w:hAnsi="Arial" w:cs="Arial"/>
                <w:sz w:val="22"/>
                <w:szCs w:val="22"/>
                <w:lang w:val="en-US" w:eastAsia="zh-CN"/>
              </w:rPr>
              <w:t>relates to “A globally responsible Wales” by promoting international cultural exchange, showing how Welsh-supported research can engage with global intangible heritage, such as Peking Opera, to foster mutual understanding and cultural sustainability.</w:t>
            </w: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72491085"/>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719019480"/>
              <w14:checkbox>
                <w14:checked w14:val="1"/>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FC51D">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462897269"/>
              <w14:checkbox>
                <w14:checked w14:val="1"/>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9FC01A2">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374125580"/>
              <w14:checkbox>
                <w14:checked w14:val="1"/>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2CF3DD">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96504644"/>
              <w14:checkbox>
                <w14:checked w14:val="0"/>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B8C103">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603398223"/>
              <w14:checkbox>
                <w14:checked w14:val="1"/>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07BE1E">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896152827"/>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37746978"/>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507158803"/>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248385656"/>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02489202"/>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18410455"/>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72829173"/>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751792133"/>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36957896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9089040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9320736"/>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938985790"/>
              <w14:checkbox>
                <w14:checked w14:val="1"/>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469829305"/>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23759116"/>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255292316"/>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818606884"/>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45656706"/>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890063630"/>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721322986"/>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730238387"/>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247527704"/>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0F412AE">
            <w:pPr>
              <w:jc w:val="left"/>
              <w:rPr>
                <w:rFonts w:ascii="Arial" w:hAnsi="Arial" w:cs="Arial"/>
                <w:sz w:val="22"/>
                <w:szCs w:val="22"/>
                <w:lang w:val="en-US" w:eastAsia="zh-CN"/>
              </w:rPr>
            </w:pPr>
            <w:r>
              <w:rPr>
                <w:rFonts w:ascii="Arial" w:hAnsi="Arial" w:cs="Arial"/>
                <w:sz w:val="22"/>
                <w:szCs w:val="22"/>
                <w:lang w:val="en-US" w:eastAsia="zh-CN"/>
              </w:rPr>
              <w:t xml:space="preserve">Approximately </w:t>
            </w:r>
            <w:r>
              <w:rPr>
                <w:rFonts w:hint="eastAsia" w:ascii="Arial" w:hAnsi="Arial" w:cs="Arial"/>
                <w:sz w:val="22"/>
                <w:szCs w:val="22"/>
                <w:lang w:val="en-US" w:eastAsia="zh-CN"/>
              </w:rPr>
              <w:t>20</w:t>
            </w:r>
            <w:r>
              <w:rPr>
                <w:rFonts w:ascii="Arial" w:hAnsi="Arial" w:cs="Arial"/>
                <w:sz w:val="22"/>
                <w:szCs w:val="22"/>
                <w:lang w:val="en-US" w:eastAsia="zh-CN"/>
              </w:rPr>
              <w:t xml:space="preserve"> participants for the pilot test, and 50–</w:t>
            </w:r>
            <w:r>
              <w:rPr>
                <w:rFonts w:hint="eastAsia" w:ascii="Arial" w:hAnsi="Arial" w:cs="Arial"/>
                <w:sz w:val="22"/>
                <w:szCs w:val="22"/>
                <w:lang w:val="en-US" w:eastAsia="zh-CN"/>
              </w:rPr>
              <w:t>1</w:t>
            </w:r>
            <w:r>
              <w:rPr>
                <w:rFonts w:ascii="Arial" w:hAnsi="Arial" w:cs="Arial"/>
                <w:sz w:val="22"/>
                <w:szCs w:val="22"/>
                <w:lang w:val="en-US" w:eastAsia="zh-CN"/>
              </w:rPr>
              <w:t>00 participants for the large-scale field test.</w:t>
            </w:r>
          </w:p>
          <w:p w14:paraId="1D6D6C49">
            <w:pPr>
              <w:rPr>
                <w:rFonts w:ascii="Arial" w:hAnsi="Arial" w:cs="Arial"/>
                <w:sz w:val="22"/>
                <w:szCs w:val="22"/>
              </w:rPr>
            </w:pP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2FC1CC03">
            <w:pPr>
              <w:jc w:val="left"/>
              <w:rPr>
                <w:rFonts w:ascii="Arial" w:hAnsi="Arial" w:cs="Arial"/>
                <w:sz w:val="22"/>
                <w:szCs w:val="22"/>
                <w:lang w:val="en-US" w:eastAsia="zh-CN"/>
              </w:rPr>
            </w:pPr>
            <w:r>
              <w:rPr>
                <w:rFonts w:ascii="Arial" w:hAnsi="Arial" w:cs="Arial"/>
                <w:sz w:val="22"/>
                <w:szCs w:val="22"/>
                <w:lang w:val="en-US" w:eastAsia="zh-CN"/>
              </w:rPr>
              <w:t>Participants will be young adults aged 18–30, including university students, young professionals, and tourists in Beijing. They represent a key demographic for digital cultural engagement and are the main user group for mobile AR applications.</w:t>
            </w: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257ED5A8">
            <w:pPr>
              <w:jc w:val="left"/>
              <w:rPr>
                <w:rFonts w:ascii="Arial" w:hAnsi="Arial" w:cs="Arial"/>
                <w:sz w:val="22"/>
                <w:szCs w:val="22"/>
                <w:lang w:val="en-US" w:eastAsia="zh-CN"/>
              </w:rPr>
            </w:pPr>
            <w:r>
              <w:rPr>
                <w:rFonts w:ascii="Arial" w:hAnsi="Arial" w:cs="Arial"/>
                <w:sz w:val="22"/>
                <w:szCs w:val="22"/>
                <w:lang w:val="en-US" w:eastAsia="zh-CN"/>
              </w:rPr>
              <w:t>Participants will be recruited through online advertisements on social media platforms. Screening questions will be used to confirm age eligibility (18–30) and willingness to provide informed consent. All participants will be fully informed of the study aims and procedures before participation.</w:t>
            </w: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522296889"/>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47814813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144859642"/>
              <w14:checkbox>
                <w14:checked w14:val="1"/>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02525974"/>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92464523"/>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420561280"/>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97729261"/>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88259984"/>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443514479"/>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5088394"/>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46821724"/>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43168333"/>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86961600"/>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03432483"/>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663563803"/>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427236728"/>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5350506"/>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768390658"/>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522619595"/>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2395513"/>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524162744"/>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418296992"/>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3969D3B8">
            <w:pPr>
              <w:jc w:val="left"/>
              <w:rPr>
                <w:rFonts w:ascii="Arial" w:hAnsi="Arial" w:cs="Arial"/>
                <w:sz w:val="22"/>
                <w:szCs w:val="22"/>
                <w:lang w:val="en-US" w:eastAsia="zh-CN"/>
              </w:rPr>
            </w:pPr>
            <w:r>
              <w:rPr>
                <w:rFonts w:ascii="Arial" w:hAnsi="Arial" w:cs="Arial"/>
                <w:sz w:val="22"/>
                <w:szCs w:val="22"/>
                <w:lang w:val="en-US" w:eastAsia="zh-CN"/>
              </w:rPr>
              <w:t>Only minimal risks are anticipated. These include mild fatigue from walking during outdoor fieldwork, slight inconvenience from completing questionnaires and interviews, and potential concerns about data privacy when interaction logs are collected. No sensitive personal questions will be asked, and no physical, financial, or emotional harm is expected.</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C4F03BD">
            <w:pPr>
              <w:jc w:val="left"/>
              <w:rPr>
                <w:rFonts w:ascii="Arial" w:hAnsi="Arial" w:cs="Arial"/>
                <w:sz w:val="22"/>
                <w:szCs w:val="22"/>
              </w:rPr>
            </w:pPr>
            <w:r>
              <w:rPr>
                <w:rFonts w:ascii="Arial" w:hAnsi="Arial" w:cs="Arial"/>
                <w:sz w:val="22"/>
                <w:szCs w:val="22"/>
                <w:lang w:val="en-US" w:eastAsia="zh-CN"/>
              </w:rPr>
              <w:t>Sessions will be kept short (approximately 30–45 minutes) to reduce fatigue. Participants may rest or withdraw at any time without consequence. All data will be anonymised and securely stored, with no sensitive or identifiable information published. Clear information sheets and consent forms will be provided in advance to ensure participants fully understand the study.</w:t>
            </w: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6E531320">
            <w:pPr>
              <w:jc w:val="left"/>
              <w:rPr>
                <w:rFonts w:ascii="Arial" w:hAnsi="Arial" w:cs="Arial"/>
                <w:sz w:val="22"/>
                <w:szCs w:val="22"/>
                <w:lang w:val="en-US" w:eastAsia="zh-CN"/>
              </w:rPr>
            </w:pPr>
            <w:r>
              <w:rPr>
                <w:rFonts w:ascii="Arial" w:hAnsi="Arial" w:cs="Arial"/>
                <w:sz w:val="22"/>
                <w:szCs w:val="22"/>
                <w:lang w:val="en-US" w:eastAsia="zh-CN"/>
              </w:rPr>
              <w:t>Not applicable. The study does not address sensitive or potentially embarrassing topics.</w:t>
            </w: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696B6804">
            <w:pPr>
              <w:jc w:val="left"/>
              <w:rPr>
                <w:rFonts w:ascii="Arial" w:hAnsi="Arial" w:cs="Arial"/>
                <w:sz w:val="22"/>
                <w:szCs w:val="22"/>
                <w:lang w:val="en-US" w:eastAsia="zh-CN"/>
              </w:rPr>
            </w:pPr>
            <w:r>
              <w:rPr>
                <w:rFonts w:ascii="Arial" w:hAnsi="Arial" w:cs="Arial"/>
                <w:sz w:val="22"/>
                <w:szCs w:val="22"/>
                <w:lang w:val="en-US" w:eastAsia="zh-CN"/>
              </w:rPr>
              <w:t>Risks are minimal. They may include minor health and safety issues linked to outdoor fieldwork in Beijing, such as weather conditions, crowded public spaces, or traffic. There is also a small risk of misunderstanding or miscommunication with participants during interviews or focus groups. No significant physical, emotional, or financial risks are anticipated.</w:t>
            </w:r>
          </w:p>
          <w:p w14:paraId="1F8AC93A">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058A74A">
            <w:pPr>
              <w:jc w:val="left"/>
              <w:rPr>
                <w:rFonts w:ascii="Arial" w:hAnsi="Arial" w:cs="Arial"/>
                <w:sz w:val="22"/>
                <w:szCs w:val="22"/>
                <w:lang w:val="en-US" w:eastAsia="zh-CN"/>
              </w:rPr>
            </w:pPr>
            <w:r>
              <w:rPr>
                <w:rFonts w:ascii="Arial" w:hAnsi="Arial" w:cs="Arial"/>
                <w:sz w:val="22"/>
                <w:szCs w:val="22"/>
                <w:lang w:val="en-US" w:eastAsia="zh-CN"/>
              </w:rPr>
              <w:t>Fieldwork will be carried out in safe, accessible public areas, and the researcher will avoid working alone in unfamiliar or high-risk locations. Regular breaks will be taken to reduce fatigue from outdoor activity. A mobile phone and emergency contact details will be kept on hand at all times. All interviews and focus groups will be conducted in professional, respectful settings, with clear procedures to ensure transparency and minimise the risk of misunderstanding.</w:t>
            </w:r>
          </w:p>
          <w:p w14:paraId="2873735A">
            <w:pPr>
              <w:jc w:val="left"/>
              <w:rPr>
                <w:rFonts w:ascii="Arial" w:hAnsi="Arial" w:cs="Arial"/>
                <w:sz w:val="22"/>
                <w:szCs w:val="22"/>
                <w:lang w:val="en-US" w:eastAsia="zh-CN"/>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4A8C135">
            <w:pPr>
              <w:jc w:val="left"/>
              <w:rPr>
                <w:rFonts w:ascii="Arial" w:hAnsi="Arial" w:cs="Arial"/>
                <w:sz w:val="22"/>
                <w:szCs w:val="22"/>
                <w:lang w:val="en-US" w:eastAsia="zh-CN"/>
              </w:rPr>
            </w:pPr>
            <w:r>
              <w:rPr>
                <w:rFonts w:ascii="Arial" w:hAnsi="Arial" w:cs="Arial"/>
                <w:sz w:val="22"/>
                <w:szCs w:val="22"/>
                <w:lang w:val="en-US" w:eastAsia="zh-CN"/>
              </w:rPr>
              <w:t>No significant risks are anticipated. The only potential risks could relate to data protection or reputational concerns if procedures were not followed.</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D14004C">
            <w:pPr>
              <w:jc w:val="left"/>
              <w:rPr>
                <w:rFonts w:ascii="Arial" w:hAnsi="Arial" w:cs="Arial"/>
                <w:sz w:val="22"/>
                <w:szCs w:val="22"/>
                <w:lang w:val="en-US" w:eastAsia="zh-CN"/>
              </w:rPr>
            </w:pPr>
            <w:r>
              <w:rPr>
                <w:rFonts w:ascii="Arial" w:hAnsi="Arial" w:cs="Arial"/>
                <w:sz w:val="22"/>
                <w:szCs w:val="22"/>
                <w:lang w:val="en-US" w:eastAsia="zh-CN"/>
              </w:rPr>
              <w:t>All data will be anonymised, securely stored, and handled in line with GDPR and the UWTSD Research Ethics &amp; Integrity Code of Practice. Only the researcher and supervisory team will have access to raw data. Findings will be reported responsibly, ensuring the research does not expose the University to reputational, financial, or legal risks.</w:t>
            </w:r>
          </w:p>
          <w:p w14:paraId="015B81A9">
            <w:pPr>
              <w:jc w:val="left"/>
              <w:rPr>
                <w:rFonts w:ascii="Arial" w:hAnsi="Arial" w:cs="Arial"/>
                <w:sz w:val="22"/>
                <w:szCs w:val="22"/>
                <w:lang w:val="en-US" w:eastAsia="zh-CN"/>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601E008A">
            <w:pPr>
              <w:jc w:val="left"/>
              <w:rPr>
                <w:rFonts w:ascii="Arial" w:hAnsi="Arial" w:cs="Arial"/>
                <w:sz w:val="22"/>
                <w:szCs w:val="22"/>
                <w:lang w:val="en-US" w:eastAsia="zh-CN"/>
              </w:rPr>
            </w:pPr>
            <w:r>
              <w:rPr>
                <w:rFonts w:ascii="Arial" w:hAnsi="Arial" w:cs="Arial"/>
                <w:sz w:val="22"/>
                <w:szCs w:val="22"/>
                <w:lang w:val="en-US" w:eastAsia="zh-CN"/>
              </w:rPr>
              <w:t>No environmental risks are anticipated. The study involves only AR gameplay, questionnaires, and interviews conducted in existing urban public spaces, which will not cause harm or disruption to the natural or built environment.</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jc w:val="left"/>
              <w:rPr>
                <w:rFonts w:ascii="Arial" w:hAnsi="Arial" w:cs="Arial"/>
                <w:sz w:val="22"/>
                <w:szCs w:val="22"/>
                <w:lang w:val="en-US" w:eastAsia="zh-CN"/>
              </w:rPr>
            </w:pPr>
            <w:r>
              <w:rPr>
                <w:rFonts w:ascii="Arial" w:hAnsi="Arial" w:cs="Arial"/>
                <w:sz w:val="22"/>
                <w:szCs w:val="22"/>
                <w:lang w:val="en-US" w:eastAsia="zh-CN"/>
              </w:rPr>
              <w:t>No mitigation is required, as the research activities—AR gameplay, questionnaires, and interviews—take place in existing urban public spaces and do not involve any procedures that could harm or alter the environment.</w:t>
            </w: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24906284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553591105"/>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30654293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12E11728">
            <w:pPr>
              <w:jc w:val="both"/>
              <w:rPr>
                <w:rFonts w:ascii="Arial" w:hAnsi="Arial" w:cs="Arial"/>
                <w:sz w:val="22"/>
                <w:szCs w:val="22"/>
                <w:lang w:val="en-US" w:eastAsia="zh-CN"/>
              </w:rPr>
            </w:pPr>
            <w:r>
              <w:rPr>
                <w:rFonts w:ascii="Arial" w:hAnsi="Arial" w:cs="Arial"/>
                <w:sz w:val="22"/>
                <w:szCs w:val="22"/>
                <w:lang w:val="en-US" w:eastAsia="zh-CN"/>
              </w:rPr>
              <w:t>Participants will receive a short verbal debrief immediately after the session, explaining the aims of the research and how their data will be used. A written summary of findings will be shared with participants who request it, once the study is complete.</w:t>
            </w:r>
          </w:p>
          <w:p w14:paraId="4D822969">
            <w:pPr>
              <w:rPr>
                <w:rFonts w:ascii="Arial" w:hAnsi="Arial" w:cs="Arial"/>
                <w:sz w:val="22"/>
                <w:szCs w:val="22"/>
              </w:rPr>
            </w:pP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71C3B54B">
            <w:pPr>
              <w:jc w:val="both"/>
              <w:rPr>
                <w:rFonts w:ascii="Arial" w:hAnsi="Arial" w:cs="Arial"/>
                <w:sz w:val="22"/>
                <w:szCs w:val="22"/>
                <w:lang w:val="en-US" w:eastAsia="zh-CN"/>
              </w:rPr>
            </w:pPr>
            <w:r>
              <w:rPr>
                <w:rFonts w:ascii="Arial" w:hAnsi="Arial" w:cs="Arial"/>
                <w:sz w:val="22"/>
                <w:szCs w:val="22"/>
                <w:lang w:val="en-US" w:eastAsia="zh-CN"/>
              </w:rPr>
              <w:t>Participants will be given an information sheet in advance, outlining the purpose, procedures, duration, and their rights, including the right to withdraw at any time. Written consent will be obtained before participation, and records will be kept securely in line with GDPR requirements.</w:t>
            </w:r>
          </w:p>
          <w:p w14:paraId="4A0FB63C">
            <w:pPr>
              <w:rPr>
                <w:rFonts w:ascii="Arial" w:hAnsi="Arial" w:cs="Arial"/>
                <w:sz w:val="22"/>
                <w:szCs w:val="22"/>
              </w:rPr>
            </w:pP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jc w:val="both"/>
              <w:rPr>
                <w:rFonts w:ascii="Arial" w:hAnsi="Arial" w:cs="Arial"/>
                <w:sz w:val="22"/>
                <w:szCs w:val="22"/>
              </w:rPr>
            </w:pPr>
            <w:r>
              <w:rPr>
                <w:rFonts w:ascii="Arial" w:hAnsi="Arial" w:cs="Arial"/>
                <w:sz w:val="22"/>
                <w:szCs w:val="22"/>
                <w:lang w:val="en-US" w:eastAsia="zh-CN"/>
              </w:rPr>
              <w:t>All participant data will be anonymised, and no identifying information will be published. Interview recordings will be transcribed and de-identified. Any reporting of findings will use pseudonyms or aggregated data, ensuring confidentiality and anonymity.</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sdt>
              <w:sdtPr>
                <w:rPr>
                  <w:rFonts w:ascii="Arial" w:hAnsi="Arial" w:cs="Arial"/>
                  <w:sz w:val="22"/>
                  <w:szCs w:val="22"/>
                </w:rPr>
                <w:id w:val="3635762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3ECD14DF">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1DF3CF14">
            <w:pPr>
              <w:jc w:val="both"/>
              <w:rPr>
                <w:rFonts w:ascii="Arial" w:hAnsi="Arial" w:cs="Arial"/>
                <w:sz w:val="22"/>
                <w:szCs w:val="22"/>
                <w:lang w:val="en-US" w:eastAsia="zh-CN"/>
              </w:rPr>
            </w:pPr>
            <w:r>
              <w:rPr>
                <w:rFonts w:ascii="Arial" w:hAnsi="Arial" w:cs="Arial"/>
                <w:sz w:val="22"/>
                <w:szCs w:val="22"/>
                <w:lang w:val="en-US" w:eastAsia="zh-CN"/>
              </w:rPr>
              <w:t>The research will collect basic demographic information (age range, gender, student/worker/tourist status), pre- and post-game questionnaire responses, interview and focus group transcripts, and interaction logs from the AR prototype (e.g., dwell time, click paths, and usage frequency). These data are required to evaluate changes in participants’ cultural understanding, identity, and sense of place attachment, and to analyse which game design features are most effective in promoting engagement and cultural resonance.</w:t>
            </w: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sdt>
              <w:sdtPr>
                <w:rPr>
                  <w:rFonts w:ascii="Arial" w:hAnsi="Arial" w:cs="Arial"/>
                  <w:sz w:val="22"/>
                  <w:szCs w:val="22"/>
                </w:rPr>
                <w:id w:val="970209398"/>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14:paraId="4DD80E5A">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46750742"/>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553684570"/>
              <w14:checkbox>
                <w14:checked w14:val="1"/>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729925539"/>
              <w14:checkbox>
                <w14:checked w14:val="0"/>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54F21D4">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431942309"/>
              <w14:checkbox>
                <w14:checked w14:val="1"/>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F9AEB35">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952639081"/>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59940913"/>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624882394"/>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ascii="Arial" w:hAnsi="Arial" w:cs="Arial"/>
                <w:sz w:val="22"/>
                <w:szCs w:val="22"/>
              </w:rPr>
            </w:pPr>
          </w:p>
          <w:p w14:paraId="0064E437">
            <w:pPr>
              <w:jc w:val="both"/>
              <w:rPr>
                <w:rFonts w:ascii="Arial" w:hAnsi="Arial" w:cs="Arial"/>
                <w:sz w:val="22"/>
                <w:szCs w:val="22"/>
                <w:lang w:val="en-US" w:eastAsia="zh-CN"/>
              </w:rPr>
            </w:pPr>
            <w:r>
              <w:rPr>
                <w:rFonts w:ascii="Arial" w:hAnsi="Arial" w:cs="Arial"/>
                <w:sz w:val="22"/>
                <w:szCs w:val="22"/>
                <w:lang w:val="en-US" w:eastAsia="zh-CN"/>
              </w:rPr>
              <w:t>All data will be anonymised or pseudonymised before storage. During fieldwork in Beijing, data may be temporarily stored on the researcher’s personal laptop, which is password-protected and encrypted. This storage will only be for transfer purposes. Files will be uploaded as soon as possible to UWTSD’s secure, password-protected servers or approved cloud services, and then deleted from the personal device immediately. Audio recordings will be deleted once they have been transcribed and anonymised. Access to raw data will be restricted to the principal researcher and supervisory team. Data will be backed up securely on university systems, and no long-term storage of personal data will occur on removable devices or private computers.</w:t>
            </w: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996340706"/>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21374501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19792514"/>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790682224"/>
              <w14:checkbox>
                <w14:checked w14:val="1"/>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367331132"/>
              <w14:checkbox>
                <w14:checked w14:val="0"/>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416CA8">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866334046"/>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330163040"/>
              <w14:checkbox>
                <w14:checked w14:val="0"/>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CE98A9D">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6B1705AC">
            <w:pPr>
              <w:jc w:val="both"/>
              <w:rPr>
                <w:rFonts w:ascii="Arial" w:hAnsi="Arial" w:cs="Arial"/>
                <w:sz w:val="22"/>
                <w:szCs w:val="22"/>
                <w:lang w:val="en-US" w:eastAsia="zh-CN"/>
              </w:rPr>
            </w:pPr>
            <w:r>
              <w:rPr>
                <w:rFonts w:ascii="Arial" w:hAnsi="Arial" w:cs="Arial"/>
                <w:sz w:val="22"/>
                <w:szCs w:val="22"/>
                <w:lang w:val="en-US" w:eastAsia="zh-CN"/>
              </w:rPr>
              <w:t>All data will be anonymised and stored on UWTSD-approved secure servers or cloud systems. Encrypted transfer will be used for data collected in Beijing. Data will be retained for up to 5 years after the end of the project, in accordance with UWTSD policy, and then securely deleted. No identifiable information will be published.</w:t>
            </w: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24E47BBD">
            <w:pPr>
              <w:jc w:val="both"/>
              <w:rPr>
                <w:rFonts w:ascii="Arial" w:hAnsi="Arial" w:cs="Arial"/>
                <w:sz w:val="22"/>
                <w:szCs w:val="22"/>
              </w:rPr>
            </w:pPr>
            <w:r>
              <w:rPr>
                <w:rFonts w:ascii="Arial" w:hAnsi="Arial" w:cs="Arial"/>
                <w:sz w:val="22"/>
                <w:szCs w:val="22"/>
                <w:lang w:val="en-US" w:eastAsia="zh-CN"/>
              </w:rPr>
              <w:t>Access to the data will be strictly limited to the principal researcher and the supervisory team. No other individuals will have access to raw data.</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D152F9E">
            <w:pPr>
              <w:jc w:val="both"/>
              <w:rPr>
                <w:rFonts w:ascii="Arial" w:hAnsi="Arial" w:cs="Arial"/>
                <w:sz w:val="22"/>
                <w:szCs w:val="22"/>
                <w:lang w:val="en-US" w:eastAsia="zh-CN"/>
              </w:rPr>
            </w:pPr>
          </w:p>
          <w:p w14:paraId="06744ECB">
            <w:pPr>
              <w:jc w:val="both"/>
              <w:rPr>
                <w:rFonts w:ascii="Arial" w:hAnsi="Arial" w:cs="Arial"/>
                <w:sz w:val="22"/>
                <w:szCs w:val="22"/>
              </w:rPr>
            </w:pPr>
            <w:r>
              <w:rPr>
                <w:rFonts w:ascii="Arial" w:hAnsi="Arial" w:cs="Arial"/>
                <w:sz w:val="22"/>
                <w:szCs w:val="22"/>
                <w:lang w:val="en-US" w:eastAsia="zh-CN"/>
              </w:rPr>
              <w:t>The principal researcher will have day-to-day control of the data. The supervisory team will act as custodians to provide oversight and ensure compliance with UWTSD data management and ethics policies.</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902CD91">
            <w:pPr>
              <w:jc w:val="both"/>
              <w:rPr>
                <w:rFonts w:ascii="Arial" w:hAnsi="Arial" w:cs="Arial"/>
                <w:sz w:val="22"/>
                <w:szCs w:val="22"/>
                <w:lang w:val="en-US" w:eastAsia="zh-CN"/>
              </w:rPr>
            </w:pPr>
          </w:p>
          <w:p w14:paraId="667DCDB6">
            <w:pPr>
              <w:jc w:val="both"/>
              <w:rPr>
                <w:rFonts w:ascii="Arial" w:hAnsi="Arial" w:cs="Arial"/>
                <w:sz w:val="22"/>
                <w:szCs w:val="22"/>
                <w:lang w:val="en-US" w:eastAsia="zh-CN"/>
              </w:rPr>
            </w:pPr>
            <w:r>
              <w:rPr>
                <w:rFonts w:ascii="Arial" w:hAnsi="Arial" w:cs="Arial"/>
                <w:sz w:val="22"/>
                <w:szCs w:val="22"/>
                <w:lang w:val="en-US" w:eastAsia="zh-CN"/>
              </w:rPr>
              <w:t>All data will be anonymised or pseudonymised before storage. Questionnaire responses, interview transcripts, and AR interaction logs will be stored in digital form on password-protected and encrypted UWTSD servers or approved secure cloud systems. Audio recordings will be deleted once they have been transcribed and anonymised.</w:t>
            </w:r>
          </w:p>
          <w:p w14:paraId="78DED068">
            <w:pPr>
              <w:jc w:val="both"/>
              <w:rPr>
                <w:rFonts w:ascii="Arial" w:hAnsi="Arial" w:cs="Arial"/>
                <w:sz w:val="22"/>
                <w:szCs w:val="22"/>
                <w:lang w:val="en-US" w:eastAsia="zh-CN"/>
              </w:rPr>
            </w:pPr>
          </w:p>
          <w:p w14:paraId="13656054">
            <w:pPr>
              <w:jc w:val="both"/>
              <w:rPr>
                <w:rFonts w:ascii="Arial" w:hAnsi="Arial" w:cs="Arial"/>
                <w:sz w:val="22"/>
                <w:szCs w:val="22"/>
                <w:lang w:val="en-US" w:eastAsia="zh-CN"/>
              </w:rPr>
            </w:pPr>
            <w:r>
              <w:rPr>
                <w:rFonts w:ascii="Arial" w:hAnsi="Arial" w:cs="Arial"/>
                <w:sz w:val="22"/>
                <w:szCs w:val="22"/>
                <w:lang w:val="en-US" w:eastAsia="zh-CN"/>
              </w:rPr>
              <w:t>Data will be retained securely for up to five years after the completion of the project, in accordance with UWTSD research data management policy, and then permanently destroyed. During fieldwork in Beijing, data may be temporarily stored on the researcher’s encrypted laptop for transfer purposes only, and will be deleted immediately after upload to the secure system.</w:t>
            </w:r>
          </w:p>
          <w:p w14:paraId="4ECBDE3D">
            <w:pPr>
              <w:jc w:val="both"/>
              <w:rPr>
                <w:rFonts w:ascii="Arial" w:hAnsi="Arial" w:cs="Arial"/>
                <w:sz w:val="22"/>
                <w:szCs w:val="22"/>
                <w:lang w:val="en-US" w:eastAsia="zh-CN"/>
              </w:rPr>
            </w:pPr>
          </w:p>
          <w:p w14:paraId="7E572E05">
            <w:pPr>
              <w:jc w:val="both"/>
              <w:rPr>
                <w:rFonts w:ascii="Arial" w:hAnsi="Arial" w:cs="Arial"/>
                <w:sz w:val="22"/>
                <w:szCs w:val="22"/>
                <w:lang w:val="en-US" w:eastAsia="zh-CN"/>
              </w:rPr>
            </w:pPr>
            <w:r>
              <w:rPr>
                <w:rFonts w:ascii="Arial" w:hAnsi="Arial" w:cs="Arial"/>
                <w:sz w:val="22"/>
                <w:szCs w:val="22"/>
                <w:lang w:val="en-US" w:eastAsia="zh-CN"/>
              </w:rPr>
              <w:t>Yes, data will be archived. Anonymised datasets will be archived on UWTSD secure storage for the retention period. No personal identifiers will be included in the archived files.</w:t>
            </w:r>
          </w:p>
          <w:p w14:paraId="01F8A08E">
            <w:pPr>
              <w:jc w:val="both"/>
              <w:rPr>
                <w:rFonts w:ascii="Arial" w:hAnsi="Arial" w:cs="Arial"/>
                <w:sz w:val="22"/>
                <w:szCs w:val="22"/>
                <w:lang w:val="en-US" w:eastAsia="zh-CN"/>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8"/>
                <w:rFonts w:ascii="Arial" w:hAnsi="Arial" w:cs="Arial"/>
                <w:color w:val="000000"/>
                <w:sz w:val="22"/>
                <w:szCs w:val="22"/>
              </w:rPr>
              <w:t>https://researchdata.uwtsd.ac.uk/</w:t>
            </w:r>
            <w:r>
              <w:rPr>
                <w:rStyle w:val="18"/>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3BC30CC1">
            <w:pPr>
              <w:jc w:val="both"/>
              <w:rPr>
                <w:rFonts w:ascii="Arial" w:hAnsi="Arial" w:cs="Arial"/>
                <w:sz w:val="22"/>
                <w:szCs w:val="22"/>
              </w:rPr>
            </w:pPr>
            <w:r>
              <w:rPr>
                <w:rFonts w:ascii="Arial" w:hAnsi="Arial" w:cs="Arial"/>
                <w:sz w:val="22"/>
                <w:szCs w:val="22"/>
                <w:lang w:val="en-US" w:eastAsia="zh-CN"/>
              </w:rPr>
              <w:t>No. The data will not be stored in the UWTSD Research Data Repository.</w:t>
            </w:r>
          </w:p>
          <w:p w14:paraId="137346EA">
            <w:pPr>
              <w:autoSpaceDE w:val="0"/>
              <w:autoSpaceDN w:val="0"/>
              <w:adjustRightInd w:val="0"/>
              <w:rPr>
                <w:rFonts w:ascii="Arial" w:hAnsi="Arial" w:cs="Arial"/>
                <w:sz w:val="22"/>
                <w:szCs w:val="22"/>
              </w:rPr>
            </w:pPr>
            <w:bookmarkStart w:id="0" w:name="_GoBack"/>
            <w:bookmarkEnd w:id="0"/>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8"/>
                <w:rFonts w:ascii="Arial" w:hAnsi="Arial" w:cs="Arial"/>
                <w:color w:val="000000"/>
                <w:sz w:val="22"/>
                <w:szCs w:val="22"/>
              </w:rPr>
              <w:t>https://www.uwtsd.ac.uk/library/research-data-management/</w:t>
            </w:r>
            <w:r>
              <w:rPr>
                <w:rStyle w:val="18"/>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8"/>
                <w:rFonts w:ascii="Arial" w:hAnsi="Arial" w:cs="Arial"/>
                <w:sz w:val="22"/>
                <w:szCs w:val="22"/>
              </w:rPr>
              <w:t>https://www.uwtsd.ac.uk/research/research-ethics/</w:t>
            </w:r>
            <w:r>
              <w:rPr>
                <w:rStyle w:val="18"/>
                <w:rFonts w:ascii="Arial" w:hAnsi="Arial" w:cs="Arial"/>
                <w:sz w:val="22"/>
                <w:szCs w:val="22"/>
              </w:rPr>
              <w:fldChar w:fldCharType="end"/>
            </w:r>
            <w:r>
              <w:rPr>
                <w:rFonts w:ascii="Arial" w:hAnsi="Arial" w:cs="Arial"/>
                <w:sz w:val="22"/>
                <w:szCs w:val="22"/>
              </w:rPr>
              <w:t xml:space="preserve"> </w:t>
            </w:r>
          </w:p>
        </w:tc>
      </w:tr>
      <w:tr w14:paraId="0D670A38">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eastAsia="宋体" w:cs="Arial"/>
                <w:sz w:val="22"/>
                <w:szCs w:val="22"/>
                <w:lang w:val="en-US" w:eastAsia="zh-CN"/>
              </w:rPr>
            </w:pPr>
            <w:r>
              <w:rPr>
                <w:rFonts w:hint="default" w:ascii="Arial" w:hAnsi="Arial" w:cs="Arial"/>
                <w:sz w:val="22"/>
                <w:szCs w:val="22"/>
                <w:lang w:val="en-US"/>
              </w:rPr>
              <w:t>K</w:t>
            </w:r>
            <w:r>
              <w:rPr>
                <w:rFonts w:hint="eastAsia" w:ascii="Arial" w:hAnsi="Arial" w:eastAsia="宋体" w:cs="Arial"/>
                <w:sz w:val="22"/>
                <w:szCs w:val="22"/>
                <w:lang w:val="en-US" w:eastAsia="zh-CN"/>
              </w:rPr>
              <w:t xml:space="preserve">aining </w:t>
            </w:r>
            <w:r>
              <w:rPr>
                <w:rFonts w:hint="default" w:ascii="Arial" w:hAnsi="Arial" w:eastAsia="宋体" w:cs="Arial"/>
                <w:sz w:val="22"/>
                <w:szCs w:val="22"/>
                <w:lang w:val="en-US" w:eastAsia="zh-CN"/>
              </w:rPr>
              <w:t>Z</w:t>
            </w:r>
            <w:r>
              <w:rPr>
                <w:rFonts w:hint="eastAsia" w:ascii="Arial" w:hAnsi="Arial" w:eastAsia="宋体" w:cs="Arial"/>
                <w:sz w:val="22"/>
                <w:szCs w:val="22"/>
                <w:lang w:val="en-US" w:eastAsia="zh-CN"/>
              </w:rPr>
              <w:t>hou</w:t>
            </w:r>
          </w:p>
        </w:tc>
        <w:tc>
          <w:tcPr>
            <w:tcW w:w="2139" w:type="dxa"/>
            <w:vAlign w:val="center"/>
          </w:tcPr>
          <w:p w14:paraId="5D4F2A7C">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ascii="Arial" w:hAnsi="Arial" w:cs="Arial"/>
                <w:sz w:val="22"/>
                <w:szCs w:val="22"/>
              </w:rPr>
            </w:pPr>
            <w:r>
              <w:rPr>
                <w:rFonts w:hint="eastAsia" w:eastAsia="宋体" w:cs="Arial"/>
                <w:sz w:val="22"/>
                <w:szCs w:val="22"/>
                <w:lang w:val="en-US" w:eastAsia="zh-CN"/>
              </w:rPr>
              <w:t>05</w:t>
            </w:r>
            <w:r>
              <w:rPr>
                <w:rFonts w:cs="Arial"/>
                <w:sz w:val="22"/>
                <w:szCs w:val="22"/>
                <w:lang w:val="en-US"/>
              </w:rPr>
              <w:t>/0</w:t>
            </w:r>
            <w:r>
              <w:rPr>
                <w:rFonts w:hint="eastAsia" w:eastAsia="宋体" w:cs="Arial"/>
                <w:sz w:val="22"/>
                <w:szCs w:val="22"/>
                <w:lang w:val="en-US" w:eastAsia="zh-CN"/>
              </w:rPr>
              <w:t>9</w:t>
            </w:r>
            <w:r>
              <w:rPr>
                <w:rFonts w:cs="Arial"/>
                <w:sz w:val="22"/>
                <w:szCs w:val="22"/>
                <w:lang w:val="en-US"/>
              </w:rPr>
              <w:t>/202</w:t>
            </w:r>
            <w:r>
              <w:rPr>
                <w:rFonts w:hint="eastAsia" w:eastAsia="宋体" w:cs="Arial"/>
                <w:sz w:val="22"/>
                <w:szCs w:val="22"/>
                <w:lang w:val="en-US" w:eastAsia="zh-CN"/>
              </w:rPr>
              <w:t>5</w:t>
            </w: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rPr>
          <w:trHeight w:val="346" w:hRule="atLeast"/>
        </w:trPr>
        <w:tc>
          <w:tcPr>
            <w:tcW w:w="365" w:type="pct"/>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1"/>
              <w:ind w:left="0"/>
              <w:rPr>
                <w:rFonts w:ascii="Arial" w:hAnsi="Arial" w:cs="Arial"/>
              </w:rPr>
            </w:pPr>
          </w:p>
        </w:tc>
        <w:tc>
          <w:tcPr>
            <w:tcW w:w="1014" w:type="pct"/>
            <w:vMerge w:val="restart"/>
          </w:tcPr>
          <w:p w14:paraId="7BA89991">
            <w:pPr>
              <w:pStyle w:val="31"/>
              <w:ind w:left="0"/>
              <w:rPr>
                <w:rFonts w:ascii="Arial" w:hAnsi="Arial" w:cs="Arial"/>
              </w:rPr>
            </w:pPr>
            <w:r>
              <w:rPr>
                <w:rFonts w:ascii="Arial" w:hAnsi="Arial" w:cs="Arial"/>
                <w:b/>
                <w:bCs/>
              </w:rPr>
              <w:t>Date:</w:t>
            </w:r>
          </w:p>
        </w:tc>
      </w:tr>
      <w:tr w14:paraId="3D4592A7">
        <w:trPr>
          <w:trHeight w:val="347" w:hRule="atLeast"/>
        </w:trPr>
        <w:tc>
          <w:tcPr>
            <w:tcW w:w="365" w:type="pct"/>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2176" w:type="pct"/>
            <w:shd w:val="clear" w:color="auto" w:fill="auto"/>
            <w:vAlign w:val="center"/>
          </w:tcPr>
          <w:p w14:paraId="7D041473">
            <w:pPr>
              <w:pStyle w:val="31"/>
              <w:ind w:left="0"/>
              <w:rPr>
                <w:rFonts w:ascii="Arial" w:hAnsi="Arial" w:cs="Arial"/>
              </w:rPr>
            </w:pPr>
          </w:p>
          <w:p w14:paraId="20916ADA">
            <w:pPr>
              <w:pStyle w:val="31"/>
              <w:ind w:left="0"/>
              <w:rPr>
                <w:rFonts w:ascii="Arial" w:hAnsi="Arial" w:cs="Arial"/>
              </w:rPr>
            </w:pPr>
          </w:p>
        </w:tc>
        <w:tc>
          <w:tcPr>
            <w:tcW w:w="1014" w:type="pct"/>
            <w:vMerge w:val="continue"/>
            <w:vAlign w:val="center"/>
          </w:tcPr>
          <w:p w14:paraId="05BCF667">
            <w:pPr>
              <w:pStyle w:val="31"/>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rPr>
          <w:trHeight w:val="346" w:hRule="atLeast"/>
        </w:trPr>
        <w:tc>
          <w:tcPr>
            <w:tcW w:w="366" w:type="pct"/>
            <w:shd w:val="clear" w:color="auto" w:fill="F1F1F1" w:themeFill="background1" w:themeFillShade="F2"/>
            <w:vAlign w:val="center"/>
          </w:tcPr>
          <w:p w14:paraId="13B6DAE8">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1"/>
              <w:ind w:left="0"/>
              <w:rPr>
                <w:rFonts w:ascii="Arial" w:hAnsi="Arial" w:cs="Arial"/>
              </w:rPr>
            </w:pPr>
          </w:p>
        </w:tc>
        <w:tc>
          <w:tcPr>
            <w:tcW w:w="1013" w:type="pct"/>
            <w:vMerge w:val="restart"/>
          </w:tcPr>
          <w:p w14:paraId="68B145B4">
            <w:pPr>
              <w:pStyle w:val="31"/>
              <w:ind w:left="0"/>
              <w:rPr>
                <w:rFonts w:ascii="Arial" w:hAnsi="Arial" w:cs="Arial"/>
              </w:rPr>
            </w:pPr>
            <w:r>
              <w:rPr>
                <w:rFonts w:ascii="Arial" w:hAnsi="Arial" w:cs="Arial"/>
                <w:b/>
                <w:bCs/>
              </w:rPr>
              <w:t>Date:</w:t>
            </w:r>
          </w:p>
        </w:tc>
      </w:tr>
      <w:tr w14:paraId="415162DC">
        <w:trPr>
          <w:trHeight w:val="347" w:hRule="atLeast"/>
        </w:trPr>
        <w:tc>
          <w:tcPr>
            <w:tcW w:w="366" w:type="pct"/>
            <w:shd w:val="clear" w:color="auto" w:fill="F1F1F1" w:themeFill="background1" w:themeFillShade="F2"/>
            <w:vAlign w:val="center"/>
          </w:tcPr>
          <w:p w14:paraId="6454DEE5">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1"/>
              <w:ind w:left="0"/>
              <w:rPr>
                <w:rFonts w:ascii="Arial" w:hAnsi="Arial" w:cs="Arial"/>
              </w:rPr>
            </w:pPr>
            <w:r>
              <w:rPr>
                <w:rFonts w:ascii="Arial" w:hAnsi="Arial" w:cs="Arial"/>
              </w:rPr>
              <w:t>Signature:</w:t>
            </w:r>
          </w:p>
        </w:tc>
        <w:tc>
          <w:tcPr>
            <w:tcW w:w="2176" w:type="pct"/>
            <w:shd w:val="clear" w:color="auto" w:fill="auto"/>
            <w:vAlign w:val="center"/>
          </w:tcPr>
          <w:p w14:paraId="3AC0A20C">
            <w:pPr>
              <w:pStyle w:val="31"/>
              <w:ind w:left="0"/>
              <w:rPr>
                <w:rFonts w:ascii="Arial" w:hAnsi="Arial" w:cs="Arial"/>
              </w:rPr>
            </w:pPr>
          </w:p>
          <w:p w14:paraId="0B158BE4">
            <w:pPr>
              <w:pStyle w:val="31"/>
              <w:ind w:left="0"/>
              <w:rPr>
                <w:rFonts w:ascii="Arial" w:hAnsi="Arial" w:cs="Arial"/>
              </w:rPr>
            </w:pPr>
          </w:p>
        </w:tc>
        <w:tc>
          <w:tcPr>
            <w:tcW w:w="1013" w:type="pct"/>
            <w:vMerge w:val="continue"/>
            <w:vAlign w:val="center"/>
          </w:tcPr>
          <w:p w14:paraId="54A46206">
            <w:pPr>
              <w:pStyle w:val="31"/>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rPr>
          <w:trHeight w:val="413" w:hRule="atLeast"/>
        </w:trPr>
        <w:tc>
          <w:tcPr>
            <w:tcW w:w="675" w:type="dxa"/>
            <w:shd w:val="clear" w:color="auto" w:fill="BEBEBE" w:themeFill="background1" w:themeFillShade="BF"/>
            <w:vAlign w:val="center"/>
          </w:tcPr>
          <w:sdt>
            <w:sdtPr>
              <w:rPr>
                <w:rFonts w:ascii="Arial" w:hAnsi="Arial" w:cs="Arial"/>
              </w:rPr>
              <w:id w:val="74544801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rPr>
          <w:trHeight w:val="492" w:hRule="atLeast"/>
        </w:trPr>
        <w:tc>
          <w:tcPr>
            <w:tcW w:w="675" w:type="dxa"/>
            <w:shd w:val="clear" w:color="auto" w:fill="BEBEBE" w:themeFill="background1" w:themeFillShade="BF"/>
            <w:vAlign w:val="center"/>
          </w:tcPr>
          <w:sdt>
            <w:sdtPr>
              <w:rPr>
                <w:rFonts w:ascii="Arial" w:hAnsi="Arial" w:cs="Arial"/>
              </w:rPr>
              <w:id w:val="3251074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8"/>
                <w:rFonts w:ascii="Arial" w:hAnsi="Arial" w:cs="Arial"/>
                <w:sz w:val="22"/>
                <w:szCs w:val="22"/>
              </w:rPr>
              <w:t>https://mytsd.uwtsd.ac.uk</w:t>
            </w:r>
            <w:r>
              <w:rPr>
                <w:rStyle w:val="18"/>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8"/>
                <w:rFonts w:ascii="Arial" w:hAnsi="Arial" w:cs="Arial"/>
                <w:sz w:val="22"/>
                <w:szCs w:val="22"/>
              </w:rPr>
              <w:t>pgresearch@uwtsd.ac.uk</w:t>
            </w:r>
            <w:r>
              <w:rPr>
                <w:rStyle w:val="18"/>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roman"/>
    <w:pitch w:val="default"/>
    <w:sig w:usb0="00000000" w:usb1="00000000" w:usb2="02000000" w:usb3="00000000" w:csb0="0000019F" w:csb1="00000000"/>
  </w:font>
  <w:font w:name="Tahoma">
    <w:panose1 w:val="020B06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Courier New">
    <w:panose1 w:val="02070409020205090404"/>
    <w:charset w:val="00"/>
    <w:family w:val="modern"/>
    <w:pitch w:val="default"/>
    <w:sig w:usb0="E0000AFF" w:usb1="40007843" w:usb2="00000001" w:usb3="00000000" w:csb0="400001BF" w:csb1="DFF7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MS Gothic">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Hiragino Sans">
    <w:panose1 w:val="020B0300000000000000"/>
    <w:charset w:val="80"/>
    <w:family w:val="auto"/>
    <w:pitch w:val="default"/>
    <w:sig w:usb0="E00002FF" w:usb1="7AE7FFFF" w:usb2="00000012" w:usb3="00000000" w:csb0="0002000D" w:csb1="0000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9"/>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3DFF3AC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4"/>
    <w:basedOn w:val="1"/>
    <w:next w:val="1"/>
    <w:link w:val="21"/>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9"/>
    <w:semiHidden/>
    <w:unhideWhenUsed/>
    <w:uiPriority w:val="99"/>
  </w:style>
  <w:style w:type="paragraph" w:styleId="5">
    <w:name w:val="Balloon Text"/>
    <w:basedOn w:val="1"/>
    <w:link w:val="24"/>
    <w:semiHidden/>
    <w:uiPriority w:val="99"/>
    <w:rPr>
      <w:rFonts w:ascii="Tahoma" w:hAnsi="Tahoma" w:cs="Tahoma"/>
      <w:sz w:val="16"/>
      <w:szCs w:val="16"/>
    </w:rPr>
  </w:style>
  <w:style w:type="paragraph" w:styleId="6">
    <w:name w:val="footer"/>
    <w:basedOn w:val="1"/>
    <w:link w:val="26"/>
    <w:uiPriority w:val="99"/>
    <w:pPr>
      <w:tabs>
        <w:tab w:val="center" w:pos="4513"/>
        <w:tab w:val="right" w:pos="9026"/>
      </w:tabs>
    </w:pPr>
  </w:style>
  <w:style w:type="paragraph" w:styleId="7">
    <w:name w:val="header"/>
    <w:basedOn w:val="1"/>
    <w:link w:val="25"/>
    <w:semiHidden/>
    <w:uiPriority w:val="99"/>
    <w:pPr>
      <w:tabs>
        <w:tab w:val="center" w:pos="4513"/>
        <w:tab w:val="right" w:pos="9026"/>
      </w:tabs>
    </w:pPr>
  </w:style>
  <w:style w:type="paragraph" w:styleId="8">
    <w:name w:val="Body Text 2"/>
    <w:basedOn w:val="1"/>
    <w:link w:val="22"/>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30"/>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Emphasis"/>
    <w:basedOn w:val="13"/>
    <w:qFormat/>
    <w:uiPriority w:val="20"/>
    <w:rPr>
      <w:i/>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customStyle="1" w:styleId="20">
    <w:name w:val="Heading 1 Char"/>
    <w:link w:val="2"/>
    <w:uiPriority w:val="99"/>
    <w:rPr>
      <w:rFonts w:ascii="Cambria" w:hAnsi="Cambria" w:cs="Cambria"/>
      <w:b/>
      <w:bCs/>
      <w:kern w:val="32"/>
      <w:sz w:val="32"/>
      <w:szCs w:val="32"/>
      <w:lang w:eastAsia="en-US"/>
    </w:rPr>
  </w:style>
  <w:style w:type="character" w:customStyle="1" w:styleId="21">
    <w:name w:val="Heading 4 Char"/>
    <w:link w:val="3"/>
    <w:semiHidden/>
    <w:uiPriority w:val="99"/>
    <w:rPr>
      <w:rFonts w:ascii="Calibri" w:hAnsi="Calibri" w:cs="Calibri"/>
      <w:b/>
      <w:bCs/>
      <w:sz w:val="28"/>
      <w:szCs w:val="28"/>
      <w:lang w:eastAsia="en-US"/>
    </w:rPr>
  </w:style>
  <w:style w:type="character" w:customStyle="1" w:styleId="22">
    <w:name w:val="Body Text 2 Char"/>
    <w:link w:val="8"/>
    <w:semiHidden/>
    <w:uiPriority w:val="99"/>
    <w:rPr>
      <w:sz w:val="20"/>
      <w:szCs w:val="20"/>
      <w:lang w:eastAsia="en-US"/>
    </w:rPr>
  </w:style>
  <w:style w:type="paragraph" w:customStyle="1" w:styleId="23">
    <w:name w:val="deannah1"/>
    <w:basedOn w:val="1"/>
    <w:uiPriority w:val="99"/>
    <w:pPr>
      <w:keepNext/>
      <w:spacing w:after="240"/>
    </w:pPr>
    <w:rPr>
      <w:b/>
      <w:bCs/>
      <w:sz w:val="24"/>
      <w:szCs w:val="24"/>
    </w:rPr>
  </w:style>
  <w:style w:type="character" w:customStyle="1" w:styleId="24">
    <w:name w:val="Balloon Text Char"/>
    <w:link w:val="5"/>
    <w:semiHidden/>
    <w:uiPriority w:val="99"/>
    <w:rPr>
      <w:sz w:val="2"/>
      <w:szCs w:val="2"/>
      <w:lang w:eastAsia="en-US"/>
    </w:rPr>
  </w:style>
  <w:style w:type="character" w:customStyle="1" w:styleId="25">
    <w:name w:val="Header Char"/>
    <w:link w:val="7"/>
    <w:semiHidden/>
    <w:uiPriority w:val="99"/>
    <w:rPr>
      <w:lang w:eastAsia="en-US"/>
    </w:rPr>
  </w:style>
  <w:style w:type="character" w:customStyle="1" w:styleId="26">
    <w:name w:val="Footer Char"/>
    <w:link w:val="6"/>
    <w:uiPriority w:val="99"/>
    <w:rPr>
      <w:lang w:eastAsia="en-US"/>
    </w:rPr>
  </w:style>
  <w:style w:type="character" w:customStyle="1" w:styleId="27">
    <w:name w:val="Hyperlink1"/>
    <w:uiPriority w:val="99"/>
    <w:rPr>
      <w:color w:val="535353"/>
      <w:u w:val="single"/>
    </w:rPr>
  </w:style>
  <w:style w:type="paragraph" w:customStyle="1" w:styleId="28">
    <w:name w:val="Normal (Web)1"/>
    <w:basedOn w:val="1"/>
    <w:uiPriority w:val="99"/>
    <w:pPr>
      <w:spacing w:before="100" w:beforeAutospacing="1" w:after="300"/>
    </w:pPr>
    <w:rPr>
      <w:sz w:val="24"/>
      <w:szCs w:val="24"/>
      <w:lang w:eastAsia="en-GB"/>
    </w:rPr>
  </w:style>
  <w:style w:type="character" w:customStyle="1" w:styleId="29">
    <w:name w:val="Comment Text Char"/>
    <w:link w:val="4"/>
    <w:semiHidden/>
    <w:uiPriority w:val="99"/>
    <w:rPr>
      <w:lang w:eastAsia="en-US"/>
    </w:rPr>
  </w:style>
  <w:style w:type="character" w:customStyle="1" w:styleId="30">
    <w:name w:val="Comment Subject Char"/>
    <w:link w:val="10"/>
    <w:semiHidden/>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1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pc="http://schemas.microsoft.com/office/infopath/2007/PartnerControls" xmlns:xsi="http://www.w3.org/2001/XMLSchema-instance">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2.xml><?xml version="1.0" encoding="utf-8"?>
<ct:contentTypeSchema xmlns:ct="http://schemas.microsoft.com/office/2006/metadata/contentType" xmlns:ma="http://schemas.microsoft.com/office/2006/metadata/properties/metaAttributes" ct:_="" ma:contentTypeName="Document" ma:contentTypeID="0x010100332978FBD0EAF74FACDB1C5A1673B1C8" ma:contentTypeScope="" ma:versionID="85a611fa57ea1b9f0c8073eae1de46ff" ma:_="" ma:contentTypeDescription="Create a new document." ma:contentTypeVersion="14">
  <xsd:schema xmlns:ns3="224cecc8-5b1a-4f4b-aa1d-4508502f11c0" xmlns:xsd="http://www.w3.org/2001/XMLSchema" xmlns:p="http://schemas.microsoft.com/office/2006/metadata/properties" xmlns:ns2="1684eeaa-63d5-4a8a-805f-2a73dd5a7c6a" xmlns:xs="http://www.w3.org/2001/XMLSchema" targetNamespace="http://schemas.microsoft.com/office/2006/metadata/properties" ma:fieldsID="33db67e8631fa9cd3ba1280f32437731" ns3:_="" ns2:_="" ma:root="true">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dms="http://schemas.microsoft.com/office/2006/documentManagement/types" xmlns:pc="http://schemas.microsoft.com/office/infopath/2007/PartnerControls" xmlns:xs="http://www.w3.org/2001/XMLSchema" targetNamespace="1684eeaa-63d5-4a8a-805f-2a73dd5a7c6a" elementFormDefault="qualified">
    <xsd:import namespace="http://schemas.microsoft.com/office/2006/documentManagement/types"/>
    <xsd:import namespace="http://schemas.microsoft.com/office/infopath/2007/PartnerControls"/>
    <xsd:element ma:hidden="true" name="MediaServiceMetadata" ma:index="8" ma:displayName="MediaServiceMetadata" nillable="true" ma:readOnly="true" ma:internalName="MediaServiceMetadata">
      <xsd:simpleType>
        <xsd:restriction base="dms:Note"/>
      </xsd:simpleType>
    </xsd:element>
    <xsd:element ma:hidden="true" name="MediaServiceFastMetadata" ma:index="9" ma:displayName="MediaServiceFastMetadata" nillable="true" ma:readOnly="true" ma:internalName="MediaServiceFastMetadata">
      <xsd:simpleType>
        <xsd:restriction base="dms:Note"/>
      </xsd:simpleType>
    </xsd:element>
    <xsd:element ma:hidden="true" name="MediaServiceSearchProperties" ma:index="10" ma:displayName="MediaServiceSearchProperties" nillable="true" ma:readOnly="true" ma:internalName="MediaServiceSearchProperties">
      <xsd:simpleType>
        <xsd:restriction base="dms:Note"/>
      </xsd:simpleType>
    </xsd:element>
    <xsd:element ma:hidden="true" name="MediaServiceObjectDetectorVersions" ma:index="11" ma:displayName="MediaServiceObjectDetectorVersions" ma:indexed="true" nillable="true" ma:readOnly="true" ma:internalName="MediaServiceObjectDetectorVersions">
      <xsd:simpleType>
        <xsd:restriction base="dms:Text"/>
      </xsd:simpleType>
    </xsd:element>
    <xsd:element ma:hidden="true" name="MediaServiceDateTaken" ma:index="12" ma:displayName="MediaServiceDateTaken" ma:indexed="true" nillable="true" ma:readOnly="true" ma:internalName="MediaServiceDateTaken">
      <xsd:simpleType>
        <xsd:restriction base="dms:Text"/>
      </xsd:simpleType>
    </xsd:element>
    <xsd:element ma:hidden="true" name="MediaServiceGenerationTime" ma:index="13" ma:displayName="MediaServiceGenerationTime" nillable="true" ma:readOnly="true" ma:internalName="MediaServiceGenerationTime">
      <xsd:simpleType>
        <xsd:restriction base="dms:Text"/>
      </xsd:simpleType>
    </xsd:element>
    <xsd:element ma:hidden="true" name="MediaServiceEventHashCode" ma:index="14" ma:displayName="MediaServiceEventHashCode" nillable="true" ma:readOnly="true" ma:internalName="MediaServiceEventHashCode">
      <xsd:simpleType>
        <xsd:restriction base="dms:Text"/>
      </xsd:simpleType>
    </xsd:element>
    <xsd:element ma:hidden="true" name="MediaLengthInSeconds" ma:index="15" ma:displayName="MediaLengthInSeconds" nillable="true" ma:readOnly="true" ma:internalName="MediaLengthInSeconds">
      <xsd:simpleType>
        <xsd:restriction base="dms:Unknown"/>
      </xsd:simpleType>
    </xsd:element>
    <xsd:element name="lcf76f155ced4ddcb4097134ff3c332f" ma:taxonomy="true" ma:anchorId="fba54fb3-c3e1-fe81-a776-ca4b69148c4d" ma:index="17" ma:displayName="Image Tags" ma:taxonomyFieldName="MediaServiceImageTags" ma:sspId="e570377e-a101-46e2-9596-058a9a36ea24" ma:open="true" nillable="true" ma:readOnly="false" ma:termSetId="09814cd3-568e-fe90-9814-8d621ff8fb84" ma:internalName="lcf76f155ced4ddcb4097134ff3c332f" ma:fieldId="{5cf76f15-5ced-4ddc-b409-7134ff3c332f}" ma:taxonomyMulti="true" ma:isKeyword="false">
      <xsd:complexType>
        <xsd:sequence>
          <xsd:element maxOccurs="1" ref="pc:Terms" minOccurs="0"/>
        </xsd:sequence>
      </xsd:complexType>
    </xsd:element>
    <xsd:element name="MediaServiceOCR" ma:index="19" ma:displayName="Extracted Text" nillable="true" ma:readOnly="true" ma:internalName="MediaServiceOCR">
      <xsd:simpleType>
        <xsd:restriction base="dms:Note">
          <xsd:maxLength value="255"/>
        </xsd:restriction>
      </xsd:simpleType>
    </xsd:element>
    <xsd:element ma:hidden="true" name="MediaServiceBillingMetadata" ma:index="20" ma:displayName="MediaServiceBillingMetadata" nillable="true" ma:readOnly="true" ma:internalName="MediaServiceBillingMetadata">
      <xsd:simpleType>
        <xsd:restriction base="dms:Note"/>
      </xsd:simpleType>
    </xsd:element>
    <xsd:element name="MediaServiceLocation" ma:index="21" ma:displayName="Location" ma:indexed="true" nillable="true" ma:readOnly="true" ma:internalName="MediaServiceLocation">
      <xsd:simpleType>
        <xsd:restriction base="dms:Text"/>
      </xsd:simpleType>
    </xsd:element>
  </xsd:schema>
  <xsd:schema xmlns:xsd="http://www.w3.org/2001/XMLSchema" xmlns:dms="http://schemas.microsoft.com/office/2006/documentManagement/types" xmlns:pc="http://schemas.microsoft.com/office/infopath/2007/PartnerControls" xmlns:xs="http://www.w3.org/2001/XMLSchema" targetNamespace="224cecc8-5b1a-4f4b-aa1d-4508502f11c0" elementFormDefault="qualified">
    <xsd:import namespace="http://schemas.microsoft.com/office/2006/documentManagement/types"/>
    <xsd:import namespace="http://schemas.microsoft.com/office/infopath/2007/PartnerControls"/>
    <xsd:element ma:hidden="true" ma:list="{0c2955ea-34b0-4c7c-88d1-473c32bc07c5}" ma:web="224cecc8-5b1a-4f4b-aa1d-4508502f11c0" name="TaxCatchAll" ma:showField="CatchAllData" ma:index="18" ma:displayName="Taxonomy Catch All Column" nillable="true" ma:internalName="TaxCatchAll">
      <xsd:complexType>
        <xsd:complexContent>
          <xsd:extension base="dms:MultiChoiceLookup">
            <xsd:sequence>
              <xsd:element maxOccurs="unbounded" name="Value" type="dms:Lookup" nillable="true" minOccurs="0"/>
            </xsd:sequence>
          </xsd:extension>
        </xsd:complexContent>
      </xsd:complexType>
    </xsd:element>
  </xsd:schema>
  <xsd:schema xmlns:odoc="http://schemas.microsoft.com/internal/obd" xmlns:xsd="http://www.w3.org/2001/XMLSchema" xmlns:dc="http://purl.org/dc/elements/1.1/" xmlns="http://schemas.openxmlformats.org/package/2006/metadata/core-properties" xmlns:xsi="http://www.w3.org/2001/XMLSchema-instance" xmlns:dcterms="http://purl.org/dc/terms/" targetNamespace="http://schemas.openxmlformats.org/package/2006/metadata/core-properties" attributeFormDefault="unqualified" blockDefault="#all" elementFormDefault="qualified">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maxOccurs="1" ref="dc:creator" minOccurs="0"/>
        <xsd:element maxOccurs="1" ref="dcterms:created" minOccurs="0"/>
        <xsd:element maxOccurs="1" ref="dc:identifier" minOccurs="0"/>
        <xsd:element maxOccurs="1" name="contentType" ma:index="0" ma:displayName="Content Type" type="xsd:string" minOccurs="0"/>
        <xsd:element maxOccurs="1" ma:index="4" ma:displayName="Title" ref="dc:title" minOccurs="0"/>
        <xsd:element maxOccurs="1" ref="dc:subject" minOccurs="0"/>
        <xsd:element maxOccurs="1" ref="dc:description" minOccurs="0"/>
        <xsd:element maxOccurs="1" name="keywords" type="xsd:string" minOccurs="0"/>
        <xsd:element maxOccurs="1" ref="dc:language" minOccurs="0"/>
        <xsd:element maxOccurs="1" name="category" type="xsd:string" minOccurs="0"/>
        <xsd:element maxOccurs="1" name="version" type="xsd:string" minOccurs="0"/>
        <xsd:element maxOccurs="1" name="revision" type="xsd:string" minOccurs="0">
          <xsd:annotation>
            <xsd:documentation>
                        This value indicates the number of saves or revisions. The application is responsible for updating this value after each revision.
                    </xsd:documentation>
          </xsd:annotation>
        </xsd:element>
        <xsd:element maxOccurs="1" name="lastModifiedBy" type="xsd:string" minOccurs="0"/>
        <xsd:element maxOccurs="1" ref="dcterms:modified" minOccurs="0"/>
        <xsd:element maxOccurs="1" name="contentStatus" type="xsd:string" minOccurs="0"/>
      </xsd:all>
    </xsd:complexType>
  </xsd:schema>
  <xs:schema xmlns:pc="http://schemas.microsoft.com/office/infopath/2007/PartnerControls" xmlns:xs="http://www.w3.org/2001/XMLSchema" targetNamespace="http://schemas.microsoft.com/office/infopath/2007/PartnerControls" attributeFormDefault="unqualified" elementFormDefault="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maxOccurs="unbounded" ref="pc:BDCEntity" minOccurs="0"/>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maxOccurs="unbounded" ref="pc:TermInfo" minOccurs="0"/>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tyleName="APA" SelectedStyle="\APA.XSL"/>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9C355014-248A-4F3C-B603-AA0C4475B519}">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15</Pages>
  <Words>3607</Words>
  <Characters>20440</Characters>
  <Lines>170</Lines>
  <Paragraphs>47</Paragraphs>
  <TotalTime>109</TotalTime>
  <ScaleCrop>false</ScaleCrop>
  <LinksUpToDate>false</LinksUpToDate>
  <CharactersWithSpaces>24000</CharactersWithSpaces>
  <Application>WPS Office_7.5.1.8994_F1E327BC-269C-435d-A152-05C5408002CA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2021-06-30T18:47:00Z</dcterms:created>
  <dc:creator>Kevin Brice</dc:creator>
  <cp:lastModifiedBy>WPS_1528077351</cp:lastModifiedBy>
  <cp:lastPrinted>2016-10-24T20:21:00Z</cp:lastPrinted>
  <dcterms:modified xsi:type="dcterms:W3CDTF">2025-09-05T17:30:41Z</dcterms:modified>
  <dc:title>PG2-E1</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KSOProductBuildVer">
    <vt:lpwstr>2052-7.5.1.8994</vt:lpwstr>
  </property>
  <property fmtid="{D5CDD505-2E9C-101B-9397-08002B2CF9AE}" pid="5" name="ICV">
    <vt:lpwstr>80B3F09C73C74B41C1ADBA6888F5A913_42</vt:lpwstr>
  </property>
</Properties>
</file>