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5B02AF" w14:textId="77777777" w:rsidR="00273CC1" w:rsidRPr="003760C5" w:rsidRDefault="00273CC1" w:rsidP="00273CC1">
      <w:pPr>
        <w:jc w:val="center"/>
        <w:rPr>
          <w:rFonts w:ascii="Arial" w:hAnsi="Arial" w:cs="Arial"/>
          <w:bCs/>
          <w:sz w:val="22"/>
          <w:szCs w:val="22"/>
        </w:rPr>
      </w:pPr>
      <w:r w:rsidRPr="003760C5">
        <w:rPr>
          <w:rFonts w:ascii="Arial" w:hAnsi="Arial" w:cs="Arial"/>
          <w:bCs/>
          <w:sz w:val="22"/>
          <w:szCs w:val="22"/>
        </w:rPr>
        <w:t>Name: SARKIA IQBAL</w:t>
      </w:r>
    </w:p>
    <w:p w14:paraId="5982CA91" w14:textId="77777777" w:rsidR="00273CC1" w:rsidRPr="003760C5" w:rsidRDefault="00273CC1" w:rsidP="00273CC1">
      <w:pPr>
        <w:jc w:val="center"/>
        <w:rPr>
          <w:rFonts w:ascii="Arial" w:hAnsi="Arial" w:cs="Arial"/>
          <w:bCs/>
          <w:sz w:val="22"/>
          <w:szCs w:val="22"/>
        </w:rPr>
      </w:pPr>
      <w:r w:rsidRPr="003760C5">
        <w:rPr>
          <w:rFonts w:ascii="Arial" w:hAnsi="Arial" w:cs="Arial"/>
          <w:bCs/>
          <w:sz w:val="22"/>
          <w:szCs w:val="22"/>
        </w:rPr>
        <w:t xml:space="preserve">Student number: </w:t>
      </w:r>
      <w:r>
        <w:rPr>
          <w:rFonts w:ascii="Arial" w:hAnsi="Arial" w:cs="Arial"/>
          <w:bCs/>
          <w:sz w:val="22"/>
          <w:szCs w:val="22"/>
        </w:rPr>
        <w:t>2543389</w:t>
      </w:r>
    </w:p>
    <w:p w14:paraId="09A1F219" w14:textId="132C09B2" w:rsidR="00273CC1" w:rsidRPr="003760C5" w:rsidRDefault="00273CC1" w:rsidP="00273CC1">
      <w:pPr>
        <w:spacing w:before="120" w:after="120"/>
        <w:jc w:val="center"/>
        <w:rPr>
          <w:rFonts w:ascii="Arial" w:hAnsi="Arial" w:cs="Arial"/>
          <w:b/>
          <w:sz w:val="22"/>
          <w:szCs w:val="22"/>
        </w:rPr>
      </w:pPr>
      <w:r w:rsidRPr="003760C5">
        <w:rPr>
          <w:rFonts w:ascii="Arial" w:hAnsi="Arial" w:cs="Arial"/>
          <w:bCs/>
          <w:sz w:val="22"/>
          <w:szCs w:val="22"/>
        </w:rPr>
        <w:t>Module code:</w:t>
      </w:r>
      <w:r>
        <w:rPr>
          <w:rFonts w:ascii="Arial" w:hAnsi="Arial" w:cs="Arial"/>
          <w:bCs/>
          <w:sz w:val="22"/>
          <w:szCs w:val="22"/>
        </w:rPr>
        <w:t xml:space="preserve"> </w:t>
      </w:r>
      <w:r w:rsidRPr="003760C5">
        <w:rPr>
          <w:rFonts w:ascii="Arial" w:hAnsi="Arial" w:cs="Arial"/>
          <w:sz w:val="22"/>
          <w:szCs w:val="22"/>
        </w:rPr>
        <w:t>LCHS400</w:t>
      </w:r>
      <w:r>
        <w:rPr>
          <w:rFonts w:ascii="Arial" w:hAnsi="Arial" w:cs="Arial"/>
          <w:sz w:val="22"/>
          <w:szCs w:val="22"/>
        </w:rPr>
        <w:t>7</w:t>
      </w:r>
    </w:p>
    <w:p w14:paraId="24D15F42" w14:textId="6B001A9B" w:rsidR="00273CC1" w:rsidRPr="003760C5" w:rsidRDefault="00273CC1" w:rsidP="00273CC1">
      <w:pPr>
        <w:jc w:val="center"/>
        <w:rPr>
          <w:rFonts w:ascii="Arial" w:hAnsi="Arial" w:cs="Arial"/>
          <w:bCs/>
          <w:sz w:val="22"/>
          <w:szCs w:val="22"/>
        </w:rPr>
      </w:pPr>
      <w:r w:rsidRPr="003760C5">
        <w:rPr>
          <w:rFonts w:ascii="Arial" w:hAnsi="Arial" w:cs="Arial"/>
          <w:bCs/>
          <w:sz w:val="22"/>
          <w:szCs w:val="22"/>
        </w:rPr>
        <w:t>Lecturer’s name:</w:t>
      </w:r>
      <w:r>
        <w:rPr>
          <w:rFonts w:ascii="Arial" w:hAnsi="Arial" w:cs="Arial"/>
          <w:bCs/>
          <w:sz w:val="22"/>
          <w:szCs w:val="22"/>
        </w:rPr>
        <w:t xml:space="preserve"> </w:t>
      </w:r>
      <w:r>
        <w:rPr>
          <w:rFonts w:ascii="Arial" w:hAnsi="Arial" w:cs="Arial"/>
          <w:bCs/>
          <w:sz w:val="22"/>
          <w:szCs w:val="22"/>
        </w:rPr>
        <w:t xml:space="preserve">Hajra </w:t>
      </w:r>
      <w:proofErr w:type="spellStart"/>
      <w:r>
        <w:rPr>
          <w:rFonts w:ascii="Arial" w:hAnsi="Arial" w:cs="Arial"/>
          <w:bCs/>
          <w:sz w:val="22"/>
          <w:szCs w:val="22"/>
        </w:rPr>
        <w:t>Mustasim</w:t>
      </w:r>
      <w:proofErr w:type="spellEnd"/>
    </w:p>
    <w:p w14:paraId="0F4026F8" w14:textId="0B84D862" w:rsidR="00273CC1" w:rsidRPr="003760C5" w:rsidRDefault="00273CC1" w:rsidP="00273CC1">
      <w:pPr>
        <w:spacing w:before="120" w:after="120"/>
        <w:jc w:val="center"/>
        <w:rPr>
          <w:rFonts w:ascii="Arial" w:hAnsi="Arial" w:cs="Arial"/>
          <w:b/>
          <w:sz w:val="22"/>
          <w:szCs w:val="22"/>
        </w:rPr>
      </w:pPr>
      <w:r w:rsidRPr="003760C5">
        <w:rPr>
          <w:rFonts w:ascii="Arial" w:hAnsi="Arial" w:cs="Arial"/>
          <w:bCs/>
          <w:sz w:val="22"/>
          <w:szCs w:val="22"/>
        </w:rPr>
        <w:t>Assignment title:</w:t>
      </w:r>
      <w:r>
        <w:rPr>
          <w:rFonts w:ascii="Arial" w:hAnsi="Arial" w:cs="Arial"/>
          <w:bCs/>
          <w:sz w:val="22"/>
          <w:szCs w:val="22"/>
        </w:rPr>
        <w:t xml:space="preserve"> </w:t>
      </w:r>
      <w:r>
        <w:rPr>
          <w:rFonts w:ascii="Arial" w:hAnsi="Arial" w:cs="Arial"/>
          <w:sz w:val="22"/>
          <w:szCs w:val="22"/>
        </w:rPr>
        <w:t>Component 2 – Research Report</w:t>
      </w:r>
    </w:p>
    <w:p w14:paraId="6E9332B6" w14:textId="77777777" w:rsidR="00273CC1" w:rsidRDefault="00273CC1" w:rsidP="00B509AE">
      <w:pPr>
        <w:rPr>
          <w:rFonts w:ascii="Arial" w:hAnsi="Arial" w:cs="Arial"/>
          <w:sz w:val="22"/>
          <w:szCs w:val="22"/>
        </w:rPr>
      </w:pPr>
    </w:p>
    <w:p w14:paraId="3F24C554" w14:textId="77777777" w:rsidR="00273CC1" w:rsidRDefault="00273CC1" w:rsidP="00B509AE">
      <w:pPr>
        <w:rPr>
          <w:rFonts w:ascii="Arial" w:hAnsi="Arial" w:cs="Arial"/>
          <w:sz w:val="22"/>
          <w:szCs w:val="22"/>
        </w:rPr>
      </w:pPr>
    </w:p>
    <w:p w14:paraId="6E5BF0D3" w14:textId="77777777" w:rsidR="00273CC1" w:rsidRDefault="00273CC1" w:rsidP="00B509AE">
      <w:pPr>
        <w:rPr>
          <w:rFonts w:ascii="Arial" w:hAnsi="Arial" w:cs="Arial"/>
          <w:sz w:val="22"/>
          <w:szCs w:val="22"/>
        </w:rPr>
      </w:pPr>
    </w:p>
    <w:p w14:paraId="2BD29756" w14:textId="77777777" w:rsidR="00273CC1" w:rsidRDefault="00273CC1" w:rsidP="00B509AE">
      <w:pPr>
        <w:rPr>
          <w:rFonts w:ascii="Arial" w:hAnsi="Arial" w:cs="Arial"/>
          <w:sz w:val="22"/>
          <w:szCs w:val="22"/>
        </w:rPr>
      </w:pPr>
    </w:p>
    <w:p w14:paraId="501491C2" w14:textId="77777777" w:rsidR="00273CC1" w:rsidRDefault="00273CC1" w:rsidP="00B509AE">
      <w:pPr>
        <w:rPr>
          <w:rFonts w:ascii="Arial" w:hAnsi="Arial" w:cs="Arial"/>
          <w:sz w:val="22"/>
          <w:szCs w:val="22"/>
        </w:rPr>
      </w:pPr>
    </w:p>
    <w:p w14:paraId="70B9A828" w14:textId="77777777" w:rsidR="00273CC1" w:rsidRDefault="00273CC1" w:rsidP="00B509AE">
      <w:pPr>
        <w:rPr>
          <w:rFonts w:ascii="Arial" w:hAnsi="Arial" w:cs="Arial"/>
          <w:sz w:val="22"/>
          <w:szCs w:val="22"/>
        </w:rPr>
      </w:pPr>
    </w:p>
    <w:p w14:paraId="29FB353A" w14:textId="77777777" w:rsidR="00273CC1" w:rsidRDefault="00273CC1" w:rsidP="00B509AE">
      <w:pPr>
        <w:rPr>
          <w:rFonts w:ascii="Arial" w:hAnsi="Arial" w:cs="Arial"/>
          <w:sz w:val="22"/>
          <w:szCs w:val="22"/>
        </w:rPr>
      </w:pPr>
    </w:p>
    <w:p w14:paraId="17954C98" w14:textId="77777777" w:rsidR="00273CC1" w:rsidRDefault="00273CC1" w:rsidP="00B509AE">
      <w:pPr>
        <w:rPr>
          <w:rFonts w:ascii="Arial" w:hAnsi="Arial" w:cs="Arial"/>
          <w:sz w:val="22"/>
          <w:szCs w:val="22"/>
        </w:rPr>
      </w:pPr>
    </w:p>
    <w:p w14:paraId="2BFFE1E6" w14:textId="77777777" w:rsidR="00273CC1" w:rsidRDefault="00273CC1" w:rsidP="00B509AE">
      <w:pPr>
        <w:rPr>
          <w:rFonts w:ascii="Arial" w:hAnsi="Arial" w:cs="Arial"/>
          <w:sz w:val="22"/>
          <w:szCs w:val="22"/>
        </w:rPr>
      </w:pPr>
    </w:p>
    <w:p w14:paraId="5315445B" w14:textId="77777777" w:rsidR="00273CC1" w:rsidRDefault="00273CC1" w:rsidP="00B509AE">
      <w:pPr>
        <w:rPr>
          <w:rFonts w:ascii="Arial" w:hAnsi="Arial" w:cs="Arial"/>
          <w:sz w:val="22"/>
          <w:szCs w:val="22"/>
        </w:rPr>
      </w:pPr>
    </w:p>
    <w:p w14:paraId="107272D2" w14:textId="77777777" w:rsidR="00273CC1" w:rsidRDefault="00273CC1" w:rsidP="00B509AE">
      <w:pPr>
        <w:rPr>
          <w:rFonts w:ascii="Arial" w:hAnsi="Arial" w:cs="Arial"/>
          <w:sz w:val="22"/>
          <w:szCs w:val="22"/>
        </w:rPr>
      </w:pPr>
    </w:p>
    <w:p w14:paraId="7F1BCC2E" w14:textId="77777777" w:rsidR="00273CC1" w:rsidRDefault="00273CC1" w:rsidP="00B509AE">
      <w:pPr>
        <w:rPr>
          <w:rFonts w:ascii="Arial" w:hAnsi="Arial" w:cs="Arial"/>
          <w:sz w:val="22"/>
          <w:szCs w:val="22"/>
        </w:rPr>
      </w:pPr>
    </w:p>
    <w:p w14:paraId="6D32116C" w14:textId="77777777" w:rsidR="00273CC1" w:rsidRDefault="00273CC1" w:rsidP="00B509AE">
      <w:pPr>
        <w:rPr>
          <w:rFonts w:ascii="Arial" w:hAnsi="Arial" w:cs="Arial"/>
          <w:sz w:val="22"/>
          <w:szCs w:val="22"/>
        </w:rPr>
      </w:pPr>
    </w:p>
    <w:p w14:paraId="2A43753C" w14:textId="77777777" w:rsidR="00273CC1" w:rsidRDefault="00273CC1" w:rsidP="00B509AE">
      <w:pPr>
        <w:rPr>
          <w:rFonts w:ascii="Arial" w:hAnsi="Arial" w:cs="Arial"/>
          <w:sz w:val="22"/>
          <w:szCs w:val="22"/>
        </w:rPr>
      </w:pPr>
    </w:p>
    <w:p w14:paraId="738D8277" w14:textId="77777777" w:rsidR="00273CC1" w:rsidRDefault="00273CC1" w:rsidP="00B509AE">
      <w:pPr>
        <w:rPr>
          <w:rFonts w:ascii="Arial" w:hAnsi="Arial" w:cs="Arial"/>
          <w:sz w:val="22"/>
          <w:szCs w:val="22"/>
        </w:rPr>
      </w:pPr>
    </w:p>
    <w:p w14:paraId="3B1D9A66" w14:textId="77777777" w:rsidR="00273CC1" w:rsidRDefault="00273CC1" w:rsidP="00B509AE">
      <w:pPr>
        <w:rPr>
          <w:rFonts w:ascii="Arial" w:hAnsi="Arial" w:cs="Arial"/>
          <w:sz w:val="22"/>
          <w:szCs w:val="22"/>
        </w:rPr>
      </w:pPr>
    </w:p>
    <w:p w14:paraId="4A555E88" w14:textId="77777777" w:rsidR="00273CC1" w:rsidRDefault="00273CC1" w:rsidP="00B509AE">
      <w:pPr>
        <w:rPr>
          <w:rFonts w:ascii="Arial" w:hAnsi="Arial" w:cs="Arial"/>
          <w:sz w:val="22"/>
          <w:szCs w:val="22"/>
        </w:rPr>
      </w:pPr>
    </w:p>
    <w:p w14:paraId="685216D6" w14:textId="77777777" w:rsidR="00273CC1" w:rsidRDefault="00273CC1" w:rsidP="00B509AE">
      <w:pPr>
        <w:rPr>
          <w:rFonts w:ascii="Arial" w:hAnsi="Arial" w:cs="Arial"/>
          <w:sz w:val="22"/>
          <w:szCs w:val="22"/>
        </w:rPr>
      </w:pPr>
    </w:p>
    <w:p w14:paraId="13E4F556" w14:textId="77777777" w:rsidR="00273CC1" w:rsidRDefault="00273CC1" w:rsidP="00B509AE">
      <w:pPr>
        <w:rPr>
          <w:rFonts w:ascii="Arial" w:hAnsi="Arial" w:cs="Arial"/>
          <w:sz w:val="22"/>
          <w:szCs w:val="22"/>
        </w:rPr>
      </w:pPr>
    </w:p>
    <w:p w14:paraId="3343352C" w14:textId="77777777" w:rsidR="00273CC1" w:rsidRDefault="00273CC1" w:rsidP="00B509AE">
      <w:pPr>
        <w:rPr>
          <w:rFonts w:ascii="Arial" w:hAnsi="Arial" w:cs="Arial"/>
          <w:sz w:val="22"/>
          <w:szCs w:val="22"/>
        </w:rPr>
      </w:pPr>
    </w:p>
    <w:p w14:paraId="396D026A" w14:textId="77777777" w:rsidR="00273CC1" w:rsidRDefault="00273CC1" w:rsidP="00B509AE">
      <w:pPr>
        <w:rPr>
          <w:rFonts w:ascii="Arial" w:hAnsi="Arial" w:cs="Arial"/>
          <w:sz w:val="22"/>
          <w:szCs w:val="22"/>
        </w:rPr>
      </w:pPr>
    </w:p>
    <w:p w14:paraId="492C72DD" w14:textId="77777777" w:rsidR="00273CC1" w:rsidRDefault="00273CC1" w:rsidP="00B509AE">
      <w:pPr>
        <w:rPr>
          <w:rFonts w:ascii="Arial" w:hAnsi="Arial" w:cs="Arial"/>
          <w:sz w:val="22"/>
          <w:szCs w:val="22"/>
        </w:rPr>
      </w:pPr>
    </w:p>
    <w:p w14:paraId="2028715A" w14:textId="77777777" w:rsidR="00273CC1" w:rsidRDefault="00273CC1" w:rsidP="00B509AE">
      <w:pPr>
        <w:rPr>
          <w:rFonts w:ascii="Arial" w:hAnsi="Arial" w:cs="Arial"/>
          <w:sz w:val="22"/>
          <w:szCs w:val="22"/>
        </w:rPr>
      </w:pPr>
    </w:p>
    <w:p w14:paraId="41298F8D" w14:textId="77777777" w:rsidR="00273CC1" w:rsidRDefault="00273CC1" w:rsidP="00B509AE">
      <w:pPr>
        <w:rPr>
          <w:rFonts w:ascii="Arial" w:hAnsi="Arial" w:cs="Arial"/>
          <w:sz w:val="22"/>
          <w:szCs w:val="22"/>
        </w:rPr>
      </w:pPr>
    </w:p>
    <w:p w14:paraId="0D395254" w14:textId="77777777" w:rsidR="00273CC1" w:rsidRDefault="00273CC1" w:rsidP="00B509AE">
      <w:pPr>
        <w:rPr>
          <w:rFonts w:ascii="Arial" w:hAnsi="Arial" w:cs="Arial"/>
          <w:sz w:val="22"/>
          <w:szCs w:val="22"/>
        </w:rPr>
      </w:pPr>
    </w:p>
    <w:p w14:paraId="6E02EBF7" w14:textId="77777777" w:rsidR="00273CC1" w:rsidRDefault="00273CC1" w:rsidP="00B509AE">
      <w:pPr>
        <w:rPr>
          <w:rFonts w:ascii="Arial" w:hAnsi="Arial" w:cs="Arial"/>
          <w:sz w:val="22"/>
          <w:szCs w:val="22"/>
        </w:rPr>
      </w:pPr>
    </w:p>
    <w:p w14:paraId="4ACD3FC5" w14:textId="3E8E23DF" w:rsidR="004328BF" w:rsidRPr="00F76BDC" w:rsidRDefault="004328BF" w:rsidP="00B509AE">
      <w:pPr>
        <w:rPr>
          <w:rFonts w:ascii="Arial" w:hAnsi="Arial" w:cs="Arial"/>
          <w:sz w:val="22"/>
          <w:szCs w:val="22"/>
        </w:rPr>
      </w:pPr>
      <w:r w:rsidRPr="00F76BDC">
        <w:rPr>
          <w:rFonts w:ascii="Arial" w:hAnsi="Arial" w:cs="Arial"/>
          <w:sz w:val="22"/>
          <w:szCs w:val="22"/>
        </w:rPr>
        <w:lastRenderedPageBreak/>
        <w:t>Introduction</w:t>
      </w:r>
    </w:p>
    <w:p w14:paraId="472CFDF3" w14:textId="746E695E" w:rsidR="00B509AE" w:rsidRPr="00F76BDC" w:rsidRDefault="00B509AE" w:rsidP="00B509AE">
      <w:pPr>
        <w:rPr>
          <w:rFonts w:ascii="Arial" w:hAnsi="Arial" w:cs="Arial"/>
          <w:sz w:val="22"/>
          <w:szCs w:val="22"/>
        </w:rPr>
      </w:pPr>
      <w:r w:rsidRPr="00F76BDC">
        <w:rPr>
          <w:rFonts w:ascii="Arial" w:hAnsi="Arial" w:cs="Arial"/>
          <w:sz w:val="22"/>
          <w:szCs w:val="22"/>
        </w:rPr>
        <w:t>The chosen research article for this report is named “She didn’t know how to go back”: School attendance problems in the context of the COVID-19 pandemic—A multiple stakeholder qualitative study with parents and professionals. The study was written by McDonald, Lester and Michelson and published in 2023 in the British Journal of Educational Psychology. The research explores the increasing problem of school attendance difficulties among children and young people following the COVID-19 pandemic, focusing on the experiences of families and professionals who support them (McDonald, Lester and Michelson, 2023).</w:t>
      </w:r>
    </w:p>
    <w:p w14:paraId="26D7B2B9" w14:textId="0D2075FE" w:rsidR="00B509AE" w:rsidRPr="00F76BDC" w:rsidRDefault="00B509AE">
      <w:pPr>
        <w:rPr>
          <w:rFonts w:ascii="Arial" w:hAnsi="Arial" w:cs="Arial"/>
          <w:sz w:val="22"/>
          <w:szCs w:val="22"/>
        </w:rPr>
      </w:pPr>
      <w:r w:rsidRPr="00F76BDC">
        <w:rPr>
          <w:rFonts w:ascii="Arial" w:hAnsi="Arial" w:cs="Arial"/>
          <w:sz w:val="22"/>
          <w:szCs w:val="22"/>
        </w:rPr>
        <w:t>The research's primary focus is on issues related to school attendance, especially the challenges that kids and teenagers have when they resume their schooling following periods of disruption brought on by the epidemic. The study shows that attendance issues are linked to broader health and social care issues, such as children's mental health, anxiety, family stress, and access to appropriate support services, even though school attendance is typically seen as an educational problem. The researchers wanted to know why certain young people found it difficult to go back to school and how professionals and parents felt about the resources available to them.</w:t>
      </w:r>
    </w:p>
    <w:p w14:paraId="1896DDD2" w14:textId="7B5F9677" w:rsidR="00B509AE" w:rsidRPr="00F76BDC" w:rsidRDefault="00B509AE">
      <w:pPr>
        <w:rPr>
          <w:rFonts w:ascii="Arial" w:hAnsi="Arial" w:cs="Arial"/>
          <w:sz w:val="22"/>
          <w:szCs w:val="22"/>
        </w:rPr>
      </w:pPr>
      <w:r w:rsidRPr="00F76BDC">
        <w:rPr>
          <w:rFonts w:ascii="Arial" w:hAnsi="Arial" w:cs="Arial"/>
          <w:sz w:val="22"/>
          <w:szCs w:val="22"/>
        </w:rPr>
        <w:t>The study concentrated on several organisations that assist children who struggle with attendance. These included professionals who deal with families, such as education personnel, healthcare workers, and other support professionals, as well as parents or carers of young people who struggle with school attendance. The researchers sought to get a more comprehensive knowledge of the difficulties encountered by families and services by investigating various points of view.</w:t>
      </w:r>
    </w:p>
    <w:p w14:paraId="63775289" w14:textId="6D1E9E42" w:rsidR="00B509AE" w:rsidRPr="00F76BDC" w:rsidRDefault="00B509AE">
      <w:pPr>
        <w:rPr>
          <w:rFonts w:ascii="Arial" w:hAnsi="Arial" w:cs="Arial"/>
          <w:sz w:val="22"/>
          <w:szCs w:val="22"/>
        </w:rPr>
      </w:pPr>
      <w:r w:rsidRPr="00F76BDC">
        <w:rPr>
          <w:rFonts w:ascii="Arial" w:hAnsi="Arial" w:cs="Arial"/>
          <w:sz w:val="22"/>
          <w:szCs w:val="22"/>
        </w:rPr>
        <w:t>This topic is important within the UK health and social care context because school attendance difficulties can have long-term effects on children’s wellbeing, education, social development and future opportunities. Poor attendance may be linked with mental health challenges, social isolation and increased pressure on health, education and social care services. Following the COVID-19 pandemic, many children experienced changes to routines, reduced social contact and increased uncertainty, which contributed to concerns about emotional wellbeing and engagement with education (McDonald, Lester and Michelson, 2023).</w:t>
      </w:r>
    </w:p>
    <w:p w14:paraId="26FE4EEE" w14:textId="77777777" w:rsidR="004328BF" w:rsidRPr="00F76BDC" w:rsidRDefault="00B509AE">
      <w:pPr>
        <w:rPr>
          <w:rFonts w:ascii="Arial" w:hAnsi="Arial" w:cs="Arial"/>
          <w:sz w:val="22"/>
          <w:szCs w:val="22"/>
        </w:rPr>
      </w:pPr>
      <w:r w:rsidRPr="00F76BDC">
        <w:rPr>
          <w:rFonts w:ascii="Arial" w:hAnsi="Arial" w:cs="Arial"/>
          <w:sz w:val="22"/>
          <w:szCs w:val="22"/>
        </w:rPr>
        <w:t>The need to comprehend the effects of the pandemic on children and families and to determine how services may offer more effective assistance had an impact on the creation of this study issue. To comprehend the causes of attendance issues, the researchers investigated individual experiences rather than only calculating attendance numbers. This method encourages the creation of more person-centred approaches to care and intervention and aids social workers and healthcare providers in identifying the broader variables influencing children's lives.</w:t>
      </w:r>
    </w:p>
    <w:p w14:paraId="3AAEFA64" w14:textId="3B610EC9" w:rsidR="004328BF" w:rsidRPr="00F76BDC" w:rsidRDefault="004328BF">
      <w:pPr>
        <w:rPr>
          <w:rFonts w:ascii="Arial" w:hAnsi="Arial" w:cs="Arial"/>
          <w:sz w:val="22"/>
          <w:szCs w:val="22"/>
        </w:rPr>
      </w:pPr>
      <w:r w:rsidRPr="00F76BDC">
        <w:rPr>
          <w:rFonts w:ascii="Arial" w:hAnsi="Arial" w:cs="Arial"/>
          <w:sz w:val="22"/>
          <w:szCs w:val="22"/>
        </w:rPr>
        <w:t>Understanding the Purpose and Research</w:t>
      </w:r>
    </w:p>
    <w:p w14:paraId="45375D57" w14:textId="0526C061" w:rsidR="004328BF" w:rsidRPr="00F76BDC" w:rsidRDefault="004328BF">
      <w:pPr>
        <w:rPr>
          <w:rFonts w:ascii="Arial" w:hAnsi="Arial" w:cs="Arial"/>
          <w:sz w:val="22"/>
          <w:szCs w:val="22"/>
        </w:rPr>
      </w:pPr>
      <w:r w:rsidRPr="00F76BDC">
        <w:rPr>
          <w:rFonts w:ascii="Arial" w:hAnsi="Arial" w:cs="Arial"/>
          <w:sz w:val="22"/>
          <w:szCs w:val="22"/>
        </w:rPr>
        <w:t xml:space="preserve">McDonald, Lester, and Michelson's (2023) research sought to understand how various stakeholders experienced and understood school attendance problems during and after the pandemic, as well as what improvements could be made to support young people returning to education. The study focused on the perspectives of parents and professionals and </w:t>
      </w:r>
      <w:r w:rsidRPr="00F76BDC">
        <w:rPr>
          <w:rFonts w:ascii="Arial" w:hAnsi="Arial" w:cs="Arial"/>
          <w:sz w:val="22"/>
          <w:szCs w:val="22"/>
        </w:rPr>
        <w:lastRenderedPageBreak/>
        <w:t>examined the experiences of children and young people with school attendance problems during the COVID-19 pandemic.</w:t>
      </w:r>
    </w:p>
    <w:p w14:paraId="719644BB" w14:textId="64C6168E" w:rsidR="004328BF" w:rsidRPr="00F76BDC" w:rsidRDefault="004328BF">
      <w:pPr>
        <w:rPr>
          <w:rFonts w:ascii="Arial" w:hAnsi="Arial" w:cs="Arial"/>
          <w:sz w:val="22"/>
          <w:szCs w:val="22"/>
        </w:rPr>
      </w:pPr>
    </w:p>
    <w:p w14:paraId="008DBFB5" w14:textId="77777777" w:rsidR="004328BF" w:rsidRPr="004328BF" w:rsidRDefault="004328BF" w:rsidP="004328BF">
      <w:pPr>
        <w:rPr>
          <w:rFonts w:ascii="Arial" w:hAnsi="Arial" w:cs="Arial"/>
          <w:sz w:val="22"/>
          <w:szCs w:val="22"/>
        </w:rPr>
      </w:pPr>
      <w:r w:rsidRPr="004328BF">
        <w:rPr>
          <w:rFonts w:ascii="Arial" w:hAnsi="Arial" w:cs="Arial"/>
          <w:sz w:val="22"/>
          <w:szCs w:val="22"/>
        </w:rPr>
        <w:t>Understanding the Research Methods</w:t>
      </w:r>
    </w:p>
    <w:p w14:paraId="53CBD51E" w14:textId="3AFFDA17" w:rsidR="004328BF" w:rsidRPr="00F76BDC" w:rsidRDefault="004328BF">
      <w:pPr>
        <w:rPr>
          <w:rFonts w:ascii="Arial" w:hAnsi="Arial" w:cs="Arial"/>
          <w:sz w:val="22"/>
          <w:szCs w:val="22"/>
        </w:rPr>
      </w:pPr>
      <w:r w:rsidRPr="00F76BDC">
        <w:rPr>
          <w:rFonts w:ascii="Arial" w:hAnsi="Arial" w:cs="Arial"/>
          <w:sz w:val="22"/>
          <w:szCs w:val="22"/>
        </w:rPr>
        <w:t>The techniques implemented by researchers to gather and evaluate data to address a research issue are referred to as research methodologies. The three primary categories of research methodologies are mixed, qualitative, and quantitative. In quantitative research, numerical data that can be measured and statistically assessed is gathered. This kind of study is frequently used to assess correlations between various elements, compare groups, or find trends. For instance, quantitative research may assess student attendance rates or anxiety levels using questionnaires with numerical evaluations (Creswell &amp; Creswell, 2023).</w:t>
      </w:r>
    </w:p>
    <w:p w14:paraId="37306071" w14:textId="16AF8474" w:rsidR="004328BF" w:rsidRPr="00F76BDC" w:rsidRDefault="006D766D">
      <w:pPr>
        <w:rPr>
          <w:rFonts w:ascii="Arial" w:hAnsi="Arial" w:cs="Arial"/>
          <w:sz w:val="22"/>
          <w:szCs w:val="22"/>
        </w:rPr>
      </w:pPr>
      <w:r w:rsidRPr="00F76BDC">
        <w:rPr>
          <w:rFonts w:ascii="Arial" w:hAnsi="Arial" w:cs="Arial"/>
          <w:sz w:val="22"/>
          <w:szCs w:val="22"/>
        </w:rPr>
        <w:t>Understanding people's experiences, beliefs, emotions, and viewpoints is the main goal of qualitative research. Qualitative researchers use techniques like focus groups, interviews, and observations to get in-depth data rather than numbers. This method enables researchers to thoroughly examine complicated topics and comprehend how people perceive their experiences (Silverman, 2021). By combining quantitative and qualitative methodologies, mixed-methods research enables researchers to gather both quantitative data and firsthand accounts. By utilising the advantages of both methods, this can offer a more thorough comprehension of a study issue (Creswell &amp; Creswell, 2023).</w:t>
      </w:r>
    </w:p>
    <w:p w14:paraId="5066968C" w14:textId="38099EA6" w:rsidR="006D766D" w:rsidRPr="00F76BDC" w:rsidRDefault="006D766D">
      <w:pPr>
        <w:rPr>
          <w:rFonts w:ascii="Arial" w:hAnsi="Arial" w:cs="Arial"/>
          <w:sz w:val="22"/>
          <w:szCs w:val="22"/>
        </w:rPr>
      </w:pPr>
      <w:r w:rsidRPr="00F76BDC">
        <w:rPr>
          <w:rFonts w:ascii="Arial" w:hAnsi="Arial" w:cs="Arial"/>
          <w:sz w:val="22"/>
          <w:szCs w:val="22"/>
        </w:rPr>
        <w:t>McDonald, Lester, and Michelson's (2023) study utilised a qualitative research design. The researchers used this strategy to investigate the perspectives and experiences of professionals and parents who assist children who struggle with school attendance. Because attendance issues are impacted by social, emotional, and personal elements that cannot be fully comprehended by data alone, a qualitative approach was required. Researchers were able to determine the problems experienced by professionals and families as well as comprehend the broader causes of returning to school by listening to the experiences of the participants.</w:t>
      </w:r>
    </w:p>
    <w:p w14:paraId="4E7BBE0A" w14:textId="77777777" w:rsidR="006D766D" w:rsidRPr="006D766D" w:rsidRDefault="006D766D" w:rsidP="006D766D">
      <w:pPr>
        <w:rPr>
          <w:rFonts w:ascii="Arial" w:hAnsi="Arial" w:cs="Arial"/>
          <w:sz w:val="22"/>
          <w:szCs w:val="22"/>
        </w:rPr>
      </w:pPr>
      <w:r w:rsidRPr="006D766D">
        <w:rPr>
          <w:rFonts w:ascii="Arial" w:hAnsi="Arial" w:cs="Arial"/>
          <w:sz w:val="22"/>
          <w:szCs w:val="22"/>
        </w:rPr>
        <w:t>The study acquired primary data, which means that instead of relying on previously collected data, the researchers obtained fresh information directly from participants. Researchers can obtain precise and up-to-date information on their study issue by using primary data. In this study, data was collected through interviews with parents and professionals who had direct experience of school attendance problems during the COVID-19 pandemic (McDonald, Lester and Michelson, 2023).</w:t>
      </w:r>
    </w:p>
    <w:p w14:paraId="3F037DD3" w14:textId="7A593E47" w:rsidR="006D766D" w:rsidRPr="00F76BDC" w:rsidRDefault="006D766D" w:rsidP="006D766D">
      <w:pPr>
        <w:rPr>
          <w:rFonts w:ascii="Arial" w:hAnsi="Arial" w:cs="Arial"/>
          <w:sz w:val="22"/>
          <w:szCs w:val="22"/>
        </w:rPr>
      </w:pPr>
      <w:r w:rsidRPr="006D766D">
        <w:rPr>
          <w:rFonts w:ascii="Arial" w:hAnsi="Arial" w:cs="Arial"/>
          <w:sz w:val="22"/>
          <w:szCs w:val="22"/>
        </w:rPr>
        <w:t xml:space="preserve">Secondary data, which uses pre-existing information gathered by other academics or institutions, differs from primary data. Government publications, earlier studies, medical records, and national statistics are a few instances of secondary data. Because it enables researchers to analyse more information without having to gather fresh data, secondary data can be helpful. It might not, however, necessarily offer comprehensive details on personal experiences or directly address the </w:t>
      </w:r>
      <w:r w:rsidRPr="00F76BDC">
        <w:rPr>
          <w:rFonts w:ascii="Arial" w:hAnsi="Arial" w:cs="Arial"/>
          <w:sz w:val="22"/>
          <w:szCs w:val="22"/>
        </w:rPr>
        <w:t>topic</w:t>
      </w:r>
      <w:r w:rsidRPr="006D766D">
        <w:rPr>
          <w:rFonts w:ascii="Arial" w:hAnsi="Arial" w:cs="Arial"/>
          <w:sz w:val="22"/>
          <w:szCs w:val="22"/>
        </w:rPr>
        <w:t xml:space="preserve"> of research issue.</w:t>
      </w:r>
    </w:p>
    <w:p w14:paraId="2CF66527" w14:textId="77777777" w:rsidR="00811411" w:rsidRPr="00811411" w:rsidRDefault="00811411" w:rsidP="00811411">
      <w:pPr>
        <w:rPr>
          <w:rFonts w:ascii="Arial" w:hAnsi="Arial" w:cs="Arial"/>
          <w:sz w:val="22"/>
          <w:szCs w:val="22"/>
        </w:rPr>
      </w:pPr>
      <w:r w:rsidRPr="00811411">
        <w:rPr>
          <w:rFonts w:ascii="Arial" w:hAnsi="Arial" w:cs="Arial"/>
          <w:sz w:val="22"/>
          <w:szCs w:val="22"/>
        </w:rPr>
        <w:t xml:space="preserve">McDonald, Lester, and Michelson (2023) employed semi-structured interviews with professionals and parents to gather data. In semi-structured interviews, participants are given the chance to talk about topics that are significant to them while researchers use pre-planned questions. In addition to offering structure, this approach allows individuals to freely </w:t>
      </w:r>
      <w:r w:rsidRPr="00811411">
        <w:rPr>
          <w:rFonts w:ascii="Arial" w:hAnsi="Arial" w:cs="Arial"/>
          <w:sz w:val="22"/>
          <w:szCs w:val="22"/>
        </w:rPr>
        <w:lastRenderedPageBreak/>
        <w:t>discuss personal experiences in-depth. Instead of concentrating on just one group, the usage of many stakeholder groups allowed researchers to comprehend school attendance issues from several angles.</w:t>
      </w:r>
    </w:p>
    <w:p w14:paraId="3E71B81A" w14:textId="77777777" w:rsidR="00811411" w:rsidRPr="00F76BDC" w:rsidRDefault="00811411" w:rsidP="00811411">
      <w:pPr>
        <w:rPr>
          <w:rFonts w:ascii="Arial" w:hAnsi="Arial" w:cs="Arial"/>
          <w:sz w:val="22"/>
          <w:szCs w:val="22"/>
        </w:rPr>
      </w:pPr>
      <w:r w:rsidRPr="00811411">
        <w:rPr>
          <w:rFonts w:ascii="Arial" w:hAnsi="Arial" w:cs="Arial"/>
          <w:sz w:val="22"/>
          <w:szCs w:val="22"/>
        </w:rPr>
        <w:t>Thematic analysis was used to examine the information gathered from the interviews. In qualitative research, thematic analysis is a technique used to find recurring themes, concepts, or patterns in participant replies. In order to create themes, researchers closely examined interview transcripts, highlighted key details, and grouped related concepts together. This made it possible for the researchers to arrange the experiences of the participants and draw attention to significant factors influencing concerns with school attendance (Braun and Clarke, 2021).</w:t>
      </w:r>
    </w:p>
    <w:p w14:paraId="6D429D1C" w14:textId="2198BCAB" w:rsidR="00811411" w:rsidRPr="00F76BDC" w:rsidRDefault="00811411" w:rsidP="00811411">
      <w:pPr>
        <w:rPr>
          <w:rFonts w:ascii="Arial" w:hAnsi="Arial" w:cs="Arial"/>
          <w:sz w:val="22"/>
          <w:szCs w:val="22"/>
        </w:rPr>
      </w:pPr>
      <w:r w:rsidRPr="00F76BDC">
        <w:rPr>
          <w:rFonts w:ascii="Arial" w:hAnsi="Arial" w:cs="Arial"/>
          <w:sz w:val="22"/>
          <w:szCs w:val="22"/>
        </w:rPr>
        <w:t>The study's conclusions showed the importance of qualitative research in health and social care as it sheds light on people's actual experiences. It is possible to enhance services and develop more successful support networks for kids and teenagers by learning about the experiences of families and professionals. Research techniques like interviews are crucial in health and social care settings because they provide service users a voice in the formulation of policies and decisions.</w:t>
      </w:r>
    </w:p>
    <w:p w14:paraId="6E72721A" w14:textId="77777777" w:rsidR="00811411" w:rsidRPr="00F76BDC" w:rsidRDefault="00811411" w:rsidP="00811411">
      <w:pPr>
        <w:rPr>
          <w:rFonts w:ascii="Arial" w:hAnsi="Arial" w:cs="Arial"/>
          <w:sz w:val="22"/>
          <w:szCs w:val="22"/>
        </w:rPr>
      </w:pPr>
      <w:r w:rsidRPr="00811411">
        <w:rPr>
          <w:rFonts w:ascii="Arial" w:hAnsi="Arial" w:cs="Arial"/>
          <w:sz w:val="22"/>
          <w:szCs w:val="22"/>
        </w:rPr>
        <w:t>Overall, McDonald, Lester, and Michelson's (2023) research approach was appropriate as the study's goal was to comprehend why attendance issues arose as well as how individuals interacted with support services. Detailed information that would not have been found with only numerical data was revealed by the qualitative method. This highlights how crucial it is to choose a suitable research approach depending on the research topic and the kind of data required.</w:t>
      </w:r>
    </w:p>
    <w:p w14:paraId="6358015E" w14:textId="77777777" w:rsidR="00811411" w:rsidRPr="00F76BDC" w:rsidRDefault="00811411" w:rsidP="00811411">
      <w:pPr>
        <w:rPr>
          <w:rFonts w:ascii="Arial" w:hAnsi="Arial" w:cs="Arial"/>
          <w:sz w:val="22"/>
          <w:szCs w:val="22"/>
        </w:rPr>
      </w:pPr>
    </w:p>
    <w:p w14:paraId="1527080F" w14:textId="479612B2" w:rsidR="00811411" w:rsidRPr="00F76BDC" w:rsidRDefault="00811411" w:rsidP="00811411">
      <w:pPr>
        <w:rPr>
          <w:rFonts w:ascii="Arial" w:hAnsi="Arial" w:cs="Arial"/>
          <w:sz w:val="22"/>
          <w:szCs w:val="22"/>
        </w:rPr>
      </w:pPr>
      <w:r w:rsidRPr="00F76BDC">
        <w:rPr>
          <w:rFonts w:ascii="Arial" w:hAnsi="Arial" w:cs="Arial"/>
          <w:sz w:val="22"/>
          <w:szCs w:val="22"/>
        </w:rPr>
        <w:t>Conclusion</w:t>
      </w:r>
    </w:p>
    <w:p w14:paraId="56006AD0" w14:textId="59FF2D54" w:rsidR="00811411" w:rsidRPr="00F76BDC" w:rsidRDefault="00811411" w:rsidP="00811411">
      <w:pPr>
        <w:rPr>
          <w:rFonts w:ascii="Arial" w:hAnsi="Arial" w:cs="Arial"/>
          <w:sz w:val="22"/>
          <w:szCs w:val="22"/>
        </w:rPr>
      </w:pPr>
      <w:r w:rsidRPr="00F76BDC">
        <w:rPr>
          <w:rFonts w:ascii="Arial" w:hAnsi="Arial" w:cs="Arial"/>
          <w:sz w:val="22"/>
          <w:szCs w:val="22"/>
        </w:rPr>
        <w:t>The research conducted by McDonald, Lester, and Michelson (2023), which looked at issues with school attendance after the COVID-19 epidemic via the perspectives of parents and professionals, has been evaluated in this report. The study's main goals were to comprehend the difficulties experienced by families and support services as well as the reasons why some kids and teenagers had trouble going back to school. The study showed that challenges with school attendance are not just related to schooling but also to broader health and social care problems, such as mental health, family situations, and the availability of suitable assistance.</w:t>
      </w:r>
    </w:p>
    <w:p w14:paraId="76ECAA5E" w14:textId="77777777" w:rsidR="00C20847" w:rsidRPr="00C20847" w:rsidRDefault="00C20847" w:rsidP="00C20847">
      <w:pPr>
        <w:rPr>
          <w:rFonts w:ascii="Arial" w:hAnsi="Arial" w:cs="Arial"/>
          <w:sz w:val="22"/>
          <w:szCs w:val="22"/>
        </w:rPr>
      </w:pPr>
      <w:r w:rsidRPr="00C20847">
        <w:rPr>
          <w:rFonts w:ascii="Arial" w:hAnsi="Arial" w:cs="Arial"/>
          <w:sz w:val="22"/>
          <w:szCs w:val="22"/>
        </w:rPr>
        <w:t>The research utilised a qualitative approach, gathering primary data via semi-structured interviews with professionals and parents. By using this approach, participants were able to discuss their own experiences and gain a better understanding of the variables affecting issues with school attendance. Researchers were able to find recurring themes in the interview data and draw inferences based on participant experiences by using thematic analysis.</w:t>
      </w:r>
    </w:p>
    <w:p w14:paraId="705F5C99" w14:textId="08E8906C" w:rsidR="00C20847" w:rsidRPr="00C20847" w:rsidRDefault="00C20847" w:rsidP="00C20847">
      <w:pPr>
        <w:rPr>
          <w:rFonts w:ascii="Arial" w:hAnsi="Arial" w:cs="Arial"/>
          <w:sz w:val="22"/>
          <w:szCs w:val="22"/>
        </w:rPr>
      </w:pPr>
      <w:r w:rsidRPr="00C20847">
        <w:rPr>
          <w:rFonts w:ascii="Arial" w:hAnsi="Arial" w:cs="Arial"/>
          <w:sz w:val="22"/>
          <w:szCs w:val="22"/>
        </w:rPr>
        <w:t xml:space="preserve">My comprehension of research literacy and the significance of being able to read and comprehend research papers critically has increased </w:t>
      </w:r>
      <w:r w:rsidR="00273CC1" w:rsidRPr="00C20847">
        <w:rPr>
          <w:rFonts w:ascii="Arial" w:hAnsi="Arial" w:cs="Arial"/>
          <w:sz w:val="22"/>
          <w:szCs w:val="22"/>
        </w:rPr>
        <w:t>because of</w:t>
      </w:r>
      <w:r w:rsidRPr="00C20847">
        <w:rPr>
          <w:rFonts w:ascii="Arial" w:hAnsi="Arial" w:cs="Arial"/>
          <w:sz w:val="22"/>
          <w:szCs w:val="22"/>
        </w:rPr>
        <w:t xml:space="preserve"> doing this report. I now know that various research techniques are employed based on the study's objectives and that qualitative research is useful for examining individual experiences and intricate social </w:t>
      </w:r>
      <w:r w:rsidRPr="00C20847">
        <w:rPr>
          <w:rFonts w:ascii="Arial" w:hAnsi="Arial" w:cs="Arial"/>
          <w:sz w:val="22"/>
          <w:szCs w:val="22"/>
        </w:rPr>
        <w:lastRenderedPageBreak/>
        <w:t>concerns. Additionally, I now have a better grasp of how researchers gather, evaluate, and analyse data to provide evidence that may guide practice.</w:t>
      </w:r>
    </w:p>
    <w:p w14:paraId="4AC46921" w14:textId="77777777" w:rsidR="00F76BDC" w:rsidRPr="00F76BDC" w:rsidRDefault="00F76BDC" w:rsidP="00F76BDC">
      <w:pPr>
        <w:rPr>
          <w:rFonts w:ascii="Arial" w:hAnsi="Arial" w:cs="Arial"/>
          <w:sz w:val="22"/>
          <w:szCs w:val="22"/>
        </w:rPr>
      </w:pPr>
      <w:r w:rsidRPr="00F76BDC">
        <w:rPr>
          <w:rFonts w:ascii="Arial" w:hAnsi="Arial" w:cs="Arial"/>
          <w:sz w:val="22"/>
          <w:szCs w:val="22"/>
        </w:rPr>
        <w:t>These research abilities will come in handy for my next assignment and future in health and social care. Understanding research findings will enable me to assess services, make well-informed decisions, and offer more successful personalised support. Because it promotes evidence-based practice and raises the standard of care given to patients and communities, research literacy is a crucial competency for social workers and healthcare providers.</w:t>
      </w:r>
    </w:p>
    <w:p w14:paraId="50590A44" w14:textId="77777777" w:rsidR="00C20847" w:rsidRPr="00F76BDC" w:rsidRDefault="00C20847" w:rsidP="00811411">
      <w:pPr>
        <w:rPr>
          <w:rFonts w:ascii="Arial" w:hAnsi="Arial" w:cs="Arial"/>
          <w:sz w:val="22"/>
          <w:szCs w:val="22"/>
        </w:rPr>
      </w:pPr>
    </w:p>
    <w:p w14:paraId="3A70A06D" w14:textId="77777777" w:rsidR="00F76BDC" w:rsidRPr="00F76BDC" w:rsidRDefault="00F76BDC" w:rsidP="00811411">
      <w:pPr>
        <w:rPr>
          <w:rFonts w:ascii="Arial" w:hAnsi="Arial" w:cs="Arial"/>
          <w:sz w:val="22"/>
          <w:szCs w:val="22"/>
        </w:rPr>
      </w:pPr>
    </w:p>
    <w:p w14:paraId="314AF85A" w14:textId="77777777" w:rsidR="00F76BDC" w:rsidRPr="00F76BDC" w:rsidRDefault="00F76BDC" w:rsidP="00811411">
      <w:pPr>
        <w:rPr>
          <w:rFonts w:ascii="Arial" w:hAnsi="Arial" w:cs="Arial"/>
          <w:sz w:val="22"/>
          <w:szCs w:val="22"/>
        </w:rPr>
      </w:pPr>
    </w:p>
    <w:p w14:paraId="721AA78D" w14:textId="77777777" w:rsidR="00F76BDC" w:rsidRPr="00F76BDC" w:rsidRDefault="00F76BDC" w:rsidP="00811411">
      <w:pPr>
        <w:rPr>
          <w:rFonts w:ascii="Arial" w:hAnsi="Arial" w:cs="Arial"/>
          <w:sz w:val="22"/>
          <w:szCs w:val="22"/>
        </w:rPr>
      </w:pPr>
    </w:p>
    <w:p w14:paraId="616288CB" w14:textId="77777777" w:rsidR="00F76BDC" w:rsidRPr="00F76BDC" w:rsidRDefault="00F76BDC" w:rsidP="00811411">
      <w:pPr>
        <w:rPr>
          <w:rFonts w:ascii="Arial" w:hAnsi="Arial" w:cs="Arial"/>
          <w:sz w:val="22"/>
          <w:szCs w:val="22"/>
        </w:rPr>
      </w:pPr>
    </w:p>
    <w:p w14:paraId="1525AAEA" w14:textId="77777777" w:rsidR="00F76BDC" w:rsidRPr="00F76BDC" w:rsidRDefault="00F76BDC" w:rsidP="00811411">
      <w:pPr>
        <w:rPr>
          <w:rFonts w:ascii="Arial" w:hAnsi="Arial" w:cs="Arial"/>
          <w:sz w:val="22"/>
          <w:szCs w:val="22"/>
        </w:rPr>
      </w:pPr>
    </w:p>
    <w:p w14:paraId="52B168B1" w14:textId="77777777" w:rsidR="00F76BDC" w:rsidRPr="00F76BDC" w:rsidRDefault="00F76BDC" w:rsidP="00811411">
      <w:pPr>
        <w:rPr>
          <w:rFonts w:ascii="Arial" w:hAnsi="Arial" w:cs="Arial"/>
          <w:sz w:val="22"/>
          <w:szCs w:val="22"/>
        </w:rPr>
      </w:pPr>
    </w:p>
    <w:p w14:paraId="629B9BB4" w14:textId="77777777" w:rsidR="00F76BDC" w:rsidRDefault="00F76BDC" w:rsidP="00811411">
      <w:pPr>
        <w:rPr>
          <w:rFonts w:ascii="Arial" w:hAnsi="Arial" w:cs="Arial"/>
          <w:sz w:val="22"/>
          <w:szCs w:val="22"/>
        </w:rPr>
      </w:pPr>
    </w:p>
    <w:p w14:paraId="10CE200B" w14:textId="77777777" w:rsidR="00273CC1" w:rsidRDefault="00273CC1" w:rsidP="00811411">
      <w:pPr>
        <w:rPr>
          <w:rFonts w:ascii="Arial" w:hAnsi="Arial" w:cs="Arial"/>
          <w:sz w:val="22"/>
          <w:szCs w:val="22"/>
        </w:rPr>
      </w:pPr>
    </w:p>
    <w:p w14:paraId="50D9FEEE" w14:textId="77777777" w:rsidR="00273CC1" w:rsidRDefault="00273CC1" w:rsidP="00811411">
      <w:pPr>
        <w:rPr>
          <w:rFonts w:ascii="Arial" w:hAnsi="Arial" w:cs="Arial"/>
          <w:sz w:val="22"/>
          <w:szCs w:val="22"/>
        </w:rPr>
      </w:pPr>
    </w:p>
    <w:p w14:paraId="1C9A222C" w14:textId="77777777" w:rsidR="00273CC1" w:rsidRDefault="00273CC1" w:rsidP="00811411">
      <w:pPr>
        <w:rPr>
          <w:rFonts w:ascii="Arial" w:hAnsi="Arial" w:cs="Arial"/>
          <w:sz w:val="22"/>
          <w:szCs w:val="22"/>
        </w:rPr>
      </w:pPr>
    </w:p>
    <w:p w14:paraId="70AE6001" w14:textId="77777777" w:rsidR="00273CC1" w:rsidRDefault="00273CC1" w:rsidP="00811411">
      <w:pPr>
        <w:rPr>
          <w:rFonts w:ascii="Arial" w:hAnsi="Arial" w:cs="Arial"/>
          <w:sz w:val="22"/>
          <w:szCs w:val="22"/>
        </w:rPr>
      </w:pPr>
    </w:p>
    <w:p w14:paraId="3773A491" w14:textId="77777777" w:rsidR="00273CC1" w:rsidRDefault="00273CC1" w:rsidP="00811411">
      <w:pPr>
        <w:rPr>
          <w:rFonts w:ascii="Arial" w:hAnsi="Arial" w:cs="Arial"/>
          <w:sz w:val="22"/>
          <w:szCs w:val="22"/>
        </w:rPr>
      </w:pPr>
    </w:p>
    <w:p w14:paraId="5B85C448" w14:textId="77777777" w:rsidR="00273CC1" w:rsidRDefault="00273CC1" w:rsidP="00811411">
      <w:pPr>
        <w:rPr>
          <w:rFonts w:ascii="Arial" w:hAnsi="Arial" w:cs="Arial"/>
          <w:sz w:val="22"/>
          <w:szCs w:val="22"/>
        </w:rPr>
      </w:pPr>
    </w:p>
    <w:p w14:paraId="532E2FD6" w14:textId="77777777" w:rsidR="00273CC1" w:rsidRDefault="00273CC1" w:rsidP="00811411">
      <w:pPr>
        <w:rPr>
          <w:rFonts w:ascii="Arial" w:hAnsi="Arial" w:cs="Arial"/>
          <w:sz w:val="22"/>
          <w:szCs w:val="22"/>
        </w:rPr>
      </w:pPr>
    </w:p>
    <w:p w14:paraId="1FA55C49" w14:textId="77777777" w:rsidR="00273CC1" w:rsidRDefault="00273CC1" w:rsidP="00811411">
      <w:pPr>
        <w:rPr>
          <w:rFonts w:ascii="Arial" w:hAnsi="Arial" w:cs="Arial"/>
          <w:sz w:val="22"/>
          <w:szCs w:val="22"/>
        </w:rPr>
      </w:pPr>
    </w:p>
    <w:p w14:paraId="074C34D9" w14:textId="77777777" w:rsidR="00273CC1" w:rsidRDefault="00273CC1" w:rsidP="00811411">
      <w:pPr>
        <w:rPr>
          <w:rFonts w:ascii="Arial" w:hAnsi="Arial" w:cs="Arial"/>
          <w:sz w:val="22"/>
          <w:szCs w:val="22"/>
        </w:rPr>
      </w:pPr>
    </w:p>
    <w:p w14:paraId="77DB6DB7" w14:textId="77777777" w:rsidR="00273CC1" w:rsidRDefault="00273CC1" w:rsidP="00811411">
      <w:pPr>
        <w:rPr>
          <w:rFonts w:ascii="Arial" w:hAnsi="Arial" w:cs="Arial"/>
          <w:sz w:val="22"/>
          <w:szCs w:val="22"/>
        </w:rPr>
      </w:pPr>
    </w:p>
    <w:p w14:paraId="66DF1979" w14:textId="77777777" w:rsidR="00273CC1" w:rsidRDefault="00273CC1" w:rsidP="00811411">
      <w:pPr>
        <w:rPr>
          <w:rFonts w:ascii="Arial" w:hAnsi="Arial" w:cs="Arial"/>
          <w:sz w:val="22"/>
          <w:szCs w:val="22"/>
        </w:rPr>
      </w:pPr>
    </w:p>
    <w:p w14:paraId="34F15E5F" w14:textId="77777777" w:rsidR="00273CC1" w:rsidRDefault="00273CC1" w:rsidP="00811411">
      <w:pPr>
        <w:rPr>
          <w:rFonts w:ascii="Arial" w:hAnsi="Arial" w:cs="Arial"/>
          <w:sz w:val="22"/>
          <w:szCs w:val="22"/>
        </w:rPr>
      </w:pPr>
    </w:p>
    <w:p w14:paraId="5CF35353" w14:textId="77777777" w:rsidR="00273CC1" w:rsidRDefault="00273CC1" w:rsidP="00811411">
      <w:pPr>
        <w:rPr>
          <w:rFonts w:ascii="Arial" w:hAnsi="Arial" w:cs="Arial"/>
          <w:sz w:val="22"/>
          <w:szCs w:val="22"/>
        </w:rPr>
      </w:pPr>
    </w:p>
    <w:p w14:paraId="44B04239" w14:textId="77777777" w:rsidR="00273CC1" w:rsidRDefault="00273CC1" w:rsidP="00811411">
      <w:pPr>
        <w:rPr>
          <w:rFonts w:ascii="Arial" w:hAnsi="Arial" w:cs="Arial"/>
          <w:sz w:val="22"/>
          <w:szCs w:val="22"/>
        </w:rPr>
      </w:pPr>
    </w:p>
    <w:p w14:paraId="6DE25B40" w14:textId="77777777" w:rsidR="00273CC1" w:rsidRDefault="00273CC1" w:rsidP="00811411">
      <w:pPr>
        <w:rPr>
          <w:rFonts w:ascii="Arial" w:hAnsi="Arial" w:cs="Arial"/>
          <w:sz w:val="22"/>
          <w:szCs w:val="22"/>
        </w:rPr>
      </w:pPr>
    </w:p>
    <w:p w14:paraId="13A5D8E9" w14:textId="77777777" w:rsidR="00273CC1" w:rsidRDefault="00273CC1" w:rsidP="00811411">
      <w:pPr>
        <w:rPr>
          <w:rFonts w:ascii="Arial" w:hAnsi="Arial" w:cs="Arial"/>
          <w:sz w:val="22"/>
          <w:szCs w:val="22"/>
        </w:rPr>
      </w:pPr>
    </w:p>
    <w:p w14:paraId="142CC1AB" w14:textId="77777777" w:rsidR="00273CC1" w:rsidRPr="00F76BDC" w:rsidRDefault="00273CC1" w:rsidP="00811411">
      <w:pPr>
        <w:rPr>
          <w:rFonts w:ascii="Arial" w:hAnsi="Arial" w:cs="Arial"/>
          <w:sz w:val="22"/>
          <w:szCs w:val="22"/>
        </w:rPr>
      </w:pPr>
    </w:p>
    <w:p w14:paraId="55C5943B" w14:textId="078F37FF" w:rsidR="00F76BDC" w:rsidRPr="00F76BDC" w:rsidRDefault="00F76BDC" w:rsidP="00811411">
      <w:pPr>
        <w:rPr>
          <w:rFonts w:ascii="Arial" w:hAnsi="Arial" w:cs="Arial"/>
          <w:sz w:val="22"/>
          <w:szCs w:val="22"/>
        </w:rPr>
      </w:pPr>
      <w:r w:rsidRPr="00F76BDC">
        <w:rPr>
          <w:rFonts w:ascii="Arial" w:hAnsi="Arial" w:cs="Arial"/>
          <w:sz w:val="22"/>
          <w:szCs w:val="22"/>
        </w:rPr>
        <w:t>Reference List</w:t>
      </w:r>
    </w:p>
    <w:p w14:paraId="7E0CEE1A" w14:textId="77777777" w:rsidR="00F76BDC" w:rsidRPr="00F76BDC" w:rsidRDefault="00F76BDC" w:rsidP="00F76BDC">
      <w:pPr>
        <w:rPr>
          <w:rFonts w:ascii="Arial" w:hAnsi="Arial" w:cs="Arial"/>
          <w:sz w:val="22"/>
          <w:szCs w:val="22"/>
        </w:rPr>
      </w:pPr>
      <w:r w:rsidRPr="00F76BDC">
        <w:rPr>
          <w:rFonts w:ascii="Arial" w:hAnsi="Arial" w:cs="Arial"/>
          <w:sz w:val="22"/>
          <w:szCs w:val="22"/>
        </w:rPr>
        <w:lastRenderedPageBreak/>
        <w:t>Reference List (Harvard Style)</w:t>
      </w:r>
    </w:p>
    <w:p w14:paraId="51175D12" w14:textId="77777777" w:rsidR="00F76BDC" w:rsidRPr="00F76BDC" w:rsidRDefault="00F76BDC" w:rsidP="00F76BDC">
      <w:pPr>
        <w:rPr>
          <w:rFonts w:ascii="Arial" w:hAnsi="Arial" w:cs="Arial"/>
          <w:sz w:val="22"/>
          <w:szCs w:val="22"/>
        </w:rPr>
      </w:pPr>
    </w:p>
    <w:p w14:paraId="085A5EAC" w14:textId="77777777" w:rsidR="00F76BDC" w:rsidRPr="00F76BDC" w:rsidRDefault="00F76BDC" w:rsidP="00F76BDC">
      <w:pPr>
        <w:rPr>
          <w:rFonts w:ascii="Arial" w:hAnsi="Arial" w:cs="Arial"/>
          <w:sz w:val="22"/>
          <w:szCs w:val="22"/>
        </w:rPr>
      </w:pPr>
      <w:r w:rsidRPr="00F76BDC">
        <w:rPr>
          <w:rFonts w:ascii="Arial" w:hAnsi="Arial" w:cs="Arial"/>
          <w:sz w:val="22"/>
          <w:szCs w:val="22"/>
        </w:rPr>
        <w:t>Braun, V. and Clarke, V. (2021) Thematic Analysis: A Practical Guide. London: SAGE Publications.</w:t>
      </w:r>
    </w:p>
    <w:p w14:paraId="0DEEABE1" w14:textId="77777777" w:rsidR="00F76BDC" w:rsidRPr="00F76BDC" w:rsidRDefault="00F76BDC" w:rsidP="00F76BDC">
      <w:pPr>
        <w:rPr>
          <w:rFonts w:ascii="Arial" w:hAnsi="Arial" w:cs="Arial"/>
          <w:sz w:val="22"/>
          <w:szCs w:val="22"/>
        </w:rPr>
      </w:pPr>
    </w:p>
    <w:p w14:paraId="18447D7B" w14:textId="77777777" w:rsidR="00F76BDC" w:rsidRPr="00F76BDC" w:rsidRDefault="00F76BDC" w:rsidP="00F76BDC">
      <w:pPr>
        <w:rPr>
          <w:rFonts w:ascii="Arial" w:hAnsi="Arial" w:cs="Arial"/>
          <w:sz w:val="22"/>
          <w:szCs w:val="22"/>
        </w:rPr>
      </w:pPr>
      <w:r w:rsidRPr="00F76BDC">
        <w:rPr>
          <w:rFonts w:ascii="Arial" w:hAnsi="Arial" w:cs="Arial"/>
          <w:sz w:val="22"/>
          <w:szCs w:val="22"/>
        </w:rPr>
        <w:t xml:space="preserve">Creswell, J.W. and Creswell, J.D. (2023) Research Design: Qualitative, Quantitative, and Mixed Methods Approaches. 6th </w:t>
      </w:r>
      <w:proofErr w:type="spellStart"/>
      <w:r w:rsidRPr="00F76BDC">
        <w:rPr>
          <w:rFonts w:ascii="Arial" w:hAnsi="Arial" w:cs="Arial"/>
          <w:sz w:val="22"/>
          <w:szCs w:val="22"/>
        </w:rPr>
        <w:t>edn</w:t>
      </w:r>
      <w:proofErr w:type="spellEnd"/>
      <w:r w:rsidRPr="00F76BDC">
        <w:rPr>
          <w:rFonts w:ascii="Arial" w:hAnsi="Arial" w:cs="Arial"/>
          <w:sz w:val="22"/>
          <w:szCs w:val="22"/>
        </w:rPr>
        <w:t>. Thousand Oaks, CA: SAGE Publications.</w:t>
      </w:r>
    </w:p>
    <w:p w14:paraId="168E87A4" w14:textId="77777777" w:rsidR="00F76BDC" w:rsidRPr="00F76BDC" w:rsidRDefault="00F76BDC" w:rsidP="00F76BDC">
      <w:pPr>
        <w:rPr>
          <w:rFonts w:ascii="Arial" w:hAnsi="Arial" w:cs="Arial"/>
          <w:sz w:val="22"/>
          <w:szCs w:val="22"/>
        </w:rPr>
      </w:pPr>
    </w:p>
    <w:p w14:paraId="74F65BA4" w14:textId="77777777" w:rsidR="00F76BDC" w:rsidRPr="00F76BDC" w:rsidRDefault="00F76BDC" w:rsidP="00F76BDC">
      <w:pPr>
        <w:rPr>
          <w:rFonts w:ascii="Arial" w:hAnsi="Arial" w:cs="Arial"/>
          <w:sz w:val="22"/>
          <w:szCs w:val="22"/>
        </w:rPr>
      </w:pPr>
      <w:r w:rsidRPr="00F76BDC">
        <w:rPr>
          <w:rFonts w:ascii="Arial" w:hAnsi="Arial" w:cs="Arial"/>
          <w:sz w:val="22"/>
          <w:szCs w:val="22"/>
        </w:rPr>
        <w:t>McDonald, B., Lester, K.J. and Michelson, D. (2023) ‘“She didn’t know how to go back”: School attendance problems in the context of the COVID-19 pandemic—A multiple stakeholder qualitative study with parents and professionals’, British Journal of Educational Psychology, 93(1), pp.386–401. doi:10.1111/bjep.12570.</w:t>
      </w:r>
    </w:p>
    <w:p w14:paraId="2A26A435" w14:textId="77777777" w:rsidR="00F76BDC" w:rsidRPr="00F76BDC" w:rsidRDefault="00F76BDC" w:rsidP="00F76BDC">
      <w:pPr>
        <w:rPr>
          <w:rFonts w:ascii="Arial" w:hAnsi="Arial" w:cs="Arial"/>
          <w:sz w:val="22"/>
          <w:szCs w:val="22"/>
        </w:rPr>
      </w:pPr>
    </w:p>
    <w:p w14:paraId="27764206" w14:textId="77777777" w:rsidR="00F76BDC" w:rsidRPr="00F76BDC" w:rsidRDefault="00F76BDC" w:rsidP="00F76BDC">
      <w:pPr>
        <w:rPr>
          <w:rFonts w:ascii="Arial" w:hAnsi="Arial" w:cs="Arial"/>
          <w:sz w:val="22"/>
          <w:szCs w:val="22"/>
        </w:rPr>
      </w:pPr>
      <w:r w:rsidRPr="00F76BDC">
        <w:rPr>
          <w:rFonts w:ascii="Arial" w:hAnsi="Arial" w:cs="Arial"/>
          <w:sz w:val="22"/>
          <w:szCs w:val="22"/>
        </w:rPr>
        <w:t>NHS England (2022) Mental health and wellbeing support for children and young people. London: NHS England. Available at: </w:t>
      </w:r>
      <w:hyperlink r:id="rId4" w:tgtFrame="_blank" w:history="1">
        <w:r w:rsidRPr="00F76BDC">
          <w:rPr>
            <w:rStyle w:val="Hyperlink"/>
            <w:rFonts w:ascii="Arial" w:hAnsi="Arial" w:cs="Arial"/>
            <w:sz w:val="22"/>
            <w:szCs w:val="22"/>
          </w:rPr>
          <w:t>https://www.england.nhs.uk</w:t>
        </w:r>
      </w:hyperlink>
      <w:r w:rsidRPr="00F76BDC">
        <w:rPr>
          <w:rFonts w:ascii="Arial" w:hAnsi="Arial" w:cs="Arial"/>
          <w:sz w:val="22"/>
          <w:szCs w:val="22"/>
        </w:rPr>
        <w:t> (Accessed: 15 July 2026).</w:t>
      </w:r>
    </w:p>
    <w:p w14:paraId="7ECF9F91" w14:textId="77777777" w:rsidR="00F76BDC" w:rsidRPr="00F76BDC" w:rsidRDefault="00F76BDC" w:rsidP="00F76BDC">
      <w:pPr>
        <w:rPr>
          <w:rFonts w:ascii="Arial" w:hAnsi="Arial" w:cs="Arial"/>
          <w:sz w:val="22"/>
          <w:szCs w:val="22"/>
        </w:rPr>
      </w:pPr>
    </w:p>
    <w:p w14:paraId="7E297123" w14:textId="77777777" w:rsidR="00F76BDC" w:rsidRPr="00F76BDC" w:rsidRDefault="00F76BDC" w:rsidP="00F76BDC">
      <w:pPr>
        <w:rPr>
          <w:rFonts w:ascii="Arial" w:hAnsi="Arial" w:cs="Arial"/>
          <w:sz w:val="22"/>
          <w:szCs w:val="22"/>
        </w:rPr>
      </w:pPr>
      <w:r w:rsidRPr="00F76BDC">
        <w:rPr>
          <w:rFonts w:ascii="Arial" w:hAnsi="Arial" w:cs="Arial"/>
          <w:sz w:val="22"/>
          <w:szCs w:val="22"/>
        </w:rPr>
        <w:t xml:space="preserve">Silverman, D. (2021) Interpreting Qualitative Data. 6th </w:t>
      </w:r>
      <w:proofErr w:type="spellStart"/>
      <w:r w:rsidRPr="00F76BDC">
        <w:rPr>
          <w:rFonts w:ascii="Arial" w:hAnsi="Arial" w:cs="Arial"/>
          <w:sz w:val="22"/>
          <w:szCs w:val="22"/>
        </w:rPr>
        <w:t>edn</w:t>
      </w:r>
      <w:proofErr w:type="spellEnd"/>
      <w:r w:rsidRPr="00F76BDC">
        <w:rPr>
          <w:rFonts w:ascii="Arial" w:hAnsi="Arial" w:cs="Arial"/>
          <w:sz w:val="22"/>
          <w:szCs w:val="22"/>
        </w:rPr>
        <w:t>. London: SAGE Publications.</w:t>
      </w:r>
    </w:p>
    <w:p w14:paraId="16E64879" w14:textId="77777777" w:rsidR="00F76BDC" w:rsidRPr="00F76BDC" w:rsidRDefault="00F76BDC" w:rsidP="00F76BDC">
      <w:pPr>
        <w:rPr>
          <w:rFonts w:ascii="Arial" w:hAnsi="Arial" w:cs="Arial"/>
          <w:sz w:val="22"/>
          <w:szCs w:val="22"/>
        </w:rPr>
      </w:pPr>
    </w:p>
    <w:p w14:paraId="1B770E12" w14:textId="77777777" w:rsidR="00F76BDC" w:rsidRPr="00F76BDC" w:rsidRDefault="00F76BDC" w:rsidP="00F76BDC">
      <w:pPr>
        <w:rPr>
          <w:rFonts w:ascii="Arial" w:hAnsi="Arial" w:cs="Arial"/>
          <w:sz w:val="22"/>
          <w:szCs w:val="22"/>
        </w:rPr>
      </w:pPr>
      <w:r w:rsidRPr="00F76BDC">
        <w:rPr>
          <w:rFonts w:ascii="Arial" w:hAnsi="Arial" w:cs="Arial"/>
          <w:sz w:val="22"/>
          <w:szCs w:val="22"/>
        </w:rPr>
        <w:t>World Health Organization (2021) Adolescent mental health. Geneva: World Health Organization. Available at: </w:t>
      </w:r>
      <w:hyperlink r:id="rId5" w:tgtFrame="_blank" w:history="1">
        <w:r w:rsidRPr="00F76BDC">
          <w:rPr>
            <w:rStyle w:val="Hyperlink"/>
            <w:rFonts w:ascii="Arial" w:hAnsi="Arial" w:cs="Arial"/>
            <w:sz w:val="22"/>
            <w:szCs w:val="22"/>
          </w:rPr>
          <w:t>https://www.who.int</w:t>
        </w:r>
      </w:hyperlink>
      <w:r w:rsidRPr="00F76BDC">
        <w:rPr>
          <w:rFonts w:ascii="Arial" w:hAnsi="Arial" w:cs="Arial"/>
          <w:sz w:val="22"/>
          <w:szCs w:val="22"/>
        </w:rPr>
        <w:t> (Accessed: 15 July 2026).</w:t>
      </w:r>
    </w:p>
    <w:p w14:paraId="407E8E04" w14:textId="77777777" w:rsidR="00F76BDC" w:rsidRPr="00811411" w:rsidRDefault="00F76BDC" w:rsidP="00811411"/>
    <w:p w14:paraId="268013AA" w14:textId="77777777" w:rsidR="006D766D" w:rsidRPr="006D766D" w:rsidRDefault="006D766D" w:rsidP="006D766D"/>
    <w:p w14:paraId="0DACD092" w14:textId="77777777" w:rsidR="006D766D" w:rsidRDefault="006D766D"/>
    <w:p w14:paraId="0FD07CFA" w14:textId="77777777" w:rsidR="004328BF" w:rsidRDefault="004328BF"/>
    <w:sectPr w:rsidR="004328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9AE"/>
    <w:rsid w:val="00273CC1"/>
    <w:rsid w:val="004328BF"/>
    <w:rsid w:val="00495CCC"/>
    <w:rsid w:val="006D766D"/>
    <w:rsid w:val="00811411"/>
    <w:rsid w:val="00B26E5E"/>
    <w:rsid w:val="00B509AE"/>
    <w:rsid w:val="00C20847"/>
    <w:rsid w:val="00F7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29058"/>
  <w15:chartTrackingRefBased/>
  <w15:docId w15:val="{0C428BCD-4A3F-40C5-B35D-1106FD792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9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9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9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9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9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9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9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9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9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9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9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9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9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9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9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9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9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9AE"/>
    <w:rPr>
      <w:rFonts w:eastAsiaTheme="majorEastAsia" w:cstheme="majorBidi"/>
      <w:color w:val="272727" w:themeColor="text1" w:themeTint="D8"/>
    </w:rPr>
  </w:style>
  <w:style w:type="paragraph" w:styleId="Title">
    <w:name w:val="Title"/>
    <w:basedOn w:val="Normal"/>
    <w:next w:val="Normal"/>
    <w:link w:val="TitleChar"/>
    <w:uiPriority w:val="10"/>
    <w:qFormat/>
    <w:rsid w:val="00B509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9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9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9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9AE"/>
    <w:pPr>
      <w:spacing w:before="160"/>
      <w:jc w:val="center"/>
    </w:pPr>
    <w:rPr>
      <w:i/>
      <w:iCs/>
      <w:color w:val="404040" w:themeColor="text1" w:themeTint="BF"/>
    </w:rPr>
  </w:style>
  <w:style w:type="character" w:customStyle="1" w:styleId="QuoteChar">
    <w:name w:val="Quote Char"/>
    <w:basedOn w:val="DefaultParagraphFont"/>
    <w:link w:val="Quote"/>
    <w:uiPriority w:val="29"/>
    <w:rsid w:val="00B509AE"/>
    <w:rPr>
      <w:i/>
      <w:iCs/>
      <w:color w:val="404040" w:themeColor="text1" w:themeTint="BF"/>
    </w:rPr>
  </w:style>
  <w:style w:type="paragraph" w:styleId="ListParagraph">
    <w:name w:val="List Paragraph"/>
    <w:basedOn w:val="Normal"/>
    <w:uiPriority w:val="34"/>
    <w:qFormat/>
    <w:rsid w:val="00B509AE"/>
    <w:pPr>
      <w:ind w:left="720"/>
      <w:contextualSpacing/>
    </w:pPr>
  </w:style>
  <w:style w:type="character" w:styleId="IntenseEmphasis">
    <w:name w:val="Intense Emphasis"/>
    <w:basedOn w:val="DefaultParagraphFont"/>
    <w:uiPriority w:val="21"/>
    <w:qFormat/>
    <w:rsid w:val="00B509AE"/>
    <w:rPr>
      <w:i/>
      <w:iCs/>
      <w:color w:val="0F4761" w:themeColor="accent1" w:themeShade="BF"/>
    </w:rPr>
  </w:style>
  <w:style w:type="paragraph" w:styleId="IntenseQuote">
    <w:name w:val="Intense Quote"/>
    <w:basedOn w:val="Normal"/>
    <w:next w:val="Normal"/>
    <w:link w:val="IntenseQuoteChar"/>
    <w:uiPriority w:val="30"/>
    <w:qFormat/>
    <w:rsid w:val="00B509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9AE"/>
    <w:rPr>
      <w:i/>
      <w:iCs/>
      <w:color w:val="0F4761" w:themeColor="accent1" w:themeShade="BF"/>
    </w:rPr>
  </w:style>
  <w:style w:type="character" w:styleId="IntenseReference">
    <w:name w:val="Intense Reference"/>
    <w:basedOn w:val="DefaultParagraphFont"/>
    <w:uiPriority w:val="32"/>
    <w:qFormat/>
    <w:rsid w:val="00B509AE"/>
    <w:rPr>
      <w:b/>
      <w:bCs/>
      <w:smallCaps/>
      <w:color w:val="0F4761" w:themeColor="accent1" w:themeShade="BF"/>
      <w:spacing w:val="5"/>
    </w:rPr>
  </w:style>
  <w:style w:type="character" w:styleId="Hyperlink">
    <w:name w:val="Hyperlink"/>
    <w:basedOn w:val="DefaultParagraphFont"/>
    <w:uiPriority w:val="99"/>
    <w:unhideWhenUsed/>
    <w:rsid w:val="00F76BDC"/>
    <w:rPr>
      <w:color w:val="467886" w:themeColor="hyperlink"/>
      <w:u w:val="single"/>
    </w:rPr>
  </w:style>
  <w:style w:type="character" w:styleId="UnresolvedMention">
    <w:name w:val="Unresolved Mention"/>
    <w:basedOn w:val="DefaultParagraphFont"/>
    <w:uiPriority w:val="99"/>
    <w:semiHidden/>
    <w:unhideWhenUsed/>
    <w:rsid w:val="00F76B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99686">
      <w:bodyDiv w:val="1"/>
      <w:marLeft w:val="0"/>
      <w:marRight w:val="0"/>
      <w:marTop w:val="0"/>
      <w:marBottom w:val="0"/>
      <w:divBdr>
        <w:top w:val="none" w:sz="0" w:space="0" w:color="auto"/>
        <w:left w:val="none" w:sz="0" w:space="0" w:color="auto"/>
        <w:bottom w:val="none" w:sz="0" w:space="0" w:color="auto"/>
        <w:right w:val="none" w:sz="0" w:space="0" w:color="auto"/>
      </w:divBdr>
    </w:div>
    <w:div w:id="335814651">
      <w:bodyDiv w:val="1"/>
      <w:marLeft w:val="0"/>
      <w:marRight w:val="0"/>
      <w:marTop w:val="0"/>
      <w:marBottom w:val="0"/>
      <w:divBdr>
        <w:top w:val="none" w:sz="0" w:space="0" w:color="auto"/>
        <w:left w:val="none" w:sz="0" w:space="0" w:color="auto"/>
        <w:bottom w:val="none" w:sz="0" w:space="0" w:color="auto"/>
        <w:right w:val="none" w:sz="0" w:space="0" w:color="auto"/>
      </w:divBdr>
    </w:div>
    <w:div w:id="520514610">
      <w:bodyDiv w:val="1"/>
      <w:marLeft w:val="0"/>
      <w:marRight w:val="0"/>
      <w:marTop w:val="0"/>
      <w:marBottom w:val="0"/>
      <w:divBdr>
        <w:top w:val="none" w:sz="0" w:space="0" w:color="auto"/>
        <w:left w:val="none" w:sz="0" w:space="0" w:color="auto"/>
        <w:bottom w:val="none" w:sz="0" w:space="0" w:color="auto"/>
        <w:right w:val="none" w:sz="0" w:space="0" w:color="auto"/>
      </w:divBdr>
    </w:div>
    <w:div w:id="653752558">
      <w:bodyDiv w:val="1"/>
      <w:marLeft w:val="0"/>
      <w:marRight w:val="0"/>
      <w:marTop w:val="0"/>
      <w:marBottom w:val="0"/>
      <w:divBdr>
        <w:top w:val="none" w:sz="0" w:space="0" w:color="auto"/>
        <w:left w:val="none" w:sz="0" w:space="0" w:color="auto"/>
        <w:bottom w:val="none" w:sz="0" w:space="0" w:color="auto"/>
        <w:right w:val="none" w:sz="0" w:space="0" w:color="auto"/>
      </w:divBdr>
    </w:div>
    <w:div w:id="661399118">
      <w:bodyDiv w:val="1"/>
      <w:marLeft w:val="0"/>
      <w:marRight w:val="0"/>
      <w:marTop w:val="0"/>
      <w:marBottom w:val="0"/>
      <w:divBdr>
        <w:top w:val="none" w:sz="0" w:space="0" w:color="auto"/>
        <w:left w:val="none" w:sz="0" w:space="0" w:color="auto"/>
        <w:bottom w:val="none" w:sz="0" w:space="0" w:color="auto"/>
        <w:right w:val="none" w:sz="0" w:space="0" w:color="auto"/>
      </w:divBdr>
      <w:divsChild>
        <w:div w:id="881359330">
          <w:marLeft w:val="0"/>
          <w:marRight w:val="0"/>
          <w:marTop w:val="0"/>
          <w:marBottom w:val="0"/>
          <w:divBdr>
            <w:top w:val="none" w:sz="0" w:space="0" w:color="auto"/>
            <w:left w:val="none" w:sz="0" w:space="0" w:color="auto"/>
            <w:bottom w:val="none" w:sz="0" w:space="0" w:color="auto"/>
            <w:right w:val="none" w:sz="0" w:space="0" w:color="auto"/>
          </w:divBdr>
        </w:div>
      </w:divsChild>
    </w:div>
    <w:div w:id="669215912">
      <w:bodyDiv w:val="1"/>
      <w:marLeft w:val="0"/>
      <w:marRight w:val="0"/>
      <w:marTop w:val="0"/>
      <w:marBottom w:val="0"/>
      <w:divBdr>
        <w:top w:val="none" w:sz="0" w:space="0" w:color="auto"/>
        <w:left w:val="none" w:sz="0" w:space="0" w:color="auto"/>
        <w:bottom w:val="none" w:sz="0" w:space="0" w:color="auto"/>
        <w:right w:val="none" w:sz="0" w:space="0" w:color="auto"/>
      </w:divBdr>
    </w:div>
    <w:div w:id="677586286">
      <w:bodyDiv w:val="1"/>
      <w:marLeft w:val="0"/>
      <w:marRight w:val="0"/>
      <w:marTop w:val="0"/>
      <w:marBottom w:val="0"/>
      <w:divBdr>
        <w:top w:val="none" w:sz="0" w:space="0" w:color="auto"/>
        <w:left w:val="none" w:sz="0" w:space="0" w:color="auto"/>
        <w:bottom w:val="none" w:sz="0" w:space="0" w:color="auto"/>
        <w:right w:val="none" w:sz="0" w:space="0" w:color="auto"/>
      </w:divBdr>
    </w:div>
    <w:div w:id="845365567">
      <w:bodyDiv w:val="1"/>
      <w:marLeft w:val="0"/>
      <w:marRight w:val="0"/>
      <w:marTop w:val="0"/>
      <w:marBottom w:val="0"/>
      <w:divBdr>
        <w:top w:val="none" w:sz="0" w:space="0" w:color="auto"/>
        <w:left w:val="none" w:sz="0" w:space="0" w:color="auto"/>
        <w:bottom w:val="none" w:sz="0" w:space="0" w:color="auto"/>
        <w:right w:val="none" w:sz="0" w:space="0" w:color="auto"/>
      </w:divBdr>
    </w:div>
    <w:div w:id="1012300487">
      <w:bodyDiv w:val="1"/>
      <w:marLeft w:val="0"/>
      <w:marRight w:val="0"/>
      <w:marTop w:val="0"/>
      <w:marBottom w:val="0"/>
      <w:divBdr>
        <w:top w:val="none" w:sz="0" w:space="0" w:color="auto"/>
        <w:left w:val="none" w:sz="0" w:space="0" w:color="auto"/>
        <w:bottom w:val="none" w:sz="0" w:space="0" w:color="auto"/>
        <w:right w:val="none" w:sz="0" w:space="0" w:color="auto"/>
      </w:divBdr>
      <w:divsChild>
        <w:div w:id="1871794824">
          <w:marLeft w:val="0"/>
          <w:marRight w:val="0"/>
          <w:marTop w:val="0"/>
          <w:marBottom w:val="0"/>
          <w:divBdr>
            <w:top w:val="none" w:sz="0" w:space="0" w:color="auto"/>
            <w:left w:val="none" w:sz="0" w:space="0" w:color="auto"/>
            <w:bottom w:val="none" w:sz="0" w:space="0" w:color="auto"/>
            <w:right w:val="none" w:sz="0" w:space="0" w:color="auto"/>
          </w:divBdr>
        </w:div>
      </w:divsChild>
    </w:div>
    <w:div w:id="1164276222">
      <w:bodyDiv w:val="1"/>
      <w:marLeft w:val="0"/>
      <w:marRight w:val="0"/>
      <w:marTop w:val="0"/>
      <w:marBottom w:val="0"/>
      <w:divBdr>
        <w:top w:val="none" w:sz="0" w:space="0" w:color="auto"/>
        <w:left w:val="none" w:sz="0" w:space="0" w:color="auto"/>
        <w:bottom w:val="none" w:sz="0" w:space="0" w:color="auto"/>
        <w:right w:val="none" w:sz="0" w:space="0" w:color="auto"/>
      </w:divBdr>
    </w:div>
    <w:div w:id="1178690207">
      <w:bodyDiv w:val="1"/>
      <w:marLeft w:val="0"/>
      <w:marRight w:val="0"/>
      <w:marTop w:val="0"/>
      <w:marBottom w:val="0"/>
      <w:divBdr>
        <w:top w:val="none" w:sz="0" w:space="0" w:color="auto"/>
        <w:left w:val="none" w:sz="0" w:space="0" w:color="auto"/>
        <w:bottom w:val="none" w:sz="0" w:space="0" w:color="auto"/>
        <w:right w:val="none" w:sz="0" w:space="0" w:color="auto"/>
      </w:divBdr>
      <w:divsChild>
        <w:div w:id="1506826961">
          <w:marLeft w:val="0"/>
          <w:marRight w:val="0"/>
          <w:marTop w:val="0"/>
          <w:marBottom w:val="0"/>
          <w:divBdr>
            <w:top w:val="none" w:sz="0" w:space="0" w:color="auto"/>
            <w:left w:val="none" w:sz="0" w:space="0" w:color="auto"/>
            <w:bottom w:val="none" w:sz="0" w:space="0" w:color="auto"/>
            <w:right w:val="none" w:sz="0" w:space="0" w:color="auto"/>
          </w:divBdr>
        </w:div>
        <w:div w:id="530193511">
          <w:marLeft w:val="0"/>
          <w:marRight w:val="0"/>
          <w:marTop w:val="0"/>
          <w:marBottom w:val="0"/>
          <w:divBdr>
            <w:top w:val="none" w:sz="0" w:space="0" w:color="auto"/>
            <w:left w:val="none" w:sz="0" w:space="0" w:color="auto"/>
            <w:bottom w:val="none" w:sz="0" w:space="0" w:color="auto"/>
            <w:right w:val="none" w:sz="0" w:space="0" w:color="auto"/>
          </w:divBdr>
        </w:div>
        <w:div w:id="782379161">
          <w:marLeft w:val="0"/>
          <w:marRight w:val="0"/>
          <w:marTop w:val="0"/>
          <w:marBottom w:val="0"/>
          <w:divBdr>
            <w:top w:val="none" w:sz="0" w:space="0" w:color="auto"/>
            <w:left w:val="none" w:sz="0" w:space="0" w:color="auto"/>
            <w:bottom w:val="none" w:sz="0" w:space="0" w:color="auto"/>
            <w:right w:val="none" w:sz="0" w:space="0" w:color="auto"/>
          </w:divBdr>
        </w:div>
        <w:div w:id="413092913">
          <w:marLeft w:val="0"/>
          <w:marRight w:val="0"/>
          <w:marTop w:val="0"/>
          <w:marBottom w:val="0"/>
          <w:divBdr>
            <w:top w:val="none" w:sz="0" w:space="0" w:color="auto"/>
            <w:left w:val="none" w:sz="0" w:space="0" w:color="auto"/>
            <w:bottom w:val="none" w:sz="0" w:space="0" w:color="auto"/>
            <w:right w:val="none" w:sz="0" w:space="0" w:color="auto"/>
          </w:divBdr>
        </w:div>
        <w:div w:id="262498977">
          <w:marLeft w:val="0"/>
          <w:marRight w:val="0"/>
          <w:marTop w:val="0"/>
          <w:marBottom w:val="0"/>
          <w:divBdr>
            <w:top w:val="none" w:sz="0" w:space="0" w:color="auto"/>
            <w:left w:val="none" w:sz="0" w:space="0" w:color="auto"/>
            <w:bottom w:val="none" w:sz="0" w:space="0" w:color="auto"/>
            <w:right w:val="none" w:sz="0" w:space="0" w:color="auto"/>
          </w:divBdr>
        </w:div>
        <w:div w:id="1146627732">
          <w:marLeft w:val="0"/>
          <w:marRight w:val="0"/>
          <w:marTop w:val="0"/>
          <w:marBottom w:val="0"/>
          <w:divBdr>
            <w:top w:val="none" w:sz="0" w:space="0" w:color="auto"/>
            <w:left w:val="none" w:sz="0" w:space="0" w:color="auto"/>
            <w:bottom w:val="none" w:sz="0" w:space="0" w:color="auto"/>
            <w:right w:val="none" w:sz="0" w:space="0" w:color="auto"/>
          </w:divBdr>
        </w:div>
        <w:div w:id="2143647788">
          <w:marLeft w:val="0"/>
          <w:marRight w:val="0"/>
          <w:marTop w:val="0"/>
          <w:marBottom w:val="0"/>
          <w:divBdr>
            <w:top w:val="none" w:sz="0" w:space="0" w:color="auto"/>
            <w:left w:val="none" w:sz="0" w:space="0" w:color="auto"/>
            <w:bottom w:val="none" w:sz="0" w:space="0" w:color="auto"/>
            <w:right w:val="none" w:sz="0" w:space="0" w:color="auto"/>
          </w:divBdr>
        </w:div>
        <w:div w:id="1658268555">
          <w:marLeft w:val="0"/>
          <w:marRight w:val="0"/>
          <w:marTop w:val="0"/>
          <w:marBottom w:val="0"/>
          <w:divBdr>
            <w:top w:val="none" w:sz="0" w:space="0" w:color="auto"/>
            <w:left w:val="none" w:sz="0" w:space="0" w:color="auto"/>
            <w:bottom w:val="none" w:sz="0" w:space="0" w:color="auto"/>
            <w:right w:val="none" w:sz="0" w:space="0" w:color="auto"/>
          </w:divBdr>
        </w:div>
        <w:div w:id="302542436">
          <w:marLeft w:val="0"/>
          <w:marRight w:val="0"/>
          <w:marTop w:val="0"/>
          <w:marBottom w:val="0"/>
          <w:divBdr>
            <w:top w:val="none" w:sz="0" w:space="0" w:color="auto"/>
            <w:left w:val="none" w:sz="0" w:space="0" w:color="auto"/>
            <w:bottom w:val="none" w:sz="0" w:space="0" w:color="auto"/>
            <w:right w:val="none" w:sz="0" w:space="0" w:color="auto"/>
          </w:divBdr>
        </w:div>
        <w:div w:id="636763626">
          <w:marLeft w:val="0"/>
          <w:marRight w:val="0"/>
          <w:marTop w:val="0"/>
          <w:marBottom w:val="0"/>
          <w:divBdr>
            <w:top w:val="none" w:sz="0" w:space="0" w:color="auto"/>
            <w:left w:val="none" w:sz="0" w:space="0" w:color="auto"/>
            <w:bottom w:val="none" w:sz="0" w:space="0" w:color="auto"/>
            <w:right w:val="none" w:sz="0" w:space="0" w:color="auto"/>
          </w:divBdr>
        </w:div>
        <w:div w:id="1592156680">
          <w:marLeft w:val="0"/>
          <w:marRight w:val="0"/>
          <w:marTop w:val="0"/>
          <w:marBottom w:val="0"/>
          <w:divBdr>
            <w:top w:val="none" w:sz="0" w:space="0" w:color="auto"/>
            <w:left w:val="none" w:sz="0" w:space="0" w:color="auto"/>
            <w:bottom w:val="none" w:sz="0" w:space="0" w:color="auto"/>
            <w:right w:val="none" w:sz="0" w:space="0" w:color="auto"/>
          </w:divBdr>
        </w:div>
        <w:div w:id="1803189461">
          <w:marLeft w:val="0"/>
          <w:marRight w:val="0"/>
          <w:marTop w:val="0"/>
          <w:marBottom w:val="0"/>
          <w:divBdr>
            <w:top w:val="none" w:sz="0" w:space="0" w:color="auto"/>
            <w:left w:val="none" w:sz="0" w:space="0" w:color="auto"/>
            <w:bottom w:val="none" w:sz="0" w:space="0" w:color="auto"/>
            <w:right w:val="none" w:sz="0" w:space="0" w:color="auto"/>
          </w:divBdr>
        </w:div>
        <w:div w:id="782696913">
          <w:marLeft w:val="0"/>
          <w:marRight w:val="0"/>
          <w:marTop w:val="0"/>
          <w:marBottom w:val="0"/>
          <w:divBdr>
            <w:top w:val="none" w:sz="0" w:space="0" w:color="auto"/>
            <w:left w:val="none" w:sz="0" w:space="0" w:color="auto"/>
            <w:bottom w:val="none" w:sz="0" w:space="0" w:color="auto"/>
            <w:right w:val="none" w:sz="0" w:space="0" w:color="auto"/>
          </w:divBdr>
        </w:div>
      </w:divsChild>
    </w:div>
    <w:div w:id="1184830663">
      <w:bodyDiv w:val="1"/>
      <w:marLeft w:val="0"/>
      <w:marRight w:val="0"/>
      <w:marTop w:val="0"/>
      <w:marBottom w:val="0"/>
      <w:divBdr>
        <w:top w:val="none" w:sz="0" w:space="0" w:color="auto"/>
        <w:left w:val="none" w:sz="0" w:space="0" w:color="auto"/>
        <w:bottom w:val="none" w:sz="0" w:space="0" w:color="auto"/>
        <w:right w:val="none" w:sz="0" w:space="0" w:color="auto"/>
      </w:divBdr>
    </w:div>
    <w:div w:id="1378578532">
      <w:bodyDiv w:val="1"/>
      <w:marLeft w:val="0"/>
      <w:marRight w:val="0"/>
      <w:marTop w:val="0"/>
      <w:marBottom w:val="0"/>
      <w:divBdr>
        <w:top w:val="none" w:sz="0" w:space="0" w:color="auto"/>
        <w:left w:val="none" w:sz="0" w:space="0" w:color="auto"/>
        <w:bottom w:val="none" w:sz="0" w:space="0" w:color="auto"/>
        <w:right w:val="none" w:sz="0" w:space="0" w:color="auto"/>
      </w:divBdr>
    </w:div>
    <w:div w:id="1384938660">
      <w:bodyDiv w:val="1"/>
      <w:marLeft w:val="0"/>
      <w:marRight w:val="0"/>
      <w:marTop w:val="0"/>
      <w:marBottom w:val="0"/>
      <w:divBdr>
        <w:top w:val="none" w:sz="0" w:space="0" w:color="auto"/>
        <w:left w:val="none" w:sz="0" w:space="0" w:color="auto"/>
        <w:bottom w:val="none" w:sz="0" w:space="0" w:color="auto"/>
        <w:right w:val="none" w:sz="0" w:space="0" w:color="auto"/>
      </w:divBdr>
    </w:div>
    <w:div w:id="1407193424">
      <w:bodyDiv w:val="1"/>
      <w:marLeft w:val="0"/>
      <w:marRight w:val="0"/>
      <w:marTop w:val="0"/>
      <w:marBottom w:val="0"/>
      <w:divBdr>
        <w:top w:val="none" w:sz="0" w:space="0" w:color="auto"/>
        <w:left w:val="none" w:sz="0" w:space="0" w:color="auto"/>
        <w:bottom w:val="none" w:sz="0" w:space="0" w:color="auto"/>
        <w:right w:val="none" w:sz="0" w:space="0" w:color="auto"/>
      </w:divBdr>
    </w:div>
    <w:div w:id="1494103391">
      <w:bodyDiv w:val="1"/>
      <w:marLeft w:val="0"/>
      <w:marRight w:val="0"/>
      <w:marTop w:val="0"/>
      <w:marBottom w:val="0"/>
      <w:divBdr>
        <w:top w:val="none" w:sz="0" w:space="0" w:color="auto"/>
        <w:left w:val="none" w:sz="0" w:space="0" w:color="auto"/>
        <w:bottom w:val="none" w:sz="0" w:space="0" w:color="auto"/>
        <w:right w:val="none" w:sz="0" w:space="0" w:color="auto"/>
      </w:divBdr>
    </w:div>
    <w:div w:id="1581063357">
      <w:bodyDiv w:val="1"/>
      <w:marLeft w:val="0"/>
      <w:marRight w:val="0"/>
      <w:marTop w:val="0"/>
      <w:marBottom w:val="0"/>
      <w:divBdr>
        <w:top w:val="none" w:sz="0" w:space="0" w:color="auto"/>
        <w:left w:val="none" w:sz="0" w:space="0" w:color="auto"/>
        <w:bottom w:val="none" w:sz="0" w:space="0" w:color="auto"/>
        <w:right w:val="none" w:sz="0" w:space="0" w:color="auto"/>
      </w:divBdr>
    </w:div>
    <w:div w:id="1620260409">
      <w:bodyDiv w:val="1"/>
      <w:marLeft w:val="0"/>
      <w:marRight w:val="0"/>
      <w:marTop w:val="0"/>
      <w:marBottom w:val="0"/>
      <w:divBdr>
        <w:top w:val="none" w:sz="0" w:space="0" w:color="auto"/>
        <w:left w:val="none" w:sz="0" w:space="0" w:color="auto"/>
        <w:bottom w:val="none" w:sz="0" w:space="0" w:color="auto"/>
        <w:right w:val="none" w:sz="0" w:space="0" w:color="auto"/>
      </w:divBdr>
    </w:div>
    <w:div w:id="1635134469">
      <w:bodyDiv w:val="1"/>
      <w:marLeft w:val="0"/>
      <w:marRight w:val="0"/>
      <w:marTop w:val="0"/>
      <w:marBottom w:val="0"/>
      <w:divBdr>
        <w:top w:val="none" w:sz="0" w:space="0" w:color="auto"/>
        <w:left w:val="none" w:sz="0" w:space="0" w:color="auto"/>
        <w:bottom w:val="none" w:sz="0" w:space="0" w:color="auto"/>
        <w:right w:val="none" w:sz="0" w:space="0" w:color="auto"/>
      </w:divBdr>
    </w:div>
    <w:div w:id="1635334252">
      <w:bodyDiv w:val="1"/>
      <w:marLeft w:val="0"/>
      <w:marRight w:val="0"/>
      <w:marTop w:val="0"/>
      <w:marBottom w:val="0"/>
      <w:divBdr>
        <w:top w:val="none" w:sz="0" w:space="0" w:color="auto"/>
        <w:left w:val="none" w:sz="0" w:space="0" w:color="auto"/>
        <w:bottom w:val="none" w:sz="0" w:space="0" w:color="auto"/>
        <w:right w:val="none" w:sz="0" w:space="0" w:color="auto"/>
      </w:divBdr>
    </w:div>
    <w:div w:id="1655524046">
      <w:bodyDiv w:val="1"/>
      <w:marLeft w:val="0"/>
      <w:marRight w:val="0"/>
      <w:marTop w:val="0"/>
      <w:marBottom w:val="0"/>
      <w:divBdr>
        <w:top w:val="none" w:sz="0" w:space="0" w:color="auto"/>
        <w:left w:val="none" w:sz="0" w:space="0" w:color="auto"/>
        <w:bottom w:val="none" w:sz="0" w:space="0" w:color="auto"/>
        <w:right w:val="none" w:sz="0" w:space="0" w:color="auto"/>
      </w:divBdr>
    </w:div>
    <w:div w:id="1797142187">
      <w:bodyDiv w:val="1"/>
      <w:marLeft w:val="0"/>
      <w:marRight w:val="0"/>
      <w:marTop w:val="0"/>
      <w:marBottom w:val="0"/>
      <w:divBdr>
        <w:top w:val="none" w:sz="0" w:space="0" w:color="auto"/>
        <w:left w:val="none" w:sz="0" w:space="0" w:color="auto"/>
        <w:bottom w:val="none" w:sz="0" w:space="0" w:color="auto"/>
        <w:right w:val="none" w:sz="0" w:space="0" w:color="auto"/>
      </w:divBdr>
    </w:div>
    <w:div w:id="1808693599">
      <w:bodyDiv w:val="1"/>
      <w:marLeft w:val="0"/>
      <w:marRight w:val="0"/>
      <w:marTop w:val="0"/>
      <w:marBottom w:val="0"/>
      <w:divBdr>
        <w:top w:val="none" w:sz="0" w:space="0" w:color="auto"/>
        <w:left w:val="none" w:sz="0" w:space="0" w:color="auto"/>
        <w:bottom w:val="none" w:sz="0" w:space="0" w:color="auto"/>
        <w:right w:val="none" w:sz="0" w:space="0" w:color="auto"/>
      </w:divBdr>
      <w:divsChild>
        <w:div w:id="2055693564">
          <w:marLeft w:val="0"/>
          <w:marRight w:val="0"/>
          <w:marTop w:val="0"/>
          <w:marBottom w:val="0"/>
          <w:divBdr>
            <w:top w:val="none" w:sz="0" w:space="0" w:color="auto"/>
            <w:left w:val="none" w:sz="0" w:space="0" w:color="auto"/>
            <w:bottom w:val="none" w:sz="0" w:space="0" w:color="auto"/>
            <w:right w:val="none" w:sz="0" w:space="0" w:color="auto"/>
          </w:divBdr>
        </w:div>
      </w:divsChild>
    </w:div>
    <w:div w:id="1830360232">
      <w:bodyDiv w:val="1"/>
      <w:marLeft w:val="0"/>
      <w:marRight w:val="0"/>
      <w:marTop w:val="0"/>
      <w:marBottom w:val="0"/>
      <w:divBdr>
        <w:top w:val="none" w:sz="0" w:space="0" w:color="auto"/>
        <w:left w:val="none" w:sz="0" w:space="0" w:color="auto"/>
        <w:bottom w:val="none" w:sz="0" w:space="0" w:color="auto"/>
        <w:right w:val="none" w:sz="0" w:space="0" w:color="auto"/>
      </w:divBdr>
      <w:divsChild>
        <w:div w:id="222720397">
          <w:marLeft w:val="0"/>
          <w:marRight w:val="0"/>
          <w:marTop w:val="0"/>
          <w:marBottom w:val="0"/>
          <w:divBdr>
            <w:top w:val="none" w:sz="0" w:space="0" w:color="auto"/>
            <w:left w:val="none" w:sz="0" w:space="0" w:color="auto"/>
            <w:bottom w:val="none" w:sz="0" w:space="0" w:color="auto"/>
            <w:right w:val="none" w:sz="0" w:space="0" w:color="auto"/>
          </w:divBdr>
        </w:div>
        <w:div w:id="1242762204">
          <w:marLeft w:val="0"/>
          <w:marRight w:val="0"/>
          <w:marTop w:val="0"/>
          <w:marBottom w:val="0"/>
          <w:divBdr>
            <w:top w:val="none" w:sz="0" w:space="0" w:color="auto"/>
            <w:left w:val="none" w:sz="0" w:space="0" w:color="auto"/>
            <w:bottom w:val="none" w:sz="0" w:space="0" w:color="auto"/>
            <w:right w:val="none" w:sz="0" w:space="0" w:color="auto"/>
          </w:divBdr>
        </w:div>
        <w:div w:id="1955745314">
          <w:marLeft w:val="0"/>
          <w:marRight w:val="0"/>
          <w:marTop w:val="0"/>
          <w:marBottom w:val="0"/>
          <w:divBdr>
            <w:top w:val="none" w:sz="0" w:space="0" w:color="auto"/>
            <w:left w:val="none" w:sz="0" w:space="0" w:color="auto"/>
            <w:bottom w:val="none" w:sz="0" w:space="0" w:color="auto"/>
            <w:right w:val="none" w:sz="0" w:space="0" w:color="auto"/>
          </w:divBdr>
        </w:div>
        <w:div w:id="2133400868">
          <w:marLeft w:val="0"/>
          <w:marRight w:val="0"/>
          <w:marTop w:val="0"/>
          <w:marBottom w:val="0"/>
          <w:divBdr>
            <w:top w:val="none" w:sz="0" w:space="0" w:color="auto"/>
            <w:left w:val="none" w:sz="0" w:space="0" w:color="auto"/>
            <w:bottom w:val="none" w:sz="0" w:space="0" w:color="auto"/>
            <w:right w:val="none" w:sz="0" w:space="0" w:color="auto"/>
          </w:divBdr>
        </w:div>
        <w:div w:id="27226151">
          <w:marLeft w:val="0"/>
          <w:marRight w:val="0"/>
          <w:marTop w:val="0"/>
          <w:marBottom w:val="0"/>
          <w:divBdr>
            <w:top w:val="none" w:sz="0" w:space="0" w:color="auto"/>
            <w:left w:val="none" w:sz="0" w:space="0" w:color="auto"/>
            <w:bottom w:val="none" w:sz="0" w:space="0" w:color="auto"/>
            <w:right w:val="none" w:sz="0" w:space="0" w:color="auto"/>
          </w:divBdr>
        </w:div>
        <w:div w:id="810247099">
          <w:marLeft w:val="0"/>
          <w:marRight w:val="0"/>
          <w:marTop w:val="0"/>
          <w:marBottom w:val="0"/>
          <w:divBdr>
            <w:top w:val="none" w:sz="0" w:space="0" w:color="auto"/>
            <w:left w:val="none" w:sz="0" w:space="0" w:color="auto"/>
            <w:bottom w:val="none" w:sz="0" w:space="0" w:color="auto"/>
            <w:right w:val="none" w:sz="0" w:space="0" w:color="auto"/>
          </w:divBdr>
        </w:div>
        <w:div w:id="574627569">
          <w:marLeft w:val="0"/>
          <w:marRight w:val="0"/>
          <w:marTop w:val="0"/>
          <w:marBottom w:val="0"/>
          <w:divBdr>
            <w:top w:val="none" w:sz="0" w:space="0" w:color="auto"/>
            <w:left w:val="none" w:sz="0" w:space="0" w:color="auto"/>
            <w:bottom w:val="none" w:sz="0" w:space="0" w:color="auto"/>
            <w:right w:val="none" w:sz="0" w:space="0" w:color="auto"/>
          </w:divBdr>
        </w:div>
        <w:div w:id="181018956">
          <w:marLeft w:val="0"/>
          <w:marRight w:val="0"/>
          <w:marTop w:val="0"/>
          <w:marBottom w:val="0"/>
          <w:divBdr>
            <w:top w:val="none" w:sz="0" w:space="0" w:color="auto"/>
            <w:left w:val="none" w:sz="0" w:space="0" w:color="auto"/>
            <w:bottom w:val="none" w:sz="0" w:space="0" w:color="auto"/>
            <w:right w:val="none" w:sz="0" w:space="0" w:color="auto"/>
          </w:divBdr>
        </w:div>
        <w:div w:id="1976521375">
          <w:marLeft w:val="0"/>
          <w:marRight w:val="0"/>
          <w:marTop w:val="0"/>
          <w:marBottom w:val="0"/>
          <w:divBdr>
            <w:top w:val="none" w:sz="0" w:space="0" w:color="auto"/>
            <w:left w:val="none" w:sz="0" w:space="0" w:color="auto"/>
            <w:bottom w:val="none" w:sz="0" w:space="0" w:color="auto"/>
            <w:right w:val="none" w:sz="0" w:space="0" w:color="auto"/>
          </w:divBdr>
        </w:div>
        <w:div w:id="990211260">
          <w:marLeft w:val="0"/>
          <w:marRight w:val="0"/>
          <w:marTop w:val="0"/>
          <w:marBottom w:val="0"/>
          <w:divBdr>
            <w:top w:val="none" w:sz="0" w:space="0" w:color="auto"/>
            <w:left w:val="none" w:sz="0" w:space="0" w:color="auto"/>
            <w:bottom w:val="none" w:sz="0" w:space="0" w:color="auto"/>
            <w:right w:val="none" w:sz="0" w:space="0" w:color="auto"/>
          </w:divBdr>
        </w:div>
        <w:div w:id="446659562">
          <w:marLeft w:val="0"/>
          <w:marRight w:val="0"/>
          <w:marTop w:val="0"/>
          <w:marBottom w:val="0"/>
          <w:divBdr>
            <w:top w:val="none" w:sz="0" w:space="0" w:color="auto"/>
            <w:left w:val="none" w:sz="0" w:space="0" w:color="auto"/>
            <w:bottom w:val="none" w:sz="0" w:space="0" w:color="auto"/>
            <w:right w:val="none" w:sz="0" w:space="0" w:color="auto"/>
          </w:divBdr>
        </w:div>
        <w:div w:id="1793934679">
          <w:marLeft w:val="0"/>
          <w:marRight w:val="0"/>
          <w:marTop w:val="0"/>
          <w:marBottom w:val="0"/>
          <w:divBdr>
            <w:top w:val="none" w:sz="0" w:space="0" w:color="auto"/>
            <w:left w:val="none" w:sz="0" w:space="0" w:color="auto"/>
            <w:bottom w:val="none" w:sz="0" w:space="0" w:color="auto"/>
            <w:right w:val="none" w:sz="0" w:space="0" w:color="auto"/>
          </w:divBdr>
        </w:div>
        <w:div w:id="653871589">
          <w:marLeft w:val="0"/>
          <w:marRight w:val="0"/>
          <w:marTop w:val="0"/>
          <w:marBottom w:val="0"/>
          <w:divBdr>
            <w:top w:val="none" w:sz="0" w:space="0" w:color="auto"/>
            <w:left w:val="none" w:sz="0" w:space="0" w:color="auto"/>
            <w:bottom w:val="none" w:sz="0" w:space="0" w:color="auto"/>
            <w:right w:val="none" w:sz="0" w:space="0" w:color="auto"/>
          </w:divBdr>
        </w:div>
      </w:divsChild>
    </w:div>
    <w:div w:id="1995835756">
      <w:bodyDiv w:val="1"/>
      <w:marLeft w:val="0"/>
      <w:marRight w:val="0"/>
      <w:marTop w:val="0"/>
      <w:marBottom w:val="0"/>
      <w:divBdr>
        <w:top w:val="none" w:sz="0" w:space="0" w:color="auto"/>
        <w:left w:val="none" w:sz="0" w:space="0" w:color="auto"/>
        <w:bottom w:val="none" w:sz="0" w:space="0" w:color="auto"/>
        <w:right w:val="none" w:sz="0" w:space="0" w:color="auto"/>
      </w:divBdr>
      <w:divsChild>
        <w:div w:id="1107507913">
          <w:marLeft w:val="0"/>
          <w:marRight w:val="0"/>
          <w:marTop w:val="0"/>
          <w:marBottom w:val="0"/>
          <w:divBdr>
            <w:top w:val="none" w:sz="0" w:space="0" w:color="auto"/>
            <w:left w:val="none" w:sz="0" w:space="0" w:color="auto"/>
            <w:bottom w:val="none" w:sz="0" w:space="0" w:color="auto"/>
            <w:right w:val="none" w:sz="0" w:space="0" w:color="auto"/>
          </w:divBdr>
        </w:div>
      </w:divsChild>
    </w:div>
    <w:div w:id="203229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ho.int/" TargetMode="External"/><Relationship Id="rId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TotalTime>
  <Pages>6</Pages>
  <Words>1772</Words>
  <Characters>10103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Sarkia Iqbal (2543389)</dc:creator>
  <cp:keywords/>
  <dc:description/>
  <cp:lastModifiedBy>Sarkia Iqbal (2543389)</cp:lastModifiedBy>
  <cp:revision>2</cp:revision>
  <dcterms:created xsi:type="dcterms:W3CDTF">2026-07-15T10:37:00Z</dcterms:created>
  <dcterms:modified xsi:type="dcterms:W3CDTF">2026-07-20T22:37:00Z</dcterms:modified>
</cp:coreProperties>
</file>