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2EEF88" w14:textId="1397266D" w:rsidR="0045100B" w:rsidRPr="003454FB" w:rsidRDefault="00113A87" w:rsidP="0045100B">
      <w:pPr>
        <w:spacing w:line="360" w:lineRule="auto"/>
        <w:jc w:val="center"/>
        <w:rPr>
          <w:b/>
          <w:bCs/>
          <w:sz w:val="32"/>
          <w:szCs w:val="32"/>
        </w:rPr>
      </w:pPr>
      <w:r>
        <w:rPr>
          <w:b/>
          <w:bCs/>
          <w:noProof/>
          <w:sz w:val="32"/>
          <w:szCs w:val="32"/>
        </w:rPr>
        <w:drawing>
          <wp:inline distT="0" distB="0" distL="0" distR="0" wp14:anchorId="75ABEA4F" wp14:editId="7051F7AA">
            <wp:extent cx="3390900" cy="13525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90900" cy="1352550"/>
                    </a:xfrm>
                    <a:prstGeom prst="rect">
                      <a:avLst/>
                    </a:prstGeom>
                    <a:noFill/>
                    <a:ln>
                      <a:noFill/>
                    </a:ln>
                  </pic:spPr>
                </pic:pic>
              </a:graphicData>
            </a:graphic>
          </wp:inline>
        </w:drawing>
      </w:r>
    </w:p>
    <w:p w14:paraId="641A1752" w14:textId="77777777" w:rsidR="0045100B" w:rsidRPr="003454FB" w:rsidRDefault="0045100B" w:rsidP="0045100B">
      <w:pPr>
        <w:spacing w:line="360" w:lineRule="auto"/>
        <w:jc w:val="center"/>
        <w:rPr>
          <w:b/>
          <w:bCs/>
          <w:sz w:val="32"/>
          <w:szCs w:val="32"/>
        </w:rPr>
      </w:pPr>
    </w:p>
    <w:p w14:paraId="35203EF1" w14:textId="77777777" w:rsidR="0045100B" w:rsidRPr="003454FB" w:rsidRDefault="0045100B" w:rsidP="0045100B">
      <w:pPr>
        <w:spacing w:line="360" w:lineRule="auto"/>
        <w:jc w:val="center"/>
        <w:rPr>
          <w:b/>
          <w:bCs/>
          <w:sz w:val="32"/>
          <w:szCs w:val="32"/>
        </w:rPr>
      </w:pPr>
    </w:p>
    <w:p w14:paraId="38BE62A8" w14:textId="2CE57991" w:rsidR="00B7120C" w:rsidRPr="003454FB" w:rsidRDefault="00A468B8" w:rsidP="00FD209D">
      <w:pPr>
        <w:spacing w:line="360" w:lineRule="auto"/>
        <w:jc w:val="center"/>
        <w:rPr>
          <w:b/>
          <w:bCs/>
          <w:sz w:val="32"/>
          <w:szCs w:val="32"/>
        </w:rPr>
      </w:pPr>
      <w:r w:rsidRPr="003454FB">
        <w:rPr>
          <w:b/>
          <w:bCs/>
          <w:sz w:val="32"/>
          <w:szCs w:val="32"/>
        </w:rPr>
        <w:t>Strategic Adaptation of Multinational Enterprises to Evolving Global Trade Realities: An Analysis of Emerging Supply Chain Strategie</w:t>
      </w:r>
      <w:r w:rsidR="0045100B" w:rsidRPr="003454FB">
        <w:rPr>
          <w:b/>
          <w:bCs/>
          <w:sz w:val="32"/>
          <w:szCs w:val="32"/>
        </w:rPr>
        <w:t>s</w:t>
      </w:r>
    </w:p>
    <w:p w14:paraId="06E2944A" w14:textId="77777777" w:rsidR="0045100B" w:rsidRPr="003454FB" w:rsidRDefault="0045100B" w:rsidP="00FD209D">
      <w:pPr>
        <w:spacing w:line="360" w:lineRule="auto"/>
        <w:jc w:val="center"/>
        <w:rPr>
          <w:b/>
          <w:bCs/>
          <w:sz w:val="32"/>
          <w:szCs w:val="32"/>
        </w:rPr>
      </w:pPr>
    </w:p>
    <w:p w14:paraId="145B62D0" w14:textId="77777777" w:rsidR="0045100B" w:rsidRPr="003454FB" w:rsidRDefault="0045100B" w:rsidP="00FD209D">
      <w:pPr>
        <w:spacing w:line="360" w:lineRule="auto"/>
        <w:jc w:val="center"/>
        <w:rPr>
          <w:b/>
          <w:bCs/>
          <w:sz w:val="32"/>
          <w:szCs w:val="32"/>
        </w:rPr>
      </w:pPr>
    </w:p>
    <w:p w14:paraId="123FF79F" w14:textId="1772CD50" w:rsidR="0045100B" w:rsidRPr="003454FB" w:rsidRDefault="0045100B" w:rsidP="00FD209D">
      <w:pPr>
        <w:spacing w:line="360" w:lineRule="auto"/>
        <w:jc w:val="center"/>
        <w:rPr>
          <w:b/>
          <w:bCs/>
          <w:sz w:val="32"/>
          <w:szCs w:val="32"/>
        </w:rPr>
      </w:pPr>
      <w:r w:rsidRPr="003454FB">
        <w:rPr>
          <w:b/>
          <w:bCs/>
          <w:sz w:val="32"/>
          <w:szCs w:val="32"/>
        </w:rPr>
        <w:t>Research Proposal</w:t>
      </w:r>
    </w:p>
    <w:p w14:paraId="4E755EEE" w14:textId="77777777" w:rsidR="0045100B" w:rsidRPr="003454FB" w:rsidRDefault="0045100B" w:rsidP="00FD209D">
      <w:pPr>
        <w:spacing w:line="360" w:lineRule="auto"/>
        <w:jc w:val="center"/>
        <w:rPr>
          <w:b/>
          <w:bCs/>
          <w:sz w:val="32"/>
          <w:szCs w:val="32"/>
        </w:rPr>
      </w:pPr>
    </w:p>
    <w:p w14:paraId="3A53A934" w14:textId="0E099200" w:rsidR="008C076D" w:rsidRDefault="0045100B" w:rsidP="00113A87">
      <w:pPr>
        <w:spacing w:line="360" w:lineRule="auto"/>
        <w:jc w:val="center"/>
        <w:rPr>
          <w:b/>
          <w:bCs/>
          <w:sz w:val="28"/>
        </w:rPr>
      </w:pPr>
      <w:r w:rsidRPr="003454FB">
        <w:rPr>
          <w:b/>
          <w:bCs/>
          <w:sz w:val="28"/>
        </w:rPr>
        <w:t>Student ID:</w:t>
      </w:r>
      <w:r w:rsidR="00676D55">
        <w:rPr>
          <w:b/>
          <w:bCs/>
          <w:sz w:val="28"/>
        </w:rPr>
        <w:t>2</w:t>
      </w:r>
      <w:r w:rsidR="00BE571E">
        <w:rPr>
          <w:b/>
          <w:bCs/>
          <w:sz w:val="28"/>
        </w:rPr>
        <w:t>423409</w:t>
      </w:r>
    </w:p>
    <w:p w14:paraId="634507F8" w14:textId="63C169ED" w:rsidR="00BE571E" w:rsidRPr="003454FB" w:rsidRDefault="00BE571E" w:rsidP="00113A87">
      <w:pPr>
        <w:spacing w:line="360" w:lineRule="auto"/>
        <w:jc w:val="center"/>
        <w:rPr>
          <w:b/>
          <w:bCs/>
          <w:sz w:val="28"/>
        </w:rPr>
      </w:pPr>
      <w:r>
        <w:rPr>
          <w:b/>
          <w:bCs/>
          <w:sz w:val="28"/>
        </w:rPr>
        <w:t xml:space="preserve">Name: </w:t>
      </w:r>
      <w:proofErr w:type="spellStart"/>
      <w:r>
        <w:rPr>
          <w:b/>
          <w:bCs/>
          <w:sz w:val="28"/>
        </w:rPr>
        <w:t>Heena</w:t>
      </w:r>
      <w:r w:rsidR="00676D55">
        <w:rPr>
          <w:b/>
          <w:bCs/>
          <w:sz w:val="28"/>
        </w:rPr>
        <w:t>.Patel</w:t>
      </w:r>
      <w:proofErr w:type="spellEnd"/>
    </w:p>
    <w:p w14:paraId="799B488E" w14:textId="77777777" w:rsidR="008C076D" w:rsidRPr="003454FB" w:rsidRDefault="008C076D">
      <w:pPr>
        <w:rPr>
          <w:b/>
          <w:bCs/>
          <w:sz w:val="28"/>
        </w:rPr>
      </w:pPr>
      <w:r w:rsidRPr="003454FB">
        <w:rPr>
          <w:b/>
          <w:bCs/>
          <w:sz w:val="28"/>
        </w:rPr>
        <w:br w:type="page"/>
      </w:r>
    </w:p>
    <w:sdt>
      <w:sdtPr>
        <w:rPr>
          <w:rFonts w:ascii="Arial" w:hAnsi="Arial" w:cs="Arial"/>
          <w:color w:val="auto"/>
          <w:kern w:val="2"/>
          <w:sz w:val="22"/>
          <w:szCs w:val="28"/>
          <w:lang w:eastAsia="zh-CN"/>
          <w14:ligatures w14:val="standardContextual"/>
        </w:rPr>
        <w:id w:val="-264929176"/>
        <w:docPartObj>
          <w:docPartGallery w:val="Table of Contents"/>
          <w:docPartUnique/>
        </w:docPartObj>
      </w:sdtPr>
      <w:sdtEndPr>
        <w:rPr>
          <w:b/>
          <w:bCs/>
        </w:rPr>
      </w:sdtEndPr>
      <w:sdtContent>
        <w:p w14:paraId="1EEB4A70" w14:textId="34CBFAF7" w:rsidR="008C076D" w:rsidRPr="003454FB" w:rsidRDefault="008C076D" w:rsidP="008C076D">
          <w:pPr>
            <w:pStyle w:val="TOCHeading"/>
            <w:jc w:val="center"/>
            <w:rPr>
              <w:rFonts w:ascii="Arial" w:hAnsi="Arial" w:cs="Arial"/>
              <w:b/>
              <w:bCs/>
              <w:color w:val="auto"/>
            </w:rPr>
          </w:pPr>
          <w:r w:rsidRPr="003454FB">
            <w:rPr>
              <w:rFonts w:ascii="Arial" w:hAnsi="Arial" w:cs="Arial"/>
              <w:b/>
              <w:bCs/>
              <w:color w:val="auto"/>
            </w:rPr>
            <w:t>Table of Contents</w:t>
          </w:r>
        </w:p>
        <w:p w14:paraId="601E8908" w14:textId="75F50955" w:rsidR="003C4456" w:rsidRDefault="008C076D">
          <w:pPr>
            <w:pStyle w:val="TOC1"/>
            <w:tabs>
              <w:tab w:val="left" w:pos="480"/>
              <w:tab w:val="right" w:leader="dot" w:pos="9350"/>
            </w:tabs>
            <w:rPr>
              <w:rFonts w:asciiTheme="minorHAnsi" w:hAnsiTheme="minorHAnsi" w:cstheme="minorBidi"/>
              <w:noProof/>
              <w:sz w:val="24"/>
              <w:szCs w:val="24"/>
              <w:lang w:val="en-US"/>
            </w:rPr>
          </w:pPr>
          <w:r w:rsidRPr="003454FB">
            <w:fldChar w:fldCharType="begin"/>
          </w:r>
          <w:r w:rsidRPr="003454FB">
            <w:instrText xml:space="preserve"> TOC \o "1-3" \h \z \u </w:instrText>
          </w:r>
          <w:r w:rsidRPr="003454FB">
            <w:fldChar w:fldCharType="separate"/>
          </w:r>
          <w:hyperlink w:anchor="_Toc212988299" w:history="1">
            <w:r w:rsidR="003C4456" w:rsidRPr="00912182">
              <w:rPr>
                <w:rStyle w:val="Hyperlink"/>
                <w:b/>
                <w:bCs/>
                <w:noProof/>
              </w:rPr>
              <w:t>1.</w:t>
            </w:r>
            <w:r w:rsidR="003C4456">
              <w:rPr>
                <w:rFonts w:asciiTheme="minorHAnsi" w:hAnsiTheme="minorHAnsi" w:cstheme="minorBidi"/>
                <w:noProof/>
                <w:sz w:val="24"/>
                <w:szCs w:val="24"/>
                <w:lang w:val="en-US"/>
              </w:rPr>
              <w:tab/>
            </w:r>
            <w:r w:rsidR="003C4456" w:rsidRPr="00912182">
              <w:rPr>
                <w:rStyle w:val="Hyperlink"/>
                <w:b/>
                <w:bCs/>
                <w:noProof/>
              </w:rPr>
              <w:t>Introduction</w:t>
            </w:r>
            <w:r w:rsidR="003C4456">
              <w:rPr>
                <w:noProof/>
                <w:webHidden/>
              </w:rPr>
              <w:tab/>
            </w:r>
            <w:r w:rsidR="003C4456">
              <w:rPr>
                <w:noProof/>
                <w:webHidden/>
              </w:rPr>
              <w:fldChar w:fldCharType="begin"/>
            </w:r>
            <w:r w:rsidR="003C4456">
              <w:rPr>
                <w:noProof/>
                <w:webHidden/>
              </w:rPr>
              <w:instrText xml:space="preserve"> PAGEREF _Toc212988299 \h </w:instrText>
            </w:r>
            <w:r w:rsidR="003C4456">
              <w:rPr>
                <w:noProof/>
                <w:webHidden/>
              </w:rPr>
            </w:r>
            <w:r w:rsidR="003C4456">
              <w:rPr>
                <w:noProof/>
                <w:webHidden/>
              </w:rPr>
              <w:fldChar w:fldCharType="separate"/>
            </w:r>
            <w:r w:rsidR="003C4456">
              <w:rPr>
                <w:noProof/>
                <w:webHidden/>
              </w:rPr>
              <w:t>1</w:t>
            </w:r>
            <w:r w:rsidR="003C4456">
              <w:rPr>
                <w:noProof/>
                <w:webHidden/>
              </w:rPr>
              <w:fldChar w:fldCharType="end"/>
            </w:r>
          </w:hyperlink>
        </w:p>
        <w:p w14:paraId="0E7BD3B2" w14:textId="7DF45A3D" w:rsidR="003C4456" w:rsidRDefault="003C4456">
          <w:pPr>
            <w:pStyle w:val="TOC2"/>
            <w:tabs>
              <w:tab w:val="left" w:pos="960"/>
              <w:tab w:val="right" w:leader="dot" w:pos="9350"/>
            </w:tabs>
            <w:rPr>
              <w:rFonts w:asciiTheme="minorHAnsi" w:hAnsiTheme="minorHAnsi" w:cstheme="minorBidi"/>
              <w:noProof/>
              <w:sz w:val="24"/>
              <w:szCs w:val="24"/>
              <w:lang w:val="en-US"/>
            </w:rPr>
          </w:pPr>
          <w:hyperlink w:anchor="_Toc212988300" w:history="1">
            <w:r w:rsidRPr="00912182">
              <w:rPr>
                <w:rStyle w:val="Hyperlink"/>
                <w:b/>
                <w:bCs/>
                <w:noProof/>
              </w:rPr>
              <w:t>1.1.</w:t>
            </w:r>
            <w:r>
              <w:rPr>
                <w:rFonts w:asciiTheme="minorHAnsi" w:hAnsiTheme="minorHAnsi" w:cstheme="minorBidi"/>
                <w:noProof/>
                <w:sz w:val="24"/>
                <w:szCs w:val="24"/>
                <w:lang w:val="en-US"/>
              </w:rPr>
              <w:tab/>
            </w:r>
            <w:r w:rsidRPr="00912182">
              <w:rPr>
                <w:rStyle w:val="Hyperlink"/>
                <w:b/>
                <w:bCs/>
                <w:noProof/>
              </w:rPr>
              <w:t>Global Context and Emerging Challenges</w:t>
            </w:r>
            <w:r>
              <w:rPr>
                <w:noProof/>
                <w:webHidden/>
              </w:rPr>
              <w:tab/>
            </w:r>
            <w:r>
              <w:rPr>
                <w:noProof/>
                <w:webHidden/>
              </w:rPr>
              <w:fldChar w:fldCharType="begin"/>
            </w:r>
            <w:r>
              <w:rPr>
                <w:noProof/>
                <w:webHidden/>
              </w:rPr>
              <w:instrText xml:space="preserve"> PAGEREF _Toc212988300 \h </w:instrText>
            </w:r>
            <w:r>
              <w:rPr>
                <w:noProof/>
                <w:webHidden/>
              </w:rPr>
            </w:r>
            <w:r>
              <w:rPr>
                <w:noProof/>
                <w:webHidden/>
              </w:rPr>
              <w:fldChar w:fldCharType="separate"/>
            </w:r>
            <w:r>
              <w:rPr>
                <w:noProof/>
                <w:webHidden/>
              </w:rPr>
              <w:t>1</w:t>
            </w:r>
            <w:r>
              <w:rPr>
                <w:noProof/>
                <w:webHidden/>
              </w:rPr>
              <w:fldChar w:fldCharType="end"/>
            </w:r>
          </w:hyperlink>
        </w:p>
        <w:p w14:paraId="3F751AB2" w14:textId="2D7417FA" w:rsidR="003C4456" w:rsidRDefault="003C4456">
          <w:pPr>
            <w:pStyle w:val="TOC2"/>
            <w:tabs>
              <w:tab w:val="left" w:pos="960"/>
              <w:tab w:val="right" w:leader="dot" w:pos="9350"/>
            </w:tabs>
            <w:rPr>
              <w:rFonts w:asciiTheme="minorHAnsi" w:hAnsiTheme="minorHAnsi" w:cstheme="minorBidi"/>
              <w:noProof/>
              <w:sz w:val="24"/>
              <w:szCs w:val="24"/>
              <w:lang w:val="en-US"/>
            </w:rPr>
          </w:pPr>
          <w:hyperlink w:anchor="_Toc212988301" w:history="1">
            <w:r w:rsidRPr="00912182">
              <w:rPr>
                <w:rStyle w:val="Hyperlink"/>
                <w:b/>
                <w:bCs/>
                <w:noProof/>
              </w:rPr>
              <w:t>1.2.</w:t>
            </w:r>
            <w:r>
              <w:rPr>
                <w:rFonts w:asciiTheme="minorHAnsi" w:hAnsiTheme="minorHAnsi" w:cstheme="minorBidi"/>
                <w:noProof/>
                <w:sz w:val="24"/>
                <w:szCs w:val="24"/>
                <w:lang w:val="en-US"/>
              </w:rPr>
              <w:tab/>
            </w:r>
            <w:r w:rsidRPr="00912182">
              <w:rPr>
                <w:rStyle w:val="Hyperlink"/>
                <w:b/>
                <w:bCs/>
                <w:noProof/>
              </w:rPr>
              <w:t>Strategic Implications for International Business Management</w:t>
            </w:r>
            <w:r>
              <w:rPr>
                <w:noProof/>
                <w:webHidden/>
              </w:rPr>
              <w:tab/>
            </w:r>
            <w:r>
              <w:rPr>
                <w:noProof/>
                <w:webHidden/>
              </w:rPr>
              <w:fldChar w:fldCharType="begin"/>
            </w:r>
            <w:r>
              <w:rPr>
                <w:noProof/>
                <w:webHidden/>
              </w:rPr>
              <w:instrText xml:space="preserve"> PAGEREF _Toc212988301 \h </w:instrText>
            </w:r>
            <w:r>
              <w:rPr>
                <w:noProof/>
                <w:webHidden/>
              </w:rPr>
            </w:r>
            <w:r>
              <w:rPr>
                <w:noProof/>
                <w:webHidden/>
              </w:rPr>
              <w:fldChar w:fldCharType="separate"/>
            </w:r>
            <w:r>
              <w:rPr>
                <w:noProof/>
                <w:webHidden/>
              </w:rPr>
              <w:t>1</w:t>
            </w:r>
            <w:r>
              <w:rPr>
                <w:noProof/>
                <w:webHidden/>
              </w:rPr>
              <w:fldChar w:fldCharType="end"/>
            </w:r>
          </w:hyperlink>
        </w:p>
        <w:p w14:paraId="0A8E0000" w14:textId="0282632A" w:rsidR="003C4456" w:rsidRDefault="003C4456">
          <w:pPr>
            <w:pStyle w:val="TOC2"/>
            <w:tabs>
              <w:tab w:val="left" w:pos="960"/>
              <w:tab w:val="right" w:leader="dot" w:pos="9350"/>
            </w:tabs>
            <w:rPr>
              <w:rFonts w:asciiTheme="minorHAnsi" w:hAnsiTheme="minorHAnsi" w:cstheme="minorBidi"/>
              <w:noProof/>
              <w:sz w:val="24"/>
              <w:szCs w:val="24"/>
              <w:lang w:val="en-US"/>
            </w:rPr>
          </w:pPr>
          <w:hyperlink w:anchor="_Toc212988302" w:history="1">
            <w:r w:rsidRPr="00912182">
              <w:rPr>
                <w:rStyle w:val="Hyperlink"/>
                <w:b/>
                <w:bCs/>
                <w:noProof/>
              </w:rPr>
              <w:t>1.3.</w:t>
            </w:r>
            <w:r>
              <w:rPr>
                <w:rFonts w:asciiTheme="minorHAnsi" w:hAnsiTheme="minorHAnsi" w:cstheme="minorBidi"/>
                <w:noProof/>
                <w:sz w:val="24"/>
                <w:szCs w:val="24"/>
                <w:lang w:val="en-US"/>
              </w:rPr>
              <w:tab/>
            </w:r>
            <w:r w:rsidRPr="00912182">
              <w:rPr>
                <w:rStyle w:val="Hyperlink"/>
                <w:b/>
                <w:bCs/>
                <w:noProof/>
              </w:rPr>
              <w:t>Research Rationale</w:t>
            </w:r>
            <w:r>
              <w:rPr>
                <w:noProof/>
                <w:webHidden/>
              </w:rPr>
              <w:tab/>
            </w:r>
            <w:r>
              <w:rPr>
                <w:noProof/>
                <w:webHidden/>
              </w:rPr>
              <w:fldChar w:fldCharType="begin"/>
            </w:r>
            <w:r>
              <w:rPr>
                <w:noProof/>
                <w:webHidden/>
              </w:rPr>
              <w:instrText xml:space="preserve"> PAGEREF _Toc212988302 \h </w:instrText>
            </w:r>
            <w:r>
              <w:rPr>
                <w:noProof/>
                <w:webHidden/>
              </w:rPr>
            </w:r>
            <w:r>
              <w:rPr>
                <w:noProof/>
                <w:webHidden/>
              </w:rPr>
              <w:fldChar w:fldCharType="separate"/>
            </w:r>
            <w:r>
              <w:rPr>
                <w:noProof/>
                <w:webHidden/>
              </w:rPr>
              <w:t>1</w:t>
            </w:r>
            <w:r>
              <w:rPr>
                <w:noProof/>
                <w:webHidden/>
              </w:rPr>
              <w:fldChar w:fldCharType="end"/>
            </w:r>
          </w:hyperlink>
        </w:p>
        <w:p w14:paraId="04A2B19B" w14:textId="5C95CF52" w:rsidR="003C4456" w:rsidRDefault="003C4456">
          <w:pPr>
            <w:pStyle w:val="TOC2"/>
            <w:tabs>
              <w:tab w:val="left" w:pos="960"/>
              <w:tab w:val="right" w:leader="dot" w:pos="9350"/>
            </w:tabs>
            <w:rPr>
              <w:rFonts w:asciiTheme="minorHAnsi" w:hAnsiTheme="minorHAnsi" w:cstheme="minorBidi"/>
              <w:noProof/>
              <w:sz w:val="24"/>
              <w:szCs w:val="24"/>
              <w:lang w:val="en-US"/>
            </w:rPr>
          </w:pPr>
          <w:hyperlink w:anchor="_Toc212988303" w:history="1">
            <w:r w:rsidRPr="00912182">
              <w:rPr>
                <w:rStyle w:val="Hyperlink"/>
                <w:b/>
                <w:bCs/>
                <w:noProof/>
              </w:rPr>
              <w:t>1.4.</w:t>
            </w:r>
            <w:r>
              <w:rPr>
                <w:rFonts w:asciiTheme="minorHAnsi" w:hAnsiTheme="minorHAnsi" w:cstheme="minorBidi"/>
                <w:noProof/>
                <w:sz w:val="24"/>
                <w:szCs w:val="24"/>
                <w:lang w:val="en-US"/>
              </w:rPr>
              <w:tab/>
            </w:r>
            <w:r w:rsidRPr="00912182">
              <w:rPr>
                <w:rStyle w:val="Hyperlink"/>
                <w:b/>
                <w:bCs/>
                <w:noProof/>
              </w:rPr>
              <w:t>Research Aim</w:t>
            </w:r>
            <w:r>
              <w:rPr>
                <w:noProof/>
                <w:webHidden/>
              </w:rPr>
              <w:tab/>
            </w:r>
            <w:r>
              <w:rPr>
                <w:noProof/>
                <w:webHidden/>
              </w:rPr>
              <w:fldChar w:fldCharType="begin"/>
            </w:r>
            <w:r>
              <w:rPr>
                <w:noProof/>
                <w:webHidden/>
              </w:rPr>
              <w:instrText xml:space="preserve"> PAGEREF _Toc212988303 \h </w:instrText>
            </w:r>
            <w:r>
              <w:rPr>
                <w:noProof/>
                <w:webHidden/>
              </w:rPr>
            </w:r>
            <w:r>
              <w:rPr>
                <w:noProof/>
                <w:webHidden/>
              </w:rPr>
              <w:fldChar w:fldCharType="separate"/>
            </w:r>
            <w:r>
              <w:rPr>
                <w:noProof/>
                <w:webHidden/>
              </w:rPr>
              <w:t>2</w:t>
            </w:r>
            <w:r>
              <w:rPr>
                <w:noProof/>
                <w:webHidden/>
              </w:rPr>
              <w:fldChar w:fldCharType="end"/>
            </w:r>
          </w:hyperlink>
        </w:p>
        <w:p w14:paraId="70844439" w14:textId="6E4F491A" w:rsidR="003C4456" w:rsidRDefault="003C4456">
          <w:pPr>
            <w:pStyle w:val="TOC2"/>
            <w:tabs>
              <w:tab w:val="left" w:pos="960"/>
              <w:tab w:val="right" w:leader="dot" w:pos="9350"/>
            </w:tabs>
            <w:rPr>
              <w:rFonts w:asciiTheme="minorHAnsi" w:hAnsiTheme="minorHAnsi" w:cstheme="minorBidi"/>
              <w:noProof/>
              <w:sz w:val="24"/>
              <w:szCs w:val="24"/>
              <w:lang w:val="en-US"/>
            </w:rPr>
          </w:pPr>
          <w:hyperlink w:anchor="_Toc212988304" w:history="1">
            <w:r w:rsidRPr="00912182">
              <w:rPr>
                <w:rStyle w:val="Hyperlink"/>
                <w:b/>
                <w:bCs/>
                <w:noProof/>
              </w:rPr>
              <w:t>1.5.</w:t>
            </w:r>
            <w:r>
              <w:rPr>
                <w:rFonts w:asciiTheme="minorHAnsi" w:hAnsiTheme="minorHAnsi" w:cstheme="minorBidi"/>
                <w:noProof/>
                <w:sz w:val="24"/>
                <w:szCs w:val="24"/>
                <w:lang w:val="en-US"/>
              </w:rPr>
              <w:tab/>
            </w:r>
            <w:r w:rsidRPr="00912182">
              <w:rPr>
                <w:rStyle w:val="Hyperlink"/>
                <w:b/>
                <w:bCs/>
                <w:noProof/>
              </w:rPr>
              <w:t>Research Objectives</w:t>
            </w:r>
            <w:r>
              <w:rPr>
                <w:noProof/>
                <w:webHidden/>
              </w:rPr>
              <w:tab/>
            </w:r>
            <w:r>
              <w:rPr>
                <w:noProof/>
                <w:webHidden/>
              </w:rPr>
              <w:fldChar w:fldCharType="begin"/>
            </w:r>
            <w:r>
              <w:rPr>
                <w:noProof/>
                <w:webHidden/>
              </w:rPr>
              <w:instrText xml:space="preserve"> PAGEREF _Toc212988304 \h </w:instrText>
            </w:r>
            <w:r>
              <w:rPr>
                <w:noProof/>
                <w:webHidden/>
              </w:rPr>
            </w:r>
            <w:r>
              <w:rPr>
                <w:noProof/>
                <w:webHidden/>
              </w:rPr>
              <w:fldChar w:fldCharType="separate"/>
            </w:r>
            <w:r>
              <w:rPr>
                <w:noProof/>
                <w:webHidden/>
              </w:rPr>
              <w:t>2</w:t>
            </w:r>
            <w:r>
              <w:rPr>
                <w:noProof/>
                <w:webHidden/>
              </w:rPr>
              <w:fldChar w:fldCharType="end"/>
            </w:r>
          </w:hyperlink>
        </w:p>
        <w:p w14:paraId="1D3A3266" w14:textId="0BD1520F" w:rsidR="003C4456" w:rsidRDefault="003C4456">
          <w:pPr>
            <w:pStyle w:val="TOC2"/>
            <w:tabs>
              <w:tab w:val="left" w:pos="960"/>
              <w:tab w:val="right" w:leader="dot" w:pos="9350"/>
            </w:tabs>
            <w:rPr>
              <w:rFonts w:asciiTheme="minorHAnsi" w:hAnsiTheme="minorHAnsi" w:cstheme="minorBidi"/>
              <w:noProof/>
              <w:sz w:val="24"/>
              <w:szCs w:val="24"/>
              <w:lang w:val="en-US"/>
            </w:rPr>
          </w:pPr>
          <w:hyperlink w:anchor="_Toc212988305" w:history="1">
            <w:r w:rsidRPr="00912182">
              <w:rPr>
                <w:rStyle w:val="Hyperlink"/>
                <w:b/>
                <w:bCs/>
                <w:noProof/>
              </w:rPr>
              <w:t>1.6.</w:t>
            </w:r>
            <w:r>
              <w:rPr>
                <w:rFonts w:asciiTheme="minorHAnsi" w:hAnsiTheme="minorHAnsi" w:cstheme="minorBidi"/>
                <w:noProof/>
                <w:sz w:val="24"/>
                <w:szCs w:val="24"/>
                <w:lang w:val="en-US"/>
              </w:rPr>
              <w:tab/>
            </w:r>
            <w:r w:rsidRPr="00912182">
              <w:rPr>
                <w:rStyle w:val="Hyperlink"/>
                <w:b/>
                <w:bCs/>
                <w:noProof/>
              </w:rPr>
              <w:t>Research Question</w:t>
            </w:r>
            <w:r>
              <w:rPr>
                <w:noProof/>
                <w:webHidden/>
              </w:rPr>
              <w:tab/>
            </w:r>
            <w:r>
              <w:rPr>
                <w:noProof/>
                <w:webHidden/>
              </w:rPr>
              <w:fldChar w:fldCharType="begin"/>
            </w:r>
            <w:r>
              <w:rPr>
                <w:noProof/>
                <w:webHidden/>
              </w:rPr>
              <w:instrText xml:space="preserve"> PAGEREF _Toc212988305 \h </w:instrText>
            </w:r>
            <w:r>
              <w:rPr>
                <w:noProof/>
                <w:webHidden/>
              </w:rPr>
            </w:r>
            <w:r>
              <w:rPr>
                <w:noProof/>
                <w:webHidden/>
              </w:rPr>
              <w:fldChar w:fldCharType="separate"/>
            </w:r>
            <w:r>
              <w:rPr>
                <w:noProof/>
                <w:webHidden/>
              </w:rPr>
              <w:t>2</w:t>
            </w:r>
            <w:r>
              <w:rPr>
                <w:noProof/>
                <w:webHidden/>
              </w:rPr>
              <w:fldChar w:fldCharType="end"/>
            </w:r>
          </w:hyperlink>
        </w:p>
        <w:p w14:paraId="5CAC37EA" w14:textId="26F79B90" w:rsidR="003C4456" w:rsidRDefault="003C4456">
          <w:pPr>
            <w:pStyle w:val="TOC1"/>
            <w:tabs>
              <w:tab w:val="left" w:pos="480"/>
              <w:tab w:val="right" w:leader="dot" w:pos="9350"/>
            </w:tabs>
            <w:rPr>
              <w:rFonts w:asciiTheme="minorHAnsi" w:hAnsiTheme="minorHAnsi" w:cstheme="minorBidi"/>
              <w:noProof/>
              <w:sz w:val="24"/>
              <w:szCs w:val="24"/>
              <w:lang w:val="en-US"/>
            </w:rPr>
          </w:pPr>
          <w:hyperlink w:anchor="_Toc212988306" w:history="1">
            <w:r w:rsidRPr="00912182">
              <w:rPr>
                <w:rStyle w:val="Hyperlink"/>
                <w:b/>
                <w:bCs/>
                <w:noProof/>
              </w:rPr>
              <w:t>2.</w:t>
            </w:r>
            <w:r>
              <w:rPr>
                <w:rFonts w:asciiTheme="minorHAnsi" w:hAnsiTheme="minorHAnsi" w:cstheme="minorBidi"/>
                <w:noProof/>
                <w:sz w:val="24"/>
                <w:szCs w:val="24"/>
                <w:lang w:val="en-US"/>
              </w:rPr>
              <w:tab/>
            </w:r>
            <w:r w:rsidRPr="00912182">
              <w:rPr>
                <w:rStyle w:val="Hyperlink"/>
                <w:b/>
                <w:bCs/>
                <w:noProof/>
              </w:rPr>
              <w:t>Literature Review</w:t>
            </w:r>
            <w:r>
              <w:rPr>
                <w:noProof/>
                <w:webHidden/>
              </w:rPr>
              <w:tab/>
            </w:r>
            <w:r>
              <w:rPr>
                <w:noProof/>
                <w:webHidden/>
              </w:rPr>
              <w:fldChar w:fldCharType="begin"/>
            </w:r>
            <w:r>
              <w:rPr>
                <w:noProof/>
                <w:webHidden/>
              </w:rPr>
              <w:instrText xml:space="preserve"> PAGEREF _Toc212988306 \h </w:instrText>
            </w:r>
            <w:r>
              <w:rPr>
                <w:noProof/>
                <w:webHidden/>
              </w:rPr>
            </w:r>
            <w:r>
              <w:rPr>
                <w:noProof/>
                <w:webHidden/>
              </w:rPr>
              <w:fldChar w:fldCharType="separate"/>
            </w:r>
            <w:r>
              <w:rPr>
                <w:noProof/>
                <w:webHidden/>
              </w:rPr>
              <w:t>2</w:t>
            </w:r>
            <w:r>
              <w:rPr>
                <w:noProof/>
                <w:webHidden/>
              </w:rPr>
              <w:fldChar w:fldCharType="end"/>
            </w:r>
          </w:hyperlink>
        </w:p>
        <w:p w14:paraId="55E9E313" w14:textId="1CCEDDB5" w:rsidR="003C4456" w:rsidRDefault="003C4456">
          <w:pPr>
            <w:pStyle w:val="TOC1"/>
            <w:tabs>
              <w:tab w:val="left" w:pos="480"/>
              <w:tab w:val="right" w:leader="dot" w:pos="9350"/>
            </w:tabs>
            <w:rPr>
              <w:rFonts w:asciiTheme="minorHAnsi" w:hAnsiTheme="minorHAnsi" w:cstheme="minorBidi"/>
              <w:noProof/>
              <w:sz w:val="24"/>
              <w:szCs w:val="24"/>
              <w:lang w:val="en-US"/>
            </w:rPr>
          </w:pPr>
          <w:hyperlink w:anchor="_Toc212988307" w:history="1">
            <w:r w:rsidRPr="00912182">
              <w:rPr>
                <w:rStyle w:val="Hyperlink"/>
                <w:b/>
                <w:bCs/>
                <w:noProof/>
              </w:rPr>
              <w:t>3.</w:t>
            </w:r>
            <w:r>
              <w:rPr>
                <w:rFonts w:asciiTheme="minorHAnsi" w:hAnsiTheme="minorHAnsi" w:cstheme="minorBidi"/>
                <w:noProof/>
                <w:sz w:val="24"/>
                <w:szCs w:val="24"/>
                <w:lang w:val="en-US"/>
              </w:rPr>
              <w:tab/>
            </w:r>
            <w:r w:rsidRPr="00912182">
              <w:rPr>
                <w:rStyle w:val="Hyperlink"/>
                <w:b/>
                <w:bCs/>
                <w:noProof/>
              </w:rPr>
              <w:t>Methodology</w:t>
            </w:r>
            <w:r>
              <w:rPr>
                <w:noProof/>
                <w:webHidden/>
              </w:rPr>
              <w:tab/>
            </w:r>
            <w:r>
              <w:rPr>
                <w:noProof/>
                <w:webHidden/>
              </w:rPr>
              <w:fldChar w:fldCharType="begin"/>
            </w:r>
            <w:r>
              <w:rPr>
                <w:noProof/>
                <w:webHidden/>
              </w:rPr>
              <w:instrText xml:space="preserve"> PAGEREF _Toc212988307 \h </w:instrText>
            </w:r>
            <w:r>
              <w:rPr>
                <w:noProof/>
                <w:webHidden/>
              </w:rPr>
            </w:r>
            <w:r>
              <w:rPr>
                <w:noProof/>
                <w:webHidden/>
              </w:rPr>
              <w:fldChar w:fldCharType="separate"/>
            </w:r>
            <w:r>
              <w:rPr>
                <w:noProof/>
                <w:webHidden/>
              </w:rPr>
              <w:t>3</w:t>
            </w:r>
            <w:r>
              <w:rPr>
                <w:noProof/>
                <w:webHidden/>
              </w:rPr>
              <w:fldChar w:fldCharType="end"/>
            </w:r>
          </w:hyperlink>
        </w:p>
        <w:p w14:paraId="08B92C4B" w14:textId="1C851455" w:rsidR="003C4456" w:rsidRDefault="003C4456">
          <w:pPr>
            <w:pStyle w:val="TOC2"/>
            <w:tabs>
              <w:tab w:val="left" w:pos="960"/>
              <w:tab w:val="right" w:leader="dot" w:pos="9350"/>
            </w:tabs>
            <w:rPr>
              <w:rFonts w:asciiTheme="minorHAnsi" w:hAnsiTheme="minorHAnsi" w:cstheme="minorBidi"/>
              <w:noProof/>
              <w:sz w:val="24"/>
              <w:szCs w:val="24"/>
              <w:lang w:val="en-US"/>
            </w:rPr>
          </w:pPr>
          <w:hyperlink w:anchor="_Toc212988308" w:history="1">
            <w:r w:rsidRPr="00912182">
              <w:rPr>
                <w:rStyle w:val="Hyperlink"/>
                <w:b/>
                <w:bCs/>
                <w:noProof/>
              </w:rPr>
              <w:t>3.1.</w:t>
            </w:r>
            <w:r>
              <w:rPr>
                <w:rFonts w:asciiTheme="minorHAnsi" w:hAnsiTheme="minorHAnsi" w:cstheme="minorBidi"/>
                <w:noProof/>
                <w:sz w:val="24"/>
                <w:szCs w:val="24"/>
                <w:lang w:val="en-US"/>
              </w:rPr>
              <w:tab/>
            </w:r>
            <w:r w:rsidRPr="00912182">
              <w:rPr>
                <w:rStyle w:val="Hyperlink"/>
                <w:b/>
                <w:bCs/>
                <w:noProof/>
              </w:rPr>
              <w:t>Research Design and Approach</w:t>
            </w:r>
            <w:r>
              <w:rPr>
                <w:noProof/>
                <w:webHidden/>
              </w:rPr>
              <w:tab/>
            </w:r>
            <w:r>
              <w:rPr>
                <w:noProof/>
                <w:webHidden/>
              </w:rPr>
              <w:fldChar w:fldCharType="begin"/>
            </w:r>
            <w:r>
              <w:rPr>
                <w:noProof/>
                <w:webHidden/>
              </w:rPr>
              <w:instrText xml:space="preserve"> PAGEREF _Toc212988308 \h </w:instrText>
            </w:r>
            <w:r>
              <w:rPr>
                <w:noProof/>
                <w:webHidden/>
              </w:rPr>
            </w:r>
            <w:r>
              <w:rPr>
                <w:noProof/>
                <w:webHidden/>
              </w:rPr>
              <w:fldChar w:fldCharType="separate"/>
            </w:r>
            <w:r>
              <w:rPr>
                <w:noProof/>
                <w:webHidden/>
              </w:rPr>
              <w:t>3</w:t>
            </w:r>
            <w:r>
              <w:rPr>
                <w:noProof/>
                <w:webHidden/>
              </w:rPr>
              <w:fldChar w:fldCharType="end"/>
            </w:r>
          </w:hyperlink>
        </w:p>
        <w:p w14:paraId="42E4EB4C" w14:textId="4C32C1F8" w:rsidR="003C4456" w:rsidRDefault="003C4456">
          <w:pPr>
            <w:pStyle w:val="TOC2"/>
            <w:tabs>
              <w:tab w:val="left" w:pos="960"/>
              <w:tab w:val="right" w:leader="dot" w:pos="9350"/>
            </w:tabs>
            <w:rPr>
              <w:rFonts w:asciiTheme="minorHAnsi" w:hAnsiTheme="minorHAnsi" w:cstheme="minorBidi"/>
              <w:noProof/>
              <w:sz w:val="24"/>
              <w:szCs w:val="24"/>
              <w:lang w:val="en-US"/>
            </w:rPr>
          </w:pPr>
          <w:hyperlink w:anchor="_Toc212988309" w:history="1">
            <w:r w:rsidRPr="00912182">
              <w:rPr>
                <w:rStyle w:val="Hyperlink"/>
                <w:b/>
                <w:bCs/>
                <w:noProof/>
              </w:rPr>
              <w:t>3.2.</w:t>
            </w:r>
            <w:r>
              <w:rPr>
                <w:rFonts w:asciiTheme="minorHAnsi" w:hAnsiTheme="minorHAnsi" w:cstheme="minorBidi"/>
                <w:noProof/>
                <w:sz w:val="24"/>
                <w:szCs w:val="24"/>
                <w:lang w:val="en-US"/>
              </w:rPr>
              <w:tab/>
            </w:r>
            <w:r w:rsidRPr="00912182">
              <w:rPr>
                <w:rStyle w:val="Hyperlink"/>
                <w:b/>
                <w:bCs/>
                <w:noProof/>
              </w:rPr>
              <w:t>Data Source and Selection</w:t>
            </w:r>
            <w:r>
              <w:rPr>
                <w:noProof/>
                <w:webHidden/>
              </w:rPr>
              <w:tab/>
            </w:r>
            <w:r>
              <w:rPr>
                <w:noProof/>
                <w:webHidden/>
              </w:rPr>
              <w:fldChar w:fldCharType="begin"/>
            </w:r>
            <w:r>
              <w:rPr>
                <w:noProof/>
                <w:webHidden/>
              </w:rPr>
              <w:instrText xml:space="preserve"> PAGEREF _Toc212988309 \h </w:instrText>
            </w:r>
            <w:r>
              <w:rPr>
                <w:noProof/>
                <w:webHidden/>
              </w:rPr>
            </w:r>
            <w:r>
              <w:rPr>
                <w:noProof/>
                <w:webHidden/>
              </w:rPr>
              <w:fldChar w:fldCharType="separate"/>
            </w:r>
            <w:r>
              <w:rPr>
                <w:noProof/>
                <w:webHidden/>
              </w:rPr>
              <w:t>4</w:t>
            </w:r>
            <w:r>
              <w:rPr>
                <w:noProof/>
                <w:webHidden/>
              </w:rPr>
              <w:fldChar w:fldCharType="end"/>
            </w:r>
          </w:hyperlink>
        </w:p>
        <w:p w14:paraId="6323A956" w14:textId="349CFD11" w:rsidR="003C4456" w:rsidRDefault="003C4456">
          <w:pPr>
            <w:pStyle w:val="TOC2"/>
            <w:tabs>
              <w:tab w:val="left" w:pos="960"/>
              <w:tab w:val="right" w:leader="dot" w:pos="9350"/>
            </w:tabs>
            <w:rPr>
              <w:rFonts w:asciiTheme="minorHAnsi" w:hAnsiTheme="minorHAnsi" w:cstheme="minorBidi"/>
              <w:noProof/>
              <w:sz w:val="24"/>
              <w:szCs w:val="24"/>
              <w:lang w:val="en-US"/>
            </w:rPr>
          </w:pPr>
          <w:hyperlink w:anchor="_Toc212988310" w:history="1">
            <w:r w:rsidRPr="00912182">
              <w:rPr>
                <w:rStyle w:val="Hyperlink"/>
                <w:b/>
                <w:bCs/>
                <w:noProof/>
              </w:rPr>
              <w:t>3.3.</w:t>
            </w:r>
            <w:r>
              <w:rPr>
                <w:rFonts w:asciiTheme="minorHAnsi" w:hAnsiTheme="minorHAnsi" w:cstheme="minorBidi"/>
                <w:noProof/>
                <w:sz w:val="24"/>
                <w:szCs w:val="24"/>
                <w:lang w:val="en-US"/>
              </w:rPr>
              <w:tab/>
            </w:r>
            <w:r w:rsidRPr="00912182">
              <w:rPr>
                <w:rStyle w:val="Hyperlink"/>
                <w:b/>
                <w:bCs/>
                <w:noProof/>
              </w:rPr>
              <w:t>Data Analysis</w:t>
            </w:r>
            <w:r>
              <w:rPr>
                <w:noProof/>
                <w:webHidden/>
              </w:rPr>
              <w:tab/>
            </w:r>
            <w:r>
              <w:rPr>
                <w:noProof/>
                <w:webHidden/>
              </w:rPr>
              <w:fldChar w:fldCharType="begin"/>
            </w:r>
            <w:r>
              <w:rPr>
                <w:noProof/>
                <w:webHidden/>
              </w:rPr>
              <w:instrText xml:space="preserve"> PAGEREF _Toc212988310 \h </w:instrText>
            </w:r>
            <w:r>
              <w:rPr>
                <w:noProof/>
                <w:webHidden/>
              </w:rPr>
            </w:r>
            <w:r>
              <w:rPr>
                <w:noProof/>
                <w:webHidden/>
              </w:rPr>
              <w:fldChar w:fldCharType="separate"/>
            </w:r>
            <w:r>
              <w:rPr>
                <w:noProof/>
                <w:webHidden/>
              </w:rPr>
              <w:t>5</w:t>
            </w:r>
            <w:r>
              <w:rPr>
                <w:noProof/>
                <w:webHidden/>
              </w:rPr>
              <w:fldChar w:fldCharType="end"/>
            </w:r>
          </w:hyperlink>
        </w:p>
        <w:p w14:paraId="6A242334" w14:textId="2ED2C0C9" w:rsidR="003C4456" w:rsidRDefault="003C4456">
          <w:pPr>
            <w:pStyle w:val="TOC2"/>
            <w:tabs>
              <w:tab w:val="left" w:pos="960"/>
              <w:tab w:val="right" w:leader="dot" w:pos="9350"/>
            </w:tabs>
            <w:rPr>
              <w:rFonts w:asciiTheme="minorHAnsi" w:hAnsiTheme="minorHAnsi" w:cstheme="minorBidi"/>
              <w:noProof/>
              <w:sz w:val="24"/>
              <w:szCs w:val="24"/>
              <w:lang w:val="en-US"/>
            </w:rPr>
          </w:pPr>
          <w:hyperlink w:anchor="_Toc212988311" w:history="1">
            <w:r w:rsidRPr="00912182">
              <w:rPr>
                <w:rStyle w:val="Hyperlink"/>
                <w:b/>
                <w:bCs/>
                <w:noProof/>
              </w:rPr>
              <w:t>3.4.</w:t>
            </w:r>
            <w:r>
              <w:rPr>
                <w:rFonts w:asciiTheme="minorHAnsi" w:hAnsiTheme="minorHAnsi" w:cstheme="minorBidi"/>
                <w:noProof/>
                <w:sz w:val="24"/>
                <w:szCs w:val="24"/>
                <w:lang w:val="en-US"/>
              </w:rPr>
              <w:tab/>
            </w:r>
            <w:r w:rsidRPr="00912182">
              <w:rPr>
                <w:rStyle w:val="Hyperlink"/>
                <w:b/>
                <w:bCs/>
                <w:noProof/>
              </w:rPr>
              <w:t>Ethical Considerations</w:t>
            </w:r>
            <w:r>
              <w:rPr>
                <w:noProof/>
                <w:webHidden/>
              </w:rPr>
              <w:tab/>
            </w:r>
            <w:r>
              <w:rPr>
                <w:noProof/>
                <w:webHidden/>
              </w:rPr>
              <w:fldChar w:fldCharType="begin"/>
            </w:r>
            <w:r>
              <w:rPr>
                <w:noProof/>
                <w:webHidden/>
              </w:rPr>
              <w:instrText xml:space="preserve"> PAGEREF _Toc212988311 \h </w:instrText>
            </w:r>
            <w:r>
              <w:rPr>
                <w:noProof/>
                <w:webHidden/>
              </w:rPr>
            </w:r>
            <w:r>
              <w:rPr>
                <w:noProof/>
                <w:webHidden/>
              </w:rPr>
              <w:fldChar w:fldCharType="separate"/>
            </w:r>
            <w:r>
              <w:rPr>
                <w:noProof/>
                <w:webHidden/>
              </w:rPr>
              <w:t>6</w:t>
            </w:r>
            <w:r>
              <w:rPr>
                <w:noProof/>
                <w:webHidden/>
              </w:rPr>
              <w:fldChar w:fldCharType="end"/>
            </w:r>
          </w:hyperlink>
        </w:p>
        <w:p w14:paraId="07676F5D" w14:textId="748AF055" w:rsidR="003C4456" w:rsidRDefault="003C4456">
          <w:pPr>
            <w:pStyle w:val="TOC1"/>
            <w:tabs>
              <w:tab w:val="left" w:pos="480"/>
              <w:tab w:val="right" w:leader="dot" w:pos="9350"/>
            </w:tabs>
            <w:rPr>
              <w:rFonts w:asciiTheme="minorHAnsi" w:hAnsiTheme="minorHAnsi" w:cstheme="minorBidi"/>
              <w:noProof/>
              <w:sz w:val="24"/>
              <w:szCs w:val="24"/>
              <w:lang w:val="en-US"/>
            </w:rPr>
          </w:pPr>
          <w:hyperlink w:anchor="_Toc212988312" w:history="1">
            <w:r w:rsidRPr="00912182">
              <w:rPr>
                <w:rStyle w:val="Hyperlink"/>
                <w:b/>
                <w:bCs/>
                <w:noProof/>
              </w:rPr>
              <w:t>4.</w:t>
            </w:r>
            <w:r>
              <w:rPr>
                <w:rFonts w:asciiTheme="minorHAnsi" w:hAnsiTheme="minorHAnsi" w:cstheme="minorBidi"/>
                <w:noProof/>
                <w:sz w:val="24"/>
                <w:szCs w:val="24"/>
                <w:lang w:val="en-US"/>
              </w:rPr>
              <w:tab/>
            </w:r>
            <w:r w:rsidRPr="00912182">
              <w:rPr>
                <w:rStyle w:val="Hyperlink"/>
                <w:b/>
                <w:bCs/>
                <w:noProof/>
              </w:rPr>
              <w:t>Expected Findings</w:t>
            </w:r>
            <w:r>
              <w:rPr>
                <w:noProof/>
                <w:webHidden/>
              </w:rPr>
              <w:tab/>
            </w:r>
            <w:r>
              <w:rPr>
                <w:noProof/>
                <w:webHidden/>
              </w:rPr>
              <w:fldChar w:fldCharType="begin"/>
            </w:r>
            <w:r>
              <w:rPr>
                <w:noProof/>
                <w:webHidden/>
              </w:rPr>
              <w:instrText xml:space="preserve"> PAGEREF _Toc212988312 \h </w:instrText>
            </w:r>
            <w:r>
              <w:rPr>
                <w:noProof/>
                <w:webHidden/>
              </w:rPr>
            </w:r>
            <w:r>
              <w:rPr>
                <w:noProof/>
                <w:webHidden/>
              </w:rPr>
              <w:fldChar w:fldCharType="separate"/>
            </w:r>
            <w:r>
              <w:rPr>
                <w:noProof/>
                <w:webHidden/>
              </w:rPr>
              <w:t>6</w:t>
            </w:r>
            <w:r>
              <w:rPr>
                <w:noProof/>
                <w:webHidden/>
              </w:rPr>
              <w:fldChar w:fldCharType="end"/>
            </w:r>
          </w:hyperlink>
        </w:p>
        <w:p w14:paraId="262804B9" w14:textId="6B1700DB" w:rsidR="003C4456" w:rsidRDefault="003C4456">
          <w:pPr>
            <w:pStyle w:val="TOC1"/>
            <w:tabs>
              <w:tab w:val="left" w:pos="480"/>
              <w:tab w:val="right" w:leader="dot" w:pos="9350"/>
            </w:tabs>
            <w:rPr>
              <w:rFonts w:asciiTheme="minorHAnsi" w:hAnsiTheme="minorHAnsi" w:cstheme="minorBidi"/>
              <w:noProof/>
              <w:sz w:val="24"/>
              <w:szCs w:val="24"/>
              <w:lang w:val="en-US"/>
            </w:rPr>
          </w:pPr>
          <w:hyperlink w:anchor="_Toc212988313" w:history="1">
            <w:r w:rsidRPr="00912182">
              <w:rPr>
                <w:rStyle w:val="Hyperlink"/>
                <w:b/>
                <w:bCs/>
                <w:noProof/>
              </w:rPr>
              <w:t>5.</w:t>
            </w:r>
            <w:r>
              <w:rPr>
                <w:rFonts w:asciiTheme="minorHAnsi" w:hAnsiTheme="minorHAnsi" w:cstheme="minorBidi"/>
                <w:noProof/>
                <w:sz w:val="24"/>
                <w:szCs w:val="24"/>
                <w:lang w:val="en-US"/>
              </w:rPr>
              <w:tab/>
            </w:r>
            <w:r w:rsidRPr="00912182">
              <w:rPr>
                <w:rStyle w:val="Hyperlink"/>
                <w:b/>
                <w:bCs/>
                <w:noProof/>
              </w:rPr>
              <w:t>Limitations</w:t>
            </w:r>
            <w:r>
              <w:rPr>
                <w:noProof/>
                <w:webHidden/>
              </w:rPr>
              <w:tab/>
            </w:r>
            <w:r>
              <w:rPr>
                <w:noProof/>
                <w:webHidden/>
              </w:rPr>
              <w:fldChar w:fldCharType="begin"/>
            </w:r>
            <w:r>
              <w:rPr>
                <w:noProof/>
                <w:webHidden/>
              </w:rPr>
              <w:instrText xml:space="preserve"> PAGEREF _Toc212988313 \h </w:instrText>
            </w:r>
            <w:r>
              <w:rPr>
                <w:noProof/>
                <w:webHidden/>
              </w:rPr>
            </w:r>
            <w:r>
              <w:rPr>
                <w:noProof/>
                <w:webHidden/>
              </w:rPr>
              <w:fldChar w:fldCharType="separate"/>
            </w:r>
            <w:r>
              <w:rPr>
                <w:noProof/>
                <w:webHidden/>
              </w:rPr>
              <w:t>6</w:t>
            </w:r>
            <w:r>
              <w:rPr>
                <w:noProof/>
                <w:webHidden/>
              </w:rPr>
              <w:fldChar w:fldCharType="end"/>
            </w:r>
          </w:hyperlink>
        </w:p>
        <w:p w14:paraId="684A010D" w14:textId="53BF4762" w:rsidR="003C4456" w:rsidRDefault="003C4456">
          <w:pPr>
            <w:pStyle w:val="TOC1"/>
            <w:tabs>
              <w:tab w:val="left" w:pos="480"/>
              <w:tab w:val="right" w:leader="dot" w:pos="9350"/>
            </w:tabs>
            <w:rPr>
              <w:rFonts w:asciiTheme="minorHAnsi" w:hAnsiTheme="minorHAnsi" w:cstheme="minorBidi"/>
              <w:noProof/>
              <w:sz w:val="24"/>
              <w:szCs w:val="24"/>
              <w:lang w:val="en-US"/>
            </w:rPr>
          </w:pPr>
          <w:hyperlink w:anchor="_Toc212988314" w:history="1">
            <w:r w:rsidRPr="00912182">
              <w:rPr>
                <w:rStyle w:val="Hyperlink"/>
                <w:b/>
                <w:bCs/>
                <w:noProof/>
              </w:rPr>
              <w:t>6.</w:t>
            </w:r>
            <w:r>
              <w:rPr>
                <w:rFonts w:asciiTheme="minorHAnsi" w:hAnsiTheme="minorHAnsi" w:cstheme="minorBidi"/>
                <w:noProof/>
                <w:sz w:val="24"/>
                <w:szCs w:val="24"/>
                <w:lang w:val="en-US"/>
              </w:rPr>
              <w:tab/>
            </w:r>
            <w:r w:rsidRPr="00912182">
              <w:rPr>
                <w:rStyle w:val="Hyperlink"/>
                <w:b/>
                <w:bCs/>
                <w:noProof/>
              </w:rPr>
              <w:t>Timeframe</w:t>
            </w:r>
            <w:r>
              <w:rPr>
                <w:noProof/>
                <w:webHidden/>
              </w:rPr>
              <w:tab/>
            </w:r>
            <w:r>
              <w:rPr>
                <w:noProof/>
                <w:webHidden/>
              </w:rPr>
              <w:fldChar w:fldCharType="begin"/>
            </w:r>
            <w:r>
              <w:rPr>
                <w:noProof/>
                <w:webHidden/>
              </w:rPr>
              <w:instrText xml:space="preserve"> PAGEREF _Toc212988314 \h </w:instrText>
            </w:r>
            <w:r>
              <w:rPr>
                <w:noProof/>
                <w:webHidden/>
              </w:rPr>
            </w:r>
            <w:r>
              <w:rPr>
                <w:noProof/>
                <w:webHidden/>
              </w:rPr>
              <w:fldChar w:fldCharType="separate"/>
            </w:r>
            <w:r>
              <w:rPr>
                <w:noProof/>
                <w:webHidden/>
              </w:rPr>
              <w:t>7</w:t>
            </w:r>
            <w:r>
              <w:rPr>
                <w:noProof/>
                <w:webHidden/>
              </w:rPr>
              <w:fldChar w:fldCharType="end"/>
            </w:r>
          </w:hyperlink>
        </w:p>
        <w:p w14:paraId="7A173360" w14:textId="7C02C53D" w:rsidR="003C4456" w:rsidRDefault="003C4456">
          <w:pPr>
            <w:pStyle w:val="TOC1"/>
            <w:tabs>
              <w:tab w:val="left" w:pos="480"/>
              <w:tab w:val="right" w:leader="dot" w:pos="9350"/>
            </w:tabs>
            <w:rPr>
              <w:rFonts w:asciiTheme="minorHAnsi" w:hAnsiTheme="minorHAnsi" w:cstheme="minorBidi"/>
              <w:noProof/>
              <w:sz w:val="24"/>
              <w:szCs w:val="24"/>
              <w:lang w:val="en-US"/>
            </w:rPr>
          </w:pPr>
          <w:hyperlink w:anchor="_Toc212988315" w:history="1">
            <w:r w:rsidRPr="00912182">
              <w:rPr>
                <w:rStyle w:val="Hyperlink"/>
                <w:b/>
                <w:bCs/>
                <w:noProof/>
              </w:rPr>
              <w:t>7.</w:t>
            </w:r>
            <w:r>
              <w:rPr>
                <w:rFonts w:asciiTheme="minorHAnsi" w:hAnsiTheme="minorHAnsi" w:cstheme="minorBidi"/>
                <w:noProof/>
                <w:sz w:val="24"/>
                <w:szCs w:val="24"/>
                <w:lang w:val="en-US"/>
              </w:rPr>
              <w:tab/>
            </w:r>
            <w:r w:rsidRPr="00912182">
              <w:rPr>
                <w:rStyle w:val="Hyperlink"/>
                <w:b/>
                <w:bCs/>
                <w:noProof/>
              </w:rPr>
              <w:t>Conclusion</w:t>
            </w:r>
            <w:r>
              <w:rPr>
                <w:noProof/>
                <w:webHidden/>
              </w:rPr>
              <w:tab/>
            </w:r>
            <w:r>
              <w:rPr>
                <w:noProof/>
                <w:webHidden/>
              </w:rPr>
              <w:fldChar w:fldCharType="begin"/>
            </w:r>
            <w:r>
              <w:rPr>
                <w:noProof/>
                <w:webHidden/>
              </w:rPr>
              <w:instrText xml:space="preserve"> PAGEREF _Toc212988315 \h </w:instrText>
            </w:r>
            <w:r>
              <w:rPr>
                <w:noProof/>
                <w:webHidden/>
              </w:rPr>
            </w:r>
            <w:r>
              <w:rPr>
                <w:noProof/>
                <w:webHidden/>
              </w:rPr>
              <w:fldChar w:fldCharType="separate"/>
            </w:r>
            <w:r>
              <w:rPr>
                <w:noProof/>
                <w:webHidden/>
              </w:rPr>
              <w:t>7</w:t>
            </w:r>
            <w:r>
              <w:rPr>
                <w:noProof/>
                <w:webHidden/>
              </w:rPr>
              <w:fldChar w:fldCharType="end"/>
            </w:r>
          </w:hyperlink>
        </w:p>
        <w:p w14:paraId="671ADA0A" w14:textId="1CC8A8D1" w:rsidR="003C4456" w:rsidRDefault="003C4456">
          <w:pPr>
            <w:pStyle w:val="TOC1"/>
            <w:tabs>
              <w:tab w:val="right" w:leader="dot" w:pos="9350"/>
            </w:tabs>
            <w:rPr>
              <w:rFonts w:asciiTheme="minorHAnsi" w:hAnsiTheme="minorHAnsi" w:cstheme="minorBidi"/>
              <w:noProof/>
              <w:sz w:val="24"/>
              <w:szCs w:val="24"/>
              <w:lang w:val="en-US"/>
            </w:rPr>
          </w:pPr>
          <w:hyperlink w:anchor="_Toc212988316" w:history="1">
            <w:r w:rsidRPr="00912182">
              <w:rPr>
                <w:rStyle w:val="Hyperlink"/>
                <w:b/>
                <w:bCs/>
                <w:noProof/>
              </w:rPr>
              <w:t>References</w:t>
            </w:r>
            <w:r>
              <w:rPr>
                <w:noProof/>
                <w:webHidden/>
              </w:rPr>
              <w:tab/>
            </w:r>
            <w:r>
              <w:rPr>
                <w:noProof/>
                <w:webHidden/>
              </w:rPr>
              <w:fldChar w:fldCharType="begin"/>
            </w:r>
            <w:r>
              <w:rPr>
                <w:noProof/>
                <w:webHidden/>
              </w:rPr>
              <w:instrText xml:space="preserve"> PAGEREF _Toc212988316 \h </w:instrText>
            </w:r>
            <w:r>
              <w:rPr>
                <w:noProof/>
                <w:webHidden/>
              </w:rPr>
            </w:r>
            <w:r>
              <w:rPr>
                <w:noProof/>
                <w:webHidden/>
              </w:rPr>
              <w:fldChar w:fldCharType="separate"/>
            </w:r>
            <w:r>
              <w:rPr>
                <w:noProof/>
                <w:webHidden/>
              </w:rPr>
              <w:t>8</w:t>
            </w:r>
            <w:r>
              <w:rPr>
                <w:noProof/>
                <w:webHidden/>
              </w:rPr>
              <w:fldChar w:fldCharType="end"/>
            </w:r>
          </w:hyperlink>
        </w:p>
        <w:p w14:paraId="43936B0D" w14:textId="0C2BAEB1" w:rsidR="008C076D" w:rsidRPr="003454FB" w:rsidRDefault="008C076D">
          <w:r w:rsidRPr="003454FB">
            <w:rPr>
              <w:b/>
              <w:bCs/>
            </w:rPr>
            <w:fldChar w:fldCharType="end"/>
          </w:r>
        </w:p>
      </w:sdtContent>
    </w:sdt>
    <w:p w14:paraId="59E53AF7" w14:textId="77777777" w:rsidR="00FD209D" w:rsidRPr="003454FB" w:rsidRDefault="00FD209D" w:rsidP="00FD209D">
      <w:pPr>
        <w:spacing w:line="360" w:lineRule="auto"/>
        <w:rPr>
          <w:b/>
          <w:bCs/>
          <w:sz w:val="28"/>
        </w:rPr>
      </w:pPr>
    </w:p>
    <w:p w14:paraId="5203F9F2" w14:textId="77777777" w:rsidR="00FD209D" w:rsidRPr="003454FB" w:rsidRDefault="00FD209D">
      <w:pPr>
        <w:rPr>
          <w:b/>
          <w:bCs/>
          <w:sz w:val="28"/>
        </w:rPr>
      </w:pPr>
      <w:r w:rsidRPr="003454FB">
        <w:rPr>
          <w:b/>
          <w:bCs/>
          <w:sz w:val="28"/>
        </w:rPr>
        <w:br w:type="page"/>
      </w:r>
    </w:p>
    <w:p w14:paraId="25203A65" w14:textId="77777777" w:rsidR="008C076D" w:rsidRPr="003454FB" w:rsidRDefault="008C076D" w:rsidP="00040C9E">
      <w:pPr>
        <w:pStyle w:val="Heading1"/>
        <w:numPr>
          <w:ilvl w:val="0"/>
          <w:numId w:val="4"/>
        </w:numPr>
        <w:spacing w:line="360" w:lineRule="auto"/>
        <w:jc w:val="both"/>
        <w:rPr>
          <w:rFonts w:ascii="Arial" w:hAnsi="Arial" w:cs="Arial"/>
          <w:b/>
          <w:bCs/>
          <w:color w:val="auto"/>
          <w:sz w:val="32"/>
          <w:szCs w:val="32"/>
        </w:rPr>
        <w:sectPr w:rsidR="008C076D" w:rsidRPr="003454FB">
          <w:pgSz w:w="12240" w:h="15840"/>
          <w:pgMar w:top="1440" w:right="1440" w:bottom="1440" w:left="1440" w:header="720" w:footer="720" w:gutter="0"/>
          <w:cols w:space="720"/>
          <w:docGrid w:linePitch="360"/>
        </w:sectPr>
      </w:pPr>
    </w:p>
    <w:p w14:paraId="17AC80ED" w14:textId="1F8CA1EF" w:rsidR="00040C9E" w:rsidRPr="003454FB" w:rsidRDefault="00BC02A5" w:rsidP="00040C9E">
      <w:pPr>
        <w:pStyle w:val="Heading1"/>
        <w:numPr>
          <w:ilvl w:val="0"/>
          <w:numId w:val="4"/>
        </w:numPr>
        <w:spacing w:line="360" w:lineRule="auto"/>
        <w:jc w:val="both"/>
        <w:rPr>
          <w:rFonts w:ascii="Arial" w:hAnsi="Arial" w:cs="Arial"/>
          <w:b/>
          <w:bCs/>
          <w:color w:val="auto"/>
          <w:sz w:val="32"/>
          <w:szCs w:val="32"/>
        </w:rPr>
      </w:pPr>
      <w:bookmarkStart w:id="0" w:name="_Toc212988299"/>
      <w:r w:rsidRPr="003454FB">
        <w:rPr>
          <w:rFonts w:ascii="Arial" w:hAnsi="Arial" w:cs="Arial"/>
          <w:b/>
          <w:bCs/>
          <w:color w:val="auto"/>
          <w:sz w:val="32"/>
          <w:szCs w:val="32"/>
        </w:rPr>
        <w:t>Introduction</w:t>
      </w:r>
      <w:bookmarkEnd w:id="0"/>
    </w:p>
    <w:p w14:paraId="6991765F" w14:textId="672BBC07" w:rsidR="00040C9E" w:rsidRPr="003454FB" w:rsidRDefault="00040C9E" w:rsidP="00040C9E">
      <w:pPr>
        <w:pStyle w:val="Heading2"/>
        <w:numPr>
          <w:ilvl w:val="1"/>
          <w:numId w:val="4"/>
        </w:numPr>
        <w:spacing w:line="360" w:lineRule="auto"/>
        <w:jc w:val="both"/>
        <w:rPr>
          <w:rFonts w:ascii="Arial" w:hAnsi="Arial" w:cs="Arial"/>
          <w:b/>
          <w:bCs/>
          <w:color w:val="auto"/>
          <w:sz w:val="28"/>
          <w:szCs w:val="28"/>
        </w:rPr>
      </w:pPr>
      <w:bookmarkStart w:id="1" w:name="_Toc212988300"/>
      <w:r w:rsidRPr="003454FB">
        <w:rPr>
          <w:rFonts w:ascii="Arial" w:hAnsi="Arial" w:cs="Arial"/>
          <w:b/>
          <w:bCs/>
          <w:color w:val="auto"/>
          <w:sz w:val="28"/>
          <w:szCs w:val="28"/>
        </w:rPr>
        <w:t>Global Context and Emerging Challenges</w:t>
      </w:r>
      <w:bookmarkEnd w:id="1"/>
    </w:p>
    <w:p w14:paraId="787A8CA9" w14:textId="3354650A" w:rsidR="00040C9E" w:rsidRPr="003454FB" w:rsidRDefault="00F43339" w:rsidP="002449CE">
      <w:pPr>
        <w:spacing w:line="360" w:lineRule="auto"/>
        <w:jc w:val="both"/>
      </w:pPr>
      <w:r w:rsidRPr="00F43339">
        <w:t>A paradigmatic change in international trade takes place, which is typified by geopolitical tension, protectionism in trade and regionalisation of the supply chain</w:t>
      </w:r>
      <w:r w:rsidR="00B7740E">
        <w:t xml:space="preserve"> (</w:t>
      </w:r>
      <w:r w:rsidR="00B7740E" w:rsidRPr="00AF70C5">
        <w:rPr>
          <w:szCs w:val="22"/>
        </w:rPr>
        <w:t xml:space="preserve">Luo, 2024). </w:t>
      </w:r>
      <w:r w:rsidRPr="00F43339">
        <w:t>The trend of global trade has been disrupted by the increased trade in the United States and China, Brexit, and changes to trade and regulatory policies in the European Union, which have been experienced over the last few years</w:t>
      </w:r>
      <w:r w:rsidR="00CB4ACC">
        <w:t xml:space="preserve"> (</w:t>
      </w:r>
      <w:proofErr w:type="spellStart"/>
      <w:r w:rsidR="006544C7" w:rsidRPr="00AF70C5">
        <w:rPr>
          <w:szCs w:val="22"/>
        </w:rPr>
        <w:t>Giovannetti</w:t>
      </w:r>
      <w:proofErr w:type="spellEnd"/>
      <w:r w:rsidR="006544C7" w:rsidRPr="00AF70C5">
        <w:rPr>
          <w:szCs w:val="22"/>
        </w:rPr>
        <w:t xml:space="preserve">, </w:t>
      </w:r>
      <w:proofErr w:type="spellStart"/>
      <w:r w:rsidR="006544C7" w:rsidRPr="00AF70C5">
        <w:rPr>
          <w:szCs w:val="22"/>
        </w:rPr>
        <w:t>Marvasi</w:t>
      </w:r>
      <w:proofErr w:type="spellEnd"/>
      <w:r w:rsidR="006544C7" w:rsidRPr="00AF70C5">
        <w:rPr>
          <w:szCs w:val="22"/>
        </w:rPr>
        <w:t xml:space="preserve"> and </w:t>
      </w:r>
      <w:proofErr w:type="spellStart"/>
      <w:r w:rsidR="006544C7" w:rsidRPr="00AF70C5">
        <w:rPr>
          <w:szCs w:val="22"/>
        </w:rPr>
        <w:t>Ricchiuti</w:t>
      </w:r>
      <w:proofErr w:type="spellEnd"/>
      <w:r w:rsidR="006544C7" w:rsidRPr="00AF70C5">
        <w:rPr>
          <w:szCs w:val="22"/>
        </w:rPr>
        <w:t>, 2023</w:t>
      </w:r>
      <w:r w:rsidR="006544C7">
        <w:rPr>
          <w:szCs w:val="22"/>
        </w:rPr>
        <w:t xml:space="preserve">; </w:t>
      </w:r>
      <w:r w:rsidR="00CB4ACC" w:rsidRPr="00AF70C5">
        <w:rPr>
          <w:szCs w:val="22"/>
        </w:rPr>
        <w:t>Bown, 2024</w:t>
      </w:r>
      <w:r w:rsidR="00CB4ACC">
        <w:t>)</w:t>
      </w:r>
      <w:r w:rsidRPr="00F43339">
        <w:t>. MNEs which depend on world-systems of production are forced to make terms with a world shaped by near-shoring, friend-shoring and a new emphasis upon sovereignty in the supply chain</w:t>
      </w:r>
      <w:r w:rsidR="00716FF1">
        <w:t xml:space="preserve"> (</w:t>
      </w:r>
      <w:r w:rsidR="00716FF1" w:rsidRPr="00AF70C5">
        <w:rPr>
          <w:szCs w:val="22"/>
        </w:rPr>
        <w:t>Dai</w:t>
      </w:r>
      <w:r w:rsidR="00716FF1">
        <w:rPr>
          <w:szCs w:val="22"/>
        </w:rPr>
        <w:t xml:space="preserve"> </w:t>
      </w:r>
      <w:r w:rsidR="00716FF1" w:rsidRPr="00AF70C5">
        <w:rPr>
          <w:szCs w:val="22"/>
        </w:rPr>
        <w:t>and Tang, 2024</w:t>
      </w:r>
      <w:r w:rsidR="00716FF1">
        <w:rPr>
          <w:szCs w:val="22"/>
        </w:rPr>
        <w:t>)</w:t>
      </w:r>
      <w:r w:rsidRPr="00F43339">
        <w:t>. The changes have also resulted in a strategic rethought on operations in the rest of the world, a factor that has made MNEs rethink the manner in which they tend to structure, manage as well as communicate international trade and supply strategies</w:t>
      </w:r>
      <w:r w:rsidR="001A0F06" w:rsidRPr="003454FB">
        <w:t>.</w:t>
      </w:r>
    </w:p>
    <w:p w14:paraId="1EF1B5B1" w14:textId="4C6DDE64" w:rsidR="001A0F06" w:rsidRPr="003454FB" w:rsidRDefault="002449CE" w:rsidP="002449CE">
      <w:pPr>
        <w:pStyle w:val="Heading2"/>
        <w:numPr>
          <w:ilvl w:val="1"/>
          <w:numId w:val="4"/>
        </w:numPr>
        <w:spacing w:line="360" w:lineRule="auto"/>
        <w:jc w:val="both"/>
        <w:rPr>
          <w:rFonts w:ascii="Arial" w:hAnsi="Arial" w:cs="Arial"/>
          <w:b/>
          <w:bCs/>
          <w:color w:val="auto"/>
          <w:sz w:val="28"/>
          <w:szCs w:val="28"/>
        </w:rPr>
      </w:pPr>
      <w:bookmarkStart w:id="2" w:name="_Toc212988301"/>
      <w:r w:rsidRPr="003454FB">
        <w:rPr>
          <w:rFonts w:ascii="Arial" w:hAnsi="Arial" w:cs="Arial"/>
          <w:b/>
          <w:bCs/>
          <w:color w:val="auto"/>
          <w:sz w:val="28"/>
          <w:szCs w:val="28"/>
        </w:rPr>
        <w:t>Strategic Implications for International Business Management</w:t>
      </w:r>
      <w:bookmarkEnd w:id="2"/>
    </w:p>
    <w:p w14:paraId="2D0A0390" w14:textId="7C8E0139" w:rsidR="002449CE" w:rsidRPr="003454FB" w:rsidRDefault="00F43339" w:rsidP="002449CE">
      <w:pPr>
        <w:spacing w:line="360" w:lineRule="auto"/>
        <w:jc w:val="both"/>
      </w:pPr>
      <w:r w:rsidRPr="00F43339">
        <w:t>International managers are far-reaching in the effects of this shifting order in trade</w:t>
      </w:r>
      <w:r w:rsidR="00255FDC">
        <w:t xml:space="preserve"> (</w:t>
      </w:r>
      <w:r w:rsidR="00255FDC" w:rsidRPr="00AF70C5">
        <w:rPr>
          <w:szCs w:val="22"/>
        </w:rPr>
        <w:t>Porter, 2023</w:t>
      </w:r>
      <w:r w:rsidR="00255FDC">
        <w:t>)</w:t>
      </w:r>
      <w:r w:rsidRPr="00F43339">
        <w:t xml:space="preserve">. </w:t>
      </w:r>
      <w:r w:rsidR="00681F5F" w:rsidRPr="00F43339">
        <w:t>However,</w:t>
      </w:r>
      <w:r w:rsidRPr="00F43339">
        <w:t xml:space="preserve"> resilience, risk diversification and adaptive flexibility, developed in modern thought, are taking over the old premise of globalisation based on efficiency</w:t>
      </w:r>
      <w:r w:rsidR="000566FA">
        <w:t xml:space="preserve"> (</w:t>
      </w:r>
      <w:proofErr w:type="spellStart"/>
      <w:r w:rsidR="000566FA" w:rsidRPr="00AF70C5">
        <w:t>Alsabe</w:t>
      </w:r>
      <w:proofErr w:type="spellEnd"/>
      <w:r w:rsidR="000566FA" w:rsidRPr="00AF70C5">
        <w:t xml:space="preserve"> and </w:t>
      </w:r>
      <w:proofErr w:type="spellStart"/>
      <w:r w:rsidR="000566FA" w:rsidRPr="00AF70C5">
        <w:t>Alsharif</w:t>
      </w:r>
      <w:proofErr w:type="spellEnd"/>
      <w:r w:rsidR="000566FA" w:rsidRPr="00AF70C5">
        <w:t>, 2025</w:t>
      </w:r>
      <w:r w:rsidR="000566FA">
        <w:t>)</w:t>
      </w:r>
      <w:r w:rsidRPr="00F43339">
        <w:t>. MNEs must strike a balance between European cost-efficiency and not taking risks of exposure to political and logistical and environmental transformations</w:t>
      </w:r>
      <w:r w:rsidR="000C1F65">
        <w:t xml:space="preserve"> (</w:t>
      </w:r>
      <w:r w:rsidR="000C1F65" w:rsidRPr="00AF70C5">
        <w:rPr>
          <w:szCs w:val="22"/>
        </w:rPr>
        <w:t>Ali, Ho and Papadopoulos, 2025</w:t>
      </w:r>
      <w:r w:rsidR="000C1F65">
        <w:t>)</w:t>
      </w:r>
      <w:r w:rsidRPr="00F43339">
        <w:t>. This change requires a better understanding of how the structure of the global companies is evolving and express their policies of adaptation in an increasingly inter-connected trade system. In order to comprehend the modification of the strategic logic in uncertainties with an emphasis on corporate responses, the analysis on which they are constructed is very informative on the subject that remains-only marginally researched in the research of the international business</w:t>
      </w:r>
      <w:r w:rsidR="002449CE" w:rsidRPr="003454FB">
        <w:t>.</w:t>
      </w:r>
    </w:p>
    <w:p w14:paraId="737661C4" w14:textId="3DBEB67C" w:rsidR="002449CE" w:rsidRPr="003454FB" w:rsidRDefault="002449CE" w:rsidP="002449CE">
      <w:pPr>
        <w:pStyle w:val="Heading2"/>
        <w:numPr>
          <w:ilvl w:val="1"/>
          <w:numId w:val="4"/>
        </w:numPr>
        <w:spacing w:line="360" w:lineRule="auto"/>
        <w:jc w:val="both"/>
        <w:rPr>
          <w:rFonts w:ascii="Arial" w:hAnsi="Arial" w:cs="Arial"/>
          <w:b/>
          <w:bCs/>
          <w:color w:val="auto"/>
          <w:sz w:val="28"/>
          <w:szCs w:val="28"/>
        </w:rPr>
      </w:pPr>
      <w:bookmarkStart w:id="3" w:name="_Toc212988302"/>
      <w:r w:rsidRPr="003454FB">
        <w:rPr>
          <w:rFonts w:ascii="Arial" w:hAnsi="Arial" w:cs="Arial"/>
          <w:b/>
          <w:bCs/>
          <w:color w:val="auto"/>
          <w:sz w:val="28"/>
          <w:szCs w:val="28"/>
        </w:rPr>
        <w:t>Research Rationale</w:t>
      </w:r>
      <w:bookmarkEnd w:id="3"/>
    </w:p>
    <w:p w14:paraId="3B3BC173" w14:textId="66627305" w:rsidR="002449CE" w:rsidRPr="003454FB" w:rsidRDefault="00DB768D" w:rsidP="002449CE">
      <w:pPr>
        <w:spacing w:line="360" w:lineRule="auto"/>
        <w:jc w:val="both"/>
      </w:pPr>
      <w:r w:rsidRPr="00DB768D">
        <w:t xml:space="preserve">This is a timely and </w:t>
      </w:r>
      <w:r w:rsidR="009014EF">
        <w:t>vital</w:t>
      </w:r>
      <w:r w:rsidRPr="00DB768D">
        <w:t xml:space="preserve"> research. With globalisation </w:t>
      </w:r>
      <w:r w:rsidR="009014EF" w:rsidRPr="00DB768D">
        <w:t xml:space="preserve">taking </w:t>
      </w:r>
      <w:r w:rsidR="009014EF">
        <w:t>a</w:t>
      </w:r>
      <w:r w:rsidR="009014EF" w:rsidRPr="00DB768D">
        <w:t xml:space="preserve"> less global and more politically delicate form,</w:t>
      </w:r>
      <w:r w:rsidRPr="00DB768D">
        <w:t xml:space="preserve"> it is interpreted to be shifting to</w:t>
      </w:r>
      <w:r w:rsidR="009014EF">
        <w:t xml:space="preserve"> the ways MNEs perceive these changes</w:t>
      </w:r>
      <w:r w:rsidR="00597A13">
        <w:t xml:space="preserve"> (</w:t>
      </w:r>
      <w:r w:rsidR="00597A13" w:rsidRPr="00AF70C5">
        <w:rPr>
          <w:szCs w:val="22"/>
        </w:rPr>
        <w:t>Meyer</w:t>
      </w:r>
      <w:r w:rsidR="00597A13">
        <w:rPr>
          <w:szCs w:val="22"/>
        </w:rPr>
        <w:t xml:space="preserve"> </w:t>
      </w:r>
      <w:r w:rsidR="00597A13" w:rsidRPr="00AF70C5">
        <w:rPr>
          <w:szCs w:val="22"/>
        </w:rPr>
        <w:t>and Li, 2022</w:t>
      </w:r>
      <w:r w:rsidR="00597A13">
        <w:t>)</w:t>
      </w:r>
      <w:r w:rsidR="009014EF">
        <w:t>, which</w:t>
      </w:r>
      <w:r w:rsidRPr="00DB768D">
        <w:t xml:space="preserve"> are of critical managerial and theoretical importance. On a business level, the translation of the corporate adaptation into the meaning can inform strategic decision-making and communication with the stakeholders. Scholarly, the study seals a significant gap as it focuses on examining how</w:t>
      </w:r>
      <w:r w:rsidR="009014EF">
        <w:t>, rather than what, companies are doing in response to global trade change. This</w:t>
      </w:r>
      <w:r w:rsidRPr="00DB768D">
        <w:t xml:space="preserve"> provides an interpretive insight that enhances the understanding of international business management theory and practice</w:t>
      </w:r>
      <w:r w:rsidR="00BA4748" w:rsidRPr="003454FB">
        <w:t>.</w:t>
      </w:r>
    </w:p>
    <w:p w14:paraId="7146ED64" w14:textId="44A47056" w:rsidR="00140771" w:rsidRPr="003454FB" w:rsidRDefault="00140771" w:rsidP="002449CE">
      <w:pPr>
        <w:pStyle w:val="Heading2"/>
        <w:numPr>
          <w:ilvl w:val="1"/>
          <w:numId w:val="4"/>
        </w:numPr>
        <w:spacing w:line="360" w:lineRule="auto"/>
        <w:jc w:val="both"/>
        <w:rPr>
          <w:rFonts w:ascii="Arial" w:hAnsi="Arial" w:cs="Arial"/>
          <w:b/>
          <w:bCs/>
          <w:color w:val="auto"/>
          <w:sz w:val="28"/>
          <w:szCs w:val="28"/>
        </w:rPr>
      </w:pPr>
      <w:bookmarkStart w:id="4" w:name="_Toc212988303"/>
      <w:r w:rsidRPr="003454FB">
        <w:rPr>
          <w:rFonts w:ascii="Arial" w:hAnsi="Arial" w:cs="Arial"/>
          <w:b/>
          <w:bCs/>
          <w:color w:val="auto"/>
          <w:sz w:val="28"/>
          <w:szCs w:val="28"/>
        </w:rPr>
        <w:t>Research Aim</w:t>
      </w:r>
      <w:bookmarkEnd w:id="4"/>
    </w:p>
    <w:p w14:paraId="38B3BE50" w14:textId="3DEBB4DA" w:rsidR="00140771" w:rsidRPr="00140771" w:rsidRDefault="00302A49" w:rsidP="002449CE">
      <w:pPr>
        <w:spacing w:line="360" w:lineRule="auto"/>
        <w:jc w:val="both"/>
      </w:pPr>
      <w:r w:rsidRPr="00302A49">
        <w:t xml:space="preserve">To explore and </w:t>
      </w:r>
      <w:r w:rsidR="001A37E8" w:rsidRPr="00302A49">
        <w:t>analyse</w:t>
      </w:r>
      <w:r w:rsidRPr="00302A49">
        <w:t xml:space="preserve"> the ways MNEs build and express their changing strategic answers to new global trade processes, with </w:t>
      </w:r>
      <w:r w:rsidR="009014EF">
        <w:t>a specific focus on the multiple meanings, narratives, and strategic premises of organisational</w:t>
      </w:r>
      <w:r w:rsidRPr="00302A49">
        <w:t xml:space="preserve"> discourses of supply chain transformation</w:t>
      </w:r>
      <w:r w:rsidR="00140771" w:rsidRPr="00140771">
        <w:t>.</w:t>
      </w:r>
    </w:p>
    <w:p w14:paraId="6298E42B" w14:textId="2599F3E8" w:rsidR="00140771" w:rsidRPr="003454FB" w:rsidRDefault="00140771" w:rsidP="00833355">
      <w:pPr>
        <w:pStyle w:val="Heading2"/>
        <w:numPr>
          <w:ilvl w:val="1"/>
          <w:numId w:val="4"/>
        </w:numPr>
        <w:spacing w:line="360" w:lineRule="auto"/>
        <w:jc w:val="both"/>
        <w:rPr>
          <w:rFonts w:ascii="Arial" w:hAnsi="Arial" w:cs="Arial"/>
          <w:b/>
          <w:bCs/>
          <w:color w:val="auto"/>
          <w:sz w:val="28"/>
          <w:szCs w:val="28"/>
        </w:rPr>
      </w:pPr>
      <w:bookmarkStart w:id="5" w:name="_Toc212988304"/>
      <w:r w:rsidRPr="003454FB">
        <w:rPr>
          <w:rFonts w:ascii="Arial" w:hAnsi="Arial" w:cs="Arial"/>
          <w:b/>
          <w:bCs/>
          <w:color w:val="auto"/>
          <w:sz w:val="28"/>
          <w:szCs w:val="28"/>
        </w:rPr>
        <w:t>Research Objectives</w:t>
      </w:r>
      <w:bookmarkEnd w:id="5"/>
    </w:p>
    <w:p w14:paraId="059AF594" w14:textId="4F5F1A44" w:rsidR="000B3D34" w:rsidRPr="003454FB" w:rsidRDefault="000B3D34" w:rsidP="00833355">
      <w:pPr>
        <w:numPr>
          <w:ilvl w:val="0"/>
          <w:numId w:val="2"/>
        </w:numPr>
        <w:spacing w:line="360" w:lineRule="auto"/>
        <w:jc w:val="both"/>
        <w:rPr>
          <w:szCs w:val="22"/>
        </w:rPr>
      </w:pPr>
      <w:r w:rsidRPr="003454FB">
        <w:rPr>
          <w:rFonts w:eastAsia="Times New Roman"/>
          <w:kern w:val="0"/>
          <w:szCs w:val="22"/>
          <w14:ligatures w14:val="none"/>
        </w:rPr>
        <w:t xml:space="preserve">To explore how </w:t>
      </w:r>
      <w:r w:rsidR="00040C9E" w:rsidRPr="003454FB">
        <w:t xml:space="preserve">MNEs </w:t>
      </w:r>
      <w:r w:rsidRPr="003454FB">
        <w:rPr>
          <w:rFonts w:eastAsia="Times New Roman"/>
          <w:kern w:val="0"/>
          <w:szCs w:val="22"/>
          <w14:ligatures w14:val="none"/>
        </w:rPr>
        <w:t>describe and justify changes in their global supply chain and trade strategies across public communications and strategic reports.</w:t>
      </w:r>
    </w:p>
    <w:p w14:paraId="3121DCB1" w14:textId="2983B7B1" w:rsidR="000B3D34" w:rsidRPr="003454FB" w:rsidRDefault="009F40A6" w:rsidP="00833355">
      <w:pPr>
        <w:numPr>
          <w:ilvl w:val="0"/>
          <w:numId w:val="2"/>
        </w:numPr>
        <w:spacing w:line="360" w:lineRule="auto"/>
        <w:jc w:val="both"/>
      </w:pPr>
      <w:r w:rsidRPr="009F40A6">
        <w:rPr>
          <w:szCs w:val="22"/>
        </w:rPr>
        <w:t>To find common themes that show how organisations think about issues and opportunities in a more fragmented trade in an environment</w:t>
      </w:r>
      <w:r w:rsidR="000B3D34" w:rsidRPr="003454FB">
        <w:t>.</w:t>
      </w:r>
    </w:p>
    <w:p w14:paraId="3D961B23" w14:textId="77777777" w:rsidR="000B3D34" w:rsidRPr="003454FB" w:rsidRDefault="000B3D34" w:rsidP="00833355">
      <w:pPr>
        <w:numPr>
          <w:ilvl w:val="0"/>
          <w:numId w:val="2"/>
        </w:numPr>
        <w:spacing w:line="360" w:lineRule="auto"/>
        <w:jc w:val="both"/>
      </w:pPr>
      <w:r w:rsidRPr="003454FB">
        <w:t>To interpret how these strategic narratives reflect broader transformations in international business thinking, managerial priorities, and organisational resilience.</w:t>
      </w:r>
    </w:p>
    <w:p w14:paraId="215CE8C4" w14:textId="77777777" w:rsidR="000B3D34" w:rsidRPr="003454FB" w:rsidRDefault="000B3D34" w:rsidP="00833355">
      <w:pPr>
        <w:numPr>
          <w:ilvl w:val="0"/>
          <w:numId w:val="2"/>
        </w:numPr>
        <w:spacing w:line="360" w:lineRule="auto"/>
        <w:jc w:val="both"/>
      </w:pPr>
      <w:r w:rsidRPr="003454FB">
        <w:t>To synthesise insights into a thematic framework illustrating how global firms reframe strategic adaptation under evolving trade conditions.</w:t>
      </w:r>
    </w:p>
    <w:p w14:paraId="1BBEBA1B" w14:textId="70846D74" w:rsidR="000B3D34" w:rsidRPr="00140771" w:rsidRDefault="000B3D34" w:rsidP="005110B1">
      <w:pPr>
        <w:numPr>
          <w:ilvl w:val="0"/>
          <w:numId w:val="2"/>
        </w:numPr>
        <w:spacing w:line="360" w:lineRule="auto"/>
        <w:jc w:val="both"/>
      </w:pPr>
      <w:r w:rsidRPr="003454FB">
        <w:t>To derive theory-informed recommendations for international managers navigating strategic uncertainty and trade realignment.</w:t>
      </w:r>
    </w:p>
    <w:p w14:paraId="21DB74C9" w14:textId="77777777" w:rsidR="00140771" w:rsidRPr="003454FB" w:rsidRDefault="00140771" w:rsidP="005110B1">
      <w:pPr>
        <w:pStyle w:val="Heading2"/>
        <w:numPr>
          <w:ilvl w:val="1"/>
          <w:numId w:val="4"/>
        </w:numPr>
        <w:spacing w:line="360" w:lineRule="auto"/>
        <w:jc w:val="both"/>
        <w:rPr>
          <w:rFonts w:ascii="Arial" w:hAnsi="Arial" w:cs="Arial"/>
          <w:b/>
          <w:bCs/>
          <w:color w:val="auto"/>
          <w:sz w:val="28"/>
          <w:szCs w:val="28"/>
        </w:rPr>
      </w:pPr>
      <w:bookmarkStart w:id="6" w:name="_Toc212988305"/>
      <w:r w:rsidRPr="003454FB">
        <w:rPr>
          <w:rFonts w:ascii="Arial" w:hAnsi="Arial" w:cs="Arial"/>
          <w:b/>
          <w:bCs/>
          <w:color w:val="auto"/>
          <w:sz w:val="28"/>
          <w:szCs w:val="28"/>
        </w:rPr>
        <w:t>Research Question</w:t>
      </w:r>
      <w:bookmarkEnd w:id="6"/>
    </w:p>
    <w:p w14:paraId="616F02BE" w14:textId="4B63D778" w:rsidR="0045100B" w:rsidRPr="003454FB" w:rsidRDefault="00140771" w:rsidP="005110B1">
      <w:pPr>
        <w:spacing w:line="360" w:lineRule="auto"/>
        <w:jc w:val="both"/>
      </w:pPr>
      <w:r w:rsidRPr="00140771">
        <w:t xml:space="preserve">How are </w:t>
      </w:r>
      <w:r w:rsidR="00040C9E" w:rsidRPr="003454FB">
        <w:t xml:space="preserve">MNEs </w:t>
      </w:r>
      <w:r w:rsidRPr="00140771">
        <w:t>reshaping and presenting their strategic approaches to address the challenges of an evolving global trade environment?</w:t>
      </w:r>
    </w:p>
    <w:p w14:paraId="4D3A4B66" w14:textId="08F9020F" w:rsidR="00BC02A5" w:rsidRPr="003454FB" w:rsidRDefault="00BC02A5" w:rsidP="005110B1">
      <w:pPr>
        <w:pStyle w:val="Heading1"/>
        <w:numPr>
          <w:ilvl w:val="0"/>
          <w:numId w:val="4"/>
        </w:numPr>
        <w:spacing w:line="360" w:lineRule="auto"/>
        <w:jc w:val="both"/>
        <w:rPr>
          <w:rFonts w:ascii="Arial" w:hAnsi="Arial" w:cs="Arial"/>
          <w:b/>
          <w:bCs/>
          <w:color w:val="auto"/>
          <w:sz w:val="32"/>
          <w:szCs w:val="32"/>
        </w:rPr>
      </w:pPr>
      <w:bookmarkStart w:id="7" w:name="_Toc212988306"/>
      <w:r w:rsidRPr="003454FB">
        <w:rPr>
          <w:rFonts w:ascii="Arial" w:hAnsi="Arial" w:cs="Arial"/>
          <w:b/>
          <w:bCs/>
          <w:color w:val="auto"/>
          <w:sz w:val="32"/>
          <w:szCs w:val="32"/>
        </w:rPr>
        <w:t>Literature Review</w:t>
      </w:r>
      <w:bookmarkEnd w:id="7"/>
    </w:p>
    <w:p w14:paraId="17273B20" w14:textId="6998389C" w:rsidR="00A74AB1" w:rsidRPr="003454FB" w:rsidRDefault="00A74AB1" w:rsidP="00A74AB1">
      <w:pPr>
        <w:spacing w:line="360" w:lineRule="auto"/>
        <w:jc w:val="both"/>
      </w:pPr>
      <w:r w:rsidRPr="003454FB">
        <w:t>The recent restructuring of the global trade has transformed the arena of international business</w:t>
      </w:r>
      <w:r w:rsidR="003454FB" w:rsidRPr="003454FB">
        <w:t>,</w:t>
      </w:r>
      <w:r w:rsidRPr="003454FB">
        <w:t xml:space="preserve"> prompting scholars to argue whether the world has entered a deglobalisation phase. </w:t>
      </w:r>
      <w:r w:rsidR="00C2341F" w:rsidRPr="00644CEF">
        <w:rPr>
          <w:szCs w:val="22"/>
        </w:rPr>
        <w:t>Panchenko</w:t>
      </w:r>
      <w:r w:rsidR="00C2341F">
        <w:rPr>
          <w:szCs w:val="22"/>
        </w:rPr>
        <w:t xml:space="preserve"> </w:t>
      </w:r>
      <w:r w:rsidR="00C2341F" w:rsidRPr="00644CEF">
        <w:rPr>
          <w:szCs w:val="22"/>
        </w:rPr>
        <w:t>and Pinchuk</w:t>
      </w:r>
      <w:r w:rsidR="00C2341F">
        <w:rPr>
          <w:szCs w:val="22"/>
        </w:rPr>
        <w:t xml:space="preserve"> (</w:t>
      </w:r>
      <w:r w:rsidR="00C2341F" w:rsidRPr="00644CEF">
        <w:rPr>
          <w:szCs w:val="22"/>
        </w:rPr>
        <w:t>2024</w:t>
      </w:r>
      <w:r w:rsidR="003454FB" w:rsidRPr="003454FB">
        <w:t xml:space="preserve">) </w:t>
      </w:r>
      <w:r w:rsidR="009920DB" w:rsidRPr="003454FB">
        <w:t>indicate</w:t>
      </w:r>
      <w:r w:rsidR="003454FB" w:rsidRPr="003454FB">
        <w:t xml:space="preserve"> that the growth in international trade has slowed down with consistent decreases due to</w:t>
      </w:r>
      <w:r w:rsidRPr="003454FB">
        <w:t xml:space="preserve"> geopolitical tensions, protectionist actions, and regional balance of trade. On the same note, </w:t>
      </w:r>
      <w:r w:rsidR="008E2C68" w:rsidRPr="00644CEF">
        <w:rPr>
          <w:szCs w:val="22"/>
        </w:rPr>
        <w:t>Wu (2025</w:t>
      </w:r>
      <w:r w:rsidRPr="003454FB">
        <w:t xml:space="preserve">) </w:t>
      </w:r>
      <w:r w:rsidR="00946984">
        <w:t xml:space="preserve">emphasises </w:t>
      </w:r>
      <w:r w:rsidRPr="003454FB">
        <w:t>th</w:t>
      </w:r>
      <w:r w:rsidR="00946984">
        <w:t>at</w:t>
      </w:r>
      <w:r w:rsidRPr="003454FB">
        <w:t xml:space="preserve"> rise in friend-shoring and supply chain nationalism as policies that reestablish world production structures. </w:t>
      </w:r>
      <w:r w:rsidR="009920DB" w:rsidRPr="00644CEF">
        <w:rPr>
          <w:szCs w:val="22"/>
        </w:rPr>
        <w:t>Thompson (2023</w:t>
      </w:r>
      <w:r w:rsidRPr="003454FB">
        <w:t xml:space="preserve">) claims that this kind of change is more of a recalibration than a reversal of globalisation, that the trade between various countries is becoming regionalised around major </w:t>
      </w:r>
      <w:r w:rsidR="003454FB" w:rsidRPr="003454FB">
        <w:t>blocs</w:t>
      </w:r>
      <w:r w:rsidRPr="003454FB">
        <w:t xml:space="preserve">. However, in opposition, </w:t>
      </w:r>
      <w:r w:rsidR="009920DB" w:rsidRPr="00644CEF">
        <w:rPr>
          <w:szCs w:val="22"/>
        </w:rPr>
        <w:t>Braga</w:t>
      </w:r>
      <w:r w:rsidR="009920DB">
        <w:rPr>
          <w:szCs w:val="22"/>
        </w:rPr>
        <w:t xml:space="preserve"> et al. </w:t>
      </w:r>
      <w:r w:rsidRPr="003454FB">
        <w:t>(202</w:t>
      </w:r>
      <w:r w:rsidR="009920DB">
        <w:t>2</w:t>
      </w:r>
      <w:r w:rsidRPr="003454FB">
        <w:t xml:space="preserve">) considers deglobalisation as a structural change in the form of the rejection of liberal norms of trade in </w:t>
      </w:r>
      <w:r w:rsidR="003454FB" w:rsidRPr="003454FB">
        <w:t>favour</w:t>
      </w:r>
      <w:r w:rsidRPr="003454FB">
        <w:t xml:space="preserve"> of national self-interest that misses classic models of efficiency. Although the </w:t>
      </w:r>
      <w:r w:rsidR="00A34C70" w:rsidRPr="00644CEF">
        <w:rPr>
          <w:szCs w:val="22"/>
        </w:rPr>
        <w:t xml:space="preserve">Shafi, Fauzi and Fetuu </w:t>
      </w:r>
      <w:r w:rsidR="00A34C70">
        <w:rPr>
          <w:szCs w:val="22"/>
        </w:rPr>
        <w:t>(</w:t>
      </w:r>
      <w:r w:rsidR="00A34C70" w:rsidRPr="00644CEF">
        <w:rPr>
          <w:szCs w:val="22"/>
        </w:rPr>
        <w:t>2024</w:t>
      </w:r>
      <w:r w:rsidRPr="003454FB">
        <w:t>) preoccupies itself with the macroeconomic implications of these changes</w:t>
      </w:r>
      <w:r w:rsidR="00A34C70">
        <w:t>,</w:t>
      </w:r>
      <w:r w:rsidRPr="003454FB">
        <w:t xml:space="preserve"> reduced FDI flows, trade diversification, such analyses are </w:t>
      </w:r>
      <w:r w:rsidR="003454FB" w:rsidRPr="003454FB">
        <w:t>primarily</w:t>
      </w:r>
      <w:r w:rsidRPr="003454FB">
        <w:t xml:space="preserve"> taken up with the quantitative perspective, and how multinational enterprises (MNEs) make sense of and act on these changes, in both strategic and narrative forms.</w:t>
      </w:r>
    </w:p>
    <w:p w14:paraId="53988639" w14:textId="4B4C50D2" w:rsidR="00A74AB1" w:rsidRPr="003454FB" w:rsidRDefault="00A74AB1" w:rsidP="00A74AB1">
      <w:pPr>
        <w:spacing w:line="360" w:lineRule="auto"/>
        <w:jc w:val="both"/>
      </w:pPr>
      <w:r w:rsidRPr="003454FB">
        <w:t>Agility, resilience, and dynamic capabilities are becoming a dominant theme of discussion</w:t>
      </w:r>
      <w:r w:rsidR="003454FB" w:rsidRPr="003454FB">
        <w:t xml:space="preserve"> with regard</w:t>
      </w:r>
      <w:r w:rsidRPr="003454FB">
        <w:t xml:space="preserve"> to MNE adaptation in the field of strategic management. </w:t>
      </w:r>
      <w:proofErr w:type="spellStart"/>
      <w:r w:rsidR="00C8055F" w:rsidRPr="00644CEF">
        <w:rPr>
          <w:szCs w:val="22"/>
        </w:rPr>
        <w:t>Pitelis</w:t>
      </w:r>
      <w:proofErr w:type="spellEnd"/>
      <w:r w:rsidR="00C8055F" w:rsidRPr="00644CEF">
        <w:rPr>
          <w:szCs w:val="22"/>
        </w:rPr>
        <w:t xml:space="preserve">, </w:t>
      </w:r>
      <w:proofErr w:type="spellStart"/>
      <w:r w:rsidR="00C8055F" w:rsidRPr="00644CEF">
        <w:rPr>
          <w:szCs w:val="22"/>
        </w:rPr>
        <w:t>Teece</w:t>
      </w:r>
      <w:proofErr w:type="spellEnd"/>
      <w:r w:rsidR="00C8055F">
        <w:rPr>
          <w:szCs w:val="22"/>
        </w:rPr>
        <w:t xml:space="preserve"> </w:t>
      </w:r>
      <w:r w:rsidR="00C8055F" w:rsidRPr="00644CEF">
        <w:rPr>
          <w:szCs w:val="22"/>
        </w:rPr>
        <w:t>and Yang</w:t>
      </w:r>
      <w:r w:rsidR="00C8055F">
        <w:rPr>
          <w:szCs w:val="22"/>
        </w:rPr>
        <w:t xml:space="preserve"> (</w:t>
      </w:r>
      <w:r w:rsidR="00C8055F" w:rsidRPr="00644CEF">
        <w:rPr>
          <w:szCs w:val="22"/>
        </w:rPr>
        <w:t>2024</w:t>
      </w:r>
      <w:r w:rsidRPr="003454FB">
        <w:t xml:space="preserve">) argues that dynamic capabilities empower firms with the sensemaking and seizing capabilities in the face of turbulence, and </w:t>
      </w:r>
      <w:proofErr w:type="spellStart"/>
      <w:r w:rsidR="00DD19B8" w:rsidRPr="00644CEF">
        <w:rPr>
          <w:szCs w:val="22"/>
        </w:rPr>
        <w:t>Tarba</w:t>
      </w:r>
      <w:proofErr w:type="spellEnd"/>
      <w:r w:rsidR="00DD19B8">
        <w:rPr>
          <w:szCs w:val="22"/>
        </w:rPr>
        <w:t xml:space="preserve"> et al. </w:t>
      </w:r>
      <w:r w:rsidRPr="003454FB">
        <w:t>(202</w:t>
      </w:r>
      <w:r w:rsidR="00DD19B8">
        <w:t>3</w:t>
      </w:r>
      <w:r w:rsidRPr="003454FB">
        <w:t xml:space="preserve">) add to it the cognitive and interpretive aspects of strategic agility. Regarding institutional factors, </w:t>
      </w:r>
      <w:proofErr w:type="spellStart"/>
      <w:r w:rsidR="00C93424" w:rsidRPr="00644CEF">
        <w:rPr>
          <w:szCs w:val="22"/>
        </w:rPr>
        <w:t>Butkeviciene</w:t>
      </w:r>
      <w:proofErr w:type="spellEnd"/>
      <w:r w:rsidR="00C93424" w:rsidRPr="00644CEF">
        <w:rPr>
          <w:szCs w:val="22"/>
        </w:rPr>
        <w:t xml:space="preserve"> and </w:t>
      </w:r>
      <w:proofErr w:type="spellStart"/>
      <w:r w:rsidR="00C93424" w:rsidRPr="00644CEF">
        <w:rPr>
          <w:szCs w:val="22"/>
        </w:rPr>
        <w:t>Sekliuckiene</w:t>
      </w:r>
      <w:proofErr w:type="spellEnd"/>
      <w:r w:rsidR="00C93424">
        <w:rPr>
          <w:szCs w:val="22"/>
        </w:rPr>
        <w:t xml:space="preserve"> (</w:t>
      </w:r>
      <w:r w:rsidR="00C93424" w:rsidRPr="00644CEF">
        <w:rPr>
          <w:szCs w:val="22"/>
        </w:rPr>
        <w:t>2022</w:t>
      </w:r>
      <w:r w:rsidRPr="003454FB">
        <w:t xml:space="preserve">) indicate that legitimacy pressure in varying methods of regulation and cultures also influences MNE strategies that force companies to </w:t>
      </w:r>
      <w:r w:rsidR="003454FB" w:rsidRPr="003454FB">
        <w:t>reorganise</w:t>
      </w:r>
      <w:r w:rsidRPr="003454FB">
        <w:t xml:space="preserve"> activities in various regions. Based on the Global Value Chain (GVC) framework, </w:t>
      </w:r>
      <w:r w:rsidR="006716E9" w:rsidRPr="00644CEF">
        <w:rPr>
          <w:szCs w:val="22"/>
        </w:rPr>
        <w:t>Ladeira</w:t>
      </w:r>
      <w:r w:rsidR="006716E9">
        <w:rPr>
          <w:szCs w:val="22"/>
        </w:rPr>
        <w:t xml:space="preserve"> </w:t>
      </w:r>
      <w:r w:rsidR="006716E9" w:rsidRPr="00644CEF">
        <w:rPr>
          <w:szCs w:val="22"/>
        </w:rPr>
        <w:t xml:space="preserve">and Ferreira </w:t>
      </w:r>
      <w:r w:rsidR="006716E9">
        <w:rPr>
          <w:szCs w:val="22"/>
        </w:rPr>
        <w:t>(</w:t>
      </w:r>
      <w:r w:rsidR="006716E9" w:rsidRPr="00644CEF">
        <w:rPr>
          <w:szCs w:val="22"/>
        </w:rPr>
        <w:t>2025</w:t>
      </w:r>
      <w:r w:rsidR="006716E9">
        <w:rPr>
          <w:szCs w:val="22"/>
        </w:rPr>
        <w:t xml:space="preserve">) </w:t>
      </w:r>
      <w:r w:rsidRPr="003454FB">
        <w:t xml:space="preserve">and </w:t>
      </w:r>
      <w:r w:rsidR="00905882" w:rsidRPr="00644CEF">
        <w:rPr>
          <w:szCs w:val="22"/>
        </w:rPr>
        <w:t>Ali, Ho</w:t>
      </w:r>
      <w:r w:rsidR="00905882">
        <w:rPr>
          <w:szCs w:val="22"/>
        </w:rPr>
        <w:t xml:space="preserve"> </w:t>
      </w:r>
      <w:r w:rsidR="00905882" w:rsidRPr="00644CEF">
        <w:rPr>
          <w:szCs w:val="22"/>
        </w:rPr>
        <w:t>and Papadopoulos</w:t>
      </w:r>
      <w:r w:rsidR="00905882">
        <w:rPr>
          <w:szCs w:val="22"/>
        </w:rPr>
        <w:t xml:space="preserve"> </w:t>
      </w:r>
      <w:r w:rsidRPr="003454FB">
        <w:t>(202</w:t>
      </w:r>
      <w:r w:rsidR="00905882">
        <w:t>5</w:t>
      </w:r>
      <w:r w:rsidRPr="003454FB">
        <w:t xml:space="preserve">) have posited that companies are </w:t>
      </w:r>
      <w:r w:rsidR="003454FB" w:rsidRPr="003454FB">
        <w:t xml:space="preserve">reorganising production networks into regional clusters to curb </w:t>
      </w:r>
      <w:r w:rsidRPr="003454FB">
        <w:t>geopolitical risk. Yet, these views mostly look at the process of adaptation as an operation or structural process, including relocation or supplier diversification, as opposed to how MNEs communicate, justify, or make meaning out of such strategic decisions.</w:t>
      </w:r>
    </w:p>
    <w:p w14:paraId="5C6284B8" w14:textId="33A4CAE5" w:rsidR="00BA4748" w:rsidRPr="003454FB" w:rsidRDefault="00A74AB1" w:rsidP="00A74AB1">
      <w:pPr>
        <w:spacing w:line="360" w:lineRule="auto"/>
        <w:jc w:val="both"/>
      </w:pPr>
      <w:r w:rsidRPr="003454FB">
        <w:t xml:space="preserve">Considering recent research, including </w:t>
      </w:r>
      <w:r w:rsidR="006A4787" w:rsidRPr="00644CEF">
        <w:rPr>
          <w:szCs w:val="22"/>
        </w:rPr>
        <w:t>Teece (2022)</w:t>
      </w:r>
      <w:r w:rsidR="006A4787">
        <w:rPr>
          <w:szCs w:val="22"/>
        </w:rPr>
        <w:t xml:space="preserve"> and </w:t>
      </w:r>
      <w:r w:rsidR="00CD3929" w:rsidRPr="00644CEF">
        <w:rPr>
          <w:szCs w:val="22"/>
        </w:rPr>
        <w:t>Hamdat</w:t>
      </w:r>
      <w:r w:rsidR="00CD3929">
        <w:rPr>
          <w:szCs w:val="22"/>
        </w:rPr>
        <w:t xml:space="preserve"> et al. </w:t>
      </w:r>
      <w:r w:rsidRPr="003454FB">
        <w:t>(202</w:t>
      </w:r>
      <w:r w:rsidR="00CD3929">
        <w:t>4</w:t>
      </w:r>
      <w:r w:rsidRPr="003454FB">
        <w:t>), the role of a corporate narrative and discourse in the formation of collective sense in the time of uncertainty cannot be overstated. However, there is little literature that uses this methodology in the disruption of global trade. The present study fills this conceptual gap by exploring how MNEs negotiate and justify their strategic change in an attempt to achieve a better understanding of how international companies create meaning in response to the changing realities of trade</w:t>
      </w:r>
      <w:r w:rsidR="005110B1" w:rsidRPr="005110B1">
        <w:t>.</w:t>
      </w:r>
    </w:p>
    <w:p w14:paraId="2CEA84D6" w14:textId="77777777" w:rsidR="00BC02A5" w:rsidRPr="003454FB" w:rsidRDefault="00BC02A5" w:rsidP="00F82FB7">
      <w:pPr>
        <w:pStyle w:val="Heading1"/>
        <w:numPr>
          <w:ilvl w:val="0"/>
          <w:numId w:val="4"/>
        </w:numPr>
        <w:spacing w:line="360" w:lineRule="auto"/>
        <w:jc w:val="both"/>
        <w:rPr>
          <w:rFonts w:ascii="Arial" w:hAnsi="Arial" w:cs="Arial"/>
          <w:b/>
          <w:bCs/>
          <w:color w:val="auto"/>
          <w:sz w:val="32"/>
          <w:szCs w:val="32"/>
        </w:rPr>
      </w:pPr>
      <w:bookmarkStart w:id="8" w:name="_Toc212988307"/>
      <w:r w:rsidRPr="003454FB">
        <w:rPr>
          <w:rFonts w:ascii="Arial" w:hAnsi="Arial" w:cs="Arial"/>
          <w:b/>
          <w:bCs/>
          <w:color w:val="auto"/>
          <w:sz w:val="32"/>
          <w:szCs w:val="32"/>
        </w:rPr>
        <w:t>Methodology</w:t>
      </w:r>
      <w:bookmarkEnd w:id="8"/>
    </w:p>
    <w:p w14:paraId="27730BBB" w14:textId="77777777" w:rsidR="008A00B9" w:rsidRPr="003454FB" w:rsidRDefault="008A00B9" w:rsidP="008A00B9">
      <w:pPr>
        <w:pStyle w:val="Heading2"/>
        <w:numPr>
          <w:ilvl w:val="1"/>
          <w:numId w:val="4"/>
        </w:numPr>
        <w:spacing w:line="360" w:lineRule="auto"/>
        <w:jc w:val="both"/>
        <w:rPr>
          <w:rFonts w:ascii="Arial" w:hAnsi="Arial" w:cs="Arial"/>
          <w:b/>
          <w:bCs/>
          <w:color w:val="auto"/>
          <w:sz w:val="24"/>
          <w:szCs w:val="24"/>
        </w:rPr>
      </w:pPr>
      <w:bookmarkStart w:id="9" w:name="_Toc212988308"/>
      <w:r w:rsidRPr="003454FB">
        <w:rPr>
          <w:rFonts w:ascii="Arial" w:hAnsi="Arial" w:cs="Arial"/>
          <w:b/>
          <w:bCs/>
          <w:color w:val="auto"/>
          <w:sz w:val="24"/>
          <w:szCs w:val="24"/>
        </w:rPr>
        <w:t>Research Design and Approach</w:t>
      </w:r>
      <w:bookmarkEnd w:id="9"/>
    </w:p>
    <w:p w14:paraId="4DFCFE99" w14:textId="24FAB02E" w:rsidR="001B3D99" w:rsidRPr="001B3D99" w:rsidRDefault="00A74AB1" w:rsidP="001B3D99">
      <w:pPr>
        <w:spacing w:line="360" w:lineRule="auto"/>
        <w:jc w:val="both"/>
      </w:pPr>
      <w:r w:rsidRPr="003454FB">
        <w:t>The research design undertaken in this study is exploratory and interpretive research aimed at knowing how MNEs explain and position their strategic responses to shifting global trade realities. The strategy attempts to find the way in which companies convey sense, argument, and explanation within their corporate discourse instead of quantifying successes and failures</w:t>
      </w:r>
      <w:r w:rsidR="006D51EE">
        <w:t xml:space="preserve"> (</w:t>
      </w:r>
      <w:r w:rsidR="006D51EE" w:rsidRPr="00736B16">
        <w:rPr>
          <w:szCs w:val="22"/>
        </w:rPr>
        <w:t>Smith</w:t>
      </w:r>
      <w:r w:rsidR="006D51EE">
        <w:rPr>
          <w:szCs w:val="22"/>
        </w:rPr>
        <w:t xml:space="preserve"> </w:t>
      </w:r>
      <w:r w:rsidR="006D51EE" w:rsidRPr="00736B16">
        <w:rPr>
          <w:szCs w:val="22"/>
        </w:rPr>
        <w:t>and Fieldsend, 2021</w:t>
      </w:r>
      <w:r w:rsidR="006D51EE">
        <w:rPr>
          <w:szCs w:val="22"/>
        </w:rPr>
        <w:t>)</w:t>
      </w:r>
      <w:r w:rsidRPr="003454FB">
        <w:t xml:space="preserve">. </w:t>
      </w:r>
      <w:r w:rsidR="004F5678">
        <w:t>T</w:t>
      </w:r>
      <w:r w:rsidR="004F5678" w:rsidRPr="004F5678">
        <w:t xml:space="preserve">his design is more specifically appropriate in complicated business situations where contextual interpretation and managerial sensemaking influence strategic responses. </w:t>
      </w:r>
      <w:r w:rsidR="004F77F7" w:rsidRPr="004F77F7">
        <w:t xml:space="preserve">The study will not employ pre-established hypotheses but shall permit themes and patterns to emerge naturally out of the data, as the way the global firms themselves develop a meaning of trade realignment and supply chain transformation. This strategy facilitates the subtle comprehension of how corporate </w:t>
      </w:r>
      <w:r w:rsidR="009231FC">
        <w:t>culture</w:t>
      </w:r>
      <w:r w:rsidR="004F77F7" w:rsidRPr="004F77F7">
        <w:t xml:space="preserve"> is changing under the influence of the disintegration of world trade and provides information on the general tendencies of international business management thought</w:t>
      </w:r>
      <w:r w:rsidR="001B3D99" w:rsidRPr="001B3D99">
        <w:t>.</w:t>
      </w:r>
    </w:p>
    <w:p w14:paraId="49BBF1D5" w14:textId="0CB3A5AB" w:rsidR="001B3D99" w:rsidRPr="003454FB" w:rsidRDefault="001B3D99" w:rsidP="001B3D99">
      <w:pPr>
        <w:pStyle w:val="Heading2"/>
        <w:numPr>
          <w:ilvl w:val="1"/>
          <w:numId w:val="4"/>
        </w:numPr>
        <w:spacing w:line="360" w:lineRule="auto"/>
        <w:jc w:val="both"/>
        <w:rPr>
          <w:rFonts w:ascii="Arial" w:hAnsi="Arial" w:cs="Arial"/>
          <w:b/>
          <w:bCs/>
          <w:color w:val="auto"/>
          <w:sz w:val="28"/>
          <w:szCs w:val="28"/>
        </w:rPr>
      </w:pPr>
      <w:bookmarkStart w:id="10" w:name="_Toc212988309"/>
      <w:r w:rsidRPr="003454FB">
        <w:rPr>
          <w:rFonts w:ascii="Arial" w:hAnsi="Arial" w:cs="Arial"/>
          <w:b/>
          <w:bCs/>
          <w:color w:val="auto"/>
          <w:sz w:val="28"/>
          <w:szCs w:val="28"/>
        </w:rPr>
        <w:t>Data Source and Selection</w:t>
      </w:r>
      <w:bookmarkEnd w:id="10"/>
    </w:p>
    <w:p w14:paraId="37107E7F" w14:textId="12EA565F" w:rsidR="001B3D99" w:rsidRPr="001B3D99" w:rsidRDefault="00D67FD3" w:rsidP="001B3D99">
      <w:pPr>
        <w:spacing w:line="360" w:lineRule="auto"/>
        <w:jc w:val="both"/>
      </w:pPr>
      <w:r w:rsidRPr="00D67FD3">
        <w:t>The study will solely rely on secondary qualitative data that will be acquired through the publicly available corporate and institutional documents. These are annual reports, CEO statements and strategic or sustainability report by some of the globally recognised MNEs like Unilever, Siemens, To</w:t>
      </w:r>
      <w:r>
        <w:t>y</w:t>
      </w:r>
      <w:r w:rsidRPr="00D67FD3">
        <w:t>ota, Apple and Nestle. Additional materials will be analytical materials and commentaries of international bodies (WTO, IMF, WEF) and global consulting firms (McKinsey, PwC, EY) and business press (The Economist and Financial Times)</w:t>
      </w:r>
      <w:r w:rsidR="00850926" w:rsidRPr="003454FB">
        <w:t xml:space="preserve">. Taken together, these materials reflect the way in which leading firms articulate their strategic priorities in the light of the changing trade and supply chain conditions. </w:t>
      </w:r>
      <w:r w:rsidR="003454FB" w:rsidRPr="003454FB">
        <w:t>To</w:t>
      </w:r>
      <w:r w:rsidR="00850926" w:rsidRPr="003454FB">
        <w:t xml:space="preserve"> maintain rigour and focus, documents will be chosen based on preset inclusion and exclusion criteria, as given in Table 1. </w:t>
      </w:r>
    </w:p>
    <w:p w14:paraId="05DBA997" w14:textId="45C9FDD8" w:rsidR="00AC7EA3" w:rsidRPr="00AC7EA3" w:rsidRDefault="00AC7EA3" w:rsidP="00AC7EA3">
      <w:pPr>
        <w:pStyle w:val="Caption"/>
        <w:keepNext/>
        <w:jc w:val="center"/>
        <w:rPr>
          <w:b/>
          <w:bCs/>
          <w:i w:val="0"/>
          <w:iCs w:val="0"/>
          <w:color w:val="auto"/>
        </w:rPr>
      </w:pPr>
      <w:r w:rsidRPr="00AC7EA3">
        <w:rPr>
          <w:b/>
          <w:bCs/>
          <w:i w:val="0"/>
          <w:iCs w:val="0"/>
          <w:color w:val="auto"/>
        </w:rPr>
        <w:t xml:space="preserve">Table </w:t>
      </w:r>
      <w:r w:rsidRPr="00AC7EA3">
        <w:rPr>
          <w:b/>
          <w:bCs/>
          <w:i w:val="0"/>
          <w:iCs w:val="0"/>
          <w:color w:val="auto"/>
        </w:rPr>
        <w:fldChar w:fldCharType="begin"/>
      </w:r>
      <w:r w:rsidRPr="00AC7EA3">
        <w:rPr>
          <w:b/>
          <w:bCs/>
          <w:i w:val="0"/>
          <w:iCs w:val="0"/>
          <w:color w:val="auto"/>
        </w:rPr>
        <w:instrText xml:space="preserve"> SEQ Table \* ARABIC </w:instrText>
      </w:r>
      <w:r w:rsidRPr="00AC7EA3">
        <w:rPr>
          <w:b/>
          <w:bCs/>
          <w:i w:val="0"/>
          <w:iCs w:val="0"/>
          <w:color w:val="auto"/>
        </w:rPr>
        <w:fldChar w:fldCharType="separate"/>
      </w:r>
      <w:r w:rsidRPr="00AC7EA3">
        <w:rPr>
          <w:b/>
          <w:bCs/>
          <w:i w:val="0"/>
          <w:iCs w:val="0"/>
          <w:noProof/>
          <w:color w:val="auto"/>
        </w:rPr>
        <w:t>1</w:t>
      </w:r>
      <w:r w:rsidRPr="00AC7EA3">
        <w:rPr>
          <w:b/>
          <w:bCs/>
          <w:i w:val="0"/>
          <w:iCs w:val="0"/>
          <w:color w:val="auto"/>
        </w:rPr>
        <w:fldChar w:fldCharType="end"/>
      </w:r>
      <w:r w:rsidRPr="00AC7EA3">
        <w:rPr>
          <w:b/>
          <w:bCs/>
          <w:i w:val="0"/>
          <w:iCs w:val="0"/>
          <w:color w:val="auto"/>
        </w:rPr>
        <w:t>: Inclusion and Exclusion Criteria</w:t>
      </w:r>
    </w:p>
    <w:tbl>
      <w:tblPr>
        <w:tblStyle w:val="TableGrid"/>
        <w:tblW w:w="0" w:type="auto"/>
        <w:tblLook w:val="04A0" w:firstRow="1" w:lastRow="0" w:firstColumn="1" w:lastColumn="0" w:noHBand="0" w:noVBand="1"/>
      </w:tblPr>
      <w:tblGrid>
        <w:gridCol w:w="1617"/>
        <w:gridCol w:w="2698"/>
        <w:gridCol w:w="1980"/>
        <w:gridCol w:w="3055"/>
      </w:tblGrid>
      <w:tr w:rsidR="008C076D" w:rsidRPr="003454FB" w14:paraId="3F0BA113" w14:textId="77777777" w:rsidTr="00334EC5">
        <w:tc>
          <w:tcPr>
            <w:tcW w:w="1617" w:type="dxa"/>
            <w:shd w:val="clear" w:color="auto" w:fill="5B9BD5" w:themeFill="accent5"/>
            <w:vAlign w:val="center"/>
            <w:hideMark/>
          </w:tcPr>
          <w:p w14:paraId="25609AED" w14:textId="77777777" w:rsidR="00334EC5" w:rsidRPr="00334EC5" w:rsidRDefault="00334EC5" w:rsidP="00334EC5">
            <w:pPr>
              <w:spacing w:after="160" w:line="360" w:lineRule="auto"/>
              <w:jc w:val="center"/>
              <w:rPr>
                <w:b/>
                <w:bCs/>
                <w:sz w:val="20"/>
                <w:szCs w:val="24"/>
              </w:rPr>
            </w:pPr>
            <w:r w:rsidRPr="00334EC5">
              <w:rPr>
                <w:b/>
                <w:bCs/>
                <w:sz w:val="20"/>
                <w:szCs w:val="24"/>
              </w:rPr>
              <w:t>Criterion Type</w:t>
            </w:r>
          </w:p>
        </w:tc>
        <w:tc>
          <w:tcPr>
            <w:tcW w:w="2698" w:type="dxa"/>
            <w:shd w:val="clear" w:color="auto" w:fill="5B9BD5" w:themeFill="accent5"/>
            <w:vAlign w:val="center"/>
            <w:hideMark/>
          </w:tcPr>
          <w:p w14:paraId="06243484" w14:textId="77777777" w:rsidR="00334EC5" w:rsidRPr="00334EC5" w:rsidRDefault="00334EC5" w:rsidP="00334EC5">
            <w:pPr>
              <w:spacing w:after="160" w:line="360" w:lineRule="auto"/>
              <w:jc w:val="center"/>
              <w:rPr>
                <w:b/>
                <w:bCs/>
                <w:sz w:val="20"/>
                <w:szCs w:val="24"/>
              </w:rPr>
            </w:pPr>
            <w:r w:rsidRPr="00334EC5">
              <w:rPr>
                <w:b/>
                <w:bCs/>
                <w:sz w:val="20"/>
                <w:szCs w:val="24"/>
              </w:rPr>
              <w:t>Inclusion Criteria</w:t>
            </w:r>
          </w:p>
        </w:tc>
        <w:tc>
          <w:tcPr>
            <w:tcW w:w="1980" w:type="dxa"/>
            <w:shd w:val="clear" w:color="auto" w:fill="5B9BD5" w:themeFill="accent5"/>
            <w:vAlign w:val="center"/>
            <w:hideMark/>
          </w:tcPr>
          <w:p w14:paraId="35FF6B32" w14:textId="77777777" w:rsidR="00334EC5" w:rsidRPr="00334EC5" w:rsidRDefault="00334EC5" w:rsidP="00334EC5">
            <w:pPr>
              <w:spacing w:after="160" w:line="360" w:lineRule="auto"/>
              <w:jc w:val="center"/>
              <w:rPr>
                <w:b/>
                <w:bCs/>
                <w:sz w:val="20"/>
                <w:szCs w:val="24"/>
              </w:rPr>
            </w:pPr>
            <w:r w:rsidRPr="00334EC5">
              <w:rPr>
                <w:b/>
                <w:bCs/>
                <w:sz w:val="20"/>
                <w:szCs w:val="24"/>
              </w:rPr>
              <w:t>Exclusion Criteria</w:t>
            </w:r>
          </w:p>
        </w:tc>
        <w:tc>
          <w:tcPr>
            <w:tcW w:w="3055" w:type="dxa"/>
            <w:shd w:val="clear" w:color="auto" w:fill="5B9BD5" w:themeFill="accent5"/>
            <w:vAlign w:val="center"/>
            <w:hideMark/>
          </w:tcPr>
          <w:p w14:paraId="22C01C55" w14:textId="77777777" w:rsidR="00334EC5" w:rsidRPr="00334EC5" w:rsidRDefault="00334EC5" w:rsidP="00334EC5">
            <w:pPr>
              <w:spacing w:after="160" w:line="360" w:lineRule="auto"/>
              <w:jc w:val="center"/>
              <w:rPr>
                <w:b/>
                <w:bCs/>
                <w:sz w:val="20"/>
                <w:szCs w:val="24"/>
              </w:rPr>
            </w:pPr>
            <w:r w:rsidRPr="00334EC5">
              <w:rPr>
                <w:b/>
                <w:bCs/>
                <w:sz w:val="20"/>
                <w:szCs w:val="24"/>
              </w:rPr>
              <w:t>Justification</w:t>
            </w:r>
          </w:p>
        </w:tc>
      </w:tr>
      <w:tr w:rsidR="00334EC5" w:rsidRPr="00334EC5" w14:paraId="73F5E039" w14:textId="77777777" w:rsidTr="00334EC5">
        <w:tc>
          <w:tcPr>
            <w:tcW w:w="1617" w:type="dxa"/>
            <w:vAlign w:val="center"/>
            <w:hideMark/>
          </w:tcPr>
          <w:p w14:paraId="3C2F3895" w14:textId="77777777" w:rsidR="00334EC5" w:rsidRPr="00334EC5" w:rsidRDefault="00334EC5" w:rsidP="00334EC5">
            <w:pPr>
              <w:spacing w:after="160" w:line="360" w:lineRule="auto"/>
              <w:jc w:val="center"/>
              <w:rPr>
                <w:sz w:val="20"/>
                <w:szCs w:val="24"/>
              </w:rPr>
            </w:pPr>
            <w:r w:rsidRPr="00334EC5">
              <w:rPr>
                <w:b/>
                <w:bCs/>
                <w:sz w:val="20"/>
                <w:szCs w:val="24"/>
              </w:rPr>
              <w:t>Source Authenticity</w:t>
            </w:r>
          </w:p>
        </w:tc>
        <w:tc>
          <w:tcPr>
            <w:tcW w:w="2698" w:type="dxa"/>
            <w:vAlign w:val="center"/>
            <w:hideMark/>
          </w:tcPr>
          <w:p w14:paraId="7A9A8E6E" w14:textId="77777777" w:rsidR="00334EC5" w:rsidRPr="00334EC5" w:rsidRDefault="00334EC5" w:rsidP="00334EC5">
            <w:pPr>
              <w:spacing w:after="160" w:line="360" w:lineRule="auto"/>
              <w:rPr>
                <w:sz w:val="20"/>
                <w:szCs w:val="24"/>
              </w:rPr>
            </w:pPr>
            <w:r w:rsidRPr="00334EC5">
              <w:rPr>
                <w:sz w:val="20"/>
                <w:szCs w:val="24"/>
              </w:rPr>
              <w:t>Official corporate publications (e.g., annual reports, CEO letters, sustainability and strategy statements) and reports from recognised institutions (e.g., WTO, WEF, IMF, McKinsey, PwC, EY).</w:t>
            </w:r>
          </w:p>
        </w:tc>
        <w:tc>
          <w:tcPr>
            <w:tcW w:w="1980" w:type="dxa"/>
            <w:vAlign w:val="center"/>
            <w:hideMark/>
          </w:tcPr>
          <w:p w14:paraId="16571E28" w14:textId="77777777" w:rsidR="00334EC5" w:rsidRPr="00334EC5" w:rsidRDefault="00334EC5" w:rsidP="00334EC5">
            <w:pPr>
              <w:spacing w:after="160" w:line="360" w:lineRule="auto"/>
              <w:rPr>
                <w:sz w:val="20"/>
                <w:szCs w:val="24"/>
              </w:rPr>
            </w:pPr>
            <w:r w:rsidRPr="00334EC5">
              <w:rPr>
                <w:sz w:val="20"/>
                <w:szCs w:val="24"/>
              </w:rPr>
              <w:t>Unverified online content, blogs, or opinion pieces without institutional credibility.</w:t>
            </w:r>
          </w:p>
        </w:tc>
        <w:tc>
          <w:tcPr>
            <w:tcW w:w="3055" w:type="dxa"/>
            <w:vAlign w:val="center"/>
            <w:hideMark/>
          </w:tcPr>
          <w:p w14:paraId="272C9250" w14:textId="77777777" w:rsidR="00334EC5" w:rsidRPr="00334EC5" w:rsidRDefault="00334EC5" w:rsidP="00334EC5">
            <w:pPr>
              <w:spacing w:after="160" w:line="360" w:lineRule="auto"/>
              <w:rPr>
                <w:sz w:val="20"/>
                <w:szCs w:val="24"/>
              </w:rPr>
            </w:pPr>
            <w:r w:rsidRPr="00334EC5">
              <w:rPr>
                <w:sz w:val="20"/>
                <w:szCs w:val="24"/>
              </w:rPr>
              <w:t>Ensures all analysed materials are authoritative, verifiable, and reflect genuine organisational perspectives rather than speculative commentary.</w:t>
            </w:r>
          </w:p>
        </w:tc>
      </w:tr>
      <w:tr w:rsidR="00334EC5" w:rsidRPr="00334EC5" w14:paraId="44DCC4E8" w14:textId="77777777" w:rsidTr="00334EC5">
        <w:tc>
          <w:tcPr>
            <w:tcW w:w="1617" w:type="dxa"/>
            <w:vAlign w:val="center"/>
            <w:hideMark/>
          </w:tcPr>
          <w:p w14:paraId="3AA7F0C1" w14:textId="77777777" w:rsidR="00334EC5" w:rsidRPr="00334EC5" w:rsidRDefault="00334EC5" w:rsidP="00334EC5">
            <w:pPr>
              <w:spacing w:after="160" w:line="360" w:lineRule="auto"/>
              <w:jc w:val="center"/>
              <w:rPr>
                <w:sz w:val="20"/>
                <w:szCs w:val="24"/>
              </w:rPr>
            </w:pPr>
            <w:r w:rsidRPr="00334EC5">
              <w:rPr>
                <w:b/>
                <w:bCs/>
                <w:sz w:val="20"/>
                <w:szCs w:val="24"/>
              </w:rPr>
              <w:t>Temporal Scope</w:t>
            </w:r>
          </w:p>
        </w:tc>
        <w:tc>
          <w:tcPr>
            <w:tcW w:w="2698" w:type="dxa"/>
            <w:vAlign w:val="center"/>
            <w:hideMark/>
          </w:tcPr>
          <w:p w14:paraId="57CBF44E" w14:textId="687A27E4" w:rsidR="00334EC5" w:rsidRPr="00334EC5" w:rsidRDefault="00334EC5" w:rsidP="00334EC5">
            <w:pPr>
              <w:spacing w:after="160" w:line="360" w:lineRule="auto"/>
              <w:rPr>
                <w:sz w:val="20"/>
                <w:szCs w:val="24"/>
              </w:rPr>
            </w:pPr>
            <w:r w:rsidRPr="00334EC5">
              <w:rPr>
                <w:sz w:val="20"/>
                <w:szCs w:val="24"/>
              </w:rPr>
              <w:t>Publications and reports released between 2021</w:t>
            </w:r>
            <w:r w:rsidR="003454FB" w:rsidRPr="003454FB">
              <w:rPr>
                <w:sz w:val="20"/>
                <w:szCs w:val="24"/>
              </w:rPr>
              <w:t xml:space="preserve"> and </w:t>
            </w:r>
            <w:r w:rsidRPr="00334EC5">
              <w:rPr>
                <w:sz w:val="20"/>
                <w:szCs w:val="24"/>
              </w:rPr>
              <w:t>2025.</w:t>
            </w:r>
          </w:p>
        </w:tc>
        <w:tc>
          <w:tcPr>
            <w:tcW w:w="1980" w:type="dxa"/>
            <w:vAlign w:val="center"/>
            <w:hideMark/>
          </w:tcPr>
          <w:p w14:paraId="46682628" w14:textId="77777777" w:rsidR="00334EC5" w:rsidRPr="00334EC5" w:rsidRDefault="00334EC5" w:rsidP="00334EC5">
            <w:pPr>
              <w:spacing w:after="160" w:line="360" w:lineRule="auto"/>
              <w:rPr>
                <w:sz w:val="20"/>
                <w:szCs w:val="24"/>
              </w:rPr>
            </w:pPr>
            <w:r w:rsidRPr="00334EC5">
              <w:rPr>
                <w:sz w:val="20"/>
                <w:szCs w:val="24"/>
              </w:rPr>
              <w:t>Documents produced before 2021.</w:t>
            </w:r>
          </w:p>
        </w:tc>
        <w:tc>
          <w:tcPr>
            <w:tcW w:w="3055" w:type="dxa"/>
            <w:vAlign w:val="center"/>
            <w:hideMark/>
          </w:tcPr>
          <w:p w14:paraId="248CB3DC" w14:textId="77777777" w:rsidR="00334EC5" w:rsidRPr="00334EC5" w:rsidRDefault="00334EC5" w:rsidP="00334EC5">
            <w:pPr>
              <w:spacing w:after="160" w:line="360" w:lineRule="auto"/>
              <w:rPr>
                <w:sz w:val="20"/>
                <w:szCs w:val="24"/>
              </w:rPr>
            </w:pPr>
            <w:r w:rsidRPr="00334EC5">
              <w:rPr>
                <w:sz w:val="20"/>
                <w:szCs w:val="24"/>
              </w:rPr>
              <w:t>Focuses on the most recent period of significant global trade disruption, including post-pandemic recovery and geopolitical realignments.</w:t>
            </w:r>
          </w:p>
        </w:tc>
      </w:tr>
      <w:tr w:rsidR="00334EC5" w:rsidRPr="00334EC5" w14:paraId="32AE9354" w14:textId="77777777" w:rsidTr="00334EC5">
        <w:tc>
          <w:tcPr>
            <w:tcW w:w="1617" w:type="dxa"/>
            <w:vAlign w:val="center"/>
            <w:hideMark/>
          </w:tcPr>
          <w:p w14:paraId="647AC4C8" w14:textId="77777777" w:rsidR="00334EC5" w:rsidRPr="00334EC5" w:rsidRDefault="00334EC5" w:rsidP="00334EC5">
            <w:pPr>
              <w:spacing w:after="160" w:line="360" w:lineRule="auto"/>
              <w:jc w:val="center"/>
              <w:rPr>
                <w:sz w:val="20"/>
                <w:szCs w:val="24"/>
              </w:rPr>
            </w:pPr>
            <w:r w:rsidRPr="00334EC5">
              <w:rPr>
                <w:b/>
                <w:bCs/>
                <w:sz w:val="20"/>
                <w:szCs w:val="24"/>
              </w:rPr>
              <w:t>Organisational Scope</w:t>
            </w:r>
          </w:p>
        </w:tc>
        <w:tc>
          <w:tcPr>
            <w:tcW w:w="2698" w:type="dxa"/>
            <w:vAlign w:val="center"/>
            <w:hideMark/>
          </w:tcPr>
          <w:p w14:paraId="54DC17F4" w14:textId="65B93805" w:rsidR="00334EC5" w:rsidRPr="00334EC5" w:rsidRDefault="00334EC5" w:rsidP="00334EC5">
            <w:pPr>
              <w:spacing w:after="160" w:line="360" w:lineRule="auto"/>
              <w:rPr>
                <w:sz w:val="20"/>
                <w:szCs w:val="24"/>
              </w:rPr>
            </w:pPr>
            <w:r w:rsidRPr="00334EC5">
              <w:rPr>
                <w:sz w:val="20"/>
                <w:szCs w:val="24"/>
              </w:rPr>
              <w:t>MNEs</w:t>
            </w:r>
            <w:r w:rsidR="00AC6E9A">
              <w:rPr>
                <w:sz w:val="20"/>
                <w:szCs w:val="24"/>
              </w:rPr>
              <w:t xml:space="preserve"> </w:t>
            </w:r>
            <w:r w:rsidRPr="00334EC5">
              <w:rPr>
                <w:sz w:val="20"/>
                <w:szCs w:val="24"/>
              </w:rPr>
              <w:t>operating across t</w:t>
            </w:r>
            <w:r w:rsidR="006D2157">
              <w:rPr>
                <w:sz w:val="20"/>
                <w:szCs w:val="24"/>
              </w:rPr>
              <w:t xml:space="preserve">wo </w:t>
            </w:r>
            <w:r w:rsidRPr="00334EC5">
              <w:rPr>
                <w:sz w:val="20"/>
                <w:szCs w:val="24"/>
              </w:rPr>
              <w:t>or more geographic regions with publicly available strategic communication.</w:t>
            </w:r>
          </w:p>
        </w:tc>
        <w:tc>
          <w:tcPr>
            <w:tcW w:w="1980" w:type="dxa"/>
            <w:vAlign w:val="center"/>
            <w:hideMark/>
          </w:tcPr>
          <w:p w14:paraId="1A8FC9AE" w14:textId="77777777" w:rsidR="00334EC5" w:rsidRPr="00334EC5" w:rsidRDefault="00334EC5" w:rsidP="00334EC5">
            <w:pPr>
              <w:spacing w:after="160" w:line="360" w:lineRule="auto"/>
              <w:rPr>
                <w:sz w:val="20"/>
                <w:szCs w:val="24"/>
              </w:rPr>
            </w:pPr>
            <w:r w:rsidRPr="00334EC5">
              <w:rPr>
                <w:sz w:val="20"/>
                <w:szCs w:val="24"/>
              </w:rPr>
              <w:t>Small or domestic firms without cross-border operations or limited public disclosure.</w:t>
            </w:r>
          </w:p>
        </w:tc>
        <w:tc>
          <w:tcPr>
            <w:tcW w:w="3055" w:type="dxa"/>
            <w:vAlign w:val="center"/>
            <w:hideMark/>
          </w:tcPr>
          <w:p w14:paraId="1938CA1E" w14:textId="77777777" w:rsidR="00334EC5" w:rsidRPr="00334EC5" w:rsidRDefault="00334EC5" w:rsidP="00334EC5">
            <w:pPr>
              <w:spacing w:after="160" w:line="360" w:lineRule="auto"/>
              <w:rPr>
                <w:sz w:val="20"/>
                <w:szCs w:val="24"/>
              </w:rPr>
            </w:pPr>
            <w:r w:rsidRPr="00334EC5">
              <w:rPr>
                <w:sz w:val="20"/>
                <w:szCs w:val="24"/>
              </w:rPr>
              <w:t>Targets organisations directly engaged in global trade complexities, ensuring strategic insights are internationally relevant.</w:t>
            </w:r>
          </w:p>
        </w:tc>
      </w:tr>
      <w:tr w:rsidR="00334EC5" w:rsidRPr="00334EC5" w14:paraId="2FE09315" w14:textId="77777777" w:rsidTr="00334EC5">
        <w:tc>
          <w:tcPr>
            <w:tcW w:w="1617" w:type="dxa"/>
            <w:vAlign w:val="center"/>
            <w:hideMark/>
          </w:tcPr>
          <w:p w14:paraId="6E56BA5B" w14:textId="77777777" w:rsidR="00334EC5" w:rsidRPr="00334EC5" w:rsidRDefault="00334EC5" w:rsidP="00334EC5">
            <w:pPr>
              <w:spacing w:after="160" w:line="360" w:lineRule="auto"/>
              <w:jc w:val="center"/>
              <w:rPr>
                <w:sz w:val="20"/>
                <w:szCs w:val="24"/>
              </w:rPr>
            </w:pPr>
            <w:r w:rsidRPr="00334EC5">
              <w:rPr>
                <w:b/>
                <w:bCs/>
                <w:sz w:val="20"/>
                <w:szCs w:val="24"/>
              </w:rPr>
              <w:t>Thematic Relevance</w:t>
            </w:r>
          </w:p>
        </w:tc>
        <w:tc>
          <w:tcPr>
            <w:tcW w:w="2698" w:type="dxa"/>
            <w:vAlign w:val="center"/>
            <w:hideMark/>
          </w:tcPr>
          <w:p w14:paraId="103821C8" w14:textId="77777777" w:rsidR="00334EC5" w:rsidRPr="00334EC5" w:rsidRDefault="00334EC5" w:rsidP="00334EC5">
            <w:pPr>
              <w:spacing w:after="160" w:line="360" w:lineRule="auto"/>
              <w:rPr>
                <w:sz w:val="20"/>
                <w:szCs w:val="24"/>
              </w:rPr>
            </w:pPr>
            <w:r w:rsidRPr="00334EC5">
              <w:rPr>
                <w:sz w:val="20"/>
                <w:szCs w:val="24"/>
              </w:rPr>
              <w:t>Sources explicitly addressing trade challenges, supply chain transformation, or strategic adaptation.</w:t>
            </w:r>
          </w:p>
        </w:tc>
        <w:tc>
          <w:tcPr>
            <w:tcW w:w="1980" w:type="dxa"/>
            <w:vAlign w:val="center"/>
            <w:hideMark/>
          </w:tcPr>
          <w:p w14:paraId="5474BEB6" w14:textId="77777777" w:rsidR="00334EC5" w:rsidRPr="00334EC5" w:rsidRDefault="00334EC5" w:rsidP="00334EC5">
            <w:pPr>
              <w:spacing w:after="160" w:line="360" w:lineRule="auto"/>
              <w:rPr>
                <w:sz w:val="20"/>
                <w:szCs w:val="24"/>
              </w:rPr>
            </w:pPr>
            <w:r w:rsidRPr="00334EC5">
              <w:rPr>
                <w:sz w:val="20"/>
                <w:szCs w:val="24"/>
              </w:rPr>
              <w:t>Materials unrelated to trade or operational strategy (e.g., purely CSR, HR, or product marketing reports).</w:t>
            </w:r>
          </w:p>
        </w:tc>
        <w:tc>
          <w:tcPr>
            <w:tcW w:w="3055" w:type="dxa"/>
            <w:vAlign w:val="center"/>
            <w:hideMark/>
          </w:tcPr>
          <w:p w14:paraId="1DC529C8" w14:textId="77777777" w:rsidR="00334EC5" w:rsidRPr="00334EC5" w:rsidRDefault="00334EC5" w:rsidP="00334EC5">
            <w:pPr>
              <w:spacing w:after="160" w:line="360" w:lineRule="auto"/>
              <w:rPr>
                <w:sz w:val="20"/>
                <w:szCs w:val="24"/>
              </w:rPr>
            </w:pPr>
            <w:r w:rsidRPr="00334EC5">
              <w:rPr>
                <w:sz w:val="20"/>
                <w:szCs w:val="24"/>
              </w:rPr>
              <w:t>Maintains focus on strategic narratives linked to evolving trade and supply chain contexts.</w:t>
            </w:r>
          </w:p>
        </w:tc>
      </w:tr>
      <w:tr w:rsidR="003454FB" w:rsidRPr="00334EC5" w14:paraId="3C56150D" w14:textId="77777777" w:rsidTr="00334EC5">
        <w:tc>
          <w:tcPr>
            <w:tcW w:w="1617" w:type="dxa"/>
            <w:vAlign w:val="center"/>
            <w:hideMark/>
          </w:tcPr>
          <w:p w14:paraId="557753A9" w14:textId="77777777" w:rsidR="00334EC5" w:rsidRPr="00334EC5" w:rsidRDefault="00334EC5" w:rsidP="00334EC5">
            <w:pPr>
              <w:spacing w:after="160" w:line="360" w:lineRule="auto"/>
              <w:jc w:val="center"/>
              <w:rPr>
                <w:sz w:val="20"/>
                <w:szCs w:val="24"/>
              </w:rPr>
            </w:pPr>
            <w:r w:rsidRPr="00334EC5">
              <w:rPr>
                <w:b/>
                <w:bCs/>
                <w:sz w:val="20"/>
                <w:szCs w:val="24"/>
              </w:rPr>
              <w:t>Data Format and Accessibility</w:t>
            </w:r>
          </w:p>
        </w:tc>
        <w:tc>
          <w:tcPr>
            <w:tcW w:w="2698" w:type="dxa"/>
            <w:vAlign w:val="center"/>
            <w:hideMark/>
          </w:tcPr>
          <w:p w14:paraId="5DD15BBA" w14:textId="77777777" w:rsidR="00334EC5" w:rsidRPr="00334EC5" w:rsidRDefault="00334EC5" w:rsidP="00334EC5">
            <w:pPr>
              <w:spacing w:after="160" w:line="360" w:lineRule="auto"/>
              <w:rPr>
                <w:sz w:val="20"/>
                <w:szCs w:val="24"/>
              </w:rPr>
            </w:pPr>
            <w:r w:rsidRPr="00334EC5">
              <w:rPr>
                <w:sz w:val="20"/>
                <w:szCs w:val="24"/>
              </w:rPr>
              <w:t>Text-based, publicly accessible documents in English (e.g., PDFs, online statements, press releases).</w:t>
            </w:r>
          </w:p>
        </w:tc>
        <w:tc>
          <w:tcPr>
            <w:tcW w:w="1980" w:type="dxa"/>
            <w:vAlign w:val="center"/>
            <w:hideMark/>
          </w:tcPr>
          <w:p w14:paraId="43B8C689" w14:textId="77777777" w:rsidR="00334EC5" w:rsidRPr="00334EC5" w:rsidRDefault="00334EC5" w:rsidP="00334EC5">
            <w:pPr>
              <w:spacing w:after="160" w:line="360" w:lineRule="auto"/>
              <w:rPr>
                <w:sz w:val="20"/>
                <w:szCs w:val="24"/>
              </w:rPr>
            </w:pPr>
            <w:r w:rsidRPr="00334EC5">
              <w:rPr>
                <w:sz w:val="20"/>
                <w:szCs w:val="24"/>
              </w:rPr>
              <w:t>Non-textual or restricted materials (e.g., videos, internal memos, non-English documents).</w:t>
            </w:r>
          </w:p>
        </w:tc>
        <w:tc>
          <w:tcPr>
            <w:tcW w:w="3055" w:type="dxa"/>
            <w:vAlign w:val="center"/>
            <w:hideMark/>
          </w:tcPr>
          <w:p w14:paraId="22A5590D" w14:textId="77777777" w:rsidR="00334EC5" w:rsidRPr="00334EC5" w:rsidRDefault="00334EC5" w:rsidP="00334EC5">
            <w:pPr>
              <w:spacing w:after="160" w:line="360" w:lineRule="auto"/>
              <w:rPr>
                <w:sz w:val="20"/>
                <w:szCs w:val="24"/>
              </w:rPr>
            </w:pPr>
            <w:r w:rsidRPr="00334EC5">
              <w:rPr>
                <w:sz w:val="20"/>
                <w:szCs w:val="24"/>
              </w:rPr>
              <w:t>Enables consistent qualitative coding and ensures transparency and replicability in thematic analysis.</w:t>
            </w:r>
          </w:p>
        </w:tc>
      </w:tr>
    </w:tbl>
    <w:p w14:paraId="3E492026" w14:textId="29F42C17" w:rsidR="001B3D99" w:rsidRPr="001B3D99" w:rsidRDefault="001B3D99" w:rsidP="001B3D99">
      <w:pPr>
        <w:spacing w:line="360" w:lineRule="auto"/>
        <w:jc w:val="both"/>
      </w:pPr>
    </w:p>
    <w:p w14:paraId="16632A4C" w14:textId="174C4400" w:rsidR="001B3D99" w:rsidRPr="003454FB" w:rsidRDefault="001B3D99" w:rsidP="001B3D99">
      <w:pPr>
        <w:pStyle w:val="Heading2"/>
        <w:numPr>
          <w:ilvl w:val="1"/>
          <w:numId w:val="4"/>
        </w:numPr>
        <w:spacing w:line="360" w:lineRule="auto"/>
        <w:jc w:val="both"/>
        <w:rPr>
          <w:rFonts w:ascii="Arial" w:hAnsi="Arial" w:cs="Arial"/>
          <w:b/>
          <w:bCs/>
          <w:color w:val="auto"/>
          <w:sz w:val="28"/>
          <w:szCs w:val="28"/>
        </w:rPr>
      </w:pPr>
      <w:bookmarkStart w:id="11" w:name="_Toc212988310"/>
      <w:r w:rsidRPr="003454FB">
        <w:rPr>
          <w:rFonts w:ascii="Arial" w:hAnsi="Arial" w:cs="Arial"/>
          <w:b/>
          <w:bCs/>
          <w:color w:val="auto"/>
          <w:sz w:val="28"/>
          <w:szCs w:val="28"/>
        </w:rPr>
        <w:t>Data Analysis</w:t>
      </w:r>
      <w:bookmarkEnd w:id="11"/>
    </w:p>
    <w:p w14:paraId="755A6CF0" w14:textId="6DB8114B" w:rsidR="001B3D99" w:rsidRPr="001B3D99" w:rsidRDefault="00CB4515" w:rsidP="001B3D99">
      <w:pPr>
        <w:spacing w:line="360" w:lineRule="auto"/>
        <w:jc w:val="both"/>
      </w:pPr>
      <w:r w:rsidRPr="003454FB">
        <w:t xml:space="preserve">The analysis of the data will be conducted based on the six phases of </w:t>
      </w:r>
      <w:r w:rsidR="003454FB" w:rsidRPr="003454FB">
        <w:t xml:space="preserve">the </w:t>
      </w:r>
      <w:r w:rsidRPr="003454FB">
        <w:t>thematic analysis framework suggested by Braun and Clarke (2006), as it allows the identification and interpretation of patterns within the corporate discourse systematically. It starts with familiarisation by re-reading the essential phrases and words</w:t>
      </w:r>
      <w:r w:rsidR="003454FB" w:rsidRPr="003454FB">
        <w:t>,</w:t>
      </w:r>
      <w:r w:rsidRPr="003454FB">
        <w:t xml:space="preserve"> and then open coding of </w:t>
      </w:r>
      <w:r w:rsidR="003454FB" w:rsidRPr="003454FB">
        <w:t>crucial</w:t>
      </w:r>
      <w:r w:rsidRPr="003454FB">
        <w:t xml:space="preserve"> phrases and strategic expressions. Codes will subsequently be put in preliminary categories that represent similar meanings or management thinking. Based on them, </w:t>
      </w:r>
      <w:r w:rsidR="003454FB" w:rsidRPr="003454FB">
        <w:t>generalised</w:t>
      </w:r>
      <w:r w:rsidRPr="003454FB">
        <w:t xml:space="preserve"> themes will be created to group recurrent narratives of adaptation, including regionalisation, resilience, and supply sovereignty. Refining and mapping these themes into an integrative framework will be the final phase to define how MNEs either conceptualise or communicate strategic repositioning to a fragmented trade environment</w:t>
      </w:r>
      <w:r w:rsidR="001B3D99" w:rsidRPr="001B3D99">
        <w:t>.</w:t>
      </w:r>
    </w:p>
    <w:p w14:paraId="39D75A40" w14:textId="47770056" w:rsidR="001B3D99" w:rsidRPr="003454FB" w:rsidRDefault="001B3D99" w:rsidP="001B3D99">
      <w:pPr>
        <w:pStyle w:val="Heading2"/>
        <w:numPr>
          <w:ilvl w:val="1"/>
          <w:numId w:val="4"/>
        </w:numPr>
        <w:spacing w:line="360" w:lineRule="auto"/>
        <w:jc w:val="both"/>
        <w:rPr>
          <w:rFonts w:ascii="Arial" w:hAnsi="Arial" w:cs="Arial"/>
          <w:b/>
          <w:bCs/>
          <w:color w:val="auto"/>
          <w:sz w:val="28"/>
          <w:szCs w:val="28"/>
        </w:rPr>
      </w:pPr>
      <w:bookmarkStart w:id="12" w:name="_Toc212988311"/>
      <w:r w:rsidRPr="003454FB">
        <w:rPr>
          <w:rFonts w:ascii="Arial" w:hAnsi="Arial" w:cs="Arial"/>
          <w:b/>
          <w:bCs/>
          <w:color w:val="auto"/>
          <w:sz w:val="28"/>
          <w:szCs w:val="28"/>
        </w:rPr>
        <w:t>Ethical Considerations</w:t>
      </w:r>
      <w:bookmarkEnd w:id="12"/>
    </w:p>
    <w:p w14:paraId="20C66A9C" w14:textId="680F09B6" w:rsidR="005110B1" w:rsidRPr="003454FB" w:rsidRDefault="008830CB" w:rsidP="00F82FB7">
      <w:pPr>
        <w:spacing w:line="360" w:lineRule="auto"/>
        <w:jc w:val="both"/>
      </w:pPr>
      <w:r w:rsidRPr="003454FB">
        <w:t xml:space="preserve">The study is associated with </w:t>
      </w:r>
      <w:r w:rsidR="003454FB" w:rsidRPr="003454FB">
        <w:t xml:space="preserve">minimal </w:t>
      </w:r>
      <w:r w:rsidRPr="003454FB">
        <w:t xml:space="preserve">ethical risks because every source of data is publicly available. No personal or confidential information will be accessed, and no primary work with the participants will take place. To maintain ethical integrity, the proper formulation of citation, fair representation of corporate material, and avoidance of selective interpretation will be followed. The references to all sources will be in accordance with the academic requirements, and the results will be acceptable, </w:t>
      </w:r>
      <w:r w:rsidR="003454FB" w:rsidRPr="003454FB">
        <w:t>open to view</w:t>
      </w:r>
      <w:r w:rsidRPr="003454FB">
        <w:t>, and easily reproducible in scholarly and professional platforms</w:t>
      </w:r>
      <w:r w:rsidR="001B3D99" w:rsidRPr="001B3D99">
        <w:t>.</w:t>
      </w:r>
    </w:p>
    <w:p w14:paraId="41F946FA" w14:textId="6C17F3D4" w:rsidR="00BC02A5" w:rsidRPr="003454FB" w:rsidRDefault="00BC02A5" w:rsidP="00F82FB7">
      <w:pPr>
        <w:pStyle w:val="Heading1"/>
        <w:numPr>
          <w:ilvl w:val="0"/>
          <w:numId w:val="4"/>
        </w:numPr>
        <w:spacing w:line="360" w:lineRule="auto"/>
        <w:jc w:val="both"/>
        <w:rPr>
          <w:rFonts w:ascii="Arial" w:hAnsi="Arial" w:cs="Arial"/>
          <w:b/>
          <w:bCs/>
          <w:color w:val="auto"/>
          <w:sz w:val="32"/>
          <w:szCs w:val="32"/>
        </w:rPr>
      </w:pPr>
      <w:bookmarkStart w:id="13" w:name="_Toc212988312"/>
      <w:r w:rsidRPr="003454FB">
        <w:rPr>
          <w:rFonts w:ascii="Arial" w:hAnsi="Arial" w:cs="Arial"/>
          <w:b/>
          <w:bCs/>
          <w:color w:val="auto"/>
          <w:sz w:val="32"/>
          <w:szCs w:val="32"/>
        </w:rPr>
        <w:t>Expected Findings</w:t>
      </w:r>
      <w:bookmarkEnd w:id="13"/>
      <w:r w:rsidRPr="003454FB">
        <w:rPr>
          <w:rFonts w:ascii="Arial" w:hAnsi="Arial" w:cs="Arial"/>
          <w:b/>
          <w:bCs/>
          <w:color w:val="auto"/>
          <w:sz w:val="32"/>
          <w:szCs w:val="32"/>
        </w:rPr>
        <w:t xml:space="preserve"> </w:t>
      </w:r>
    </w:p>
    <w:p w14:paraId="0700AE8B" w14:textId="1CAEA087" w:rsidR="00F82FB7" w:rsidRPr="003454FB" w:rsidRDefault="002A5E19" w:rsidP="00F82FB7">
      <w:pPr>
        <w:spacing w:line="360" w:lineRule="auto"/>
        <w:jc w:val="both"/>
      </w:pPr>
      <w:r w:rsidRPr="003454FB">
        <w:t>It is anticipated that the study will reveal changing stories of how multinational firms rescript their positions in the changing global trade environments. New themes can be the regionalisation as a means of resiliency, seeking supply sovereignty and new understandings of strategic autonomy</w:t>
      </w:r>
      <w:r w:rsidR="00F65335">
        <w:t xml:space="preserve"> (</w:t>
      </w:r>
      <w:r w:rsidR="00F65335" w:rsidRPr="004E415E">
        <w:rPr>
          <w:szCs w:val="22"/>
        </w:rPr>
        <w:t>Kassa, 2025)</w:t>
      </w:r>
      <w:r w:rsidRPr="003454FB">
        <w:t xml:space="preserve">. Instead of describing deglobalisation as withdrawal, the firms can describe deglobalisation as a </w:t>
      </w:r>
      <w:r w:rsidR="003454FB" w:rsidRPr="003454FB">
        <w:t>purposefully</w:t>
      </w:r>
      <w:r w:rsidRPr="003454FB">
        <w:t xml:space="preserve"> executed re-adapt to flexibility and risk-reduction. It is expected that the analysis will provide a conceptual framework of how managerial sensemaking influences communication and adaptation as an international supply chain strategy</w:t>
      </w:r>
      <w:r w:rsidR="00623740" w:rsidRPr="003454FB">
        <w:t>.</w:t>
      </w:r>
    </w:p>
    <w:p w14:paraId="1324BAB1" w14:textId="3BF6C31C" w:rsidR="00BC02A5" w:rsidRPr="003454FB" w:rsidRDefault="00BC02A5" w:rsidP="00F82FB7">
      <w:pPr>
        <w:pStyle w:val="Heading1"/>
        <w:numPr>
          <w:ilvl w:val="0"/>
          <w:numId w:val="4"/>
        </w:numPr>
        <w:spacing w:line="360" w:lineRule="auto"/>
        <w:jc w:val="both"/>
        <w:rPr>
          <w:rFonts w:ascii="Arial" w:hAnsi="Arial" w:cs="Arial"/>
          <w:b/>
          <w:bCs/>
          <w:color w:val="auto"/>
          <w:sz w:val="32"/>
          <w:szCs w:val="32"/>
        </w:rPr>
      </w:pPr>
      <w:bookmarkStart w:id="14" w:name="_Toc212988313"/>
      <w:r w:rsidRPr="003454FB">
        <w:rPr>
          <w:rFonts w:ascii="Arial" w:hAnsi="Arial" w:cs="Arial"/>
          <w:b/>
          <w:bCs/>
          <w:color w:val="auto"/>
          <w:sz w:val="32"/>
          <w:szCs w:val="32"/>
        </w:rPr>
        <w:t>Limitations</w:t>
      </w:r>
      <w:bookmarkEnd w:id="14"/>
      <w:r w:rsidRPr="003454FB">
        <w:rPr>
          <w:rFonts w:ascii="Arial" w:hAnsi="Arial" w:cs="Arial"/>
          <w:b/>
          <w:bCs/>
          <w:color w:val="auto"/>
          <w:sz w:val="32"/>
          <w:szCs w:val="32"/>
        </w:rPr>
        <w:t xml:space="preserve"> </w:t>
      </w:r>
    </w:p>
    <w:p w14:paraId="370F7FD7" w14:textId="4843DC18" w:rsidR="00F82FB7" w:rsidRPr="003454FB" w:rsidRDefault="000456F2" w:rsidP="00F82FB7">
      <w:pPr>
        <w:spacing w:line="360" w:lineRule="auto"/>
        <w:jc w:val="both"/>
      </w:pPr>
      <w:r w:rsidRPr="003454FB">
        <w:t xml:space="preserve">The </w:t>
      </w:r>
      <w:r w:rsidR="003454FB" w:rsidRPr="003454FB">
        <w:t>secondary-data-based</w:t>
      </w:r>
      <w:r w:rsidRPr="003454FB">
        <w:t xml:space="preserve"> study limits its understanding to the publicly stated strategies by organisations and not the decisions made internally and their implementation. Interpretations will </w:t>
      </w:r>
      <w:r w:rsidR="003454FB" w:rsidRPr="003454FB">
        <w:t>therefore be</w:t>
      </w:r>
      <w:r w:rsidRPr="003454FB">
        <w:t xml:space="preserve"> reflective of representational, but not operational, realities</w:t>
      </w:r>
      <w:r w:rsidR="00F65335">
        <w:t xml:space="preserve"> (</w:t>
      </w:r>
      <w:r w:rsidR="00F65335" w:rsidRPr="004E415E">
        <w:rPr>
          <w:szCs w:val="22"/>
        </w:rPr>
        <w:t>Cheong</w:t>
      </w:r>
      <w:r w:rsidR="00F65335">
        <w:rPr>
          <w:szCs w:val="22"/>
        </w:rPr>
        <w:t xml:space="preserve"> et al., 2023)</w:t>
      </w:r>
      <w:r w:rsidRPr="003454FB">
        <w:t xml:space="preserve">. There is a subjectivity </w:t>
      </w:r>
      <w:r w:rsidR="003454FB" w:rsidRPr="003454FB">
        <w:t>in</w:t>
      </w:r>
      <w:r w:rsidRPr="003454FB">
        <w:t xml:space="preserve"> the process of theme identification and interpretation, which can be dealt with by transparency and reflection. Being depth-oriented in the chosen multinational cases, the results will be descriptive but not statistically generalisable, and conceptual saturation rather than empirical scope</w:t>
      </w:r>
      <w:r w:rsidR="009619A7" w:rsidRPr="003454FB">
        <w:t>.</w:t>
      </w:r>
    </w:p>
    <w:p w14:paraId="031AD1ED" w14:textId="13095E33" w:rsidR="00BC02A5" w:rsidRPr="003454FB" w:rsidRDefault="00BF1DD7" w:rsidP="00F82FB7">
      <w:pPr>
        <w:pStyle w:val="Heading1"/>
        <w:numPr>
          <w:ilvl w:val="0"/>
          <w:numId w:val="4"/>
        </w:numPr>
        <w:spacing w:line="360" w:lineRule="auto"/>
        <w:jc w:val="both"/>
        <w:rPr>
          <w:rFonts w:ascii="Arial" w:hAnsi="Arial" w:cs="Arial"/>
          <w:b/>
          <w:bCs/>
          <w:color w:val="auto"/>
          <w:sz w:val="32"/>
          <w:szCs w:val="32"/>
        </w:rPr>
      </w:pPr>
      <w:bookmarkStart w:id="15" w:name="_Toc212988314"/>
      <w:r w:rsidRPr="003454FB">
        <w:rPr>
          <w:noProof/>
        </w:rPr>
        <w:drawing>
          <wp:anchor distT="0" distB="0" distL="114300" distR="114300" simplePos="0" relativeHeight="251658240" behindDoc="1" locked="0" layoutInCell="1" allowOverlap="1" wp14:anchorId="72DA4C34" wp14:editId="433ABD0D">
            <wp:simplePos x="0" y="0"/>
            <wp:positionH relativeFrom="column">
              <wp:posOffset>-204825</wp:posOffset>
            </wp:positionH>
            <wp:positionV relativeFrom="page">
              <wp:posOffset>1345616</wp:posOffset>
            </wp:positionV>
            <wp:extent cx="6543675" cy="3269615"/>
            <wp:effectExtent l="0" t="0" r="9525" b="6985"/>
            <wp:wrapTight wrapText="bothSides">
              <wp:wrapPolygon edited="0">
                <wp:start x="0" y="0"/>
                <wp:lineTo x="0" y="21520"/>
                <wp:lineTo x="21569" y="21520"/>
                <wp:lineTo x="21569" y="0"/>
                <wp:lineTo x="0" y="0"/>
              </wp:wrapPolygon>
            </wp:wrapTight>
            <wp:docPr id="1068843723" name="Picture 1" descr="Gener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Generated 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543675" cy="3269615"/>
                    </a:xfrm>
                    <a:prstGeom prst="rect">
                      <a:avLst/>
                    </a:prstGeom>
                    <a:noFill/>
                    <a:ln>
                      <a:noFill/>
                    </a:ln>
                  </pic:spPr>
                </pic:pic>
              </a:graphicData>
            </a:graphic>
          </wp:anchor>
        </w:drawing>
      </w:r>
      <w:r w:rsidR="00BC02A5" w:rsidRPr="003454FB">
        <w:rPr>
          <w:rFonts w:ascii="Arial" w:hAnsi="Arial" w:cs="Arial"/>
          <w:b/>
          <w:bCs/>
          <w:color w:val="auto"/>
          <w:sz w:val="32"/>
          <w:szCs w:val="32"/>
        </w:rPr>
        <w:t>Timeframe</w:t>
      </w:r>
      <w:bookmarkEnd w:id="15"/>
      <w:r w:rsidR="00BC02A5" w:rsidRPr="003454FB">
        <w:rPr>
          <w:rFonts w:ascii="Arial" w:hAnsi="Arial" w:cs="Arial"/>
          <w:b/>
          <w:bCs/>
          <w:color w:val="auto"/>
          <w:sz w:val="32"/>
          <w:szCs w:val="32"/>
        </w:rPr>
        <w:t xml:space="preserve"> </w:t>
      </w:r>
    </w:p>
    <w:p w14:paraId="3232E71B" w14:textId="07459247" w:rsidR="00F82FB7" w:rsidRPr="003454FB" w:rsidRDefault="00F82FB7" w:rsidP="00F82FB7">
      <w:pPr>
        <w:spacing w:line="360" w:lineRule="auto"/>
        <w:jc w:val="both"/>
      </w:pPr>
    </w:p>
    <w:p w14:paraId="36F4185C" w14:textId="3660EB69" w:rsidR="00BC02A5" w:rsidRPr="003454FB" w:rsidRDefault="00BC02A5" w:rsidP="00F82FB7">
      <w:pPr>
        <w:pStyle w:val="Heading1"/>
        <w:numPr>
          <w:ilvl w:val="0"/>
          <w:numId w:val="4"/>
        </w:numPr>
        <w:spacing w:line="360" w:lineRule="auto"/>
        <w:jc w:val="both"/>
        <w:rPr>
          <w:rFonts w:ascii="Arial" w:hAnsi="Arial" w:cs="Arial"/>
          <w:b/>
          <w:bCs/>
          <w:color w:val="auto"/>
          <w:sz w:val="32"/>
          <w:szCs w:val="32"/>
        </w:rPr>
      </w:pPr>
      <w:bookmarkStart w:id="16" w:name="_Toc212988315"/>
      <w:r w:rsidRPr="003454FB">
        <w:rPr>
          <w:rFonts w:ascii="Arial" w:hAnsi="Arial" w:cs="Arial"/>
          <w:b/>
          <w:bCs/>
          <w:color w:val="auto"/>
          <w:sz w:val="32"/>
          <w:szCs w:val="32"/>
        </w:rPr>
        <w:t>Conclusion</w:t>
      </w:r>
      <w:bookmarkEnd w:id="16"/>
      <w:r w:rsidRPr="003454FB">
        <w:rPr>
          <w:rFonts w:ascii="Arial" w:hAnsi="Arial" w:cs="Arial"/>
          <w:b/>
          <w:bCs/>
          <w:color w:val="auto"/>
          <w:sz w:val="32"/>
          <w:szCs w:val="32"/>
        </w:rPr>
        <w:t xml:space="preserve"> </w:t>
      </w:r>
    </w:p>
    <w:p w14:paraId="4EB72B3A" w14:textId="41BBF8F0" w:rsidR="00E25CFF" w:rsidRPr="003454FB" w:rsidRDefault="000456F2" w:rsidP="00F82FB7">
      <w:pPr>
        <w:spacing w:line="360" w:lineRule="auto"/>
        <w:jc w:val="both"/>
      </w:pPr>
      <w:r w:rsidRPr="003454FB">
        <w:t xml:space="preserve">The current research </w:t>
      </w:r>
      <w:r w:rsidR="003454FB" w:rsidRPr="003454FB">
        <w:t>aims</w:t>
      </w:r>
      <w:r w:rsidRPr="003454FB">
        <w:t xml:space="preserve"> to advance the knowledge about the ways in which multinational companies define and redefine their strategic practices in the context of the fast-changing international trading environment. Through the analysis of corporate narratives and strategic disclosures, the research study seeks to reveal the interpretative patterns in which organisations position adaptation, resilience and competitive repositioning. The generated insights will be applicable to the modern discussions about the international business strategy as they will shed light on how companies navigate a confusing trade environment and convey a strategic purpose in a context of uncertainty. </w:t>
      </w:r>
    </w:p>
    <w:p w14:paraId="35BAA978" w14:textId="77777777" w:rsidR="00D41D4B" w:rsidRPr="003454FB" w:rsidRDefault="00D41D4B" w:rsidP="00F82FB7">
      <w:pPr>
        <w:spacing w:line="360" w:lineRule="auto"/>
        <w:jc w:val="both"/>
      </w:pPr>
    </w:p>
    <w:p w14:paraId="64A813DD" w14:textId="77777777" w:rsidR="00405494" w:rsidRPr="003454FB" w:rsidRDefault="00405494">
      <w:pPr>
        <w:rPr>
          <w:b/>
          <w:bCs/>
          <w:sz w:val="32"/>
          <w:szCs w:val="32"/>
        </w:rPr>
      </w:pPr>
      <w:r w:rsidRPr="003454FB">
        <w:rPr>
          <w:b/>
          <w:bCs/>
          <w:sz w:val="32"/>
          <w:szCs w:val="32"/>
        </w:rPr>
        <w:br w:type="page"/>
      </w:r>
    </w:p>
    <w:p w14:paraId="03D26D11" w14:textId="32619544" w:rsidR="00F82FB7" w:rsidRDefault="00BC02A5" w:rsidP="00F82FB7">
      <w:pPr>
        <w:pStyle w:val="Heading1"/>
        <w:spacing w:line="360" w:lineRule="auto"/>
        <w:jc w:val="both"/>
        <w:rPr>
          <w:rFonts w:ascii="Arial" w:hAnsi="Arial" w:cs="Arial"/>
          <w:b/>
          <w:bCs/>
          <w:color w:val="auto"/>
          <w:sz w:val="32"/>
          <w:szCs w:val="32"/>
        </w:rPr>
      </w:pPr>
      <w:bookmarkStart w:id="17" w:name="_Toc212988316"/>
      <w:r w:rsidRPr="003454FB">
        <w:rPr>
          <w:rFonts w:ascii="Arial" w:hAnsi="Arial" w:cs="Arial"/>
          <w:b/>
          <w:bCs/>
          <w:color w:val="auto"/>
          <w:sz w:val="32"/>
          <w:szCs w:val="32"/>
        </w:rPr>
        <w:t>References</w:t>
      </w:r>
      <w:bookmarkEnd w:id="17"/>
    </w:p>
    <w:p w14:paraId="282A7FEF" w14:textId="77777777" w:rsidR="003632F7" w:rsidRDefault="003632F7" w:rsidP="003632F7">
      <w:pPr>
        <w:spacing w:after="0" w:line="360" w:lineRule="auto"/>
        <w:jc w:val="both"/>
        <w:rPr>
          <w:szCs w:val="22"/>
        </w:rPr>
      </w:pPr>
      <w:r w:rsidRPr="00644CEF">
        <w:rPr>
          <w:szCs w:val="22"/>
        </w:rPr>
        <w:t>Ali, I., Ho, W. and Papadopoulos, T. eds.</w:t>
      </w:r>
      <w:r>
        <w:rPr>
          <w:szCs w:val="22"/>
        </w:rPr>
        <w:t xml:space="preserve"> (</w:t>
      </w:r>
      <w:r w:rsidRPr="00644CEF">
        <w:rPr>
          <w:szCs w:val="22"/>
        </w:rPr>
        <w:t>2025</w:t>
      </w:r>
      <w:r>
        <w:rPr>
          <w:szCs w:val="22"/>
        </w:rPr>
        <w:t>)</w:t>
      </w:r>
      <w:r w:rsidRPr="00644CEF">
        <w:rPr>
          <w:szCs w:val="22"/>
        </w:rPr>
        <w:t>. </w:t>
      </w:r>
      <w:r w:rsidRPr="00644CEF">
        <w:rPr>
          <w:i/>
          <w:iCs/>
          <w:szCs w:val="22"/>
        </w:rPr>
        <w:t>Global Value Chains and Geopolitical Uncertainty: Disruption and Transformation</w:t>
      </w:r>
      <w:r w:rsidRPr="00644CEF">
        <w:rPr>
          <w:szCs w:val="22"/>
        </w:rPr>
        <w:t>. Taylor &amp; Francis.</w:t>
      </w:r>
    </w:p>
    <w:p w14:paraId="017AB88A" w14:textId="77777777" w:rsidR="003632F7" w:rsidRDefault="003632F7" w:rsidP="003632F7">
      <w:pPr>
        <w:spacing w:after="0" w:line="360" w:lineRule="auto"/>
        <w:jc w:val="both"/>
      </w:pPr>
      <w:proofErr w:type="spellStart"/>
      <w:r w:rsidRPr="00AF70C5">
        <w:t>Alsabe</w:t>
      </w:r>
      <w:proofErr w:type="spellEnd"/>
      <w:r w:rsidRPr="00AF70C5">
        <w:t xml:space="preserve">, A.A.A. and </w:t>
      </w:r>
      <w:proofErr w:type="spellStart"/>
      <w:r w:rsidRPr="00AF70C5">
        <w:t>Alsharif</w:t>
      </w:r>
      <w:proofErr w:type="spellEnd"/>
      <w:r w:rsidRPr="00AF70C5">
        <w:t xml:space="preserve">, R.A.B. </w:t>
      </w:r>
      <w:r>
        <w:t>(</w:t>
      </w:r>
      <w:r w:rsidRPr="00AF70C5">
        <w:t>2025</w:t>
      </w:r>
      <w:r>
        <w:t>)</w:t>
      </w:r>
      <w:r w:rsidRPr="00AF70C5">
        <w:t>. The Impact of Globalization on Business Administration and the Adaptation to International Markets and Diverse Workforces. </w:t>
      </w:r>
      <w:r w:rsidRPr="00AF70C5">
        <w:rPr>
          <w:i/>
          <w:iCs/>
        </w:rPr>
        <w:t>International Journal of Academic Publishing in Educational Sciences and Humanities (IJAPESH)</w:t>
      </w:r>
      <w:r w:rsidRPr="00AF70C5">
        <w:t>, pp.69-78.</w:t>
      </w:r>
    </w:p>
    <w:p w14:paraId="5C0628E6" w14:textId="77777777" w:rsidR="003632F7" w:rsidRDefault="003632F7" w:rsidP="003632F7">
      <w:pPr>
        <w:spacing w:after="0" w:line="360" w:lineRule="auto"/>
        <w:jc w:val="both"/>
        <w:rPr>
          <w:szCs w:val="22"/>
        </w:rPr>
      </w:pPr>
      <w:r w:rsidRPr="00AF70C5">
        <w:rPr>
          <w:szCs w:val="22"/>
        </w:rPr>
        <w:t>Bown, C. P. (2024). Trade policy, industrial policy, and the economic security of the European Union. </w:t>
      </w:r>
      <w:r w:rsidRPr="00AF70C5">
        <w:rPr>
          <w:i/>
          <w:iCs/>
          <w:szCs w:val="22"/>
        </w:rPr>
        <w:t>Peterson Institute for International Economics Working Paper</w:t>
      </w:r>
      <w:r w:rsidRPr="00AF70C5">
        <w:rPr>
          <w:szCs w:val="22"/>
        </w:rPr>
        <w:t xml:space="preserve">, </w:t>
      </w:r>
      <w:r>
        <w:rPr>
          <w:szCs w:val="22"/>
        </w:rPr>
        <w:t>pp.</w:t>
      </w:r>
      <w:r w:rsidRPr="00AF70C5">
        <w:rPr>
          <w:szCs w:val="22"/>
        </w:rPr>
        <w:t>24-2.</w:t>
      </w:r>
    </w:p>
    <w:p w14:paraId="735BE42F" w14:textId="77777777" w:rsidR="003632F7" w:rsidRDefault="003632F7" w:rsidP="003632F7">
      <w:pPr>
        <w:spacing w:after="0" w:line="360" w:lineRule="auto"/>
        <w:jc w:val="both"/>
        <w:rPr>
          <w:szCs w:val="22"/>
        </w:rPr>
      </w:pPr>
      <w:r w:rsidRPr="00644CEF">
        <w:rPr>
          <w:szCs w:val="22"/>
        </w:rPr>
        <w:t xml:space="preserve">Braga, C.A., Akman, M.S., Aran, B., </w:t>
      </w:r>
      <w:proofErr w:type="spellStart"/>
      <w:r w:rsidRPr="00644CEF">
        <w:rPr>
          <w:szCs w:val="22"/>
        </w:rPr>
        <w:t>Borlini</w:t>
      </w:r>
      <w:proofErr w:type="spellEnd"/>
      <w:r w:rsidRPr="00644CEF">
        <w:rPr>
          <w:szCs w:val="22"/>
        </w:rPr>
        <w:t xml:space="preserve">, L., </w:t>
      </w:r>
      <w:proofErr w:type="spellStart"/>
      <w:r w:rsidRPr="00644CEF">
        <w:rPr>
          <w:szCs w:val="22"/>
        </w:rPr>
        <w:t>Dadush</w:t>
      </w:r>
      <w:proofErr w:type="spellEnd"/>
      <w:r w:rsidRPr="00644CEF">
        <w:rPr>
          <w:szCs w:val="22"/>
        </w:rPr>
        <w:t xml:space="preserve">, U., De Mateo, F., Jara, A., Lippoldt, D. and </w:t>
      </w:r>
      <w:proofErr w:type="spellStart"/>
      <w:r w:rsidRPr="00644CEF">
        <w:rPr>
          <w:szCs w:val="22"/>
        </w:rPr>
        <w:t>Sacerdoti</w:t>
      </w:r>
      <w:proofErr w:type="spellEnd"/>
      <w:r w:rsidRPr="00644CEF">
        <w:rPr>
          <w:szCs w:val="22"/>
        </w:rPr>
        <w:t xml:space="preserve">, G. </w:t>
      </w:r>
      <w:r>
        <w:rPr>
          <w:szCs w:val="22"/>
        </w:rPr>
        <w:t>(</w:t>
      </w:r>
      <w:r w:rsidRPr="00644CEF">
        <w:rPr>
          <w:szCs w:val="22"/>
        </w:rPr>
        <w:t>2022</w:t>
      </w:r>
      <w:r>
        <w:rPr>
          <w:szCs w:val="22"/>
        </w:rPr>
        <w:t>)</w:t>
      </w:r>
      <w:r w:rsidRPr="00644CEF">
        <w:rPr>
          <w:szCs w:val="22"/>
        </w:rPr>
        <w:t>. Confronting deglobalisation in the multilateral trading system. </w:t>
      </w:r>
      <w:r w:rsidRPr="00644CEF">
        <w:rPr>
          <w:i/>
          <w:iCs/>
          <w:szCs w:val="22"/>
        </w:rPr>
        <w:t>Trade L. &amp; Dev.</w:t>
      </w:r>
      <w:r w:rsidRPr="00644CEF">
        <w:rPr>
          <w:szCs w:val="22"/>
        </w:rPr>
        <w:t>, </w:t>
      </w:r>
      <w:r w:rsidRPr="00644CEF">
        <w:rPr>
          <w:i/>
          <w:iCs/>
          <w:szCs w:val="22"/>
        </w:rPr>
        <w:t>14</w:t>
      </w:r>
      <w:r w:rsidRPr="00644CEF">
        <w:rPr>
          <w:szCs w:val="22"/>
        </w:rPr>
        <w:t>, p.1.</w:t>
      </w:r>
    </w:p>
    <w:p w14:paraId="274DC235" w14:textId="77777777" w:rsidR="003632F7" w:rsidRDefault="003632F7" w:rsidP="003632F7">
      <w:pPr>
        <w:spacing w:after="0" w:line="360" w:lineRule="auto"/>
        <w:jc w:val="both"/>
        <w:rPr>
          <w:szCs w:val="22"/>
        </w:rPr>
      </w:pPr>
      <w:r w:rsidRPr="004E415E">
        <w:rPr>
          <w:szCs w:val="22"/>
        </w:rPr>
        <w:t xml:space="preserve">Braun, V. and Clarke, V. </w:t>
      </w:r>
      <w:r>
        <w:rPr>
          <w:szCs w:val="22"/>
        </w:rPr>
        <w:t>(</w:t>
      </w:r>
      <w:r w:rsidRPr="004E415E">
        <w:rPr>
          <w:szCs w:val="22"/>
        </w:rPr>
        <w:t>2006</w:t>
      </w:r>
      <w:r>
        <w:rPr>
          <w:szCs w:val="22"/>
        </w:rPr>
        <w:t>)</w:t>
      </w:r>
      <w:r w:rsidRPr="004E415E">
        <w:rPr>
          <w:szCs w:val="22"/>
        </w:rPr>
        <w:t>. Using thematic analysis in psychology. </w:t>
      </w:r>
      <w:r w:rsidRPr="004E415E">
        <w:rPr>
          <w:i/>
          <w:iCs/>
          <w:szCs w:val="22"/>
        </w:rPr>
        <w:t>Qualitative research in psychology</w:t>
      </w:r>
      <w:r w:rsidRPr="004E415E">
        <w:rPr>
          <w:szCs w:val="22"/>
        </w:rPr>
        <w:t>, </w:t>
      </w:r>
      <w:r w:rsidRPr="004E415E">
        <w:rPr>
          <w:i/>
          <w:iCs/>
          <w:szCs w:val="22"/>
        </w:rPr>
        <w:t>3</w:t>
      </w:r>
      <w:r w:rsidRPr="004E415E">
        <w:rPr>
          <w:szCs w:val="22"/>
        </w:rPr>
        <w:t>(2), pp.77-101.</w:t>
      </w:r>
    </w:p>
    <w:p w14:paraId="6D202AB7" w14:textId="77777777" w:rsidR="003632F7" w:rsidRDefault="003632F7" w:rsidP="003632F7">
      <w:pPr>
        <w:spacing w:after="0" w:line="360" w:lineRule="auto"/>
        <w:jc w:val="both"/>
        <w:rPr>
          <w:szCs w:val="22"/>
        </w:rPr>
      </w:pPr>
      <w:proofErr w:type="spellStart"/>
      <w:r w:rsidRPr="00644CEF">
        <w:rPr>
          <w:szCs w:val="22"/>
        </w:rPr>
        <w:t>Butkeviciene</w:t>
      </w:r>
      <w:proofErr w:type="spellEnd"/>
      <w:r w:rsidRPr="00644CEF">
        <w:rPr>
          <w:szCs w:val="22"/>
        </w:rPr>
        <w:t xml:space="preserve">, J. and </w:t>
      </w:r>
      <w:proofErr w:type="spellStart"/>
      <w:r w:rsidRPr="00644CEF">
        <w:rPr>
          <w:szCs w:val="22"/>
        </w:rPr>
        <w:t>Sekliuckiene</w:t>
      </w:r>
      <w:proofErr w:type="spellEnd"/>
      <w:r w:rsidRPr="00644CEF">
        <w:rPr>
          <w:szCs w:val="22"/>
        </w:rPr>
        <w:t xml:space="preserve">, J. </w:t>
      </w:r>
      <w:r>
        <w:rPr>
          <w:szCs w:val="22"/>
        </w:rPr>
        <w:t>(</w:t>
      </w:r>
      <w:r w:rsidRPr="00644CEF">
        <w:rPr>
          <w:szCs w:val="22"/>
        </w:rPr>
        <w:t>2022</w:t>
      </w:r>
      <w:r>
        <w:rPr>
          <w:szCs w:val="22"/>
        </w:rPr>
        <w:t>)</w:t>
      </w:r>
      <w:r w:rsidRPr="00644CEF">
        <w:rPr>
          <w:szCs w:val="22"/>
        </w:rPr>
        <w:t>. Exploring the institutional pressures that affect international new ventures. </w:t>
      </w:r>
      <w:r w:rsidRPr="00644CEF">
        <w:rPr>
          <w:i/>
          <w:iCs/>
          <w:szCs w:val="22"/>
        </w:rPr>
        <w:t>Entrepreneurial business and economics review</w:t>
      </w:r>
      <w:r w:rsidRPr="00644CEF">
        <w:rPr>
          <w:szCs w:val="22"/>
        </w:rPr>
        <w:t>, </w:t>
      </w:r>
      <w:r w:rsidRPr="00644CEF">
        <w:rPr>
          <w:i/>
          <w:iCs/>
          <w:szCs w:val="22"/>
        </w:rPr>
        <w:t>10</w:t>
      </w:r>
      <w:r w:rsidRPr="00644CEF">
        <w:rPr>
          <w:szCs w:val="22"/>
        </w:rPr>
        <w:t>(1), pp.97-112.</w:t>
      </w:r>
    </w:p>
    <w:p w14:paraId="0613A8EB" w14:textId="77777777" w:rsidR="003632F7" w:rsidRDefault="003632F7" w:rsidP="003632F7">
      <w:pPr>
        <w:spacing w:after="0" w:line="360" w:lineRule="auto"/>
        <w:jc w:val="both"/>
        <w:rPr>
          <w:szCs w:val="22"/>
        </w:rPr>
      </w:pPr>
      <w:r w:rsidRPr="004E415E">
        <w:rPr>
          <w:szCs w:val="22"/>
        </w:rPr>
        <w:t xml:space="preserve">Cheong, H.I., Lyons, A., Houghton, R. and Majumdar, A. </w:t>
      </w:r>
      <w:r>
        <w:rPr>
          <w:szCs w:val="22"/>
        </w:rPr>
        <w:t>(</w:t>
      </w:r>
      <w:r w:rsidRPr="004E415E">
        <w:rPr>
          <w:szCs w:val="22"/>
        </w:rPr>
        <w:t>2023</w:t>
      </w:r>
      <w:r>
        <w:rPr>
          <w:szCs w:val="22"/>
        </w:rPr>
        <w:t>)</w:t>
      </w:r>
      <w:r w:rsidRPr="004E415E">
        <w:rPr>
          <w:szCs w:val="22"/>
        </w:rPr>
        <w:t>. Secondary qualitative research methodology using online data within the context of social sciences. </w:t>
      </w:r>
      <w:r w:rsidRPr="004E415E">
        <w:rPr>
          <w:i/>
          <w:iCs/>
          <w:szCs w:val="22"/>
        </w:rPr>
        <w:t>International Journal of Qualitative Methods</w:t>
      </w:r>
      <w:r w:rsidRPr="004E415E">
        <w:rPr>
          <w:szCs w:val="22"/>
        </w:rPr>
        <w:t>, </w:t>
      </w:r>
      <w:r w:rsidRPr="004E415E">
        <w:rPr>
          <w:i/>
          <w:iCs/>
          <w:szCs w:val="22"/>
        </w:rPr>
        <w:t>22</w:t>
      </w:r>
      <w:r w:rsidRPr="004E415E">
        <w:rPr>
          <w:szCs w:val="22"/>
        </w:rPr>
        <w:t>, p.16094069231180160.</w:t>
      </w:r>
    </w:p>
    <w:p w14:paraId="3B43EB5B" w14:textId="77777777" w:rsidR="003632F7" w:rsidRDefault="003632F7" w:rsidP="003632F7">
      <w:pPr>
        <w:spacing w:after="0" w:line="360" w:lineRule="auto"/>
        <w:jc w:val="both"/>
        <w:rPr>
          <w:szCs w:val="22"/>
        </w:rPr>
      </w:pPr>
      <w:r w:rsidRPr="00AF70C5">
        <w:rPr>
          <w:szCs w:val="22"/>
        </w:rPr>
        <w:t>Dai, T. and Tang, C.S.</w:t>
      </w:r>
      <w:r>
        <w:rPr>
          <w:szCs w:val="22"/>
        </w:rPr>
        <w:t xml:space="preserve"> (</w:t>
      </w:r>
      <w:r w:rsidRPr="00AF70C5">
        <w:rPr>
          <w:szCs w:val="22"/>
        </w:rPr>
        <w:t>2024</w:t>
      </w:r>
      <w:r>
        <w:rPr>
          <w:szCs w:val="22"/>
        </w:rPr>
        <w:t>)</w:t>
      </w:r>
      <w:r w:rsidRPr="00AF70C5">
        <w:rPr>
          <w:szCs w:val="22"/>
        </w:rPr>
        <w:t xml:space="preserve">. De-risking Global Supply Chains: Looking Beyond Material Flows. </w:t>
      </w:r>
      <w:proofErr w:type="spellStart"/>
      <w:r w:rsidRPr="00AF70C5">
        <w:rPr>
          <w:szCs w:val="22"/>
        </w:rPr>
        <w:t>asia</w:t>
      </w:r>
      <w:proofErr w:type="spellEnd"/>
      <w:r w:rsidRPr="00AF70C5">
        <w:rPr>
          <w:szCs w:val="22"/>
        </w:rPr>
        <w:t xml:space="preserve"> policy, 19(4), pp.153-176.</w:t>
      </w:r>
    </w:p>
    <w:p w14:paraId="37A8CD70" w14:textId="77777777" w:rsidR="003632F7" w:rsidRDefault="003632F7" w:rsidP="003632F7">
      <w:pPr>
        <w:spacing w:after="0" w:line="360" w:lineRule="auto"/>
        <w:jc w:val="both"/>
        <w:rPr>
          <w:szCs w:val="22"/>
        </w:rPr>
      </w:pPr>
      <w:r w:rsidRPr="00AF70C5">
        <w:rPr>
          <w:szCs w:val="22"/>
        </w:rPr>
        <w:t xml:space="preserve">Giovannetti, G., </w:t>
      </w:r>
      <w:proofErr w:type="spellStart"/>
      <w:r w:rsidRPr="00AF70C5">
        <w:rPr>
          <w:szCs w:val="22"/>
        </w:rPr>
        <w:t>Marvasi</w:t>
      </w:r>
      <w:proofErr w:type="spellEnd"/>
      <w:r w:rsidRPr="00AF70C5">
        <w:rPr>
          <w:szCs w:val="22"/>
        </w:rPr>
        <w:t xml:space="preserve">, E. and Ricchiuti, G. </w:t>
      </w:r>
      <w:r>
        <w:rPr>
          <w:szCs w:val="22"/>
        </w:rPr>
        <w:t>(</w:t>
      </w:r>
      <w:r w:rsidRPr="00AF70C5">
        <w:rPr>
          <w:szCs w:val="22"/>
        </w:rPr>
        <w:t>2023</w:t>
      </w:r>
      <w:r>
        <w:rPr>
          <w:szCs w:val="22"/>
        </w:rPr>
        <w:t>)</w:t>
      </w:r>
      <w:r w:rsidRPr="00AF70C5">
        <w:rPr>
          <w:szCs w:val="22"/>
        </w:rPr>
        <w:t>. The future of global value chains and international trade: An EU perspective. </w:t>
      </w:r>
      <w:r w:rsidRPr="00AF70C5">
        <w:rPr>
          <w:i/>
          <w:iCs/>
          <w:szCs w:val="22"/>
        </w:rPr>
        <w:t>Italian Economic Journal</w:t>
      </w:r>
      <w:r w:rsidRPr="00AF70C5">
        <w:rPr>
          <w:szCs w:val="22"/>
        </w:rPr>
        <w:t>, </w:t>
      </w:r>
      <w:r w:rsidRPr="00AF70C5">
        <w:rPr>
          <w:i/>
          <w:iCs/>
          <w:szCs w:val="22"/>
        </w:rPr>
        <w:t>9</w:t>
      </w:r>
      <w:r w:rsidRPr="00AF70C5">
        <w:rPr>
          <w:szCs w:val="22"/>
        </w:rPr>
        <w:t>(3), pp.851-867.</w:t>
      </w:r>
    </w:p>
    <w:p w14:paraId="61DE112F" w14:textId="77777777" w:rsidR="003632F7" w:rsidRDefault="003632F7" w:rsidP="003632F7">
      <w:pPr>
        <w:spacing w:after="0" w:line="360" w:lineRule="auto"/>
        <w:jc w:val="both"/>
        <w:rPr>
          <w:szCs w:val="22"/>
        </w:rPr>
      </w:pPr>
      <w:r w:rsidRPr="00644CEF">
        <w:rPr>
          <w:szCs w:val="22"/>
        </w:rPr>
        <w:t xml:space="preserve">Hamdat, A., </w:t>
      </w:r>
      <w:proofErr w:type="spellStart"/>
      <w:r w:rsidRPr="00644CEF">
        <w:rPr>
          <w:szCs w:val="22"/>
        </w:rPr>
        <w:t>Ceskakusumadewi</w:t>
      </w:r>
      <w:proofErr w:type="spellEnd"/>
      <w:r w:rsidRPr="00644CEF">
        <w:rPr>
          <w:szCs w:val="22"/>
        </w:rPr>
        <w:t xml:space="preserve">, B., </w:t>
      </w:r>
      <w:proofErr w:type="spellStart"/>
      <w:r w:rsidRPr="00644CEF">
        <w:rPr>
          <w:szCs w:val="22"/>
        </w:rPr>
        <w:t>Samalam</w:t>
      </w:r>
      <w:proofErr w:type="spellEnd"/>
      <w:r w:rsidRPr="00644CEF">
        <w:rPr>
          <w:szCs w:val="22"/>
        </w:rPr>
        <w:t xml:space="preserve">, A.G., </w:t>
      </w:r>
      <w:proofErr w:type="spellStart"/>
      <w:r w:rsidRPr="00644CEF">
        <w:rPr>
          <w:szCs w:val="22"/>
        </w:rPr>
        <w:t>Susanto</w:t>
      </w:r>
      <w:proofErr w:type="spellEnd"/>
      <w:r w:rsidRPr="00644CEF">
        <w:rPr>
          <w:szCs w:val="22"/>
        </w:rPr>
        <w:t>, S.E. and Rizal, M.</w:t>
      </w:r>
      <w:r>
        <w:rPr>
          <w:szCs w:val="22"/>
        </w:rPr>
        <w:t xml:space="preserve"> (</w:t>
      </w:r>
      <w:r w:rsidRPr="00644CEF">
        <w:rPr>
          <w:szCs w:val="22"/>
        </w:rPr>
        <w:t>2024</w:t>
      </w:r>
      <w:r>
        <w:rPr>
          <w:szCs w:val="22"/>
        </w:rPr>
        <w:t>)</w:t>
      </w:r>
      <w:r w:rsidRPr="00644CEF">
        <w:rPr>
          <w:szCs w:val="22"/>
        </w:rPr>
        <w:t>. Strategic Management in Multinational Enterprises: A Literature Analysis. </w:t>
      </w:r>
      <w:proofErr w:type="spellStart"/>
      <w:r w:rsidRPr="00644CEF">
        <w:rPr>
          <w:i/>
          <w:iCs/>
          <w:szCs w:val="22"/>
        </w:rPr>
        <w:t>Vifada</w:t>
      </w:r>
      <w:proofErr w:type="spellEnd"/>
      <w:r w:rsidRPr="00644CEF">
        <w:rPr>
          <w:i/>
          <w:iCs/>
          <w:szCs w:val="22"/>
        </w:rPr>
        <w:t xml:space="preserve"> Management and Digital Business</w:t>
      </w:r>
      <w:r w:rsidRPr="00644CEF">
        <w:rPr>
          <w:szCs w:val="22"/>
        </w:rPr>
        <w:t>, </w:t>
      </w:r>
      <w:r w:rsidRPr="00644CEF">
        <w:rPr>
          <w:i/>
          <w:iCs/>
          <w:szCs w:val="22"/>
        </w:rPr>
        <w:t>1</w:t>
      </w:r>
      <w:r w:rsidRPr="00644CEF">
        <w:rPr>
          <w:szCs w:val="22"/>
        </w:rPr>
        <w:t>(2), pp.39-55.</w:t>
      </w:r>
    </w:p>
    <w:p w14:paraId="1F462D90" w14:textId="77777777" w:rsidR="003632F7" w:rsidRDefault="003632F7" w:rsidP="003632F7">
      <w:pPr>
        <w:spacing w:after="0" w:line="360" w:lineRule="auto"/>
        <w:jc w:val="both"/>
        <w:rPr>
          <w:szCs w:val="22"/>
        </w:rPr>
      </w:pPr>
      <w:r w:rsidRPr="004E415E">
        <w:rPr>
          <w:szCs w:val="22"/>
        </w:rPr>
        <w:t>Kassa, W. (2025). Regionalization of Global Trade: A New Order in the Making. </w:t>
      </w:r>
      <w:r w:rsidRPr="004E415E">
        <w:rPr>
          <w:i/>
          <w:iCs/>
          <w:szCs w:val="22"/>
        </w:rPr>
        <w:t>Global Policy</w:t>
      </w:r>
      <w:r w:rsidRPr="004E415E">
        <w:rPr>
          <w:szCs w:val="22"/>
        </w:rPr>
        <w:t>.</w:t>
      </w:r>
    </w:p>
    <w:p w14:paraId="624EBFF5" w14:textId="77777777" w:rsidR="003632F7" w:rsidRDefault="003632F7" w:rsidP="003632F7">
      <w:pPr>
        <w:spacing w:after="0" w:line="360" w:lineRule="auto"/>
        <w:jc w:val="both"/>
        <w:rPr>
          <w:szCs w:val="22"/>
        </w:rPr>
      </w:pPr>
      <w:r w:rsidRPr="00644CEF">
        <w:rPr>
          <w:szCs w:val="22"/>
        </w:rPr>
        <w:t xml:space="preserve">Ladeira, C.S. and Ferreira, J.J. </w:t>
      </w:r>
      <w:r>
        <w:rPr>
          <w:szCs w:val="22"/>
        </w:rPr>
        <w:t>(</w:t>
      </w:r>
      <w:r w:rsidRPr="00644CEF">
        <w:rPr>
          <w:szCs w:val="22"/>
        </w:rPr>
        <w:t>2025</w:t>
      </w:r>
      <w:r>
        <w:rPr>
          <w:szCs w:val="22"/>
        </w:rPr>
        <w:t>)</w:t>
      </w:r>
      <w:r w:rsidRPr="00644CEF">
        <w:rPr>
          <w:szCs w:val="22"/>
        </w:rPr>
        <w:t>. Multinational enterprises in global value chains using MCA approach: mapping the field and future research. </w:t>
      </w:r>
      <w:r w:rsidRPr="00644CEF">
        <w:rPr>
          <w:i/>
          <w:iCs/>
          <w:szCs w:val="22"/>
        </w:rPr>
        <w:t>International Marketing Review</w:t>
      </w:r>
      <w:r w:rsidRPr="00644CEF">
        <w:rPr>
          <w:szCs w:val="22"/>
        </w:rPr>
        <w:t>, pp.1-47.</w:t>
      </w:r>
    </w:p>
    <w:p w14:paraId="02270142" w14:textId="77777777" w:rsidR="003632F7" w:rsidRDefault="003632F7" w:rsidP="003632F7">
      <w:pPr>
        <w:spacing w:after="0" w:line="360" w:lineRule="auto"/>
        <w:jc w:val="both"/>
        <w:rPr>
          <w:szCs w:val="22"/>
        </w:rPr>
      </w:pPr>
      <w:r w:rsidRPr="00AF70C5">
        <w:rPr>
          <w:szCs w:val="22"/>
        </w:rPr>
        <w:t>Luo, Y. (2024). Paradigm shift and theoretical implications for the era of global disorder. </w:t>
      </w:r>
      <w:r w:rsidRPr="00AF70C5">
        <w:rPr>
          <w:i/>
          <w:iCs/>
          <w:szCs w:val="22"/>
        </w:rPr>
        <w:t>Journal of International Business Studies</w:t>
      </w:r>
      <w:r w:rsidRPr="00AF70C5">
        <w:rPr>
          <w:szCs w:val="22"/>
        </w:rPr>
        <w:t>, </w:t>
      </w:r>
      <w:r w:rsidRPr="00AF70C5">
        <w:rPr>
          <w:i/>
          <w:iCs/>
          <w:szCs w:val="22"/>
        </w:rPr>
        <w:t>55</w:t>
      </w:r>
      <w:r w:rsidRPr="00AF70C5">
        <w:rPr>
          <w:szCs w:val="22"/>
        </w:rPr>
        <w:t xml:space="preserve">(2), </w:t>
      </w:r>
      <w:r>
        <w:rPr>
          <w:szCs w:val="22"/>
        </w:rPr>
        <w:t>pp.</w:t>
      </w:r>
      <w:r w:rsidRPr="00AF70C5">
        <w:rPr>
          <w:szCs w:val="22"/>
        </w:rPr>
        <w:t>127-135.</w:t>
      </w:r>
    </w:p>
    <w:p w14:paraId="2D67FFFE" w14:textId="77777777" w:rsidR="003632F7" w:rsidRPr="00AF70C5" w:rsidRDefault="003632F7" w:rsidP="003632F7">
      <w:pPr>
        <w:spacing w:after="0" w:line="360" w:lineRule="auto"/>
        <w:jc w:val="both"/>
        <w:rPr>
          <w:szCs w:val="22"/>
        </w:rPr>
      </w:pPr>
      <w:r w:rsidRPr="00AF70C5">
        <w:rPr>
          <w:szCs w:val="22"/>
        </w:rPr>
        <w:t xml:space="preserve">Meyer, K.E. and Li, C. </w:t>
      </w:r>
      <w:r>
        <w:rPr>
          <w:szCs w:val="22"/>
        </w:rPr>
        <w:t>(</w:t>
      </w:r>
      <w:r w:rsidRPr="00AF70C5">
        <w:rPr>
          <w:szCs w:val="22"/>
        </w:rPr>
        <w:t>2022</w:t>
      </w:r>
      <w:r>
        <w:rPr>
          <w:szCs w:val="22"/>
        </w:rPr>
        <w:t>)</w:t>
      </w:r>
      <w:r w:rsidRPr="00AF70C5">
        <w:rPr>
          <w:szCs w:val="22"/>
        </w:rPr>
        <w:t>. The MNE and its subsidiaries at times of global disruptions: An international relations perspective. </w:t>
      </w:r>
      <w:r w:rsidRPr="00AF70C5">
        <w:rPr>
          <w:i/>
          <w:iCs/>
          <w:szCs w:val="22"/>
        </w:rPr>
        <w:t>Global Strategy Journal</w:t>
      </w:r>
      <w:r w:rsidRPr="00AF70C5">
        <w:rPr>
          <w:szCs w:val="22"/>
        </w:rPr>
        <w:t>, </w:t>
      </w:r>
      <w:r w:rsidRPr="00AF70C5">
        <w:rPr>
          <w:i/>
          <w:iCs/>
          <w:szCs w:val="22"/>
        </w:rPr>
        <w:t>12</w:t>
      </w:r>
      <w:r w:rsidRPr="00AF70C5">
        <w:rPr>
          <w:szCs w:val="22"/>
        </w:rPr>
        <w:t>(3), pp.555-577.</w:t>
      </w:r>
    </w:p>
    <w:p w14:paraId="09D483E7" w14:textId="77777777" w:rsidR="003632F7" w:rsidRDefault="003632F7" w:rsidP="003632F7">
      <w:pPr>
        <w:spacing w:after="0" w:line="360" w:lineRule="auto"/>
        <w:jc w:val="both"/>
        <w:rPr>
          <w:szCs w:val="22"/>
        </w:rPr>
      </w:pPr>
      <w:r w:rsidRPr="00644CEF">
        <w:rPr>
          <w:szCs w:val="22"/>
        </w:rPr>
        <w:t xml:space="preserve">Panchenko, V.G. and Pinchuk, Y.V. </w:t>
      </w:r>
      <w:r>
        <w:rPr>
          <w:szCs w:val="22"/>
        </w:rPr>
        <w:t>(</w:t>
      </w:r>
      <w:r w:rsidRPr="00644CEF">
        <w:rPr>
          <w:szCs w:val="22"/>
        </w:rPr>
        <w:t>2024</w:t>
      </w:r>
      <w:r>
        <w:rPr>
          <w:szCs w:val="22"/>
        </w:rPr>
        <w:t>)</w:t>
      </w:r>
      <w:r w:rsidRPr="00644CEF">
        <w:rPr>
          <w:szCs w:val="22"/>
        </w:rPr>
        <w:t>. Current trends in the regulation of international trade in the conditions of excessive conflict of geoeconomic interests. </w:t>
      </w:r>
      <w:proofErr w:type="spellStart"/>
      <w:r w:rsidRPr="00644CEF">
        <w:rPr>
          <w:i/>
          <w:iCs/>
          <w:szCs w:val="22"/>
        </w:rPr>
        <w:t>Серія</w:t>
      </w:r>
      <w:proofErr w:type="spellEnd"/>
      <w:r w:rsidRPr="00644CEF">
        <w:rPr>
          <w:i/>
          <w:iCs/>
          <w:szCs w:val="22"/>
        </w:rPr>
        <w:t xml:space="preserve">: </w:t>
      </w:r>
      <w:proofErr w:type="spellStart"/>
      <w:r w:rsidRPr="00644CEF">
        <w:rPr>
          <w:i/>
          <w:iCs/>
          <w:szCs w:val="22"/>
        </w:rPr>
        <w:t>Економіка</w:t>
      </w:r>
      <w:proofErr w:type="spellEnd"/>
      <w:r w:rsidRPr="00644CEF">
        <w:rPr>
          <w:szCs w:val="22"/>
        </w:rPr>
        <w:t>, (27), pp.5-14.</w:t>
      </w:r>
    </w:p>
    <w:p w14:paraId="38D4EA1E" w14:textId="77777777" w:rsidR="003632F7" w:rsidRDefault="003632F7" w:rsidP="003632F7">
      <w:pPr>
        <w:spacing w:after="0" w:line="360" w:lineRule="auto"/>
        <w:jc w:val="both"/>
        <w:rPr>
          <w:szCs w:val="22"/>
        </w:rPr>
      </w:pPr>
      <w:proofErr w:type="spellStart"/>
      <w:r w:rsidRPr="00644CEF">
        <w:rPr>
          <w:szCs w:val="22"/>
        </w:rPr>
        <w:t>Pitelis</w:t>
      </w:r>
      <w:proofErr w:type="spellEnd"/>
      <w:r w:rsidRPr="00644CEF">
        <w:rPr>
          <w:szCs w:val="22"/>
        </w:rPr>
        <w:t xml:space="preserve">, C.N., </w:t>
      </w:r>
      <w:proofErr w:type="spellStart"/>
      <w:r w:rsidRPr="00644CEF">
        <w:rPr>
          <w:szCs w:val="22"/>
        </w:rPr>
        <w:t>Teece</w:t>
      </w:r>
      <w:proofErr w:type="spellEnd"/>
      <w:r w:rsidRPr="00644CEF">
        <w:rPr>
          <w:szCs w:val="22"/>
        </w:rPr>
        <w:t xml:space="preserve">, D.J. and Yang, H. </w:t>
      </w:r>
      <w:r>
        <w:rPr>
          <w:szCs w:val="22"/>
        </w:rPr>
        <w:t>(</w:t>
      </w:r>
      <w:r w:rsidRPr="00644CEF">
        <w:rPr>
          <w:szCs w:val="22"/>
        </w:rPr>
        <w:t>2024</w:t>
      </w:r>
      <w:r>
        <w:rPr>
          <w:szCs w:val="22"/>
        </w:rPr>
        <w:t>)</w:t>
      </w:r>
      <w:r w:rsidRPr="00644CEF">
        <w:rPr>
          <w:szCs w:val="22"/>
        </w:rPr>
        <w:t>. Dynamic capabilities and MNE global strategy: A systematic literature review</w:t>
      </w:r>
      <w:r w:rsidRPr="00644CEF">
        <w:rPr>
          <w:rFonts w:ascii="Cambria Math" w:hAnsi="Cambria Math" w:cs="Cambria Math"/>
          <w:szCs w:val="22"/>
        </w:rPr>
        <w:t>‐</w:t>
      </w:r>
      <w:r w:rsidRPr="00644CEF">
        <w:rPr>
          <w:szCs w:val="22"/>
        </w:rPr>
        <w:t>based novel conceptual framework. </w:t>
      </w:r>
      <w:r w:rsidRPr="00644CEF">
        <w:rPr>
          <w:i/>
          <w:iCs/>
          <w:szCs w:val="22"/>
        </w:rPr>
        <w:t>Journal of Management Studies</w:t>
      </w:r>
      <w:r w:rsidRPr="00644CEF">
        <w:rPr>
          <w:szCs w:val="22"/>
        </w:rPr>
        <w:t>, </w:t>
      </w:r>
      <w:r w:rsidRPr="00644CEF">
        <w:rPr>
          <w:i/>
          <w:iCs/>
          <w:szCs w:val="22"/>
        </w:rPr>
        <w:t>61</w:t>
      </w:r>
      <w:r w:rsidRPr="00644CEF">
        <w:rPr>
          <w:szCs w:val="22"/>
        </w:rPr>
        <w:t>(7), pp.3295-3326.</w:t>
      </w:r>
    </w:p>
    <w:p w14:paraId="5B265963" w14:textId="77777777" w:rsidR="003632F7" w:rsidRDefault="003632F7" w:rsidP="003632F7">
      <w:pPr>
        <w:spacing w:after="0" w:line="360" w:lineRule="auto"/>
        <w:jc w:val="both"/>
        <w:rPr>
          <w:szCs w:val="22"/>
        </w:rPr>
      </w:pPr>
      <w:r w:rsidRPr="00AF70C5">
        <w:rPr>
          <w:szCs w:val="22"/>
        </w:rPr>
        <w:t>Porter, M. E. (2023). Changing patterns of international competition. In </w:t>
      </w:r>
      <w:r w:rsidRPr="00AF70C5">
        <w:rPr>
          <w:i/>
          <w:iCs/>
          <w:szCs w:val="22"/>
        </w:rPr>
        <w:t>International Strategic Management</w:t>
      </w:r>
      <w:r w:rsidRPr="00AF70C5">
        <w:rPr>
          <w:szCs w:val="22"/>
        </w:rPr>
        <w:t> (pp. 61-86). Routledge.</w:t>
      </w:r>
    </w:p>
    <w:p w14:paraId="694018A8" w14:textId="77777777" w:rsidR="003632F7" w:rsidRDefault="003632F7" w:rsidP="003632F7">
      <w:pPr>
        <w:spacing w:after="0" w:line="360" w:lineRule="auto"/>
        <w:jc w:val="both"/>
        <w:rPr>
          <w:szCs w:val="22"/>
        </w:rPr>
      </w:pPr>
      <w:r w:rsidRPr="00644CEF">
        <w:rPr>
          <w:szCs w:val="22"/>
        </w:rPr>
        <w:t xml:space="preserve">Shafi, M., Fauzi, M.A. and Fetuu, E. </w:t>
      </w:r>
      <w:r>
        <w:rPr>
          <w:szCs w:val="22"/>
        </w:rPr>
        <w:t>(</w:t>
      </w:r>
      <w:r w:rsidRPr="00644CEF">
        <w:rPr>
          <w:szCs w:val="22"/>
        </w:rPr>
        <w:t>2024</w:t>
      </w:r>
      <w:r>
        <w:rPr>
          <w:szCs w:val="22"/>
        </w:rPr>
        <w:t>)</w:t>
      </w:r>
      <w:r w:rsidRPr="00644CEF">
        <w:rPr>
          <w:szCs w:val="22"/>
        </w:rPr>
        <w:t>. Examining trade flow dynamics in the face of deglobalization and decoupling: a comparative analysis of developing and developed nations. </w:t>
      </w:r>
      <w:proofErr w:type="spellStart"/>
      <w:r w:rsidRPr="00644CEF">
        <w:rPr>
          <w:i/>
          <w:iCs/>
          <w:szCs w:val="22"/>
        </w:rPr>
        <w:t>Kybernetes</w:t>
      </w:r>
      <w:proofErr w:type="spellEnd"/>
      <w:r w:rsidRPr="00644CEF">
        <w:rPr>
          <w:szCs w:val="22"/>
        </w:rPr>
        <w:t>.</w:t>
      </w:r>
    </w:p>
    <w:p w14:paraId="5AFEE23C" w14:textId="77777777" w:rsidR="003632F7" w:rsidRDefault="003632F7" w:rsidP="003632F7">
      <w:pPr>
        <w:spacing w:after="0" w:line="360" w:lineRule="auto"/>
        <w:jc w:val="both"/>
        <w:rPr>
          <w:szCs w:val="22"/>
        </w:rPr>
      </w:pPr>
      <w:r w:rsidRPr="00736B16">
        <w:rPr>
          <w:szCs w:val="22"/>
        </w:rPr>
        <w:t>Smith, J.A. and Fieldsend, M</w:t>
      </w:r>
      <w:r>
        <w:rPr>
          <w:szCs w:val="22"/>
        </w:rPr>
        <w:t>.</w:t>
      </w:r>
      <w:r w:rsidRPr="00736B16">
        <w:rPr>
          <w:szCs w:val="22"/>
        </w:rPr>
        <w:t xml:space="preserve"> </w:t>
      </w:r>
      <w:r>
        <w:rPr>
          <w:szCs w:val="22"/>
        </w:rPr>
        <w:t>(</w:t>
      </w:r>
      <w:r w:rsidRPr="00736B16">
        <w:rPr>
          <w:szCs w:val="22"/>
        </w:rPr>
        <w:t>2021</w:t>
      </w:r>
      <w:r>
        <w:rPr>
          <w:szCs w:val="22"/>
        </w:rPr>
        <w:t>)</w:t>
      </w:r>
      <w:r w:rsidRPr="00736B16">
        <w:rPr>
          <w:szCs w:val="22"/>
        </w:rPr>
        <w:t>. </w:t>
      </w:r>
      <w:r w:rsidRPr="00736B16">
        <w:rPr>
          <w:i/>
          <w:iCs/>
          <w:szCs w:val="22"/>
        </w:rPr>
        <w:t>Interpretative phenomenological analysis</w:t>
      </w:r>
      <w:r w:rsidRPr="00736B16">
        <w:rPr>
          <w:szCs w:val="22"/>
        </w:rPr>
        <w:t>. American Psychological Association.</w:t>
      </w:r>
    </w:p>
    <w:p w14:paraId="7F3A05A3" w14:textId="77777777" w:rsidR="003632F7" w:rsidRDefault="003632F7" w:rsidP="003632F7">
      <w:pPr>
        <w:spacing w:after="0" w:line="360" w:lineRule="auto"/>
        <w:jc w:val="both"/>
        <w:rPr>
          <w:szCs w:val="22"/>
        </w:rPr>
      </w:pPr>
      <w:proofErr w:type="spellStart"/>
      <w:r w:rsidRPr="00644CEF">
        <w:rPr>
          <w:szCs w:val="22"/>
        </w:rPr>
        <w:t>Tarba</w:t>
      </w:r>
      <w:proofErr w:type="spellEnd"/>
      <w:r w:rsidRPr="00644CEF">
        <w:rPr>
          <w:szCs w:val="22"/>
        </w:rPr>
        <w:t xml:space="preserve">, S.Y., </w:t>
      </w:r>
      <w:proofErr w:type="spellStart"/>
      <w:r w:rsidRPr="00644CEF">
        <w:rPr>
          <w:szCs w:val="22"/>
        </w:rPr>
        <w:t>Frynas</w:t>
      </w:r>
      <w:proofErr w:type="spellEnd"/>
      <w:r w:rsidRPr="00644CEF">
        <w:rPr>
          <w:szCs w:val="22"/>
        </w:rPr>
        <w:t xml:space="preserve">, J.G., Liu, Y., Wood, G., Sarala, R.M. and </w:t>
      </w:r>
      <w:proofErr w:type="spellStart"/>
      <w:r w:rsidRPr="00644CEF">
        <w:rPr>
          <w:szCs w:val="22"/>
        </w:rPr>
        <w:t>Fainshmidt</w:t>
      </w:r>
      <w:proofErr w:type="spellEnd"/>
      <w:r w:rsidRPr="00644CEF">
        <w:rPr>
          <w:szCs w:val="22"/>
        </w:rPr>
        <w:t xml:space="preserve">, S. </w:t>
      </w:r>
      <w:r>
        <w:rPr>
          <w:szCs w:val="22"/>
        </w:rPr>
        <w:t>(</w:t>
      </w:r>
      <w:r w:rsidRPr="00644CEF">
        <w:rPr>
          <w:szCs w:val="22"/>
        </w:rPr>
        <w:t>2023</w:t>
      </w:r>
      <w:r>
        <w:rPr>
          <w:szCs w:val="22"/>
        </w:rPr>
        <w:t>)</w:t>
      </w:r>
      <w:r w:rsidRPr="00644CEF">
        <w:rPr>
          <w:szCs w:val="22"/>
        </w:rPr>
        <w:t>. Strategic agility in international business. Journal of World Business, 58(2), p.101411.</w:t>
      </w:r>
    </w:p>
    <w:p w14:paraId="6FF7495B" w14:textId="77777777" w:rsidR="003632F7" w:rsidRDefault="003632F7" w:rsidP="003632F7">
      <w:pPr>
        <w:spacing w:after="0" w:line="360" w:lineRule="auto"/>
        <w:jc w:val="both"/>
        <w:rPr>
          <w:szCs w:val="22"/>
        </w:rPr>
      </w:pPr>
      <w:r w:rsidRPr="00644CEF">
        <w:rPr>
          <w:szCs w:val="22"/>
        </w:rPr>
        <w:t>Teece, D. J. (2022). A wider</w:t>
      </w:r>
      <w:r w:rsidRPr="00644CEF">
        <w:rPr>
          <w:rFonts w:ascii="Cambria Math" w:hAnsi="Cambria Math" w:cs="Cambria Math"/>
          <w:szCs w:val="22"/>
        </w:rPr>
        <w:t>‐</w:t>
      </w:r>
      <w:r w:rsidRPr="00644CEF">
        <w:rPr>
          <w:szCs w:val="22"/>
        </w:rPr>
        <w:t>aperture lens for global strategic management: The multinational enterprise in a bifurcated global economy. </w:t>
      </w:r>
      <w:r w:rsidRPr="00644CEF">
        <w:rPr>
          <w:i/>
          <w:iCs/>
          <w:szCs w:val="22"/>
        </w:rPr>
        <w:t>Global Strategy Journal</w:t>
      </w:r>
      <w:r w:rsidRPr="00644CEF">
        <w:rPr>
          <w:szCs w:val="22"/>
        </w:rPr>
        <w:t>, </w:t>
      </w:r>
      <w:r w:rsidRPr="00644CEF">
        <w:rPr>
          <w:i/>
          <w:iCs/>
          <w:szCs w:val="22"/>
        </w:rPr>
        <w:t>12</w:t>
      </w:r>
      <w:r w:rsidRPr="00644CEF">
        <w:rPr>
          <w:szCs w:val="22"/>
        </w:rPr>
        <w:t xml:space="preserve">(3), </w:t>
      </w:r>
      <w:r>
        <w:rPr>
          <w:szCs w:val="22"/>
        </w:rPr>
        <w:t>pp.</w:t>
      </w:r>
      <w:r w:rsidRPr="00644CEF">
        <w:rPr>
          <w:szCs w:val="22"/>
        </w:rPr>
        <w:t>488-519.</w:t>
      </w:r>
    </w:p>
    <w:p w14:paraId="7CC60DBC" w14:textId="77777777" w:rsidR="003632F7" w:rsidRDefault="003632F7" w:rsidP="003632F7">
      <w:pPr>
        <w:spacing w:after="0" w:line="360" w:lineRule="auto"/>
        <w:jc w:val="both"/>
        <w:rPr>
          <w:szCs w:val="22"/>
        </w:rPr>
      </w:pPr>
      <w:r w:rsidRPr="00644CEF">
        <w:rPr>
          <w:szCs w:val="22"/>
        </w:rPr>
        <w:t>Thompson, G. (2023). Globalisation versus regionalism?. In </w:t>
      </w:r>
      <w:r w:rsidRPr="00644CEF">
        <w:rPr>
          <w:i/>
          <w:iCs/>
          <w:szCs w:val="22"/>
        </w:rPr>
        <w:t>Perspectives on Development: the Euro-Mediterranean Partnership</w:t>
      </w:r>
      <w:r w:rsidRPr="00644CEF">
        <w:rPr>
          <w:szCs w:val="22"/>
        </w:rPr>
        <w:t> (pp. 59-74). Routledge.</w:t>
      </w:r>
    </w:p>
    <w:p w14:paraId="5509D1DE" w14:textId="77777777" w:rsidR="003632F7" w:rsidRDefault="003632F7" w:rsidP="003632F7">
      <w:pPr>
        <w:spacing w:after="0" w:line="360" w:lineRule="auto"/>
        <w:jc w:val="both"/>
        <w:rPr>
          <w:szCs w:val="22"/>
        </w:rPr>
      </w:pPr>
      <w:r w:rsidRPr="00644CEF">
        <w:rPr>
          <w:szCs w:val="22"/>
        </w:rPr>
        <w:t>Wu, J. (2025). The trend of deglobalization: Reshoring, Friend-Shoring, and regionalization. In Global Trends in Manufacturing Supply Chains (pp. 93-111). Singapore: Springer Nature Singapore.</w:t>
      </w:r>
    </w:p>
    <w:p w14:paraId="4CF8BC08" w14:textId="77777777" w:rsidR="003632F7" w:rsidRPr="003632F7" w:rsidRDefault="003632F7" w:rsidP="003632F7"/>
    <w:p w14:paraId="06A16A09" w14:textId="77777777" w:rsidR="00A15F11" w:rsidRPr="00A15F11" w:rsidRDefault="00A15F11" w:rsidP="00A15F11"/>
    <w:p w14:paraId="5D21C46D" w14:textId="5E43E059" w:rsidR="00BC02A5" w:rsidRPr="001B3D99" w:rsidRDefault="00BC02A5" w:rsidP="00F82FB7">
      <w:pPr>
        <w:spacing w:line="360" w:lineRule="auto"/>
        <w:jc w:val="both"/>
      </w:pPr>
      <w:r w:rsidRPr="003454FB">
        <w:t xml:space="preserve"> </w:t>
      </w:r>
    </w:p>
    <w:sectPr w:rsidR="00BC02A5" w:rsidRPr="001B3D99" w:rsidSect="008C076D">
      <w:footerReference w:type="default" r:id="rId10"/>
      <w:type w:val="continuous"/>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761F9A" w14:textId="77777777" w:rsidR="00C01098" w:rsidRPr="003454FB" w:rsidRDefault="00C01098" w:rsidP="008C076D">
      <w:pPr>
        <w:spacing w:after="0" w:line="240" w:lineRule="auto"/>
      </w:pPr>
      <w:r w:rsidRPr="003454FB">
        <w:separator/>
      </w:r>
    </w:p>
  </w:endnote>
  <w:endnote w:type="continuationSeparator" w:id="0">
    <w:p w14:paraId="272C9394" w14:textId="77777777" w:rsidR="00C01098" w:rsidRPr="003454FB" w:rsidRDefault="00C01098" w:rsidP="008C076D">
      <w:pPr>
        <w:spacing w:after="0" w:line="240" w:lineRule="auto"/>
      </w:pPr>
      <w:r w:rsidRPr="003454F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ACF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48455563"/>
      <w:docPartObj>
        <w:docPartGallery w:val="Page Numbers (Bottom of Page)"/>
        <w:docPartUnique/>
      </w:docPartObj>
    </w:sdtPr>
    <w:sdtEndPr/>
    <w:sdtContent>
      <w:p w14:paraId="2D3F6F74" w14:textId="1A7275BE" w:rsidR="008C076D" w:rsidRPr="003454FB" w:rsidRDefault="008C076D">
        <w:pPr>
          <w:pStyle w:val="Footer"/>
          <w:jc w:val="center"/>
        </w:pPr>
        <w:r w:rsidRPr="003454FB">
          <w:fldChar w:fldCharType="begin"/>
        </w:r>
        <w:r w:rsidRPr="003454FB">
          <w:instrText xml:space="preserve"> PAGE   \* MERGEFORMAT </w:instrText>
        </w:r>
        <w:r w:rsidRPr="003454FB">
          <w:fldChar w:fldCharType="separate"/>
        </w:r>
        <w:r w:rsidRPr="003454FB">
          <w:t>2</w:t>
        </w:r>
        <w:r w:rsidRPr="003454FB">
          <w:fldChar w:fldCharType="end"/>
        </w:r>
      </w:p>
    </w:sdtContent>
  </w:sdt>
  <w:p w14:paraId="5856E878" w14:textId="77777777" w:rsidR="008C076D" w:rsidRPr="003454FB" w:rsidRDefault="008C07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F4E1C4" w14:textId="77777777" w:rsidR="00C01098" w:rsidRPr="003454FB" w:rsidRDefault="00C01098" w:rsidP="008C076D">
      <w:pPr>
        <w:spacing w:after="0" w:line="240" w:lineRule="auto"/>
      </w:pPr>
      <w:r w:rsidRPr="003454FB">
        <w:separator/>
      </w:r>
    </w:p>
  </w:footnote>
  <w:footnote w:type="continuationSeparator" w:id="0">
    <w:p w14:paraId="0976D59D" w14:textId="77777777" w:rsidR="00C01098" w:rsidRPr="003454FB" w:rsidRDefault="00C01098" w:rsidP="008C076D">
      <w:pPr>
        <w:spacing w:after="0" w:line="240" w:lineRule="auto"/>
      </w:pPr>
      <w:r w:rsidRPr="003454FB">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575DFB"/>
    <w:multiLevelType w:val="hybridMultilevel"/>
    <w:tmpl w:val="6F28E81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DE07B9C"/>
    <w:multiLevelType w:val="multilevel"/>
    <w:tmpl w:val="623E63E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90E5BC1"/>
    <w:multiLevelType w:val="multilevel"/>
    <w:tmpl w:val="4CF482E0"/>
    <w:lvl w:ilvl="0">
      <w:start w:val="1"/>
      <w:numFmt w:val="decimal"/>
      <w:lvlText w:val="%1."/>
      <w:lvlJc w:val="left"/>
      <w:pPr>
        <w:ind w:left="36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3" w15:restartNumberingAfterBreak="0">
    <w:nsid w:val="49FF02D9"/>
    <w:multiLevelType w:val="multilevel"/>
    <w:tmpl w:val="4CF482E0"/>
    <w:lvl w:ilvl="0">
      <w:start w:val="1"/>
      <w:numFmt w:val="decimal"/>
      <w:lvlText w:val="%1."/>
      <w:lvlJc w:val="left"/>
      <w:pPr>
        <w:ind w:left="36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4" w15:restartNumberingAfterBreak="0">
    <w:nsid w:val="6A45252F"/>
    <w:multiLevelType w:val="multilevel"/>
    <w:tmpl w:val="82D49D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DB45D77"/>
    <w:multiLevelType w:val="multilevel"/>
    <w:tmpl w:val="4CF482E0"/>
    <w:lvl w:ilvl="0">
      <w:start w:val="1"/>
      <w:numFmt w:val="decimal"/>
      <w:lvlText w:val="%1."/>
      <w:lvlJc w:val="left"/>
      <w:pPr>
        <w:ind w:left="36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num w:numId="1" w16cid:durableId="236205689">
    <w:abstractNumId w:val="4"/>
  </w:num>
  <w:num w:numId="2" w16cid:durableId="347683190">
    <w:abstractNumId w:val="1"/>
  </w:num>
  <w:num w:numId="3" w16cid:durableId="34551777">
    <w:abstractNumId w:val="0"/>
  </w:num>
  <w:num w:numId="4" w16cid:durableId="1332172338">
    <w:abstractNumId w:val="2"/>
  </w:num>
  <w:num w:numId="5" w16cid:durableId="1458717797">
    <w:abstractNumId w:val="3"/>
  </w:num>
  <w:num w:numId="6" w16cid:durableId="26019007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revisionView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5751"/>
    <w:rsid w:val="000019CC"/>
    <w:rsid w:val="00023145"/>
    <w:rsid w:val="00030410"/>
    <w:rsid w:val="00040C9E"/>
    <w:rsid w:val="000456F2"/>
    <w:rsid w:val="000566FA"/>
    <w:rsid w:val="0006062D"/>
    <w:rsid w:val="00076DC7"/>
    <w:rsid w:val="000815EB"/>
    <w:rsid w:val="00082A61"/>
    <w:rsid w:val="00085BEC"/>
    <w:rsid w:val="00090CAF"/>
    <w:rsid w:val="00091933"/>
    <w:rsid w:val="000B3D34"/>
    <w:rsid w:val="000C1586"/>
    <w:rsid w:val="000C1F65"/>
    <w:rsid w:val="000E0470"/>
    <w:rsid w:val="00113A87"/>
    <w:rsid w:val="0011727C"/>
    <w:rsid w:val="0012282E"/>
    <w:rsid w:val="00140771"/>
    <w:rsid w:val="00141124"/>
    <w:rsid w:val="001434E6"/>
    <w:rsid w:val="00150C09"/>
    <w:rsid w:val="00154763"/>
    <w:rsid w:val="0017453D"/>
    <w:rsid w:val="00174DB1"/>
    <w:rsid w:val="0018539C"/>
    <w:rsid w:val="001A0F06"/>
    <w:rsid w:val="001A37E8"/>
    <w:rsid w:val="001B3D99"/>
    <w:rsid w:val="001B7101"/>
    <w:rsid w:val="001B7881"/>
    <w:rsid w:val="001C50F9"/>
    <w:rsid w:val="001D63E1"/>
    <w:rsid w:val="001E01E9"/>
    <w:rsid w:val="001E7256"/>
    <w:rsid w:val="002118E7"/>
    <w:rsid w:val="002351E4"/>
    <w:rsid w:val="002449CE"/>
    <w:rsid w:val="002513A7"/>
    <w:rsid w:val="00255FDC"/>
    <w:rsid w:val="002819F6"/>
    <w:rsid w:val="002A0E82"/>
    <w:rsid w:val="002A5E19"/>
    <w:rsid w:val="002C763F"/>
    <w:rsid w:val="002D1536"/>
    <w:rsid w:val="002D50B5"/>
    <w:rsid w:val="002D755E"/>
    <w:rsid w:val="002F0D96"/>
    <w:rsid w:val="00302A49"/>
    <w:rsid w:val="00302FB6"/>
    <w:rsid w:val="00306730"/>
    <w:rsid w:val="00315C29"/>
    <w:rsid w:val="00334EC5"/>
    <w:rsid w:val="00343125"/>
    <w:rsid w:val="003454FB"/>
    <w:rsid w:val="00352772"/>
    <w:rsid w:val="003632F7"/>
    <w:rsid w:val="00370097"/>
    <w:rsid w:val="003C396E"/>
    <w:rsid w:val="003C4456"/>
    <w:rsid w:val="003C64C7"/>
    <w:rsid w:val="003C6E22"/>
    <w:rsid w:val="003D6D89"/>
    <w:rsid w:val="003E090F"/>
    <w:rsid w:val="003E097D"/>
    <w:rsid w:val="003F7AD1"/>
    <w:rsid w:val="00401E37"/>
    <w:rsid w:val="00405494"/>
    <w:rsid w:val="004312F6"/>
    <w:rsid w:val="0045100B"/>
    <w:rsid w:val="00451E9D"/>
    <w:rsid w:val="00464F3C"/>
    <w:rsid w:val="00480871"/>
    <w:rsid w:val="00480872"/>
    <w:rsid w:val="004C0868"/>
    <w:rsid w:val="004D7FC8"/>
    <w:rsid w:val="004E0B70"/>
    <w:rsid w:val="004E4177"/>
    <w:rsid w:val="004E6C22"/>
    <w:rsid w:val="004E7991"/>
    <w:rsid w:val="004F5678"/>
    <w:rsid w:val="004F77F7"/>
    <w:rsid w:val="005110B1"/>
    <w:rsid w:val="005123F4"/>
    <w:rsid w:val="00544110"/>
    <w:rsid w:val="005442D7"/>
    <w:rsid w:val="00545EEB"/>
    <w:rsid w:val="00591475"/>
    <w:rsid w:val="00597A13"/>
    <w:rsid w:val="005C2A49"/>
    <w:rsid w:val="005F63A7"/>
    <w:rsid w:val="005F6520"/>
    <w:rsid w:val="0061012B"/>
    <w:rsid w:val="00623740"/>
    <w:rsid w:val="00641675"/>
    <w:rsid w:val="006544C7"/>
    <w:rsid w:val="006716E9"/>
    <w:rsid w:val="00674B93"/>
    <w:rsid w:val="00676D55"/>
    <w:rsid w:val="00681F5F"/>
    <w:rsid w:val="00683358"/>
    <w:rsid w:val="006A4787"/>
    <w:rsid w:val="006B1083"/>
    <w:rsid w:val="006D2157"/>
    <w:rsid w:val="006D51EE"/>
    <w:rsid w:val="006D6A01"/>
    <w:rsid w:val="006E0DB3"/>
    <w:rsid w:val="00716FF1"/>
    <w:rsid w:val="00725561"/>
    <w:rsid w:val="0073300F"/>
    <w:rsid w:val="007360F6"/>
    <w:rsid w:val="007362DD"/>
    <w:rsid w:val="00755DF5"/>
    <w:rsid w:val="00763763"/>
    <w:rsid w:val="007804C4"/>
    <w:rsid w:val="007805F5"/>
    <w:rsid w:val="00782733"/>
    <w:rsid w:val="00791B22"/>
    <w:rsid w:val="007A1898"/>
    <w:rsid w:val="007A5448"/>
    <w:rsid w:val="007B68BD"/>
    <w:rsid w:val="007C6753"/>
    <w:rsid w:val="007D4E00"/>
    <w:rsid w:val="007D7D4D"/>
    <w:rsid w:val="007E6BED"/>
    <w:rsid w:val="007F4AF8"/>
    <w:rsid w:val="00800126"/>
    <w:rsid w:val="0080043F"/>
    <w:rsid w:val="00814E97"/>
    <w:rsid w:val="00833355"/>
    <w:rsid w:val="00833553"/>
    <w:rsid w:val="00842823"/>
    <w:rsid w:val="00847AD1"/>
    <w:rsid w:val="00850926"/>
    <w:rsid w:val="008521E1"/>
    <w:rsid w:val="00853BFD"/>
    <w:rsid w:val="008616BD"/>
    <w:rsid w:val="00874A85"/>
    <w:rsid w:val="008830CB"/>
    <w:rsid w:val="008A00B9"/>
    <w:rsid w:val="008B1628"/>
    <w:rsid w:val="008B5699"/>
    <w:rsid w:val="008C076D"/>
    <w:rsid w:val="008E2C68"/>
    <w:rsid w:val="008E5A47"/>
    <w:rsid w:val="008E6373"/>
    <w:rsid w:val="008F037C"/>
    <w:rsid w:val="009014EF"/>
    <w:rsid w:val="00905882"/>
    <w:rsid w:val="009231FC"/>
    <w:rsid w:val="00924CAC"/>
    <w:rsid w:val="0093307A"/>
    <w:rsid w:val="00934AD6"/>
    <w:rsid w:val="00946984"/>
    <w:rsid w:val="0095216C"/>
    <w:rsid w:val="009619A7"/>
    <w:rsid w:val="009627BC"/>
    <w:rsid w:val="00966D28"/>
    <w:rsid w:val="00977DD9"/>
    <w:rsid w:val="009839BA"/>
    <w:rsid w:val="009920DB"/>
    <w:rsid w:val="009D10A3"/>
    <w:rsid w:val="009D4420"/>
    <w:rsid w:val="009E3820"/>
    <w:rsid w:val="009E51EE"/>
    <w:rsid w:val="009F0EAA"/>
    <w:rsid w:val="009F40A6"/>
    <w:rsid w:val="009F60F7"/>
    <w:rsid w:val="00A15332"/>
    <w:rsid w:val="00A15F11"/>
    <w:rsid w:val="00A2123A"/>
    <w:rsid w:val="00A25813"/>
    <w:rsid w:val="00A26679"/>
    <w:rsid w:val="00A34C70"/>
    <w:rsid w:val="00A3747B"/>
    <w:rsid w:val="00A468B8"/>
    <w:rsid w:val="00A47420"/>
    <w:rsid w:val="00A65256"/>
    <w:rsid w:val="00A74AB1"/>
    <w:rsid w:val="00A87E30"/>
    <w:rsid w:val="00A93E2F"/>
    <w:rsid w:val="00A962EA"/>
    <w:rsid w:val="00AB15DD"/>
    <w:rsid w:val="00AB2B88"/>
    <w:rsid w:val="00AB5689"/>
    <w:rsid w:val="00AC4D92"/>
    <w:rsid w:val="00AC6E9A"/>
    <w:rsid w:val="00AC7EA3"/>
    <w:rsid w:val="00AE287C"/>
    <w:rsid w:val="00B05928"/>
    <w:rsid w:val="00B118B2"/>
    <w:rsid w:val="00B30D78"/>
    <w:rsid w:val="00B3424F"/>
    <w:rsid w:val="00B7120C"/>
    <w:rsid w:val="00B72D20"/>
    <w:rsid w:val="00B7740E"/>
    <w:rsid w:val="00B859B7"/>
    <w:rsid w:val="00BA4748"/>
    <w:rsid w:val="00BC02A5"/>
    <w:rsid w:val="00BC25D1"/>
    <w:rsid w:val="00BD0E35"/>
    <w:rsid w:val="00BD468D"/>
    <w:rsid w:val="00BE1D6D"/>
    <w:rsid w:val="00BE571E"/>
    <w:rsid w:val="00BF09A8"/>
    <w:rsid w:val="00BF1DD7"/>
    <w:rsid w:val="00C01098"/>
    <w:rsid w:val="00C04B71"/>
    <w:rsid w:val="00C21963"/>
    <w:rsid w:val="00C2341F"/>
    <w:rsid w:val="00C31543"/>
    <w:rsid w:val="00C413EC"/>
    <w:rsid w:val="00C45A8D"/>
    <w:rsid w:val="00C52101"/>
    <w:rsid w:val="00C54BE5"/>
    <w:rsid w:val="00C641DB"/>
    <w:rsid w:val="00C670F6"/>
    <w:rsid w:val="00C70462"/>
    <w:rsid w:val="00C74C81"/>
    <w:rsid w:val="00C8055F"/>
    <w:rsid w:val="00C86D1D"/>
    <w:rsid w:val="00C93424"/>
    <w:rsid w:val="00CA5B7C"/>
    <w:rsid w:val="00CB4515"/>
    <w:rsid w:val="00CB4ACC"/>
    <w:rsid w:val="00CB4CF3"/>
    <w:rsid w:val="00CB5ABC"/>
    <w:rsid w:val="00CC01E7"/>
    <w:rsid w:val="00CD3929"/>
    <w:rsid w:val="00CF0F22"/>
    <w:rsid w:val="00CF480F"/>
    <w:rsid w:val="00D41D4B"/>
    <w:rsid w:val="00D5166E"/>
    <w:rsid w:val="00D6384D"/>
    <w:rsid w:val="00D67FD3"/>
    <w:rsid w:val="00D7285A"/>
    <w:rsid w:val="00D73E99"/>
    <w:rsid w:val="00D76D3D"/>
    <w:rsid w:val="00D77BEA"/>
    <w:rsid w:val="00D8526A"/>
    <w:rsid w:val="00D90861"/>
    <w:rsid w:val="00D934B8"/>
    <w:rsid w:val="00D93B7E"/>
    <w:rsid w:val="00DA1398"/>
    <w:rsid w:val="00DA1616"/>
    <w:rsid w:val="00DA3E70"/>
    <w:rsid w:val="00DA4B18"/>
    <w:rsid w:val="00DA5751"/>
    <w:rsid w:val="00DA6054"/>
    <w:rsid w:val="00DB768D"/>
    <w:rsid w:val="00DB7A0E"/>
    <w:rsid w:val="00DD19B8"/>
    <w:rsid w:val="00E121CD"/>
    <w:rsid w:val="00E24776"/>
    <w:rsid w:val="00E25CFF"/>
    <w:rsid w:val="00E32A39"/>
    <w:rsid w:val="00E859B9"/>
    <w:rsid w:val="00EB5B81"/>
    <w:rsid w:val="00EC7C5F"/>
    <w:rsid w:val="00F024F9"/>
    <w:rsid w:val="00F133A4"/>
    <w:rsid w:val="00F40039"/>
    <w:rsid w:val="00F43339"/>
    <w:rsid w:val="00F50444"/>
    <w:rsid w:val="00F65335"/>
    <w:rsid w:val="00F74DA8"/>
    <w:rsid w:val="00F82FB7"/>
    <w:rsid w:val="00F951D6"/>
    <w:rsid w:val="00FB0974"/>
    <w:rsid w:val="00FB4143"/>
    <w:rsid w:val="00FB47DD"/>
    <w:rsid w:val="00FD0562"/>
    <w:rsid w:val="00FD209D"/>
    <w:rsid w:val="00FD733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DF3BD1"/>
  <w15:chartTrackingRefBased/>
  <w15:docId w15:val="{1C9DA414-E795-415A-A468-6E1E3B9BF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ajorEastAsia" w:hAnsi="Arial" w:cs="Arial"/>
        <w:kern w:val="2"/>
        <w:sz w:val="22"/>
        <w:szCs w:val="28"/>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DA5751"/>
    <w:pPr>
      <w:keepNext/>
      <w:keepLines/>
      <w:spacing w:before="360" w:after="80"/>
      <w:outlineLvl w:val="0"/>
    </w:pPr>
    <w:rPr>
      <w:rFonts w:asciiTheme="majorHAnsi"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DA5751"/>
    <w:pPr>
      <w:keepNext/>
      <w:keepLines/>
      <w:spacing w:before="160" w:after="80"/>
      <w:outlineLvl w:val="1"/>
    </w:pPr>
    <w:rPr>
      <w:rFonts w:asciiTheme="majorHAnsi"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A5751"/>
    <w:pPr>
      <w:keepNext/>
      <w:keepLines/>
      <w:spacing w:before="160" w:after="80"/>
      <w:outlineLvl w:val="2"/>
    </w:pPr>
    <w:rPr>
      <w:rFonts w:asciiTheme="minorHAnsi" w:hAnsiTheme="minorHAnsi" w:cstheme="majorBidi"/>
      <w:color w:val="2F5496" w:themeColor="accent1" w:themeShade="BF"/>
      <w:sz w:val="28"/>
    </w:rPr>
  </w:style>
  <w:style w:type="paragraph" w:styleId="Heading4">
    <w:name w:val="heading 4"/>
    <w:basedOn w:val="Normal"/>
    <w:next w:val="Normal"/>
    <w:link w:val="Heading4Char"/>
    <w:uiPriority w:val="9"/>
    <w:semiHidden/>
    <w:unhideWhenUsed/>
    <w:qFormat/>
    <w:rsid w:val="00DA5751"/>
    <w:pPr>
      <w:keepNext/>
      <w:keepLines/>
      <w:spacing w:before="80" w:after="40"/>
      <w:outlineLvl w:val="3"/>
    </w:pPr>
    <w:rPr>
      <w:rFonts w:asciiTheme="minorHAnsi"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DA5751"/>
    <w:pPr>
      <w:keepNext/>
      <w:keepLines/>
      <w:spacing w:before="80" w:after="40"/>
      <w:outlineLvl w:val="4"/>
    </w:pPr>
    <w:rPr>
      <w:rFonts w:asciiTheme="minorHAnsi"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DA5751"/>
    <w:pPr>
      <w:keepNext/>
      <w:keepLines/>
      <w:spacing w:before="40" w:after="0"/>
      <w:outlineLvl w:val="5"/>
    </w:pPr>
    <w:rPr>
      <w:rFonts w:asciiTheme="minorHAnsi"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DA5751"/>
    <w:pPr>
      <w:keepNext/>
      <w:keepLines/>
      <w:spacing w:before="40" w:after="0"/>
      <w:outlineLvl w:val="6"/>
    </w:pPr>
    <w:rPr>
      <w:rFonts w:asciiTheme="minorHAnsi"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DA5751"/>
    <w:pPr>
      <w:keepNext/>
      <w:keepLines/>
      <w:spacing w:after="0"/>
      <w:outlineLvl w:val="7"/>
    </w:pPr>
    <w:rPr>
      <w:rFonts w:asciiTheme="minorHAnsi"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DA5751"/>
    <w:pPr>
      <w:keepNext/>
      <w:keepLines/>
      <w:spacing w:after="0"/>
      <w:outlineLvl w:val="8"/>
    </w:pPr>
    <w:rPr>
      <w:rFonts w:asciiTheme="minorHAnsi"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5751"/>
    <w:rPr>
      <w:rFonts w:asciiTheme="majorHAnsi" w:hAnsiTheme="majorHAnsi" w:cstheme="majorBidi"/>
      <w:color w:val="2F5496" w:themeColor="accent1" w:themeShade="BF"/>
      <w:sz w:val="40"/>
      <w:szCs w:val="40"/>
      <w:lang w:val="en-GB"/>
    </w:rPr>
  </w:style>
  <w:style w:type="character" w:customStyle="1" w:styleId="Heading2Char">
    <w:name w:val="Heading 2 Char"/>
    <w:basedOn w:val="DefaultParagraphFont"/>
    <w:link w:val="Heading2"/>
    <w:uiPriority w:val="9"/>
    <w:rsid w:val="00DA5751"/>
    <w:rPr>
      <w:rFonts w:asciiTheme="majorHAnsi" w:hAnsiTheme="majorHAnsi" w:cstheme="majorBidi"/>
      <w:color w:val="2F5496" w:themeColor="accent1" w:themeShade="BF"/>
      <w:sz w:val="32"/>
      <w:szCs w:val="32"/>
      <w:lang w:val="en-GB"/>
    </w:rPr>
  </w:style>
  <w:style w:type="character" w:customStyle="1" w:styleId="Heading3Char">
    <w:name w:val="Heading 3 Char"/>
    <w:basedOn w:val="DefaultParagraphFont"/>
    <w:link w:val="Heading3"/>
    <w:uiPriority w:val="9"/>
    <w:semiHidden/>
    <w:rsid w:val="00DA5751"/>
    <w:rPr>
      <w:rFonts w:asciiTheme="minorHAnsi" w:hAnsiTheme="minorHAnsi" w:cstheme="majorBidi"/>
      <w:color w:val="2F5496" w:themeColor="accent1" w:themeShade="BF"/>
      <w:sz w:val="28"/>
      <w:szCs w:val="28"/>
      <w:lang w:val="en-GB"/>
    </w:rPr>
  </w:style>
  <w:style w:type="character" w:customStyle="1" w:styleId="Heading4Char">
    <w:name w:val="Heading 4 Char"/>
    <w:basedOn w:val="DefaultParagraphFont"/>
    <w:link w:val="Heading4"/>
    <w:uiPriority w:val="9"/>
    <w:semiHidden/>
    <w:rsid w:val="00DA5751"/>
    <w:rPr>
      <w:rFonts w:asciiTheme="minorHAnsi" w:hAnsiTheme="minorHAnsi"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DA5751"/>
    <w:rPr>
      <w:rFonts w:asciiTheme="minorHAnsi" w:hAnsiTheme="minorHAnsi" w:cstheme="majorBidi"/>
      <w:color w:val="2F5496" w:themeColor="accent1" w:themeShade="BF"/>
      <w:lang w:val="en-GB"/>
    </w:rPr>
  </w:style>
  <w:style w:type="character" w:customStyle="1" w:styleId="Heading6Char">
    <w:name w:val="Heading 6 Char"/>
    <w:basedOn w:val="DefaultParagraphFont"/>
    <w:link w:val="Heading6"/>
    <w:uiPriority w:val="9"/>
    <w:semiHidden/>
    <w:rsid w:val="00DA5751"/>
    <w:rPr>
      <w:rFonts w:asciiTheme="minorHAnsi" w:hAnsiTheme="minorHAnsi" w:cstheme="majorBidi"/>
      <w:i/>
      <w:iCs/>
      <w:color w:val="595959" w:themeColor="text1" w:themeTint="A6"/>
      <w:lang w:val="en-GB"/>
    </w:rPr>
  </w:style>
  <w:style w:type="character" w:customStyle="1" w:styleId="Heading7Char">
    <w:name w:val="Heading 7 Char"/>
    <w:basedOn w:val="DefaultParagraphFont"/>
    <w:link w:val="Heading7"/>
    <w:uiPriority w:val="9"/>
    <w:semiHidden/>
    <w:rsid w:val="00DA5751"/>
    <w:rPr>
      <w:rFonts w:asciiTheme="minorHAnsi" w:hAnsiTheme="minorHAnsi" w:cstheme="majorBidi"/>
      <w:color w:val="595959" w:themeColor="text1" w:themeTint="A6"/>
      <w:lang w:val="en-GB"/>
    </w:rPr>
  </w:style>
  <w:style w:type="character" w:customStyle="1" w:styleId="Heading8Char">
    <w:name w:val="Heading 8 Char"/>
    <w:basedOn w:val="DefaultParagraphFont"/>
    <w:link w:val="Heading8"/>
    <w:uiPriority w:val="9"/>
    <w:semiHidden/>
    <w:rsid w:val="00DA5751"/>
    <w:rPr>
      <w:rFonts w:asciiTheme="minorHAnsi" w:hAnsiTheme="minorHAnsi" w:cstheme="majorBidi"/>
      <w:i/>
      <w:iCs/>
      <w:color w:val="272727" w:themeColor="text1" w:themeTint="D8"/>
      <w:lang w:val="en-GB"/>
    </w:rPr>
  </w:style>
  <w:style w:type="character" w:customStyle="1" w:styleId="Heading9Char">
    <w:name w:val="Heading 9 Char"/>
    <w:basedOn w:val="DefaultParagraphFont"/>
    <w:link w:val="Heading9"/>
    <w:uiPriority w:val="9"/>
    <w:semiHidden/>
    <w:rsid w:val="00DA5751"/>
    <w:rPr>
      <w:rFonts w:asciiTheme="minorHAnsi" w:hAnsiTheme="minorHAnsi" w:cstheme="majorBidi"/>
      <w:color w:val="272727" w:themeColor="text1" w:themeTint="D8"/>
      <w:lang w:val="en-GB"/>
    </w:rPr>
  </w:style>
  <w:style w:type="paragraph" w:styleId="Title">
    <w:name w:val="Title"/>
    <w:basedOn w:val="Normal"/>
    <w:next w:val="Normal"/>
    <w:link w:val="TitleChar"/>
    <w:uiPriority w:val="10"/>
    <w:qFormat/>
    <w:rsid w:val="00DA5751"/>
    <w:pPr>
      <w:spacing w:after="80" w:line="240" w:lineRule="auto"/>
      <w:contextualSpacing/>
    </w:pPr>
    <w:rPr>
      <w:rFonts w:asciiTheme="majorHAnsi" w:hAnsiTheme="majorHAnsi" w:cstheme="majorBidi"/>
      <w:spacing w:val="-10"/>
      <w:kern w:val="28"/>
      <w:sz w:val="56"/>
      <w:szCs w:val="56"/>
    </w:rPr>
  </w:style>
  <w:style w:type="character" w:customStyle="1" w:styleId="TitleChar">
    <w:name w:val="Title Char"/>
    <w:basedOn w:val="DefaultParagraphFont"/>
    <w:link w:val="Title"/>
    <w:uiPriority w:val="10"/>
    <w:rsid w:val="00DA5751"/>
    <w:rPr>
      <w:rFonts w:asciiTheme="majorHAnsi" w:hAnsiTheme="majorHAnsi" w:cstheme="majorBidi"/>
      <w:spacing w:val="-10"/>
      <w:kern w:val="28"/>
      <w:sz w:val="56"/>
      <w:szCs w:val="56"/>
      <w:lang w:val="en-GB"/>
    </w:rPr>
  </w:style>
  <w:style w:type="paragraph" w:styleId="Subtitle">
    <w:name w:val="Subtitle"/>
    <w:basedOn w:val="Normal"/>
    <w:next w:val="Normal"/>
    <w:link w:val="SubtitleChar"/>
    <w:uiPriority w:val="11"/>
    <w:qFormat/>
    <w:rsid w:val="00DA5751"/>
    <w:pPr>
      <w:numPr>
        <w:ilvl w:val="1"/>
      </w:numPr>
    </w:pPr>
    <w:rPr>
      <w:rFonts w:asciiTheme="minorHAnsi" w:hAnsiTheme="minorHAnsi" w:cstheme="majorBidi"/>
      <w:color w:val="595959" w:themeColor="text1" w:themeTint="A6"/>
      <w:spacing w:val="15"/>
      <w:sz w:val="28"/>
    </w:rPr>
  </w:style>
  <w:style w:type="character" w:customStyle="1" w:styleId="SubtitleChar">
    <w:name w:val="Subtitle Char"/>
    <w:basedOn w:val="DefaultParagraphFont"/>
    <w:link w:val="Subtitle"/>
    <w:uiPriority w:val="11"/>
    <w:rsid w:val="00DA5751"/>
    <w:rPr>
      <w:rFonts w:asciiTheme="minorHAnsi" w:hAnsiTheme="minorHAnsi"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DA5751"/>
    <w:pPr>
      <w:spacing w:before="160"/>
      <w:jc w:val="center"/>
    </w:pPr>
    <w:rPr>
      <w:i/>
      <w:iCs/>
      <w:color w:val="404040" w:themeColor="text1" w:themeTint="BF"/>
    </w:rPr>
  </w:style>
  <w:style w:type="character" w:customStyle="1" w:styleId="QuoteChar">
    <w:name w:val="Quote Char"/>
    <w:basedOn w:val="DefaultParagraphFont"/>
    <w:link w:val="Quote"/>
    <w:uiPriority w:val="29"/>
    <w:rsid w:val="00DA5751"/>
    <w:rPr>
      <w:i/>
      <w:iCs/>
      <w:color w:val="404040" w:themeColor="text1" w:themeTint="BF"/>
      <w:lang w:val="en-GB"/>
    </w:rPr>
  </w:style>
  <w:style w:type="paragraph" w:styleId="ListParagraph">
    <w:name w:val="List Paragraph"/>
    <w:basedOn w:val="Normal"/>
    <w:uiPriority w:val="34"/>
    <w:qFormat/>
    <w:rsid w:val="00DA5751"/>
    <w:pPr>
      <w:ind w:left="720"/>
      <w:contextualSpacing/>
    </w:pPr>
  </w:style>
  <w:style w:type="character" w:styleId="IntenseEmphasis">
    <w:name w:val="Intense Emphasis"/>
    <w:basedOn w:val="DefaultParagraphFont"/>
    <w:uiPriority w:val="21"/>
    <w:qFormat/>
    <w:rsid w:val="00DA5751"/>
    <w:rPr>
      <w:i/>
      <w:iCs/>
      <w:color w:val="2F5496" w:themeColor="accent1" w:themeShade="BF"/>
    </w:rPr>
  </w:style>
  <w:style w:type="paragraph" w:styleId="IntenseQuote">
    <w:name w:val="Intense Quote"/>
    <w:basedOn w:val="Normal"/>
    <w:next w:val="Normal"/>
    <w:link w:val="IntenseQuoteChar"/>
    <w:uiPriority w:val="30"/>
    <w:qFormat/>
    <w:rsid w:val="00DA575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A5751"/>
    <w:rPr>
      <w:i/>
      <w:iCs/>
      <w:color w:val="2F5496" w:themeColor="accent1" w:themeShade="BF"/>
      <w:lang w:val="en-GB"/>
    </w:rPr>
  </w:style>
  <w:style w:type="character" w:styleId="IntenseReference">
    <w:name w:val="Intense Reference"/>
    <w:basedOn w:val="DefaultParagraphFont"/>
    <w:uiPriority w:val="32"/>
    <w:qFormat/>
    <w:rsid w:val="00DA5751"/>
    <w:rPr>
      <w:b/>
      <w:bCs/>
      <w:smallCaps/>
      <w:color w:val="2F5496" w:themeColor="accent1" w:themeShade="BF"/>
      <w:spacing w:val="5"/>
    </w:rPr>
  </w:style>
  <w:style w:type="paragraph" w:styleId="NormalWeb">
    <w:name w:val="Normal (Web)"/>
    <w:basedOn w:val="Normal"/>
    <w:uiPriority w:val="99"/>
    <w:semiHidden/>
    <w:unhideWhenUsed/>
    <w:rsid w:val="00140771"/>
    <w:rPr>
      <w:rFonts w:ascii="Times New Roman" w:hAnsi="Times New Roman" w:cs="Times New Roman"/>
      <w:sz w:val="24"/>
      <w:szCs w:val="24"/>
    </w:rPr>
  </w:style>
  <w:style w:type="table" w:styleId="TableGrid">
    <w:name w:val="Table Grid"/>
    <w:basedOn w:val="TableNormal"/>
    <w:uiPriority w:val="39"/>
    <w:rsid w:val="001B3D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8C076D"/>
    <w:pPr>
      <w:spacing w:before="240" w:after="0" w:line="259" w:lineRule="auto"/>
      <w:outlineLvl w:val="9"/>
    </w:pPr>
    <w:rPr>
      <w:kern w:val="0"/>
      <w:sz w:val="32"/>
      <w:szCs w:val="32"/>
      <w:lang w:eastAsia="en-US"/>
      <w14:ligatures w14:val="none"/>
    </w:rPr>
  </w:style>
  <w:style w:type="paragraph" w:styleId="TOC1">
    <w:name w:val="toc 1"/>
    <w:basedOn w:val="Normal"/>
    <w:next w:val="Normal"/>
    <w:autoRedefine/>
    <w:uiPriority w:val="39"/>
    <w:unhideWhenUsed/>
    <w:rsid w:val="008C076D"/>
    <w:pPr>
      <w:spacing w:after="100"/>
    </w:pPr>
  </w:style>
  <w:style w:type="paragraph" w:styleId="TOC2">
    <w:name w:val="toc 2"/>
    <w:basedOn w:val="Normal"/>
    <w:next w:val="Normal"/>
    <w:autoRedefine/>
    <w:uiPriority w:val="39"/>
    <w:unhideWhenUsed/>
    <w:rsid w:val="008C076D"/>
    <w:pPr>
      <w:spacing w:after="100"/>
      <w:ind w:left="220"/>
    </w:pPr>
  </w:style>
  <w:style w:type="character" w:styleId="Hyperlink">
    <w:name w:val="Hyperlink"/>
    <w:basedOn w:val="DefaultParagraphFont"/>
    <w:uiPriority w:val="99"/>
    <w:unhideWhenUsed/>
    <w:rsid w:val="008C076D"/>
    <w:rPr>
      <w:color w:val="0563C1" w:themeColor="hyperlink"/>
      <w:u w:val="single"/>
    </w:rPr>
  </w:style>
  <w:style w:type="paragraph" w:styleId="Header">
    <w:name w:val="header"/>
    <w:basedOn w:val="Normal"/>
    <w:link w:val="HeaderChar"/>
    <w:uiPriority w:val="99"/>
    <w:unhideWhenUsed/>
    <w:rsid w:val="008C076D"/>
    <w:pPr>
      <w:tabs>
        <w:tab w:val="center" w:pos="4680"/>
        <w:tab w:val="right" w:pos="9360"/>
      </w:tabs>
      <w:spacing w:after="0" w:line="240" w:lineRule="auto"/>
    </w:pPr>
  </w:style>
  <w:style w:type="character" w:customStyle="1" w:styleId="HeaderChar">
    <w:name w:val="Header Char"/>
    <w:basedOn w:val="DefaultParagraphFont"/>
    <w:link w:val="Header"/>
    <w:uiPriority w:val="99"/>
    <w:rsid w:val="008C076D"/>
  </w:style>
  <w:style w:type="paragraph" w:styleId="Footer">
    <w:name w:val="footer"/>
    <w:basedOn w:val="Normal"/>
    <w:link w:val="FooterChar"/>
    <w:uiPriority w:val="99"/>
    <w:unhideWhenUsed/>
    <w:rsid w:val="008C076D"/>
    <w:pPr>
      <w:tabs>
        <w:tab w:val="center" w:pos="4680"/>
        <w:tab w:val="right" w:pos="9360"/>
      </w:tabs>
      <w:spacing w:after="0" w:line="240" w:lineRule="auto"/>
    </w:pPr>
  </w:style>
  <w:style w:type="character" w:customStyle="1" w:styleId="FooterChar">
    <w:name w:val="Footer Char"/>
    <w:basedOn w:val="DefaultParagraphFont"/>
    <w:link w:val="Footer"/>
    <w:uiPriority w:val="99"/>
    <w:rsid w:val="008C076D"/>
  </w:style>
  <w:style w:type="paragraph" w:styleId="Caption">
    <w:name w:val="caption"/>
    <w:basedOn w:val="Normal"/>
    <w:next w:val="Normal"/>
    <w:uiPriority w:val="35"/>
    <w:unhideWhenUsed/>
    <w:qFormat/>
    <w:rsid w:val="00AC7EA3"/>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ntTable" Target="fontTable.xml" /><Relationship Id="rId5" Type="http://schemas.openxmlformats.org/officeDocument/2006/relationships/webSettings" Target="webSettings.xml" /><Relationship Id="rId10" Type="http://schemas.openxmlformats.org/officeDocument/2006/relationships/footer" Target="footer1.xml" /><Relationship Id="rId4" Type="http://schemas.openxmlformats.org/officeDocument/2006/relationships/settings" Target="settings.xml" /><Relationship Id="rId9"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E7E825-7513-4C59-9726-27D2DFF65DA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1136</TotalTime>
  <Pages>1</Pages>
  <Words>2632</Words>
  <Characters>17405</Characters>
  <Application>Microsoft Office Word</Application>
  <DocSecurity>0</DocSecurity>
  <Lines>145</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Heena Patel</cp:lastModifiedBy>
  <cp:revision>121</cp:revision>
  <dcterms:created xsi:type="dcterms:W3CDTF">2025-11-01T13:07:00Z</dcterms:created>
  <dcterms:modified xsi:type="dcterms:W3CDTF">2025-11-04T13:38:00Z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c1e5c6f6-05ac-46b2-8b24-d27c5e105e63</vt:lpwstr>
  </property>
</Properties>
</file>