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0A67C8" w:rsidRDefault="000A67C8">
      <w:pPr>
        <w:pStyle w:val="NoSpacing"/>
        <w:pageBreakBefore/>
        <w:jc w:val="center"/>
        <w:rPr>
          <w:rFonts w:ascii="Times New Roman" w:hAnsi="Times New Roman" w:cs="Times New Roman"/>
          <w:b/>
          <w:bCs/>
          <w:color w:val="1C1C1C"/>
          <w:sz w:val="96"/>
          <w:szCs w:val="96"/>
        </w:rPr>
      </w:pPr>
    </w:p>
    <w:p w:rsidR="000A67C8" w:rsidRDefault="000A67C8">
      <w:pPr>
        <w:pStyle w:val="NoSpacing"/>
        <w:jc w:val="center"/>
        <w:rPr>
          <w:rFonts w:ascii="Times New Roman" w:hAnsi="Times New Roman" w:cs="Times New Roman"/>
          <w:b/>
          <w:bCs/>
          <w:color w:val="1C1C1C"/>
          <w:sz w:val="96"/>
          <w:szCs w:val="96"/>
        </w:rPr>
      </w:pPr>
    </w:p>
    <w:p w:rsidR="000A67C8" w:rsidRDefault="000A67C8">
      <w:pPr>
        <w:pStyle w:val="NoSpacing"/>
        <w:jc w:val="center"/>
        <w:rPr>
          <w:rFonts w:ascii="Times New Roman" w:hAnsi="Times New Roman" w:cs="Times New Roman"/>
          <w:b/>
          <w:bCs/>
          <w:color w:val="1C1C1C"/>
          <w:sz w:val="96"/>
          <w:szCs w:val="96"/>
        </w:rPr>
      </w:pPr>
    </w:p>
    <w:p w:rsidR="000A67C8" w:rsidRDefault="000A67C8">
      <w:pPr>
        <w:pStyle w:val="NoSpacing"/>
        <w:jc w:val="center"/>
        <w:rPr>
          <w:rFonts w:ascii="Times New Roman" w:hAnsi="Times New Roman" w:cs="Times New Roman"/>
          <w:b/>
          <w:bCs/>
          <w:i/>
          <w:iCs/>
          <w:color w:val="1C1C1C"/>
          <w:sz w:val="96"/>
          <w:szCs w:val="96"/>
        </w:rPr>
      </w:pPr>
      <w:r>
        <w:rPr>
          <w:rFonts w:ascii="Times New Roman" w:hAnsi="Times New Roman" w:cs="Times New Roman"/>
          <w:b/>
          <w:bCs/>
          <w:i/>
          <w:iCs/>
          <w:color w:val="1C1C1C"/>
          <w:sz w:val="96"/>
          <w:szCs w:val="96"/>
        </w:rPr>
        <w:t>ACCOUNTING FUNDAMENTALS</w:t>
      </w:r>
    </w:p>
    <w:p w:rsidR="00BB3131" w:rsidRDefault="00BB3131">
      <w:pPr>
        <w:pStyle w:val="NoSpacing"/>
        <w:jc w:val="center"/>
        <w:rPr>
          <w:rFonts w:ascii="Times New Roman" w:hAnsi="Times New Roman" w:cs="Times New Roman"/>
          <w:b/>
          <w:bCs/>
          <w:i/>
          <w:iCs/>
          <w:color w:val="1C1C1C"/>
          <w:sz w:val="96"/>
          <w:szCs w:val="96"/>
        </w:rPr>
      </w:pPr>
      <w:r>
        <w:rPr>
          <w:rFonts w:ascii="Times New Roman" w:hAnsi="Times New Roman" w:cs="Times New Roman"/>
          <w:b/>
          <w:bCs/>
          <w:i/>
          <w:iCs/>
          <w:color w:val="1C1C1C"/>
          <w:sz w:val="96"/>
          <w:szCs w:val="96"/>
        </w:rPr>
        <w:t xml:space="preserve">Elena </w:t>
      </w:r>
      <w:proofErr w:type="spellStart"/>
      <w:r>
        <w:rPr>
          <w:rFonts w:ascii="Times New Roman" w:hAnsi="Times New Roman" w:cs="Times New Roman"/>
          <w:b/>
          <w:bCs/>
          <w:i/>
          <w:iCs/>
          <w:color w:val="1C1C1C"/>
          <w:sz w:val="96"/>
          <w:szCs w:val="96"/>
        </w:rPr>
        <w:t>Becheanu</w:t>
      </w:r>
      <w:proofErr w:type="spellEnd"/>
    </w:p>
    <w:p w:rsidR="00BB3131" w:rsidRDefault="00BB3131">
      <w:pPr>
        <w:pStyle w:val="NoSpacing"/>
        <w:jc w:val="center"/>
        <w:rPr>
          <w:rFonts w:ascii="Times New Roman" w:hAnsi="Times New Roman" w:cs="Times New Roman"/>
          <w:color w:val="1C1C1C"/>
          <w:sz w:val="96"/>
          <w:szCs w:val="96"/>
        </w:rPr>
      </w:pPr>
      <w:r>
        <w:rPr>
          <w:rFonts w:ascii="Times New Roman" w:hAnsi="Times New Roman" w:cs="Times New Roman"/>
          <w:b/>
          <w:bCs/>
          <w:i/>
          <w:iCs/>
          <w:color w:val="1C1C1C"/>
          <w:sz w:val="96"/>
          <w:szCs w:val="96"/>
        </w:rPr>
        <w:t>ID UW</w:t>
      </w:r>
      <w:r w:rsidR="00B225FA">
        <w:rPr>
          <w:rFonts w:ascii="Times New Roman" w:hAnsi="Times New Roman" w:cs="Times New Roman"/>
          <w:b/>
          <w:bCs/>
          <w:i/>
          <w:iCs/>
          <w:color w:val="1C1C1C"/>
          <w:sz w:val="96"/>
          <w:szCs w:val="96"/>
        </w:rPr>
        <w:t>TSD-</w:t>
      </w:r>
      <w:r w:rsidR="00413013">
        <w:rPr>
          <w:rFonts w:ascii="Times New Roman" w:hAnsi="Times New Roman" w:cs="Times New Roman"/>
          <w:b/>
          <w:bCs/>
          <w:i/>
          <w:iCs/>
          <w:color w:val="1C1C1C"/>
          <w:sz w:val="96"/>
          <w:szCs w:val="96"/>
        </w:rPr>
        <w:t>2019936</w:t>
      </w:r>
    </w:p>
    <w:p w:rsidR="000A67C8" w:rsidRDefault="000A67C8">
      <w:pPr>
        <w:pStyle w:val="NoSpacing"/>
        <w:jc w:val="right"/>
        <w:rPr>
          <w:rFonts w:ascii="Times New Roman" w:hAnsi="Times New Roman" w:cs="Times New Roman"/>
          <w:color w:val="1C1C1C"/>
          <w:sz w:val="96"/>
          <w:szCs w:val="96"/>
        </w:rPr>
      </w:pPr>
    </w:p>
    <w:p w:rsidR="000A67C8" w:rsidRDefault="000A67C8">
      <w:pPr>
        <w:pStyle w:val="NoSpacing"/>
        <w:jc w:val="right"/>
        <w:rPr>
          <w:rFonts w:ascii="Times New Roman" w:hAnsi="Times New Roman" w:cs="Times New Roman"/>
          <w:color w:val="1C1C1C"/>
          <w:sz w:val="96"/>
          <w:szCs w:val="96"/>
        </w:rPr>
      </w:pPr>
    </w:p>
    <w:p w:rsidR="000A67C8" w:rsidRDefault="000A67C8">
      <w:pPr>
        <w:pStyle w:val="NoSpacing"/>
        <w:jc w:val="right"/>
        <w:rPr>
          <w:rFonts w:ascii="Times New Roman" w:hAnsi="Times New Roman" w:cs="Times New Roman"/>
          <w:color w:val="1C1C1C"/>
          <w:sz w:val="96"/>
          <w:szCs w:val="96"/>
        </w:rPr>
      </w:pPr>
    </w:p>
    <w:p w:rsidR="000A67C8" w:rsidRDefault="000A67C8">
      <w:pPr>
        <w:jc w:val="center"/>
        <w:rPr>
          <w:b/>
          <w:bCs/>
          <w:color w:val="1C1C1C"/>
          <w:sz w:val="72"/>
          <w:szCs w:val="72"/>
        </w:rPr>
      </w:pPr>
    </w:p>
    <w:p w:rsidR="000A67C8" w:rsidRDefault="000A67C8">
      <w:pPr>
        <w:pStyle w:val="ContentsHeading"/>
        <w:pageBreakBefore/>
      </w:pPr>
      <w:r>
        <w:lastRenderedPageBreak/>
        <w:t>Table of Contents</w:t>
      </w:r>
    </w:p>
    <w:p w:rsidR="00A40DF4" w:rsidRPr="000A67C8" w:rsidRDefault="000A67C8">
      <w:pPr>
        <w:pStyle w:val="TOC1"/>
        <w:rPr>
          <w:rFonts w:ascii="Calibri" w:eastAsia="Times New Roman" w:hAnsi="Calibri" w:cs="Times New Roman"/>
          <w:noProof/>
          <w:color w:val="auto"/>
          <w:sz w:val="22"/>
          <w:lang w:val="en-US" w:eastAsia="en-US"/>
        </w:rPr>
      </w:pPr>
      <w:r>
        <w:fldChar w:fldCharType="begin"/>
      </w:r>
      <w:r>
        <w:instrText xml:space="preserve"> TOC \f \o "1-9" \o "1-9" </w:instrText>
      </w:r>
      <w:r>
        <w:fldChar w:fldCharType="separate"/>
      </w:r>
      <w:r w:rsidR="00A40DF4" w:rsidRPr="004452FF">
        <w:rPr>
          <w:noProof/>
          <w:color w:val="1C1C1C"/>
          <w:shd w:val="clear" w:color="auto" w:fill="FFFFFF"/>
        </w:rPr>
        <w:t>INTRODUCTION</w:t>
      </w:r>
      <w:r w:rsidR="00A40DF4">
        <w:rPr>
          <w:noProof/>
        </w:rPr>
        <w:tab/>
      </w:r>
      <w:r w:rsidR="00A40DF4">
        <w:rPr>
          <w:noProof/>
        </w:rPr>
        <w:fldChar w:fldCharType="begin"/>
      </w:r>
      <w:r w:rsidR="00A40DF4">
        <w:rPr>
          <w:noProof/>
        </w:rPr>
        <w:instrText xml:space="preserve"> PAGEREF _Toc80972544 \h </w:instrText>
      </w:r>
      <w:r w:rsidR="00A40DF4">
        <w:rPr>
          <w:noProof/>
        </w:rPr>
      </w:r>
      <w:r w:rsidR="00A40DF4">
        <w:rPr>
          <w:noProof/>
        </w:rPr>
        <w:fldChar w:fldCharType="separate"/>
      </w:r>
      <w:r w:rsidR="00A40DF4">
        <w:rPr>
          <w:noProof/>
        </w:rPr>
        <w:t>3</w:t>
      </w:r>
      <w:r w:rsidR="00A40DF4">
        <w:rPr>
          <w:noProof/>
        </w:rPr>
        <w:fldChar w:fldCharType="end"/>
      </w:r>
    </w:p>
    <w:p w:rsidR="00A40DF4" w:rsidRPr="000A67C8" w:rsidRDefault="00A40DF4">
      <w:pPr>
        <w:pStyle w:val="TOC1"/>
        <w:rPr>
          <w:rFonts w:ascii="Calibri" w:eastAsia="Times New Roman" w:hAnsi="Calibri" w:cs="Times New Roman"/>
          <w:noProof/>
          <w:color w:val="auto"/>
          <w:sz w:val="22"/>
          <w:lang w:val="en-US" w:eastAsia="en-US"/>
        </w:rPr>
      </w:pPr>
      <w:r w:rsidRPr="004452FF">
        <w:rPr>
          <w:noProof/>
          <w:color w:val="1C1C1C"/>
          <w:shd w:val="clear" w:color="auto" w:fill="FFFFFF"/>
        </w:rPr>
        <w:t>QUESTION 1</w:t>
      </w:r>
      <w:r>
        <w:rPr>
          <w:noProof/>
        </w:rPr>
        <w:tab/>
      </w:r>
      <w:r>
        <w:rPr>
          <w:noProof/>
        </w:rPr>
        <w:fldChar w:fldCharType="begin"/>
      </w:r>
      <w:r>
        <w:rPr>
          <w:noProof/>
        </w:rPr>
        <w:instrText xml:space="preserve"> PAGEREF _Toc80972545 \h </w:instrText>
      </w:r>
      <w:r>
        <w:rPr>
          <w:noProof/>
        </w:rPr>
      </w:r>
      <w:r>
        <w:rPr>
          <w:noProof/>
        </w:rPr>
        <w:fldChar w:fldCharType="separate"/>
      </w:r>
      <w:r>
        <w:rPr>
          <w:noProof/>
        </w:rPr>
        <w:t>3</w:t>
      </w:r>
      <w:r>
        <w:rPr>
          <w:noProof/>
        </w:rPr>
        <w:fldChar w:fldCharType="end"/>
      </w:r>
    </w:p>
    <w:p w:rsidR="00A40DF4" w:rsidRPr="000A67C8" w:rsidRDefault="00A40DF4">
      <w:pPr>
        <w:pStyle w:val="TOC2"/>
        <w:rPr>
          <w:rFonts w:ascii="Calibri" w:eastAsia="Times New Roman" w:hAnsi="Calibri" w:cs="Times New Roman"/>
          <w:noProof/>
          <w:color w:val="auto"/>
          <w:sz w:val="22"/>
          <w:lang w:val="en-US" w:eastAsia="en-US"/>
        </w:rPr>
      </w:pPr>
      <w:r w:rsidRPr="004452FF">
        <w:rPr>
          <w:noProof/>
          <w:color w:val="1C1C1C"/>
          <w:shd w:val="clear" w:color="auto" w:fill="FFFFFF"/>
        </w:rPr>
        <w:t>(a) Calculating the break-even point (in units &amp; revenues) of product A for Kerrigan Ltd.</w:t>
      </w:r>
      <w:r>
        <w:rPr>
          <w:noProof/>
        </w:rPr>
        <w:tab/>
      </w:r>
      <w:r>
        <w:rPr>
          <w:noProof/>
        </w:rPr>
        <w:fldChar w:fldCharType="begin"/>
      </w:r>
      <w:r>
        <w:rPr>
          <w:noProof/>
        </w:rPr>
        <w:instrText xml:space="preserve"> PAGEREF _Toc80972546 \h </w:instrText>
      </w:r>
      <w:r>
        <w:rPr>
          <w:noProof/>
        </w:rPr>
      </w:r>
      <w:r>
        <w:rPr>
          <w:noProof/>
        </w:rPr>
        <w:fldChar w:fldCharType="separate"/>
      </w:r>
      <w:r>
        <w:rPr>
          <w:noProof/>
        </w:rPr>
        <w:t>3</w:t>
      </w:r>
      <w:r>
        <w:rPr>
          <w:noProof/>
        </w:rPr>
        <w:fldChar w:fldCharType="end"/>
      </w:r>
    </w:p>
    <w:p w:rsidR="00A40DF4" w:rsidRPr="000A67C8" w:rsidRDefault="00A40DF4">
      <w:pPr>
        <w:pStyle w:val="TOC2"/>
        <w:rPr>
          <w:rFonts w:ascii="Calibri" w:eastAsia="Times New Roman" w:hAnsi="Calibri" w:cs="Times New Roman"/>
          <w:noProof/>
          <w:color w:val="auto"/>
          <w:sz w:val="22"/>
          <w:lang w:val="en-US" w:eastAsia="en-US"/>
        </w:rPr>
      </w:pPr>
      <w:r w:rsidRPr="004452FF">
        <w:rPr>
          <w:noProof/>
          <w:color w:val="1C1C1C"/>
        </w:rPr>
        <w:t>(b) Calculating the profit made on sales at 75,000 units</w:t>
      </w:r>
      <w:r>
        <w:rPr>
          <w:noProof/>
        </w:rPr>
        <w:tab/>
      </w:r>
      <w:r>
        <w:rPr>
          <w:noProof/>
        </w:rPr>
        <w:fldChar w:fldCharType="begin"/>
      </w:r>
      <w:r>
        <w:rPr>
          <w:noProof/>
        </w:rPr>
        <w:instrText xml:space="preserve"> PAGEREF _Toc80972547 \h </w:instrText>
      </w:r>
      <w:r>
        <w:rPr>
          <w:noProof/>
        </w:rPr>
      </w:r>
      <w:r>
        <w:rPr>
          <w:noProof/>
        </w:rPr>
        <w:fldChar w:fldCharType="separate"/>
      </w:r>
      <w:r>
        <w:rPr>
          <w:noProof/>
        </w:rPr>
        <w:t>3</w:t>
      </w:r>
      <w:r>
        <w:rPr>
          <w:noProof/>
        </w:rPr>
        <w:fldChar w:fldCharType="end"/>
      </w:r>
    </w:p>
    <w:p w:rsidR="00A40DF4" w:rsidRPr="000A67C8" w:rsidRDefault="00A40DF4">
      <w:pPr>
        <w:pStyle w:val="TOC2"/>
        <w:rPr>
          <w:rFonts w:ascii="Calibri" w:eastAsia="Times New Roman" w:hAnsi="Calibri" w:cs="Times New Roman"/>
          <w:noProof/>
          <w:color w:val="auto"/>
          <w:sz w:val="22"/>
          <w:lang w:val="en-US" w:eastAsia="en-US"/>
        </w:rPr>
      </w:pPr>
      <w:r w:rsidRPr="004452FF">
        <w:rPr>
          <w:noProof/>
          <w:color w:val="1C1C1C"/>
        </w:rPr>
        <w:t>(c) Calculating the new profit figure for the improved product</w:t>
      </w:r>
      <w:r>
        <w:rPr>
          <w:noProof/>
        </w:rPr>
        <w:tab/>
      </w:r>
      <w:r>
        <w:rPr>
          <w:noProof/>
        </w:rPr>
        <w:fldChar w:fldCharType="begin"/>
      </w:r>
      <w:r>
        <w:rPr>
          <w:noProof/>
        </w:rPr>
        <w:instrText xml:space="preserve"> PAGEREF _Toc80972548 \h </w:instrText>
      </w:r>
      <w:r>
        <w:rPr>
          <w:noProof/>
        </w:rPr>
      </w:r>
      <w:r>
        <w:rPr>
          <w:noProof/>
        </w:rPr>
        <w:fldChar w:fldCharType="separate"/>
      </w:r>
      <w:r>
        <w:rPr>
          <w:noProof/>
        </w:rPr>
        <w:t>4</w:t>
      </w:r>
      <w:r>
        <w:rPr>
          <w:noProof/>
        </w:rPr>
        <w:fldChar w:fldCharType="end"/>
      </w:r>
    </w:p>
    <w:p w:rsidR="00A40DF4" w:rsidRPr="000A67C8" w:rsidRDefault="00A40DF4">
      <w:pPr>
        <w:pStyle w:val="TOC2"/>
        <w:rPr>
          <w:rFonts w:ascii="Calibri" w:eastAsia="Times New Roman" w:hAnsi="Calibri" w:cs="Times New Roman"/>
          <w:noProof/>
          <w:color w:val="auto"/>
          <w:sz w:val="22"/>
          <w:lang w:val="en-US" w:eastAsia="en-US"/>
        </w:rPr>
      </w:pPr>
      <w:r w:rsidRPr="004452FF">
        <w:rPr>
          <w:noProof/>
          <w:color w:val="1C1C1C"/>
        </w:rPr>
        <w:t>(d) Discuss the limitations of break-even analysis.</w:t>
      </w:r>
      <w:r>
        <w:rPr>
          <w:noProof/>
        </w:rPr>
        <w:tab/>
      </w:r>
      <w:r>
        <w:rPr>
          <w:noProof/>
        </w:rPr>
        <w:fldChar w:fldCharType="begin"/>
      </w:r>
      <w:r>
        <w:rPr>
          <w:noProof/>
        </w:rPr>
        <w:instrText xml:space="preserve"> PAGEREF _Toc80972549 \h </w:instrText>
      </w:r>
      <w:r>
        <w:rPr>
          <w:noProof/>
        </w:rPr>
      </w:r>
      <w:r>
        <w:rPr>
          <w:noProof/>
        </w:rPr>
        <w:fldChar w:fldCharType="separate"/>
      </w:r>
      <w:r>
        <w:rPr>
          <w:noProof/>
        </w:rPr>
        <w:t>4</w:t>
      </w:r>
      <w:r>
        <w:rPr>
          <w:noProof/>
        </w:rPr>
        <w:fldChar w:fldCharType="end"/>
      </w:r>
    </w:p>
    <w:p w:rsidR="00A40DF4" w:rsidRPr="000A67C8" w:rsidRDefault="00A40DF4">
      <w:pPr>
        <w:pStyle w:val="TOC1"/>
        <w:rPr>
          <w:rFonts w:ascii="Calibri" w:eastAsia="Times New Roman" w:hAnsi="Calibri" w:cs="Times New Roman"/>
          <w:noProof/>
          <w:color w:val="auto"/>
          <w:sz w:val="22"/>
          <w:lang w:val="en-US" w:eastAsia="en-US"/>
        </w:rPr>
      </w:pPr>
      <w:r w:rsidRPr="004452FF">
        <w:rPr>
          <w:noProof/>
          <w:color w:val="1C1C1C"/>
        </w:rPr>
        <w:t>QUESTION 2</w:t>
      </w:r>
      <w:r>
        <w:rPr>
          <w:noProof/>
        </w:rPr>
        <w:tab/>
      </w:r>
      <w:r>
        <w:rPr>
          <w:noProof/>
        </w:rPr>
        <w:fldChar w:fldCharType="begin"/>
      </w:r>
      <w:r>
        <w:rPr>
          <w:noProof/>
        </w:rPr>
        <w:instrText xml:space="preserve"> PAGEREF _Toc80972550 \h </w:instrText>
      </w:r>
      <w:r>
        <w:rPr>
          <w:noProof/>
        </w:rPr>
      </w:r>
      <w:r>
        <w:rPr>
          <w:noProof/>
        </w:rPr>
        <w:fldChar w:fldCharType="separate"/>
      </w:r>
      <w:r>
        <w:rPr>
          <w:noProof/>
        </w:rPr>
        <w:t>5</w:t>
      </w:r>
      <w:r>
        <w:rPr>
          <w:noProof/>
        </w:rPr>
        <w:fldChar w:fldCharType="end"/>
      </w:r>
    </w:p>
    <w:p w:rsidR="00A40DF4" w:rsidRPr="000A67C8" w:rsidRDefault="00A40DF4">
      <w:pPr>
        <w:pStyle w:val="TOC2"/>
        <w:rPr>
          <w:rFonts w:ascii="Calibri" w:eastAsia="Times New Roman" w:hAnsi="Calibri" w:cs="Times New Roman"/>
          <w:noProof/>
          <w:color w:val="auto"/>
          <w:sz w:val="22"/>
          <w:lang w:val="en-US" w:eastAsia="en-US"/>
        </w:rPr>
      </w:pPr>
      <w:r w:rsidRPr="004452FF">
        <w:rPr>
          <w:noProof/>
          <w:color w:val="1C1C1C"/>
        </w:rPr>
        <w:t>(a) Discuss the importance of management accounting, and how it differs from what financial accounting provides</w:t>
      </w:r>
      <w:r>
        <w:rPr>
          <w:noProof/>
        </w:rPr>
        <w:tab/>
      </w:r>
      <w:r>
        <w:rPr>
          <w:noProof/>
        </w:rPr>
        <w:fldChar w:fldCharType="begin"/>
      </w:r>
      <w:r>
        <w:rPr>
          <w:noProof/>
        </w:rPr>
        <w:instrText xml:space="preserve"> PAGEREF _Toc80972551 \h </w:instrText>
      </w:r>
      <w:r>
        <w:rPr>
          <w:noProof/>
        </w:rPr>
      </w:r>
      <w:r>
        <w:rPr>
          <w:noProof/>
        </w:rPr>
        <w:fldChar w:fldCharType="separate"/>
      </w:r>
      <w:r>
        <w:rPr>
          <w:noProof/>
        </w:rPr>
        <w:t>5</w:t>
      </w:r>
      <w:r>
        <w:rPr>
          <w:noProof/>
        </w:rPr>
        <w:fldChar w:fldCharType="end"/>
      </w:r>
    </w:p>
    <w:p w:rsidR="00A40DF4" w:rsidRPr="000A67C8" w:rsidRDefault="00A40DF4">
      <w:pPr>
        <w:pStyle w:val="TOC2"/>
        <w:rPr>
          <w:rFonts w:ascii="Calibri" w:eastAsia="Times New Roman" w:hAnsi="Calibri" w:cs="Times New Roman"/>
          <w:noProof/>
          <w:color w:val="auto"/>
          <w:sz w:val="22"/>
          <w:lang w:val="en-US" w:eastAsia="en-US"/>
        </w:rPr>
      </w:pPr>
      <w:r w:rsidRPr="004452FF">
        <w:rPr>
          <w:noProof/>
          <w:color w:val="1C1C1C"/>
        </w:rPr>
        <w:t>(b) Discuss three techniques by which the management accountant can achieve the objectives of management accounting</w:t>
      </w:r>
      <w:r>
        <w:rPr>
          <w:noProof/>
        </w:rPr>
        <w:tab/>
      </w:r>
      <w:r>
        <w:rPr>
          <w:noProof/>
        </w:rPr>
        <w:fldChar w:fldCharType="begin"/>
      </w:r>
      <w:r>
        <w:rPr>
          <w:noProof/>
        </w:rPr>
        <w:instrText xml:space="preserve"> PAGEREF _Toc80972552 \h </w:instrText>
      </w:r>
      <w:r>
        <w:rPr>
          <w:noProof/>
        </w:rPr>
      </w:r>
      <w:r>
        <w:rPr>
          <w:noProof/>
        </w:rPr>
        <w:fldChar w:fldCharType="separate"/>
      </w:r>
      <w:r>
        <w:rPr>
          <w:noProof/>
        </w:rPr>
        <w:t>6</w:t>
      </w:r>
      <w:r>
        <w:rPr>
          <w:noProof/>
        </w:rPr>
        <w:fldChar w:fldCharType="end"/>
      </w:r>
    </w:p>
    <w:p w:rsidR="00A40DF4" w:rsidRPr="000A67C8" w:rsidRDefault="00A40DF4">
      <w:pPr>
        <w:pStyle w:val="TOC1"/>
        <w:rPr>
          <w:rFonts w:ascii="Calibri" w:eastAsia="Times New Roman" w:hAnsi="Calibri" w:cs="Times New Roman"/>
          <w:noProof/>
          <w:color w:val="auto"/>
          <w:sz w:val="22"/>
          <w:lang w:val="en-US" w:eastAsia="en-US"/>
        </w:rPr>
      </w:pPr>
      <w:r w:rsidRPr="004452FF">
        <w:rPr>
          <w:noProof/>
          <w:color w:val="1C1C1C"/>
          <w:shd w:val="clear" w:color="auto" w:fill="FFFFFF"/>
        </w:rPr>
        <w:t>CONCLUSION</w:t>
      </w:r>
      <w:r>
        <w:rPr>
          <w:noProof/>
        </w:rPr>
        <w:tab/>
      </w:r>
      <w:r>
        <w:rPr>
          <w:noProof/>
        </w:rPr>
        <w:fldChar w:fldCharType="begin"/>
      </w:r>
      <w:r>
        <w:rPr>
          <w:noProof/>
        </w:rPr>
        <w:instrText xml:space="preserve"> PAGEREF _Toc80972553 \h </w:instrText>
      </w:r>
      <w:r>
        <w:rPr>
          <w:noProof/>
        </w:rPr>
      </w:r>
      <w:r>
        <w:rPr>
          <w:noProof/>
        </w:rPr>
        <w:fldChar w:fldCharType="separate"/>
      </w:r>
      <w:r>
        <w:rPr>
          <w:noProof/>
        </w:rPr>
        <w:t>7</w:t>
      </w:r>
      <w:r>
        <w:rPr>
          <w:noProof/>
        </w:rPr>
        <w:fldChar w:fldCharType="end"/>
      </w:r>
    </w:p>
    <w:p w:rsidR="00A40DF4" w:rsidRPr="000A67C8" w:rsidRDefault="00A40DF4">
      <w:pPr>
        <w:pStyle w:val="TOC1"/>
        <w:rPr>
          <w:rFonts w:ascii="Calibri" w:eastAsia="Times New Roman" w:hAnsi="Calibri" w:cs="Times New Roman"/>
          <w:noProof/>
          <w:color w:val="auto"/>
          <w:sz w:val="22"/>
          <w:lang w:val="en-US" w:eastAsia="en-US"/>
        </w:rPr>
      </w:pPr>
      <w:r w:rsidRPr="004452FF">
        <w:rPr>
          <w:noProof/>
          <w:color w:val="1C1C1C"/>
        </w:rPr>
        <w:t>REFERENCES</w:t>
      </w:r>
      <w:r>
        <w:rPr>
          <w:noProof/>
        </w:rPr>
        <w:tab/>
      </w:r>
      <w:r>
        <w:rPr>
          <w:noProof/>
        </w:rPr>
        <w:fldChar w:fldCharType="begin"/>
      </w:r>
      <w:r>
        <w:rPr>
          <w:noProof/>
        </w:rPr>
        <w:instrText xml:space="preserve"> PAGEREF _Toc80972554 \h </w:instrText>
      </w:r>
      <w:r>
        <w:rPr>
          <w:noProof/>
        </w:rPr>
      </w:r>
      <w:r>
        <w:rPr>
          <w:noProof/>
        </w:rPr>
        <w:fldChar w:fldCharType="separate"/>
      </w:r>
      <w:r>
        <w:rPr>
          <w:noProof/>
        </w:rPr>
        <w:t>8</w:t>
      </w:r>
      <w:r>
        <w:rPr>
          <w:noProof/>
        </w:rPr>
        <w:fldChar w:fldCharType="end"/>
      </w:r>
    </w:p>
    <w:p w:rsidR="000A67C8" w:rsidRDefault="000A67C8">
      <w:pPr>
        <w:pStyle w:val="TOC1"/>
        <w:rPr>
          <w:b/>
          <w:bCs/>
          <w:color w:val="1C1C1C"/>
          <w:shd w:val="clear" w:color="auto" w:fill="FFFFFF"/>
        </w:rPr>
      </w:pPr>
      <w:r>
        <w:fldChar w:fldCharType="end"/>
      </w:r>
    </w:p>
    <w:p w:rsidR="000A67C8" w:rsidRDefault="000A67C8">
      <w:pPr>
        <w:pStyle w:val="Heading1"/>
        <w:rPr>
          <w:color w:val="1C1C1C"/>
          <w:shd w:val="clear" w:color="auto" w:fill="FFFFFF"/>
        </w:rPr>
      </w:pPr>
    </w:p>
    <w:p w:rsidR="000A67C8" w:rsidRDefault="000A67C8">
      <w:pPr>
        <w:pStyle w:val="Heading1"/>
        <w:pageBreakBefore/>
        <w:rPr>
          <w:b w:val="0"/>
          <w:bCs w:val="0"/>
          <w:color w:val="1C1C1C"/>
        </w:rPr>
      </w:pPr>
      <w:bookmarkStart w:id="0" w:name="_Toc80972544"/>
      <w:r>
        <w:rPr>
          <w:color w:val="1C1C1C"/>
          <w:shd w:val="clear" w:color="auto" w:fill="FFFFFF"/>
        </w:rPr>
        <w:lastRenderedPageBreak/>
        <w:t>INTRODUCTION</w:t>
      </w:r>
      <w:bookmarkEnd w:id="0"/>
      <w:r>
        <w:rPr>
          <w:color w:val="1C1C1C"/>
          <w:shd w:val="clear" w:color="auto" w:fill="FFFFFF"/>
        </w:rPr>
        <w:t xml:space="preserve"> </w:t>
      </w:r>
    </w:p>
    <w:p w:rsidR="000A67C8" w:rsidRDefault="000A67C8">
      <w:pPr>
        <w:rPr>
          <w:b/>
          <w:bCs/>
          <w:color w:val="1C1C1C"/>
          <w:shd w:val="clear" w:color="auto" w:fill="FFFFFF"/>
        </w:rPr>
      </w:pPr>
      <w:r>
        <w:rPr>
          <w:color w:val="1C1C1C"/>
        </w:rPr>
        <w:tab/>
        <w:t xml:space="preserve">The concept of accounting fundamentals refers to the company's financial analysis through various aspects such as in a form of financial accounting, cost accounting, managerial accounting, etc. This allows businesses to have various decision that are involved in organisational future performance, growth or investment decisions, strategic decisions and others </w:t>
      </w:r>
      <w:r>
        <w:rPr>
          <w:color w:val="222222"/>
          <w:szCs w:val="24"/>
          <w:shd w:val="clear" w:color="auto" w:fill="FFFFFF"/>
        </w:rPr>
        <w:t>(</w:t>
      </w:r>
      <w:proofErr w:type="spellStart"/>
      <w:r>
        <w:rPr>
          <w:color w:val="222222"/>
          <w:szCs w:val="24"/>
          <w:shd w:val="clear" w:color="auto" w:fill="FFFFFF"/>
        </w:rPr>
        <w:t>Afifa</w:t>
      </w:r>
      <w:proofErr w:type="spellEnd"/>
      <w:r>
        <w:rPr>
          <w:color w:val="222222"/>
          <w:szCs w:val="24"/>
          <w:shd w:val="clear" w:color="auto" w:fill="FFFFFF"/>
        </w:rPr>
        <w:t xml:space="preserve"> and </w:t>
      </w:r>
      <w:proofErr w:type="spellStart"/>
      <w:r>
        <w:rPr>
          <w:color w:val="222222"/>
          <w:szCs w:val="24"/>
          <w:shd w:val="clear" w:color="auto" w:fill="FFFFFF"/>
        </w:rPr>
        <w:t>Saleh</w:t>
      </w:r>
      <w:proofErr w:type="spellEnd"/>
      <w:r>
        <w:rPr>
          <w:color w:val="222222"/>
          <w:szCs w:val="24"/>
          <w:shd w:val="clear" w:color="auto" w:fill="FFFFFF"/>
        </w:rPr>
        <w:t>, 2021)</w:t>
      </w:r>
      <w:r>
        <w:rPr>
          <w:color w:val="1C1C1C"/>
        </w:rPr>
        <w:t xml:space="preserve">. The present report involves an understanding of the break-even analysis, management and financial accounting along with an importance of management accounting. Further, the report involves calculation of new profit figure and break-even. Lastly, the different techniques of management accounting are mentioned. </w:t>
      </w:r>
    </w:p>
    <w:p w:rsidR="000A67C8" w:rsidRDefault="000A67C8">
      <w:pPr>
        <w:pStyle w:val="Heading1"/>
        <w:rPr>
          <w:b w:val="0"/>
          <w:bCs w:val="0"/>
          <w:color w:val="1C1C1C"/>
          <w:shd w:val="clear" w:color="auto" w:fill="FFFFFF"/>
        </w:rPr>
      </w:pPr>
      <w:bookmarkStart w:id="1" w:name="_Toc80972545"/>
      <w:r>
        <w:rPr>
          <w:color w:val="1C1C1C"/>
          <w:shd w:val="clear" w:color="auto" w:fill="FFFFFF"/>
        </w:rPr>
        <w:t>QUESTION 1</w:t>
      </w:r>
      <w:bookmarkEnd w:id="1"/>
    </w:p>
    <w:p w:rsidR="000A67C8" w:rsidRDefault="000A67C8">
      <w:pPr>
        <w:pStyle w:val="Heading2"/>
        <w:rPr>
          <w:color w:val="1C1C1C"/>
        </w:rPr>
      </w:pPr>
      <w:bookmarkStart w:id="2" w:name="_Toc80972546"/>
      <w:r>
        <w:rPr>
          <w:bCs w:val="0"/>
          <w:color w:val="1C1C1C"/>
          <w:shd w:val="clear" w:color="auto" w:fill="FFFFFF"/>
        </w:rPr>
        <w:t>(a) Calculating the break-even point (in units &amp; revenues) of product A for Kerrigan Ltd.</w:t>
      </w:r>
      <w:bookmarkEnd w:id="2"/>
    </w:p>
    <w:p w:rsidR="000A67C8" w:rsidRDefault="000A67C8">
      <w:pPr>
        <w:rPr>
          <w:color w:val="1C1C1C"/>
        </w:rPr>
      </w:pPr>
    </w:p>
    <w:tbl>
      <w:tblPr>
        <w:tblW w:w="0" w:type="auto"/>
        <w:tblInd w:w="108" w:type="dxa"/>
        <w:tblLayout w:type="fixed"/>
        <w:tblLook w:val="0000" w:firstRow="0" w:lastRow="0" w:firstColumn="0" w:lastColumn="0" w:noHBand="0" w:noVBand="0"/>
      </w:tblPr>
      <w:tblGrid>
        <w:gridCol w:w="4679"/>
        <w:gridCol w:w="4681"/>
      </w:tblGrid>
      <w:tr w:rsidR="000A67C8">
        <w:tc>
          <w:tcPr>
            <w:tcW w:w="4679"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rPr>
                <w:color w:val="1C1C1C"/>
                <w:szCs w:val="24"/>
              </w:rPr>
            </w:pPr>
            <w:r>
              <w:rPr>
                <w:color w:val="1C1C1C"/>
                <w:szCs w:val="24"/>
              </w:rPr>
              <w:t>Selling price</w:t>
            </w:r>
          </w:p>
        </w:tc>
        <w:tc>
          <w:tcPr>
            <w:tcW w:w="4681"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pPr>
            <w:r>
              <w:rPr>
                <w:color w:val="1C1C1C"/>
                <w:szCs w:val="24"/>
              </w:rPr>
              <w:t>11</w:t>
            </w:r>
          </w:p>
        </w:tc>
      </w:tr>
      <w:tr w:rsidR="000A67C8">
        <w:tc>
          <w:tcPr>
            <w:tcW w:w="4679"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rPr>
                <w:color w:val="1C1C1C"/>
                <w:szCs w:val="24"/>
              </w:rPr>
            </w:pPr>
            <w:r>
              <w:rPr>
                <w:color w:val="1C1C1C"/>
                <w:szCs w:val="24"/>
              </w:rPr>
              <w:t>Variable cost per unit</w:t>
            </w:r>
          </w:p>
        </w:tc>
        <w:tc>
          <w:tcPr>
            <w:tcW w:w="4681"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pPr>
            <w:r>
              <w:rPr>
                <w:color w:val="1C1C1C"/>
                <w:szCs w:val="24"/>
              </w:rPr>
              <w:t>6</w:t>
            </w:r>
          </w:p>
        </w:tc>
      </w:tr>
      <w:tr w:rsidR="000A67C8">
        <w:tc>
          <w:tcPr>
            <w:tcW w:w="4679"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rPr>
                <w:color w:val="1C1C1C"/>
                <w:szCs w:val="24"/>
              </w:rPr>
            </w:pPr>
            <w:r>
              <w:rPr>
                <w:color w:val="1C1C1C"/>
                <w:szCs w:val="24"/>
              </w:rPr>
              <w:t>Fixed cost</w:t>
            </w:r>
          </w:p>
        </w:tc>
        <w:tc>
          <w:tcPr>
            <w:tcW w:w="4681"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pPr>
            <w:r>
              <w:rPr>
                <w:color w:val="1C1C1C"/>
                <w:szCs w:val="24"/>
              </w:rPr>
              <w:t>350000</w:t>
            </w:r>
          </w:p>
        </w:tc>
      </w:tr>
      <w:tr w:rsidR="000A67C8">
        <w:tc>
          <w:tcPr>
            <w:tcW w:w="4679"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rPr>
                <w:color w:val="1C1C1C"/>
                <w:szCs w:val="24"/>
              </w:rPr>
            </w:pPr>
            <w:r>
              <w:rPr>
                <w:color w:val="1C1C1C"/>
                <w:szCs w:val="24"/>
              </w:rPr>
              <w:t>Selling units</w:t>
            </w:r>
          </w:p>
        </w:tc>
        <w:tc>
          <w:tcPr>
            <w:tcW w:w="4681"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pPr>
            <w:r>
              <w:rPr>
                <w:color w:val="1C1C1C"/>
                <w:szCs w:val="24"/>
              </w:rPr>
              <w:t>75000 units</w:t>
            </w:r>
          </w:p>
        </w:tc>
      </w:tr>
    </w:tbl>
    <w:p w:rsidR="000A67C8" w:rsidRDefault="000A67C8">
      <w:pPr>
        <w:rPr>
          <w:color w:val="1C1C1C"/>
          <w:szCs w:val="24"/>
        </w:rPr>
      </w:pPr>
      <w:r>
        <w:rPr>
          <w:color w:val="1C1C1C"/>
          <w:szCs w:val="24"/>
        </w:rPr>
        <w:t xml:space="preserve">Break even in units = Fixed cost / sales price – variable cost </w:t>
      </w:r>
    </w:p>
    <w:p w:rsidR="000A67C8" w:rsidRDefault="000A67C8">
      <w:pPr>
        <w:rPr>
          <w:color w:val="1C1C1C"/>
          <w:szCs w:val="24"/>
        </w:rPr>
      </w:pPr>
      <w:r>
        <w:rPr>
          <w:color w:val="1C1C1C"/>
          <w:szCs w:val="24"/>
        </w:rPr>
        <w:tab/>
      </w:r>
      <w:r>
        <w:rPr>
          <w:color w:val="1C1C1C"/>
          <w:szCs w:val="24"/>
        </w:rPr>
        <w:tab/>
        <w:t>= 350,000 / 11 – 6</w:t>
      </w:r>
    </w:p>
    <w:p w:rsidR="000A67C8" w:rsidRDefault="000A67C8">
      <w:pPr>
        <w:rPr>
          <w:color w:val="1C1C1C"/>
          <w:szCs w:val="24"/>
        </w:rPr>
      </w:pPr>
      <w:r>
        <w:rPr>
          <w:color w:val="1C1C1C"/>
          <w:szCs w:val="24"/>
        </w:rPr>
        <w:tab/>
      </w:r>
      <w:r>
        <w:rPr>
          <w:color w:val="1C1C1C"/>
          <w:szCs w:val="24"/>
        </w:rPr>
        <w:tab/>
        <w:t>= 350,000 / 5</w:t>
      </w:r>
    </w:p>
    <w:p w:rsidR="000A67C8" w:rsidRDefault="000A67C8">
      <w:pPr>
        <w:rPr>
          <w:color w:val="1C1C1C"/>
          <w:szCs w:val="24"/>
        </w:rPr>
      </w:pPr>
      <w:r>
        <w:rPr>
          <w:color w:val="1C1C1C"/>
          <w:szCs w:val="24"/>
        </w:rPr>
        <w:tab/>
      </w:r>
      <w:r>
        <w:rPr>
          <w:color w:val="1C1C1C"/>
          <w:szCs w:val="24"/>
        </w:rPr>
        <w:tab/>
        <w:t>= 70,000 Units</w:t>
      </w:r>
    </w:p>
    <w:p w:rsidR="000A67C8" w:rsidRDefault="000A67C8">
      <w:pPr>
        <w:rPr>
          <w:color w:val="1C1C1C"/>
          <w:szCs w:val="24"/>
        </w:rPr>
      </w:pPr>
      <w:r>
        <w:rPr>
          <w:color w:val="1C1C1C"/>
          <w:szCs w:val="24"/>
        </w:rPr>
        <w:t>Break even in revenues = Fixed cost / Contribution margin ratio</w:t>
      </w:r>
    </w:p>
    <w:p w:rsidR="000A67C8" w:rsidRDefault="000A67C8">
      <w:pPr>
        <w:rPr>
          <w:color w:val="1C1C1C"/>
          <w:szCs w:val="24"/>
        </w:rPr>
      </w:pPr>
      <w:r>
        <w:rPr>
          <w:color w:val="1C1C1C"/>
          <w:szCs w:val="24"/>
        </w:rPr>
        <w:tab/>
      </w:r>
      <w:r>
        <w:rPr>
          <w:color w:val="1C1C1C"/>
          <w:szCs w:val="24"/>
        </w:rPr>
        <w:tab/>
        <w:t>= 350,000 / 375000/825000</w:t>
      </w:r>
    </w:p>
    <w:p w:rsidR="000A67C8" w:rsidRDefault="000A67C8">
      <w:pPr>
        <w:rPr>
          <w:color w:val="1C1C1C"/>
          <w:szCs w:val="24"/>
        </w:rPr>
      </w:pPr>
      <w:r>
        <w:rPr>
          <w:color w:val="1C1C1C"/>
          <w:szCs w:val="24"/>
        </w:rPr>
        <w:tab/>
      </w:r>
      <w:r>
        <w:rPr>
          <w:color w:val="1C1C1C"/>
          <w:szCs w:val="24"/>
        </w:rPr>
        <w:tab/>
        <w:t>= 350000 / 45%</w:t>
      </w:r>
    </w:p>
    <w:p w:rsidR="000A67C8" w:rsidRDefault="000A67C8">
      <w:pPr>
        <w:rPr>
          <w:color w:val="1C1C1C"/>
          <w:szCs w:val="24"/>
        </w:rPr>
      </w:pPr>
      <w:r>
        <w:rPr>
          <w:color w:val="1C1C1C"/>
          <w:szCs w:val="24"/>
        </w:rPr>
        <w:tab/>
      </w:r>
      <w:r>
        <w:rPr>
          <w:color w:val="1C1C1C"/>
          <w:szCs w:val="24"/>
        </w:rPr>
        <w:tab/>
        <w:t xml:space="preserve">= £777777.77 </w:t>
      </w:r>
    </w:p>
    <w:p w:rsidR="000A67C8" w:rsidRDefault="000A67C8">
      <w:pPr>
        <w:rPr>
          <w:color w:val="1C1C1C"/>
          <w:szCs w:val="24"/>
        </w:rPr>
      </w:pPr>
      <w:r>
        <w:rPr>
          <w:color w:val="1C1C1C"/>
          <w:szCs w:val="24"/>
        </w:rPr>
        <w:t>Contribution margin ratio = contribution / sales</w:t>
      </w:r>
    </w:p>
    <w:p w:rsidR="000A67C8" w:rsidRDefault="000A67C8">
      <w:pPr>
        <w:rPr>
          <w:color w:val="1C1C1C"/>
          <w:szCs w:val="24"/>
        </w:rPr>
      </w:pPr>
      <w:r>
        <w:rPr>
          <w:color w:val="1C1C1C"/>
          <w:szCs w:val="24"/>
        </w:rPr>
        <w:tab/>
      </w:r>
      <w:r>
        <w:rPr>
          <w:color w:val="1C1C1C"/>
          <w:szCs w:val="24"/>
        </w:rPr>
        <w:tab/>
        <w:t>= 5*75000 / 11*75000</w:t>
      </w:r>
    </w:p>
    <w:p w:rsidR="000A67C8" w:rsidRDefault="000A67C8">
      <w:pPr>
        <w:rPr>
          <w:color w:val="1C1C1C"/>
          <w:szCs w:val="24"/>
        </w:rPr>
      </w:pPr>
      <w:r>
        <w:rPr>
          <w:color w:val="1C1C1C"/>
          <w:szCs w:val="24"/>
        </w:rPr>
        <w:tab/>
      </w:r>
      <w:r>
        <w:rPr>
          <w:color w:val="1C1C1C"/>
          <w:szCs w:val="24"/>
        </w:rPr>
        <w:tab/>
        <w:t>= 375000 / 825000</w:t>
      </w:r>
    </w:p>
    <w:p w:rsidR="000A67C8" w:rsidRDefault="000A67C8">
      <w:pPr>
        <w:ind w:left="720" w:firstLine="720"/>
        <w:rPr>
          <w:color w:val="1C1C1C"/>
          <w:szCs w:val="24"/>
        </w:rPr>
      </w:pPr>
      <w:r>
        <w:rPr>
          <w:color w:val="1C1C1C"/>
          <w:szCs w:val="24"/>
        </w:rPr>
        <w:t>= 45%</w:t>
      </w:r>
    </w:p>
    <w:p w:rsidR="000A67C8" w:rsidRDefault="000A67C8">
      <w:pPr>
        <w:pStyle w:val="Heading2"/>
        <w:rPr>
          <w:color w:val="1C1C1C"/>
        </w:rPr>
      </w:pPr>
      <w:bookmarkStart w:id="3" w:name="_Toc80972547"/>
      <w:r>
        <w:rPr>
          <w:color w:val="1C1C1C"/>
          <w:szCs w:val="24"/>
        </w:rPr>
        <w:t>(b) Calculating the profit made on sales at 75,000 units</w:t>
      </w:r>
      <w:bookmarkEnd w:id="3"/>
    </w:p>
    <w:p w:rsidR="000A67C8" w:rsidRDefault="000A67C8">
      <w:pPr>
        <w:rPr>
          <w:color w:val="1C1C1C"/>
        </w:rPr>
      </w:pPr>
    </w:p>
    <w:tbl>
      <w:tblPr>
        <w:tblW w:w="0" w:type="auto"/>
        <w:tblInd w:w="108" w:type="dxa"/>
        <w:tblLayout w:type="fixed"/>
        <w:tblLook w:val="0000" w:firstRow="0" w:lastRow="0" w:firstColumn="0" w:lastColumn="0" w:noHBand="0" w:noVBand="0"/>
      </w:tblPr>
      <w:tblGrid>
        <w:gridCol w:w="3119"/>
        <w:gridCol w:w="3120"/>
        <w:gridCol w:w="3121"/>
      </w:tblGrid>
      <w:tr w:rsidR="000A67C8">
        <w:tc>
          <w:tcPr>
            <w:tcW w:w="3119"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rPr>
                <w:b/>
                <w:bCs/>
                <w:i/>
                <w:iCs/>
                <w:color w:val="1C1C1C"/>
                <w:szCs w:val="24"/>
              </w:rPr>
            </w:pPr>
            <w:r>
              <w:rPr>
                <w:b/>
                <w:bCs/>
                <w:i/>
                <w:iCs/>
                <w:color w:val="1C1C1C"/>
                <w:szCs w:val="24"/>
              </w:rPr>
              <w:lastRenderedPageBreak/>
              <w:t xml:space="preserve">Particulars </w:t>
            </w:r>
          </w:p>
        </w:tc>
        <w:tc>
          <w:tcPr>
            <w:tcW w:w="3120"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rPr>
                <w:b/>
                <w:bCs/>
                <w:i/>
                <w:iCs/>
                <w:color w:val="1C1C1C"/>
                <w:szCs w:val="24"/>
              </w:rPr>
            </w:pPr>
          </w:p>
        </w:tc>
        <w:tc>
          <w:tcPr>
            <w:tcW w:w="3121"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pPr>
            <w:r>
              <w:rPr>
                <w:b/>
                <w:bCs/>
                <w:i/>
                <w:iCs/>
                <w:color w:val="1C1C1C"/>
                <w:szCs w:val="24"/>
              </w:rPr>
              <w:t xml:space="preserve">Amount </w:t>
            </w:r>
          </w:p>
        </w:tc>
      </w:tr>
      <w:tr w:rsidR="000A67C8">
        <w:tc>
          <w:tcPr>
            <w:tcW w:w="3119"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rPr>
                <w:color w:val="1C1C1C"/>
                <w:szCs w:val="24"/>
              </w:rPr>
            </w:pPr>
            <w:r>
              <w:rPr>
                <w:color w:val="1C1C1C"/>
                <w:szCs w:val="24"/>
              </w:rPr>
              <w:t xml:space="preserve">Sales </w:t>
            </w:r>
          </w:p>
        </w:tc>
        <w:tc>
          <w:tcPr>
            <w:tcW w:w="3120"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rPr>
                <w:color w:val="1C1C1C"/>
                <w:szCs w:val="24"/>
              </w:rPr>
            </w:pPr>
            <w:r>
              <w:rPr>
                <w:color w:val="1C1C1C"/>
                <w:szCs w:val="24"/>
              </w:rPr>
              <w:t>75000*11</w:t>
            </w:r>
          </w:p>
        </w:tc>
        <w:tc>
          <w:tcPr>
            <w:tcW w:w="3121"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pPr>
            <w:r>
              <w:rPr>
                <w:color w:val="1C1C1C"/>
                <w:szCs w:val="24"/>
              </w:rPr>
              <w:t>825000</w:t>
            </w:r>
          </w:p>
        </w:tc>
      </w:tr>
      <w:tr w:rsidR="000A67C8">
        <w:tc>
          <w:tcPr>
            <w:tcW w:w="3119"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rPr>
                <w:color w:val="1C1C1C"/>
                <w:szCs w:val="24"/>
              </w:rPr>
            </w:pPr>
            <w:r>
              <w:rPr>
                <w:color w:val="1C1C1C"/>
                <w:szCs w:val="24"/>
              </w:rPr>
              <w:t xml:space="preserve">Less: Variables </w:t>
            </w:r>
          </w:p>
        </w:tc>
        <w:tc>
          <w:tcPr>
            <w:tcW w:w="3120"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rPr>
                <w:color w:val="1C1C1C"/>
                <w:szCs w:val="24"/>
              </w:rPr>
            </w:pPr>
            <w:r>
              <w:rPr>
                <w:color w:val="1C1C1C"/>
                <w:szCs w:val="24"/>
              </w:rPr>
              <w:t>75000*6</w:t>
            </w:r>
          </w:p>
        </w:tc>
        <w:tc>
          <w:tcPr>
            <w:tcW w:w="3121"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pPr>
            <w:r>
              <w:rPr>
                <w:color w:val="1C1C1C"/>
                <w:szCs w:val="24"/>
              </w:rPr>
              <w:t>450000</w:t>
            </w:r>
          </w:p>
        </w:tc>
      </w:tr>
      <w:tr w:rsidR="000A67C8">
        <w:tc>
          <w:tcPr>
            <w:tcW w:w="3119"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rPr>
                <w:color w:val="1C1C1C"/>
                <w:szCs w:val="24"/>
              </w:rPr>
            </w:pPr>
            <w:r>
              <w:rPr>
                <w:color w:val="1C1C1C"/>
                <w:szCs w:val="24"/>
              </w:rPr>
              <w:t xml:space="preserve">Contribution </w:t>
            </w:r>
          </w:p>
        </w:tc>
        <w:tc>
          <w:tcPr>
            <w:tcW w:w="3120"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rPr>
                <w:color w:val="1C1C1C"/>
                <w:szCs w:val="24"/>
              </w:rPr>
            </w:pPr>
          </w:p>
        </w:tc>
        <w:tc>
          <w:tcPr>
            <w:tcW w:w="3121"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pPr>
            <w:r>
              <w:rPr>
                <w:color w:val="1C1C1C"/>
                <w:szCs w:val="24"/>
              </w:rPr>
              <w:t>375000</w:t>
            </w:r>
          </w:p>
        </w:tc>
      </w:tr>
      <w:tr w:rsidR="000A67C8">
        <w:tc>
          <w:tcPr>
            <w:tcW w:w="3119"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rPr>
                <w:color w:val="1C1C1C"/>
                <w:szCs w:val="24"/>
              </w:rPr>
            </w:pPr>
            <w:r>
              <w:rPr>
                <w:color w:val="1C1C1C"/>
                <w:szCs w:val="24"/>
              </w:rPr>
              <w:t xml:space="preserve">Less: Fixed cost </w:t>
            </w:r>
          </w:p>
        </w:tc>
        <w:tc>
          <w:tcPr>
            <w:tcW w:w="3120"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rPr>
                <w:color w:val="1C1C1C"/>
                <w:szCs w:val="24"/>
              </w:rPr>
            </w:pPr>
          </w:p>
        </w:tc>
        <w:tc>
          <w:tcPr>
            <w:tcW w:w="3121"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pPr>
            <w:r>
              <w:rPr>
                <w:color w:val="1C1C1C"/>
                <w:szCs w:val="24"/>
              </w:rPr>
              <w:t>350000</w:t>
            </w:r>
          </w:p>
        </w:tc>
      </w:tr>
      <w:tr w:rsidR="000A67C8">
        <w:tc>
          <w:tcPr>
            <w:tcW w:w="3119"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rPr>
                <w:color w:val="1C1C1C"/>
                <w:szCs w:val="24"/>
              </w:rPr>
            </w:pPr>
            <w:r>
              <w:rPr>
                <w:color w:val="1C1C1C"/>
                <w:szCs w:val="24"/>
              </w:rPr>
              <w:t xml:space="preserve">Profit </w:t>
            </w:r>
          </w:p>
        </w:tc>
        <w:tc>
          <w:tcPr>
            <w:tcW w:w="3120"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rPr>
                <w:color w:val="1C1C1C"/>
                <w:szCs w:val="24"/>
              </w:rPr>
            </w:pPr>
          </w:p>
        </w:tc>
        <w:tc>
          <w:tcPr>
            <w:tcW w:w="3121"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pPr>
            <w:r>
              <w:rPr>
                <w:color w:val="1C1C1C"/>
                <w:szCs w:val="24"/>
              </w:rPr>
              <w:t>25000</w:t>
            </w:r>
          </w:p>
        </w:tc>
      </w:tr>
    </w:tbl>
    <w:p w:rsidR="000A67C8" w:rsidRDefault="000A67C8">
      <w:pPr>
        <w:pStyle w:val="Heading2"/>
        <w:rPr>
          <w:color w:val="1C1C1C"/>
          <w:szCs w:val="24"/>
        </w:rPr>
      </w:pPr>
      <w:bookmarkStart w:id="4" w:name="_Toc80972548"/>
      <w:r>
        <w:rPr>
          <w:color w:val="1C1C1C"/>
        </w:rPr>
        <w:t>(c) Calculating the new profit figure for the improved product</w:t>
      </w:r>
      <w:bookmarkEnd w:id="4"/>
    </w:p>
    <w:p w:rsidR="000A67C8" w:rsidRDefault="000A67C8">
      <w:pPr>
        <w:rPr>
          <w:color w:val="1C1C1C"/>
          <w:szCs w:val="24"/>
        </w:rPr>
      </w:pPr>
      <w:r>
        <w:rPr>
          <w:color w:val="1C1C1C"/>
          <w:szCs w:val="24"/>
        </w:rPr>
        <w:t>New data</w:t>
      </w:r>
    </w:p>
    <w:tbl>
      <w:tblPr>
        <w:tblW w:w="0" w:type="auto"/>
        <w:tblInd w:w="108" w:type="dxa"/>
        <w:tblLayout w:type="fixed"/>
        <w:tblLook w:val="0000" w:firstRow="0" w:lastRow="0" w:firstColumn="0" w:lastColumn="0" w:noHBand="0" w:noVBand="0"/>
      </w:tblPr>
      <w:tblGrid>
        <w:gridCol w:w="4679"/>
        <w:gridCol w:w="4680"/>
      </w:tblGrid>
      <w:tr w:rsidR="000A67C8">
        <w:tc>
          <w:tcPr>
            <w:tcW w:w="4679"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rPr>
                <w:color w:val="1C1C1C"/>
                <w:szCs w:val="24"/>
              </w:rPr>
            </w:pPr>
            <w:r>
              <w:rPr>
                <w:color w:val="1C1C1C"/>
                <w:szCs w:val="24"/>
              </w:rPr>
              <w:t>Selling price</w:t>
            </w:r>
          </w:p>
        </w:tc>
        <w:tc>
          <w:tcPr>
            <w:tcW w:w="4680"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pPr>
            <w:r>
              <w:rPr>
                <w:color w:val="1C1C1C"/>
                <w:szCs w:val="24"/>
              </w:rPr>
              <w:t>13</w:t>
            </w:r>
          </w:p>
        </w:tc>
      </w:tr>
      <w:tr w:rsidR="000A67C8">
        <w:tc>
          <w:tcPr>
            <w:tcW w:w="4679"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rPr>
                <w:color w:val="1C1C1C"/>
                <w:szCs w:val="24"/>
              </w:rPr>
            </w:pPr>
            <w:r>
              <w:rPr>
                <w:color w:val="1C1C1C"/>
                <w:szCs w:val="24"/>
              </w:rPr>
              <w:t>Variable cost per unit</w:t>
            </w:r>
          </w:p>
        </w:tc>
        <w:tc>
          <w:tcPr>
            <w:tcW w:w="4680"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pPr>
            <w:r>
              <w:rPr>
                <w:color w:val="1C1C1C"/>
                <w:szCs w:val="24"/>
              </w:rPr>
              <w:t>7</w:t>
            </w:r>
          </w:p>
        </w:tc>
      </w:tr>
      <w:tr w:rsidR="000A67C8">
        <w:tc>
          <w:tcPr>
            <w:tcW w:w="4679"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rPr>
                <w:color w:val="1C1C1C"/>
                <w:szCs w:val="24"/>
              </w:rPr>
            </w:pPr>
            <w:r>
              <w:rPr>
                <w:color w:val="1C1C1C"/>
                <w:szCs w:val="24"/>
              </w:rPr>
              <w:t>Fixed cost</w:t>
            </w:r>
          </w:p>
        </w:tc>
        <w:tc>
          <w:tcPr>
            <w:tcW w:w="4680"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pPr>
            <w:r>
              <w:rPr>
                <w:color w:val="1C1C1C"/>
                <w:szCs w:val="24"/>
              </w:rPr>
              <w:t>350,000</w:t>
            </w:r>
          </w:p>
        </w:tc>
      </w:tr>
      <w:tr w:rsidR="000A67C8">
        <w:tc>
          <w:tcPr>
            <w:tcW w:w="4679"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rPr>
                <w:color w:val="1C1C1C"/>
                <w:szCs w:val="24"/>
              </w:rPr>
            </w:pPr>
            <w:r>
              <w:rPr>
                <w:color w:val="1C1C1C"/>
                <w:szCs w:val="24"/>
              </w:rPr>
              <w:t>Selling units</w:t>
            </w:r>
          </w:p>
        </w:tc>
        <w:tc>
          <w:tcPr>
            <w:tcW w:w="4680"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pPr>
            <w:r>
              <w:rPr>
                <w:color w:val="1C1C1C"/>
                <w:szCs w:val="24"/>
              </w:rPr>
              <w:t>80000 units</w:t>
            </w:r>
          </w:p>
        </w:tc>
      </w:tr>
      <w:tr w:rsidR="000A67C8">
        <w:tc>
          <w:tcPr>
            <w:tcW w:w="4679"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rPr>
                <w:color w:val="1C1C1C"/>
                <w:szCs w:val="24"/>
              </w:rPr>
            </w:pPr>
            <w:r>
              <w:rPr>
                <w:color w:val="1C1C1C"/>
                <w:szCs w:val="24"/>
              </w:rPr>
              <w:t>Advertising cost</w:t>
            </w:r>
          </w:p>
        </w:tc>
        <w:tc>
          <w:tcPr>
            <w:tcW w:w="4680"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pPr>
            <w:r>
              <w:rPr>
                <w:color w:val="1C1C1C"/>
                <w:szCs w:val="24"/>
              </w:rPr>
              <w:t>10000</w:t>
            </w:r>
          </w:p>
        </w:tc>
      </w:tr>
    </w:tbl>
    <w:p w:rsidR="000A67C8" w:rsidRDefault="000A67C8">
      <w:pPr>
        <w:rPr>
          <w:color w:val="1C1C1C"/>
          <w:szCs w:val="24"/>
        </w:rPr>
      </w:pPr>
    </w:p>
    <w:tbl>
      <w:tblPr>
        <w:tblW w:w="0" w:type="auto"/>
        <w:tblInd w:w="108" w:type="dxa"/>
        <w:tblLayout w:type="fixed"/>
        <w:tblLook w:val="0000" w:firstRow="0" w:lastRow="0" w:firstColumn="0" w:lastColumn="0" w:noHBand="0" w:noVBand="0"/>
      </w:tblPr>
      <w:tblGrid>
        <w:gridCol w:w="3119"/>
        <w:gridCol w:w="3120"/>
        <w:gridCol w:w="3121"/>
      </w:tblGrid>
      <w:tr w:rsidR="000A67C8">
        <w:tc>
          <w:tcPr>
            <w:tcW w:w="3119"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rPr>
                <w:color w:val="1C1C1C"/>
                <w:szCs w:val="24"/>
              </w:rPr>
            </w:pPr>
            <w:r>
              <w:rPr>
                <w:color w:val="1C1C1C"/>
                <w:szCs w:val="24"/>
              </w:rPr>
              <w:t xml:space="preserve">Particulars </w:t>
            </w:r>
          </w:p>
        </w:tc>
        <w:tc>
          <w:tcPr>
            <w:tcW w:w="3120"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rPr>
                <w:color w:val="1C1C1C"/>
                <w:szCs w:val="24"/>
              </w:rPr>
            </w:pPr>
          </w:p>
        </w:tc>
        <w:tc>
          <w:tcPr>
            <w:tcW w:w="3121"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pPr>
            <w:r>
              <w:rPr>
                <w:color w:val="1C1C1C"/>
                <w:szCs w:val="24"/>
              </w:rPr>
              <w:t xml:space="preserve">Amount </w:t>
            </w:r>
          </w:p>
        </w:tc>
      </w:tr>
      <w:tr w:rsidR="000A67C8">
        <w:tc>
          <w:tcPr>
            <w:tcW w:w="3119"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rPr>
                <w:color w:val="1C1C1C"/>
                <w:szCs w:val="24"/>
              </w:rPr>
            </w:pPr>
            <w:r>
              <w:rPr>
                <w:color w:val="1C1C1C"/>
                <w:szCs w:val="24"/>
              </w:rPr>
              <w:t xml:space="preserve">Sales </w:t>
            </w:r>
          </w:p>
        </w:tc>
        <w:tc>
          <w:tcPr>
            <w:tcW w:w="3120"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rPr>
                <w:color w:val="1C1C1C"/>
                <w:szCs w:val="24"/>
              </w:rPr>
            </w:pPr>
            <w:r>
              <w:rPr>
                <w:color w:val="1C1C1C"/>
                <w:szCs w:val="24"/>
              </w:rPr>
              <w:t>80000*13</w:t>
            </w:r>
          </w:p>
        </w:tc>
        <w:tc>
          <w:tcPr>
            <w:tcW w:w="3121"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pPr>
            <w:r>
              <w:rPr>
                <w:color w:val="1C1C1C"/>
                <w:szCs w:val="24"/>
              </w:rPr>
              <w:t>10,40,000</w:t>
            </w:r>
          </w:p>
        </w:tc>
      </w:tr>
      <w:tr w:rsidR="000A67C8">
        <w:tc>
          <w:tcPr>
            <w:tcW w:w="3119"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rPr>
                <w:color w:val="1C1C1C"/>
                <w:szCs w:val="24"/>
              </w:rPr>
            </w:pPr>
            <w:r>
              <w:rPr>
                <w:color w:val="1C1C1C"/>
                <w:szCs w:val="24"/>
              </w:rPr>
              <w:t xml:space="preserve">Less: Variables </w:t>
            </w:r>
          </w:p>
        </w:tc>
        <w:tc>
          <w:tcPr>
            <w:tcW w:w="3120"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rPr>
                <w:color w:val="1C1C1C"/>
                <w:szCs w:val="24"/>
              </w:rPr>
            </w:pPr>
            <w:r>
              <w:rPr>
                <w:color w:val="1C1C1C"/>
                <w:szCs w:val="24"/>
              </w:rPr>
              <w:t>80000*7</w:t>
            </w:r>
          </w:p>
        </w:tc>
        <w:tc>
          <w:tcPr>
            <w:tcW w:w="3121"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pPr>
            <w:r>
              <w:rPr>
                <w:color w:val="1C1C1C"/>
                <w:szCs w:val="24"/>
              </w:rPr>
              <w:t>560,000</w:t>
            </w:r>
          </w:p>
        </w:tc>
      </w:tr>
      <w:tr w:rsidR="000A67C8">
        <w:tc>
          <w:tcPr>
            <w:tcW w:w="3119"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rPr>
                <w:color w:val="1C1C1C"/>
                <w:szCs w:val="24"/>
              </w:rPr>
            </w:pPr>
            <w:r>
              <w:rPr>
                <w:color w:val="1C1C1C"/>
                <w:szCs w:val="24"/>
              </w:rPr>
              <w:t xml:space="preserve">Contribution </w:t>
            </w:r>
          </w:p>
        </w:tc>
        <w:tc>
          <w:tcPr>
            <w:tcW w:w="3120"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rPr>
                <w:color w:val="1C1C1C"/>
                <w:szCs w:val="24"/>
              </w:rPr>
            </w:pPr>
          </w:p>
        </w:tc>
        <w:tc>
          <w:tcPr>
            <w:tcW w:w="3121"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pPr>
            <w:r>
              <w:rPr>
                <w:color w:val="1C1C1C"/>
                <w:szCs w:val="24"/>
              </w:rPr>
              <w:t>480,000</w:t>
            </w:r>
          </w:p>
        </w:tc>
      </w:tr>
      <w:tr w:rsidR="000A67C8">
        <w:tc>
          <w:tcPr>
            <w:tcW w:w="3119"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rPr>
                <w:color w:val="1C1C1C"/>
                <w:szCs w:val="24"/>
              </w:rPr>
            </w:pPr>
            <w:r>
              <w:rPr>
                <w:color w:val="1C1C1C"/>
                <w:szCs w:val="24"/>
              </w:rPr>
              <w:t xml:space="preserve">Less: Fixed cost </w:t>
            </w:r>
          </w:p>
        </w:tc>
        <w:tc>
          <w:tcPr>
            <w:tcW w:w="3120"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rPr>
                <w:color w:val="1C1C1C"/>
                <w:szCs w:val="24"/>
              </w:rPr>
            </w:pPr>
          </w:p>
        </w:tc>
        <w:tc>
          <w:tcPr>
            <w:tcW w:w="3121"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pPr>
            <w:r>
              <w:rPr>
                <w:color w:val="1C1C1C"/>
                <w:szCs w:val="24"/>
              </w:rPr>
              <w:t>350000</w:t>
            </w:r>
          </w:p>
        </w:tc>
      </w:tr>
      <w:tr w:rsidR="000A67C8">
        <w:tc>
          <w:tcPr>
            <w:tcW w:w="3119"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rPr>
                <w:color w:val="1C1C1C"/>
                <w:szCs w:val="24"/>
              </w:rPr>
            </w:pPr>
            <w:r>
              <w:rPr>
                <w:color w:val="1C1C1C"/>
                <w:szCs w:val="24"/>
              </w:rPr>
              <w:t xml:space="preserve">Profit </w:t>
            </w:r>
          </w:p>
        </w:tc>
        <w:tc>
          <w:tcPr>
            <w:tcW w:w="3120"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rPr>
                <w:color w:val="1C1C1C"/>
                <w:szCs w:val="24"/>
              </w:rPr>
            </w:pPr>
          </w:p>
        </w:tc>
        <w:tc>
          <w:tcPr>
            <w:tcW w:w="3121" w:type="dxa"/>
            <w:tcBorders>
              <w:top w:val="single" w:sz="4" w:space="0" w:color="000000"/>
              <w:left w:val="single" w:sz="4" w:space="0" w:color="000000"/>
              <w:bottom w:val="single" w:sz="4" w:space="0" w:color="000000"/>
              <w:right w:val="single" w:sz="4" w:space="0" w:color="000000"/>
            </w:tcBorders>
            <w:shd w:val="clear" w:color="auto" w:fill="auto"/>
          </w:tcPr>
          <w:p w:rsidR="000A67C8" w:rsidRDefault="000A67C8">
            <w:pPr>
              <w:spacing w:line="100" w:lineRule="atLeast"/>
            </w:pPr>
            <w:r>
              <w:rPr>
                <w:color w:val="1C1C1C"/>
                <w:szCs w:val="24"/>
              </w:rPr>
              <w:t>130,000</w:t>
            </w:r>
          </w:p>
        </w:tc>
      </w:tr>
    </w:tbl>
    <w:p w:rsidR="000A67C8" w:rsidRDefault="000A67C8">
      <w:pPr>
        <w:rPr>
          <w:color w:val="1C1C1C"/>
          <w:szCs w:val="24"/>
        </w:rPr>
      </w:pPr>
    </w:p>
    <w:p w:rsidR="000A67C8" w:rsidRDefault="000A67C8">
      <w:pPr>
        <w:pStyle w:val="Heading2"/>
        <w:rPr>
          <w:color w:val="1C1C1C"/>
        </w:rPr>
      </w:pPr>
      <w:bookmarkStart w:id="5" w:name="_Toc80972549"/>
      <w:r>
        <w:rPr>
          <w:color w:val="1C1C1C"/>
        </w:rPr>
        <w:t>(d) Discuss the limitations of break-even analysis.</w:t>
      </w:r>
      <w:bookmarkEnd w:id="5"/>
    </w:p>
    <w:p w:rsidR="000A67C8" w:rsidRDefault="000A67C8">
      <w:pPr>
        <w:rPr>
          <w:color w:val="1C1C1C"/>
          <w:shd w:val="clear" w:color="auto" w:fill="FFFFFF"/>
        </w:rPr>
      </w:pPr>
      <w:r>
        <w:rPr>
          <w:color w:val="1C1C1C"/>
        </w:rPr>
        <w:tab/>
        <w:t>The concept of break even analysis denotes to a situation where the company has reached to the point of maturity and is satisfied with its production level and is not generating any losses no profits but the cost of production or other business expenses are met easily. Above the break even point the company attains super normal profits and below this there is an experience of losses. This represents the relationship between the company's sales, fixed costs and variable costs</w:t>
      </w:r>
      <w:r>
        <w:rPr>
          <w:color w:val="222222"/>
          <w:szCs w:val="24"/>
          <w:shd w:val="clear" w:color="auto" w:fill="FFFFFF"/>
        </w:rPr>
        <w:t xml:space="preserve"> (</w:t>
      </w:r>
      <w:proofErr w:type="spellStart"/>
      <w:r>
        <w:rPr>
          <w:color w:val="222222"/>
          <w:szCs w:val="24"/>
          <w:shd w:val="clear" w:color="auto" w:fill="FFFFFF"/>
        </w:rPr>
        <w:t>Chandrarin</w:t>
      </w:r>
      <w:proofErr w:type="spellEnd"/>
      <w:r>
        <w:rPr>
          <w:color w:val="222222"/>
          <w:szCs w:val="24"/>
          <w:shd w:val="clear" w:color="auto" w:fill="FFFFFF"/>
        </w:rPr>
        <w:t xml:space="preserve"> and </w:t>
      </w:r>
      <w:proofErr w:type="spellStart"/>
      <w:r>
        <w:rPr>
          <w:color w:val="222222"/>
          <w:szCs w:val="24"/>
          <w:shd w:val="clear" w:color="auto" w:fill="FFFFFF"/>
        </w:rPr>
        <w:t>Zuhroh</w:t>
      </w:r>
      <w:proofErr w:type="spellEnd"/>
      <w:r>
        <w:rPr>
          <w:color w:val="222222"/>
          <w:szCs w:val="24"/>
          <w:shd w:val="clear" w:color="auto" w:fill="FFFFFF"/>
        </w:rPr>
        <w:t>, 2021)</w:t>
      </w:r>
      <w:r>
        <w:rPr>
          <w:color w:val="1C1C1C"/>
        </w:rPr>
        <w:t xml:space="preserve">. </w:t>
      </w:r>
    </w:p>
    <w:p w:rsidR="000A67C8" w:rsidRDefault="000A67C8">
      <w:pPr>
        <w:rPr>
          <w:color w:val="1C1C1C"/>
          <w:shd w:val="clear" w:color="auto" w:fill="FFFFFF"/>
        </w:rPr>
      </w:pPr>
      <w:r>
        <w:rPr>
          <w:color w:val="1C1C1C"/>
          <w:shd w:val="clear" w:color="auto" w:fill="FFFFFF"/>
        </w:rPr>
        <w:tab/>
        <w:t>The various limitations of the break even analysis are mentioned below:</w:t>
      </w:r>
    </w:p>
    <w:p w:rsidR="000A67C8" w:rsidRDefault="000A67C8">
      <w:pPr>
        <w:numPr>
          <w:ilvl w:val="0"/>
          <w:numId w:val="3"/>
        </w:numPr>
        <w:rPr>
          <w:color w:val="1C1C1C"/>
          <w:shd w:val="clear" w:color="auto" w:fill="FFFFFF"/>
        </w:rPr>
      </w:pPr>
      <w:r>
        <w:rPr>
          <w:color w:val="1C1C1C"/>
          <w:shd w:val="clear" w:color="auto" w:fill="FFFFFF"/>
        </w:rPr>
        <w:t>The break even analysis presumes that the company's variable costs varies proportionately to the output volume. The break even point moves with sympathy but not compulsory moves in the direct proportion.</w:t>
      </w:r>
    </w:p>
    <w:p w:rsidR="000A67C8" w:rsidRDefault="000A67C8">
      <w:pPr>
        <w:numPr>
          <w:ilvl w:val="0"/>
          <w:numId w:val="3"/>
        </w:numPr>
        <w:rPr>
          <w:color w:val="1C1C1C"/>
          <w:shd w:val="clear" w:color="auto" w:fill="FFFFFF"/>
        </w:rPr>
      </w:pPr>
      <w:r>
        <w:rPr>
          <w:color w:val="1C1C1C"/>
          <w:shd w:val="clear" w:color="auto" w:fill="FFFFFF"/>
        </w:rPr>
        <w:t xml:space="preserve">Another assumption in the break even analysis says that the selling price of the goods remains constant and presents a straight line of revenue that cannot be always true. Because </w:t>
      </w:r>
      <w:r>
        <w:rPr>
          <w:color w:val="1C1C1C"/>
          <w:shd w:val="clear" w:color="auto" w:fill="FFFFFF"/>
        </w:rPr>
        <w:lastRenderedPageBreak/>
        <w:t xml:space="preserve">the selling price of the goods are highly depended upon the various market factors like demand &amp; supply, market or industry competition, etc. which does not allows companies to sell their items at constant price. </w:t>
      </w:r>
    </w:p>
    <w:p w:rsidR="000A67C8" w:rsidRDefault="000A67C8">
      <w:pPr>
        <w:numPr>
          <w:ilvl w:val="0"/>
          <w:numId w:val="3"/>
        </w:numPr>
        <w:rPr>
          <w:color w:val="1C1C1C"/>
        </w:rPr>
      </w:pPr>
      <w:r>
        <w:rPr>
          <w:color w:val="1C1C1C"/>
          <w:shd w:val="clear" w:color="auto" w:fill="FFFFFF"/>
        </w:rPr>
        <w:t>The relationship between all the components of break even analysis says that caries a linear relation always but this can only be happen in small outputs not in huge volume of production</w:t>
      </w:r>
      <w:r>
        <w:rPr>
          <w:color w:val="222222"/>
          <w:szCs w:val="24"/>
          <w:shd w:val="clear" w:color="auto" w:fill="FFFFFF"/>
        </w:rPr>
        <w:t xml:space="preserve"> (</w:t>
      </w:r>
      <w:proofErr w:type="spellStart"/>
      <w:r>
        <w:rPr>
          <w:color w:val="222222"/>
          <w:szCs w:val="24"/>
          <w:shd w:val="clear" w:color="auto" w:fill="FFFFFF"/>
        </w:rPr>
        <w:t>Fontenelle</w:t>
      </w:r>
      <w:proofErr w:type="spellEnd"/>
      <w:r>
        <w:rPr>
          <w:color w:val="222222"/>
          <w:szCs w:val="24"/>
          <w:shd w:val="clear" w:color="auto" w:fill="FFFFFF"/>
        </w:rPr>
        <w:t xml:space="preserve"> and </w:t>
      </w:r>
      <w:proofErr w:type="spellStart"/>
      <w:r>
        <w:rPr>
          <w:color w:val="222222"/>
          <w:szCs w:val="24"/>
          <w:shd w:val="clear" w:color="auto" w:fill="FFFFFF"/>
        </w:rPr>
        <w:t>Sagawa</w:t>
      </w:r>
      <w:proofErr w:type="spellEnd"/>
      <w:r>
        <w:rPr>
          <w:color w:val="222222"/>
          <w:szCs w:val="24"/>
          <w:shd w:val="clear" w:color="auto" w:fill="FFFFFF"/>
        </w:rPr>
        <w:t>, 2021)</w:t>
      </w:r>
      <w:r>
        <w:rPr>
          <w:color w:val="1C1C1C"/>
          <w:shd w:val="clear" w:color="auto" w:fill="FFFFFF"/>
        </w:rPr>
        <w:t>.</w:t>
      </w:r>
    </w:p>
    <w:p w:rsidR="000A67C8" w:rsidRDefault="000A67C8">
      <w:pPr>
        <w:pStyle w:val="Heading1"/>
        <w:rPr>
          <w:color w:val="1C1C1C"/>
        </w:rPr>
      </w:pPr>
      <w:bookmarkStart w:id="6" w:name="_Toc80972550"/>
      <w:r>
        <w:rPr>
          <w:color w:val="1C1C1C"/>
        </w:rPr>
        <w:t>QUESTION 2</w:t>
      </w:r>
      <w:bookmarkEnd w:id="6"/>
    </w:p>
    <w:p w:rsidR="000A67C8" w:rsidRDefault="000A67C8">
      <w:pPr>
        <w:pStyle w:val="Heading2"/>
        <w:rPr>
          <w:color w:val="1C1C1C"/>
        </w:rPr>
      </w:pPr>
      <w:bookmarkStart w:id="7" w:name="_Toc80972551"/>
      <w:r>
        <w:rPr>
          <w:color w:val="1C1C1C"/>
        </w:rPr>
        <w:t>(a) Discuss the importance of management accounting, and how it differs from what financial accounting provides</w:t>
      </w:r>
      <w:bookmarkEnd w:id="7"/>
    </w:p>
    <w:p w:rsidR="000A67C8" w:rsidRDefault="000A67C8">
      <w:pPr>
        <w:rPr>
          <w:color w:val="1C1C1C"/>
        </w:rPr>
      </w:pPr>
      <w:r>
        <w:rPr>
          <w:color w:val="1C1C1C"/>
        </w:rPr>
        <w:tab/>
        <w:t xml:space="preserve">The management accounting is directly associated with the business decisions that are made by the managerial personnel's of an organisation. This refers to the set procedure of identifying, measuring, analysing as well as interpreting the various financial information or data in order to make successful business decisions. </w:t>
      </w:r>
    </w:p>
    <w:p w:rsidR="000A67C8" w:rsidRDefault="000A67C8">
      <w:pPr>
        <w:rPr>
          <w:color w:val="1C1C1C"/>
        </w:rPr>
      </w:pPr>
      <w:r>
        <w:rPr>
          <w:color w:val="1C1C1C"/>
        </w:rPr>
        <w:tab/>
        <w:t>The various importance of management accounting are mentioned below:</w:t>
      </w:r>
    </w:p>
    <w:p w:rsidR="000A67C8" w:rsidRDefault="000A67C8">
      <w:pPr>
        <w:numPr>
          <w:ilvl w:val="0"/>
          <w:numId w:val="4"/>
        </w:numPr>
        <w:rPr>
          <w:color w:val="1C1C1C"/>
        </w:rPr>
      </w:pPr>
      <w:r>
        <w:rPr>
          <w:color w:val="1C1C1C"/>
        </w:rPr>
        <w:t>The management accounting involves various financial as well as non financial data with constant intervals that allows the management team in planning their tasks effectively and with proper analysis.</w:t>
      </w:r>
    </w:p>
    <w:p w:rsidR="000A67C8" w:rsidRDefault="000A67C8">
      <w:pPr>
        <w:numPr>
          <w:ilvl w:val="0"/>
          <w:numId w:val="4"/>
        </w:numPr>
        <w:rPr>
          <w:color w:val="1C1C1C"/>
        </w:rPr>
      </w:pPr>
      <w:r>
        <w:rPr>
          <w:color w:val="1C1C1C"/>
        </w:rPr>
        <w:t>Through the help of management accounting information or results the company can be able to have various strategic decisions like whether to continue with the production of product or discontinue, what costs are needed to be reduced, etc. This provides a clear understanding of the areas which demands for high attention within business</w:t>
      </w:r>
      <w:r>
        <w:rPr>
          <w:color w:val="222222"/>
          <w:szCs w:val="24"/>
          <w:shd w:val="clear" w:color="auto" w:fill="FFFFFF"/>
        </w:rPr>
        <w:t xml:space="preserve"> (</w:t>
      </w:r>
      <w:proofErr w:type="spellStart"/>
      <w:r>
        <w:rPr>
          <w:color w:val="222222"/>
          <w:szCs w:val="24"/>
          <w:shd w:val="clear" w:color="auto" w:fill="FFFFFF"/>
        </w:rPr>
        <w:t>Olczak</w:t>
      </w:r>
      <w:proofErr w:type="spellEnd"/>
      <w:r>
        <w:rPr>
          <w:color w:val="222222"/>
          <w:szCs w:val="24"/>
          <w:shd w:val="clear" w:color="auto" w:fill="FFFFFF"/>
        </w:rPr>
        <w:t xml:space="preserve"> and Roberts, 2020)</w:t>
      </w:r>
      <w:r>
        <w:rPr>
          <w:color w:val="1C1C1C"/>
        </w:rPr>
        <w:t xml:space="preserve">. </w:t>
      </w:r>
    </w:p>
    <w:p w:rsidR="000A67C8" w:rsidRDefault="000A67C8">
      <w:pPr>
        <w:numPr>
          <w:ilvl w:val="0"/>
          <w:numId w:val="4"/>
        </w:numPr>
        <w:rPr>
          <w:color w:val="1C1C1C"/>
        </w:rPr>
      </w:pPr>
      <w:r>
        <w:rPr>
          <w:color w:val="1C1C1C"/>
        </w:rPr>
        <w:t>Since the management accounting decides the particular targets of each activity prior to the commencement of the action. This helps company in measuring the actual performance with targets at each step or with regular intervals that eventually enhances the organisational overall results.</w:t>
      </w:r>
    </w:p>
    <w:p w:rsidR="000A67C8" w:rsidRDefault="000A67C8">
      <w:pPr>
        <w:rPr>
          <w:b/>
          <w:bCs/>
          <w:i/>
          <w:iCs/>
          <w:color w:val="1C1C1C"/>
        </w:rPr>
      </w:pPr>
      <w:r>
        <w:rPr>
          <w:color w:val="1C1C1C"/>
        </w:rPr>
        <w:tab/>
        <w:t>The difference between management accounting and the financial accounting is listed below:</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3120"/>
        <w:gridCol w:w="3120"/>
        <w:gridCol w:w="3120"/>
      </w:tblGrid>
      <w:tr w:rsidR="000A67C8">
        <w:tc>
          <w:tcPr>
            <w:tcW w:w="3120" w:type="dxa"/>
            <w:tcBorders>
              <w:top w:val="single" w:sz="1" w:space="0" w:color="000000"/>
              <w:left w:val="single" w:sz="1" w:space="0" w:color="000000"/>
              <w:bottom w:val="single" w:sz="1" w:space="0" w:color="000000"/>
            </w:tcBorders>
            <w:shd w:val="clear" w:color="auto" w:fill="auto"/>
          </w:tcPr>
          <w:p w:rsidR="000A67C8" w:rsidRDefault="000A67C8">
            <w:pPr>
              <w:pStyle w:val="TableContents"/>
              <w:jc w:val="center"/>
              <w:rPr>
                <w:b/>
                <w:bCs/>
                <w:i/>
                <w:iCs/>
                <w:color w:val="1C1C1C"/>
              </w:rPr>
            </w:pPr>
            <w:r>
              <w:rPr>
                <w:b/>
                <w:bCs/>
                <w:i/>
                <w:iCs/>
                <w:color w:val="1C1C1C"/>
              </w:rPr>
              <w:lastRenderedPageBreak/>
              <w:t>Basis of distinction</w:t>
            </w:r>
          </w:p>
        </w:tc>
        <w:tc>
          <w:tcPr>
            <w:tcW w:w="3120" w:type="dxa"/>
            <w:tcBorders>
              <w:top w:val="single" w:sz="1" w:space="0" w:color="000000"/>
              <w:left w:val="single" w:sz="1" w:space="0" w:color="000000"/>
              <w:bottom w:val="single" w:sz="1" w:space="0" w:color="000000"/>
            </w:tcBorders>
            <w:shd w:val="clear" w:color="auto" w:fill="auto"/>
          </w:tcPr>
          <w:p w:rsidR="000A67C8" w:rsidRDefault="000A67C8">
            <w:pPr>
              <w:pStyle w:val="TableContents"/>
              <w:jc w:val="center"/>
              <w:rPr>
                <w:b/>
                <w:bCs/>
                <w:i/>
                <w:iCs/>
                <w:color w:val="1C1C1C"/>
              </w:rPr>
            </w:pPr>
            <w:r>
              <w:rPr>
                <w:b/>
                <w:bCs/>
                <w:i/>
                <w:iCs/>
                <w:color w:val="1C1C1C"/>
              </w:rPr>
              <w:t>Management Accounting</w:t>
            </w:r>
          </w:p>
        </w:tc>
        <w:tc>
          <w:tcPr>
            <w:tcW w:w="3120" w:type="dxa"/>
            <w:tcBorders>
              <w:top w:val="single" w:sz="1" w:space="0" w:color="000000"/>
              <w:left w:val="single" w:sz="1" w:space="0" w:color="000000"/>
              <w:bottom w:val="single" w:sz="1" w:space="0" w:color="000000"/>
              <w:right w:val="single" w:sz="1" w:space="0" w:color="000000"/>
            </w:tcBorders>
            <w:shd w:val="clear" w:color="auto" w:fill="auto"/>
          </w:tcPr>
          <w:p w:rsidR="000A67C8" w:rsidRDefault="000A67C8">
            <w:pPr>
              <w:pStyle w:val="TableContents"/>
              <w:jc w:val="center"/>
            </w:pPr>
            <w:r>
              <w:rPr>
                <w:b/>
                <w:bCs/>
                <w:i/>
                <w:iCs/>
                <w:color w:val="1C1C1C"/>
              </w:rPr>
              <w:t>Financial Accounting</w:t>
            </w:r>
          </w:p>
        </w:tc>
      </w:tr>
      <w:tr w:rsidR="000A67C8">
        <w:tc>
          <w:tcPr>
            <w:tcW w:w="3120" w:type="dxa"/>
            <w:tcBorders>
              <w:left w:val="single" w:sz="1" w:space="0" w:color="000000"/>
              <w:bottom w:val="single" w:sz="1" w:space="0" w:color="000000"/>
            </w:tcBorders>
            <w:shd w:val="clear" w:color="auto" w:fill="auto"/>
          </w:tcPr>
          <w:p w:rsidR="000A67C8" w:rsidRDefault="000A67C8">
            <w:pPr>
              <w:pStyle w:val="TableContents"/>
              <w:rPr>
                <w:color w:val="1C1C1C"/>
              </w:rPr>
            </w:pPr>
            <w:r>
              <w:rPr>
                <w:color w:val="1C1C1C"/>
              </w:rPr>
              <w:t>Meaning</w:t>
            </w:r>
          </w:p>
        </w:tc>
        <w:tc>
          <w:tcPr>
            <w:tcW w:w="3120" w:type="dxa"/>
            <w:tcBorders>
              <w:left w:val="single" w:sz="1" w:space="0" w:color="000000"/>
              <w:bottom w:val="single" w:sz="1" w:space="0" w:color="000000"/>
            </w:tcBorders>
            <w:shd w:val="clear" w:color="auto" w:fill="auto"/>
          </w:tcPr>
          <w:p w:rsidR="000A67C8" w:rsidRDefault="000A67C8">
            <w:pPr>
              <w:pStyle w:val="TableContents"/>
              <w:rPr>
                <w:color w:val="1C1C1C"/>
              </w:rPr>
            </w:pPr>
            <w:r>
              <w:rPr>
                <w:color w:val="1C1C1C"/>
              </w:rPr>
              <w:t>The management accounting refers to a system that allows company's managers to have various business decisions such as related to the policies, business strategies, plans, etc.</w:t>
            </w:r>
          </w:p>
        </w:tc>
        <w:tc>
          <w:tcPr>
            <w:tcW w:w="3120" w:type="dxa"/>
            <w:tcBorders>
              <w:left w:val="single" w:sz="1" w:space="0" w:color="000000"/>
              <w:bottom w:val="single" w:sz="1" w:space="0" w:color="000000"/>
              <w:right w:val="single" w:sz="1" w:space="0" w:color="000000"/>
            </w:tcBorders>
            <w:shd w:val="clear" w:color="auto" w:fill="auto"/>
          </w:tcPr>
          <w:p w:rsidR="000A67C8" w:rsidRDefault="000A67C8">
            <w:pPr>
              <w:pStyle w:val="TableContents"/>
            </w:pPr>
            <w:r>
              <w:rPr>
                <w:color w:val="1C1C1C"/>
              </w:rPr>
              <w:t>The financial accounting refers to a process of preparing the company's statements of finances such as profit &amp; loss account,  balance sheet, etc.</w:t>
            </w:r>
          </w:p>
        </w:tc>
      </w:tr>
      <w:tr w:rsidR="000A67C8">
        <w:tc>
          <w:tcPr>
            <w:tcW w:w="3120" w:type="dxa"/>
            <w:tcBorders>
              <w:left w:val="single" w:sz="1" w:space="0" w:color="000000"/>
              <w:bottom w:val="single" w:sz="1" w:space="0" w:color="000000"/>
            </w:tcBorders>
            <w:shd w:val="clear" w:color="auto" w:fill="auto"/>
          </w:tcPr>
          <w:p w:rsidR="000A67C8" w:rsidRDefault="000A67C8">
            <w:pPr>
              <w:pStyle w:val="TableContents"/>
              <w:rPr>
                <w:color w:val="1C1C1C"/>
              </w:rPr>
            </w:pPr>
            <w:r>
              <w:rPr>
                <w:color w:val="1C1C1C"/>
              </w:rPr>
              <w:t>Information included</w:t>
            </w:r>
          </w:p>
        </w:tc>
        <w:tc>
          <w:tcPr>
            <w:tcW w:w="3120" w:type="dxa"/>
            <w:tcBorders>
              <w:left w:val="single" w:sz="1" w:space="0" w:color="000000"/>
              <w:bottom w:val="single" w:sz="1" w:space="0" w:color="000000"/>
            </w:tcBorders>
            <w:shd w:val="clear" w:color="auto" w:fill="auto"/>
          </w:tcPr>
          <w:p w:rsidR="000A67C8" w:rsidRDefault="000A67C8">
            <w:pPr>
              <w:pStyle w:val="TableContents"/>
              <w:rPr>
                <w:color w:val="1C1C1C"/>
              </w:rPr>
            </w:pPr>
            <w:r>
              <w:rPr>
                <w:color w:val="1C1C1C"/>
              </w:rPr>
              <w:t>The management accounting involves both financial as well as non financial information in decision making</w:t>
            </w:r>
            <w:r>
              <w:rPr>
                <w:color w:val="222222"/>
                <w:szCs w:val="24"/>
                <w:shd w:val="clear" w:color="auto" w:fill="FFFFFF"/>
              </w:rPr>
              <w:t xml:space="preserve"> (</w:t>
            </w:r>
            <w:proofErr w:type="spellStart"/>
            <w:r>
              <w:rPr>
                <w:color w:val="222222"/>
                <w:szCs w:val="24"/>
                <w:shd w:val="clear" w:color="auto" w:fill="FFFFFF"/>
              </w:rPr>
              <w:t>Tannen</w:t>
            </w:r>
            <w:proofErr w:type="spellEnd"/>
            <w:r>
              <w:rPr>
                <w:color w:val="222222"/>
                <w:szCs w:val="24"/>
                <w:shd w:val="clear" w:color="auto" w:fill="FFFFFF"/>
              </w:rPr>
              <w:t>, 2020)</w:t>
            </w:r>
            <w:r>
              <w:rPr>
                <w:color w:val="1C1C1C"/>
              </w:rPr>
              <w:t xml:space="preserve">. </w:t>
            </w:r>
          </w:p>
        </w:tc>
        <w:tc>
          <w:tcPr>
            <w:tcW w:w="3120" w:type="dxa"/>
            <w:tcBorders>
              <w:left w:val="single" w:sz="1" w:space="0" w:color="000000"/>
              <w:bottom w:val="single" w:sz="1" w:space="0" w:color="000000"/>
              <w:right w:val="single" w:sz="1" w:space="0" w:color="000000"/>
            </w:tcBorders>
            <w:shd w:val="clear" w:color="auto" w:fill="auto"/>
          </w:tcPr>
          <w:p w:rsidR="000A67C8" w:rsidRDefault="000A67C8">
            <w:pPr>
              <w:pStyle w:val="TableContents"/>
            </w:pPr>
            <w:r>
              <w:rPr>
                <w:color w:val="1C1C1C"/>
              </w:rPr>
              <w:t xml:space="preserve">As the name suggests financial accounting so only includes the company's financial information. </w:t>
            </w:r>
          </w:p>
        </w:tc>
      </w:tr>
      <w:tr w:rsidR="000A67C8">
        <w:tc>
          <w:tcPr>
            <w:tcW w:w="3120" w:type="dxa"/>
            <w:tcBorders>
              <w:left w:val="single" w:sz="1" w:space="0" w:color="000000"/>
              <w:bottom w:val="single" w:sz="1" w:space="0" w:color="000000"/>
            </w:tcBorders>
            <w:shd w:val="clear" w:color="auto" w:fill="auto"/>
          </w:tcPr>
          <w:p w:rsidR="000A67C8" w:rsidRDefault="000A67C8">
            <w:pPr>
              <w:pStyle w:val="TableContents"/>
              <w:rPr>
                <w:color w:val="1C1C1C"/>
              </w:rPr>
            </w:pPr>
            <w:r>
              <w:rPr>
                <w:color w:val="1C1C1C"/>
              </w:rPr>
              <w:t>Mandatory</w:t>
            </w:r>
          </w:p>
        </w:tc>
        <w:tc>
          <w:tcPr>
            <w:tcW w:w="3120" w:type="dxa"/>
            <w:tcBorders>
              <w:left w:val="single" w:sz="1" w:space="0" w:color="000000"/>
              <w:bottom w:val="single" w:sz="1" w:space="0" w:color="000000"/>
            </w:tcBorders>
            <w:shd w:val="clear" w:color="auto" w:fill="auto"/>
          </w:tcPr>
          <w:p w:rsidR="000A67C8" w:rsidRDefault="000A67C8">
            <w:pPr>
              <w:pStyle w:val="TableContents"/>
              <w:rPr>
                <w:color w:val="1C1C1C"/>
              </w:rPr>
            </w:pPr>
            <w:r>
              <w:rPr>
                <w:color w:val="1C1C1C"/>
              </w:rPr>
              <w:t>No, it is not mandatory for any company to prepare statements or publish their data in public.</w:t>
            </w:r>
          </w:p>
        </w:tc>
        <w:tc>
          <w:tcPr>
            <w:tcW w:w="3120" w:type="dxa"/>
            <w:tcBorders>
              <w:left w:val="single" w:sz="1" w:space="0" w:color="000000"/>
              <w:bottom w:val="single" w:sz="1" w:space="0" w:color="000000"/>
              <w:right w:val="single" w:sz="1" w:space="0" w:color="000000"/>
            </w:tcBorders>
            <w:shd w:val="clear" w:color="auto" w:fill="auto"/>
          </w:tcPr>
          <w:p w:rsidR="000A67C8" w:rsidRDefault="000A67C8">
            <w:pPr>
              <w:pStyle w:val="TableContents"/>
            </w:pPr>
            <w:r>
              <w:rPr>
                <w:color w:val="1C1C1C"/>
              </w:rPr>
              <w:t>Yes, it is highly mandatory for the business to prepare their financial statements and publish relevant data into public.</w:t>
            </w:r>
          </w:p>
        </w:tc>
      </w:tr>
    </w:tbl>
    <w:p w:rsidR="000A67C8" w:rsidRDefault="000A67C8">
      <w:pPr>
        <w:pStyle w:val="Heading2"/>
        <w:rPr>
          <w:color w:val="1C1C1C"/>
        </w:rPr>
      </w:pPr>
      <w:bookmarkStart w:id="8" w:name="_Toc80972552"/>
      <w:r>
        <w:rPr>
          <w:color w:val="1C1C1C"/>
        </w:rPr>
        <w:t>(b) Discuss three techniques by which the management accountant can achieve the objectives of management accounting</w:t>
      </w:r>
      <w:bookmarkEnd w:id="8"/>
    </w:p>
    <w:p w:rsidR="000A67C8" w:rsidRDefault="000A67C8">
      <w:pPr>
        <w:rPr>
          <w:b/>
          <w:bCs/>
          <w:i/>
          <w:iCs/>
          <w:color w:val="1C1C1C"/>
        </w:rPr>
      </w:pPr>
      <w:r>
        <w:rPr>
          <w:color w:val="1C1C1C"/>
        </w:rPr>
        <w:tab/>
        <w:t>The three techniques through which the company's management accountant could attain the management accounting objectives are discussed below:</w:t>
      </w:r>
    </w:p>
    <w:p w:rsidR="000A67C8" w:rsidRDefault="000A67C8">
      <w:pPr>
        <w:numPr>
          <w:ilvl w:val="0"/>
          <w:numId w:val="5"/>
        </w:numPr>
        <w:rPr>
          <w:b/>
          <w:bCs/>
          <w:i/>
          <w:iCs/>
          <w:color w:val="1C1C1C"/>
        </w:rPr>
      </w:pPr>
      <w:r>
        <w:rPr>
          <w:b/>
          <w:bCs/>
          <w:i/>
          <w:iCs/>
          <w:color w:val="1C1C1C"/>
        </w:rPr>
        <w:t>Standard Costing:</w:t>
      </w:r>
      <w:r>
        <w:rPr>
          <w:color w:val="1C1C1C"/>
        </w:rPr>
        <w:t xml:space="preserve"> This refers to the foundation of different standard costs within company's operations, comparing the actual outputs with the set standards, analysing &amp; calculating the variances. This is so to identify the reason of any variation and taking appropriate actions in order to minimise any inefficiency or misshapenness.</w:t>
      </w:r>
    </w:p>
    <w:p w:rsidR="000A67C8" w:rsidRDefault="000A67C8">
      <w:pPr>
        <w:numPr>
          <w:ilvl w:val="0"/>
          <w:numId w:val="5"/>
        </w:numPr>
        <w:rPr>
          <w:b/>
          <w:bCs/>
          <w:i/>
          <w:iCs/>
          <w:color w:val="1C1C1C"/>
        </w:rPr>
      </w:pPr>
      <w:r>
        <w:rPr>
          <w:b/>
          <w:bCs/>
          <w:i/>
          <w:iCs/>
          <w:color w:val="1C1C1C"/>
        </w:rPr>
        <w:t xml:space="preserve">Budgetary Control: </w:t>
      </w:r>
      <w:r>
        <w:rPr>
          <w:color w:val="1C1C1C"/>
        </w:rPr>
        <w:t xml:space="preserve">This refers to the execution of specific tool that allows companies to plan &amp; control the different business tasks with an aim of having less costs. This is helpful </w:t>
      </w:r>
      <w:r>
        <w:rPr>
          <w:color w:val="1C1C1C"/>
        </w:rPr>
        <w:lastRenderedPageBreak/>
        <w:t>in business as this provides a clear direction for the company's operations to attain the desired target and high return on the various investments</w:t>
      </w:r>
      <w:r>
        <w:rPr>
          <w:color w:val="222222"/>
          <w:szCs w:val="24"/>
          <w:shd w:val="clear" w:color="auto" w:fill="FFFFFF"/>
        </w:rPr>
        <w:t xml:space="preserve"> (Vagner, 2020)</w:t>
      </w:r>
      <w:r>
        <w:rPr>
          <w:color w:val="1C1C1C"/>
        </w:rPr>
        <w:t>.</w:t>
      </w:r>
    </w:p>
    <w:p w:rsidR="000A67C8" w:rsidRDefault="000A67C8">
      <w:pPr>
        <w:numPr>
          <w:ilvl w:val="0"/>
          <w:numId w:val="5"/>
        </w:numPr>
        <w:rPr>
          <w:b/>
          <w:bCs/>
          <w:color w:val="1C1C1C"/>
          <w:shd w:val="clear" w:color="auto" w:fill="FFFFFF"/>
        </w:rPr>
      </w:pPr>
      <w:r>
        <w:rPr>
          <w:b/>
          <w:bCs/>
          <w:i/>
          <w:iCs/>
          <w:color w:val="1C1C1C"/>
        </w:rPr>
        <w:t xml:space="preserve">Marginal Costing: </w:t>
      </w:r>
      <w:r>
        <w:rPr>
          <w:color w:val="1C1C1C"/>
        </w:rPr>
        <w:t xml:space="preserve">This is an accounting technique where the cost involved in the production of one extra unit is determined. The technique separates break-even analysis and cost in order to control various irrelevant costs as well as maximising the profits with better decision making. Under this techniques, while calculating the data the fixed cost of the company is written off in against of the contribution made. </w:t>
      </w:r>
    </w:p>
    <w:p w:rsidR="000A67C8" w:rsidRDefault="000A67C8">
      <w:pPr>
        <w:pStyle w:val="Heading1"/>
        <w:rPr>
          <w:b w:val="0"/>
          <w:bCs w:val="0"/>
          <w:color w:val="1C1C1C"/>
        </w:rPr>
      </w:pPr>
      <w:bookmarkStart w:id="9" w:name="_Toc80972553"/>
      <w:r>
        <w:rPr>
          <w:color w:val="1C1C1C"/>
          <w:shd w:val="clear" w:color="auto" w:fill="FFFFFF"/>
        </w:rPr>
        <w:t>CONCLUSION</w:t>
      </w:r>
      <w:bookmarkEnd w:id="9"/>
      <w:r>
        <w:rPr>
          <w:color w:val="1C1C1C"/>
          <w:shd w:val="clear" w:color="auto" w:fill="FFFFFF"/>
        </w:rPr>
        <w:t xml:space="preserve"> </w:t>
      </w:r>
    </w:p>
    <w:p w:rsidR="000A67C8" w:rsidRDefault="000A67C8">
      <w:pPr>
        <w:rPr>
          <w:color w:val="1C1C1C"/>
        </w:rPr>
      </w:pPr>
      <w:r>
        <w:rPr>
          <w:color w:val="1C1C1C"/>
        </w:rPr>
        <w:tab/>
        <w:t xml:space="preserve">From the above report, it can be concluded that the break-even point gives a clear idea about the situation where the company is getting profits or losses and beyond which what will be the situation if takes any move. The management accounting is very important for the business to consider as this entails various importance and usage through which a business can have its decision effectively. It was also analysed that there are different techniques of management accounting such as standard costing, budgetary control, marginal costing that assists in having various managerial decisions. </w:t>
      </w:r>
    </w:p>
    <w:p w:rsidR="000A67C8" w:rsidRDefault="000A67C8">
      <w:pPr>
        <w:rPr>
          <w:color w:val="1C1C1C"/>
        </w:rPr>
      </w:pPr>
    </w:p>
    <w:p w:rsidR="000A67C8" w:rsidRDefault="000A67C8">
      <w:pPr>
        <w:rPr>
          <w:b/>
          <w:bCs/>
          <w:color w:val="1C1C1C"/>
        </w:rPr>
      </w:pPr>
    </w:p>
    <w:p w:rsidR="000A67C8" w:rsidRDefault="000A67C8">
      <w:pPr>
        <w:rPr>
          <w:b/>
          <w:bCs/>
          <w:color w:val="1C1C1C"/>
        </w:rPr>
      </w:pPr>
    </w:p>
    <w:p w:rsidR="000A67C8" w:rsidRDefault="000A67C8">
      <w:pPr>
        <w:rPr>
          <w:b/>
          <w:bCs/>
          <w:color w:val="1C1C1C"/>
        </w:rPr>
      </w:pPr>
    </w:p>
    <w:p w:rsidR="000A67C8" w:rsidRDefault="000A67C8">
      <w:pPr>
        <w:pStyle w:val="Heading1"/>
        <w:rPr>
          <w:b w:val="0"/>
          <w:bCs w:val="0"/>
          <w:color w:val="1C1C1C"/>
          <w:shd w:val="clear" w:color="auto" w:fill="FFFFFF"/>
        </w:rPr>
      </w:pPr>
    </w:p>
    <w:p w:rsidR="000A67C8" w:rsidRDefault="000A67C8">
      <w:pPr>
        <w:pStyle w:val="Heading1"/>
        <w:pageBreakBefore/>
        <w:rPr>
          <w:b w:val="0"/>
          <w:bCs w:val="0"/>
          <w:color w:val="1C1C1C"/>
          <w:u w:val="single"/>
        </w:rPr>
      </w:pPr>
      <w:bookmarkStart w:id="10" w:name="_Toc80972554"/>
      <w:r>
        <w:rPr>
          <w:color w:val="1C1C1C"/>
        </w:rPr>
        <w:lastRenderedPageBreak/>
        <w:t>REFERENCES</w:t>
      </w:r>
      <w:bookmarkEnd w:id="10"/>
    </w:p>
    <w:p w:rsidR="000A67C8" w:rsidRDefault="000A67C8">
      <w:pPr>
        <w:rPr>
          <w:color w:val="222222"/>
          <w:szCs w:val="24"/>
          <w:shd w:val="clear" w:color="auto" w:fill="FFFFFF"/>
        </w:rPr>
      </w:pPr>
      <w:r>
        <w:rPr>
          <w:color w:val="1C1C1C"/>
          <w:u w:val="single"/>
        </w:rPr>
        <w:t>Books and Journals</w:t>
      </w:r>
    </w:p>
    <w:p w:rsidR="000A67C8" w:rsidRDefault="000A67C8">
      <w:pPr>
        <w:spacing w:line="100" w:lineRule="atLeast"/>
        <w:ind w:left="867" w:hanging="867"/>
        <w:rPr>
          <w:color w:val="222222"/>
          <w:szCs w:val="24"/>
          <w:shd w:val="clear" w:color="auto" w:fill="FFFFFF"/>
        </w:rPr>
      </w:pPr>
      <w:proofErr w:type="spellStart"/>
      <w:r>
        <w:rPr>
          <w:color w:val="222222"/>
          <w:szCs w:val="24"/>
          <w:shd w:val="clear" w:color="auto" w:fill="FFFFFF"/>
        </w:rPr>
        <w:t>Afifa</w:t>
      </w:r>
      <w:proofErr w:type="spellEnd"/>
      <w:r>
        <w:rPr>
          <w:color w:val="222222"/>
          <w:szCs w:val="24"/>
          <w:shd w:val="clear" w:color="auto" w:fill="FFFFFF"/>
        </w:rPr>
        <w:t xml:space="preserve">, M.M.A. and </w:t>
      </w:r>
      <w:proofErr w:type="spellStart"/>
      <w:r>
        <w:rPr>
          <w:color w:val="222222"/>
          <w:szCs w:val="24"/>
          <w:shd w:val="clear" w:color="auto" w:fill="FFFFFF"/>
        </w:rPr>
        <w:t>Saleh</w:t>
      </w:r>
      <w:proofErr w:type="spellEnd"/>
      <w:r>
        <w:rPr>
          <w:color w:val="222222"/>
          <w:szCs w:val="24"/>
          <w:shd w:val="clear" w:color="auto" w:fill="FFFFFF"/>
        </w:rPr>
        <w:t>, I., 2021. Management accounting systems effectiveness, perceived environmental uncertainty and companies’ performance: the case of Jordanian companies. </w:t>
      </w:r>
      <w:r>
        <w:rPr>
          <w:i/>
          <w:color w:val="222222"/>
          <w:szCs w:val="24"/>
          <w:shd w:val="clear" w:color="auto" w:fill="FFFFFF"/>
        </w:rPr>
        <w:t xml:space="preserve">International Journal of </w:t>
      </w:r>
      <w:proofErr w:type="spellStart"/>
      <w:r>
        <w:rPr>
          <w:i/>
          <w:color w:val="222222"/>
          <w:szCs w:val="24"/>
          <w:shd w:val="clear" w:color="auto" w:fill="FFFFFF"/>
        </w:rPr>
        <w:t>Organizational</w:t>
      </w:r>
      <w:proofErr w:type="spellEnd"/>
      <w:r>
        <w:rPr>
          <w:i/>
          <w:color w:val="222222"/>
          <w:szCs w:val="24"/>
          <w:shd w:val="clear" w:color="auto" w:fill="FFFFFF"/>
        </w:rPr>
        <w:t xml:space="preserve"> Analysis</w:t>
      </w:r>
      <w:r>
        <w:rPr>
          <w:color w:val="222222"/>
          <w:szCs w:val="24"/>
          <w:shd w:val="clear" w:color="auto" w:fill="FFFFFF"/>
        </w:rPr>
        <w:t>.</w:t>
      </w:r>
    </w:p>
    <w:p w:rsidR="000A67C8" w:rsidRDefault="000A67C8">
      <w:pPr>
        <w:spacing w:line="100" w:lineRule="atLeast"/>
        <w:ind w:left="867" w:hanging="867"/>
        <w:rPr>
          <w:color w:val="222222"/>
          <w:szCs w:val="24"/>
          <w:shd w:val="clear" w:color="auto" w:fill="FFFFFF"/>
        </w:rPr>
      </w:pPr>
      <w:proofErr w:type="spellStart"/>
      <w:r>
        <w:rPr>
          <w:color w:val="222222"/>
          <w:szCs w:val="24"/>
          <w:shd w:val="clear" w:color="auto" w:fill="FFFFFF"/>
        </w:rPr>
        <w:t>Chandrarin</w:t>
      </w:r>
      <w:proofErr w:type="spellEnd"/>
      <w:r>
        <w:rPr>
          <w:color w:val="222222"/>
          <w:szCs w:val="24"/>
          <w:shd w:val="clear" w:color="auto" w:fill="FFFFFF"/>
        </w:rPr>
        <w:t xml:space="preserve">, G. and </w:t>
      </w:r>
      <w:proofErr w:type="spellStart"/>
      <w:r>
        <w:rPr>
          <w:color w:val="222222"/>
          <w:szCs w:val="24"/>
          <w:shd w:val="clear" w:color="auto" w:fill="FFFFFF"/>
        </w:rPr>
        <w:t>Zuhroh</w:t>
      </w:r>
      <w:proofErr w:type="spellEnd"/>
      <w:r>
        <w:rPr>
          <w:color w:val="222222"/>
          <w:szCs w:val="24"/>
          <w:shd w:val="clear" w:color="auto" w:fill="FFFFFF"/>
        </w:rPr>
        <w:t>, D., 2021. Management Accounting Practices in Indonesia. </w:t>
      </w:r>
      <w:r>
        <w:rPr>
          <w:i/>
          <w:color w:val="222222"/>
          <w:szCs w:val="24"/>
          <w:shd w:val="clear" w:color="auto" w:fill="FFFFFF"/>
        </w:rPr>
        <w:t>Management Accounting in China and Southeast Asia: Empirical Studies on Current Practices</w:t>
      </w:r>
      <w:r>
        <w:rPr>
          <w:color w:val="222222"/>
          <w:szCs w:val="24"/>
          <w:shd w:val="clear" w:color="auto" w:fill="FFFFFF"/>
        </w:rPr>
        <w:t>, p.51.</w:t>
      </w:r>
    </w:p>
    <w:p w:rsidR="000A67C8" w:rsidRDefault="000A67C8">
      <w:pPr>
        <w:spacing w:line="100" w:lineRule="atLeast"/>
        <w:ind w:left="867" w:hanging="867"/>
        <w:rPr>
          <w:color w:val="222222"/>
          <w:szCs w:val="24"/>
          <w:shd w:val="clear" w:color="auto" w:fill="FFFFFF"/>
        </w:rPr>
      </w:pPr>
      <w:proofErr w:type="spellStart"/>
      <w:r>
        <w:rPr>
          <w:color w:val="222222"/>
          <w:szCs w:val="24"/>
          <w:shd w:val="clear" w:color="auto" w:fill="FFFFFF"/>
        </w:rPr>
        <w:t>Fontenelle</w:t>
      </w:r>
      <w:proofErr w:type="spellEnd"/>
      <w:r>
        <w:rPr>
          <w:color w:val="222222"/>
          <w:szCs w:val="24"/>
          <w:shd w:val="clear" w:color="auto" w:fill="FFFFFF"/>
        </w:rPr>
        <w:t xml:space="preserve">, A.O. and </w:t>
      </w:r>
      <w:proofErr w:type="spellStart"/>
      <w:r>
        <w:rPr>
          <w:color w:val="222222"/>
          <w:szCs w:val="24"/>
          <w:shd w:val="clear" w:color="auto" w:fill="FFFFFF"/>
        </w:rPr>
        <w:t>Sagawa</w:t>
      </w:r>
      <w:proofErr w:type="spellEnd"/>
      <w:r>
        <w:rPr>
          <w:color w:val="222222"/>
          <w:szCs w:val="24"/>
          <w:shd w:val="clear" w:color="auto" w:fill="FFFFFF"/>
        </w:rPr>
        <w:t>, J.K., 2021. The alignment between management accounting and lean manufacturing: rhetoric and reality. </w:t>
      </w:r>
      <w:r>
        <w:rPr>
          <w:i/>
          <w:color w:val="222222"/>
          <w:szCs w:val="24"/>
          <w:shd w:val="clear" w:color="auto" w:fill="FFFFFF"/>
        </w:rPr>
        <w:t>Journal of Business &amp; Industrial Marketing</w:t>
      </w:r>
      <w:r>
        <w:rPr>
          <w:color w:val="222222"/>
          <w:szCs w:val="24"/>
          <w:shd w:val="clear" w:color="auto" w:fill="FFFFFF"/>
        </w:rPr>
        <w:t>.</w:t>
      </w:r>
    </w:p>
    <w:p w:rsidR="000A67C8" w:rsidRDefault="000A67C8">
      <w:pPr>
        <w:spacing w:line="100" w:lineRule="atLeast"/>
        <w:ind w:left="867" w:hanging="867"/>
        <w:rPr>
          <w:color w:val="222222"/>
          <w:szCs w:val="24"/>
          <w:shd w:val="clear" w:color="auto" w:fill="FFFFFF"/>
        </w:rPr>
      </w:pPr>
      <w:proofErr w:type="spellStart"/>
      <w:r>
        <w:rPr>
          <w:color w:val="222222"/>
          <w:szCs w:val="24"/>
          <w:shd w:val="clear" w:color="auto" w:fill="FFFFFF"/>
        </w:rPr>
        <w:t>Olczak</w:t>
      </w:r>
      <w:proofErr w:type="spellEnd"/>
      <w:r>
        <w:rPr>
          <w:color w:val="222222"/>
          <w:szCs w:val="24"/>
          <w:shd w:val="clear" w:color="auto" w:fill="FFFFFF"/>
        </w:rPr>
        <w:t>, W. and Roberts, R.W., 2020. Promoting a stronger ethical focus in management accounting research and practice. In </w:t>
      </w:r>
      <w:r>
        <w:rPr>
          <w:i/>
          <w:color w:val="222222"/>
          <w:szCs w:val="24"/>
          <w:shd w:val="clear" w:color="auto" w:fill="FFFFFF"/>
        </w:rPr>
        <w:t xml:space="preserve">The </w:t>
      </w:r>
      <w:proofErr w:type="spellStart"/>
      <w:r>
        <w:rPr>
          <w:i/>
          <w:color w:val="222222"/>
          <w:szCs w:val="24"/>
          <w:shd w:val="clear" w:color="auto" w:fill="FFFFFF"/>
        </w:rPr>
        <w:t>Routledge</w:t>
      </w:r>
      <w:proofErr w:type="spellEnd"/>
      <w:r>
        <w:rPr>
          <w:i/>
          <w:color w:val="222222"/>
          <w:szCs w:val="24"/>
          <w:shd w:val="clear" w:color="auto" w:fill="FFFFFF"/>
        </w:rPr>
        <w:t xml:space="preserve"> Handbook of Accounting Ethics</w:t>
      </w:r>
      <w:r>
        <w:rPr>
          <w:color w:val="222222"/>
          <w:szCs w:val="24"/>
          <w:shd w:val="clear" w:color="auto" w:fill="FFFFFF"/>
        </w:rPr>
        <w:t xml:space="preserve"> (pp. 186-203). </w:t>
      </w:r>
      <w:proofErr w:type="spellStart"/>
      <w:r>
        <w:rPr>
          <w:color w:val="222222"/>
          <w:szCs w:val="24"/>
          <w:shd w:val="clear" w:color="auto" w:fill="FFFFFF"/>
        </w:rPr>
        <w:t>Routledge</w:t>
      </w:r>
      <w:proofErr w:type="spellEnd"/>
      <w:r>
        <w:rPr>
          <w:color w:val="222222"/>
          <w:szCs w:val="24"/>
          <w:shd w:val="clear" w:color="auto" w:fill="FFFFFF"/>
        </w:rPr>
        <w:t>.</w:t>
      </w:r>
    </w:p>
    <w:p w:rsidR="000A67C8" w:rsidRDefault="000A67C8">
      <w:pPr>
        <w:spacing w:line="100" w:lineRule="atLeast"/>
        <w:ind w:left="867" w:hanging="867"/>
        <w:rPr>
          <w:color w:val="222222"/>
          <w:szCs w:val="24"/>
          <w:shd w:val="clear" w:color="auto" w:fill="FFFFFF"/>
        </w:rPr>
      </w:pPr>
      <w:proofErr w:type="spellStart"/>
      <w:r>
        <w:rPr>
          <w:color w:val="222222"/>
          <w:szCs w:val="24"/>
          <w:shd w:val="clear" w:color="auto" w:fill="FFFFFF"/>
        </w:rPr>
        <w:t>Tannen</w:t>
      </w:r>
      <w:proofErr w:type="spellEnd"/>
      <w:r>
        <w:rPr>
          <w:color w:val="222222"/>
          <w:szCs w:val="24"/>
          <w:shd w:val="clear" w:color="auto" w:fill="FFFFFF"/>
        </w:rPr>
        <w:t>, M.B., 2020. Introducing Learning by Doing into the Break-Even Analysis Model. </w:t>
      </w:r>
      <w:r>
        <w:rPr>
          <w:i/>
          <w:color w:val="222222"/>
          <w:szCs w:val="24"/>
          <w:shd w:val="clear" w:color="auto" w:fill="FFFFFF"/>
        </w:rPr>
        <w:t>Journal of Accounting &amp; Finance (2158-3625)</w:t>
      </w:r>
      <w:r>
        <w:rPr>
          <w:color w:val="222222"/>
          <w:szCs w:val="24"/>
          <w:shd w:val="clear" w:color="auto" w:fill="FFFFFF"/>
        </w:rPr>
        <w:t>. 20(3).</w:t>
      </w:r>
    </w:p>
    <w:p w:rsidR="000A67C8" w:rsidRDefault="000A67C8">
      <w:pPr>
        <w:spacing w:line="100" w:lineRule="atLeast"/>
        <w:ind w:left="867" w:hanging="867"/>
        <w:rPr>
          <w:color w:val="1C1C1C"/>
          <w:szCs w:val="24"/>
          <w:shd w:val="clear" w:color="auto" w:fill="FFFFFF"/>
        </w:rPr>
      </w:pPr>
      <w:r>
        <w:rPr>
          <w:color w:val="222222"/>
          <w:szCs w:val="24"/>
          <w:shd w:val="clear" w:color="auto" w:fill="FFFFFF"/>
        </w:rPr>
        <w:t>Vagner, I., 2020. Importance of break even point analysis. In </w:t>
      </w:r>
      <w:r>
        <w:rPr>
          <w:i/>
          <w:color w:val="222222"/>
          <w:szCs w:val="24"/>
          <w:shd w:val="clear" w:color="auto" w:fill="FFFFFF"/>
        </w:rPr>
        <w:t>Актуальные вопросы бухгалтерского учета, анализа и аудита в инновационной экономике</w:t>
      </w:r>
      <w:r>
        <w:rPr>
          <w:color w:val="222222"/>
          <w:szCs w:val="24"/>
          <w:shd w:val="clear" w:color="auto" w:fill="FFFFFF"/>
        </w:rPr>
        <w:t> (pp. 87-91).</w:t>
      </w:r>
    </w:p>
    <w:p w:rsidR="000A67C8" w:rsidRDefault="000A67C8">
      <w:pPr>
        <w:spacing w:line="100" w:lineRule="atLeast"/>
        <w:ind w:left="867" w:hanging="867"/>
        <w:rPr>
          <w:color w:val="1C1C1C"/>
          <w:szCs w:val="24"/>
          <w:shd w:val="clear" w:color="auto" w:fill="FFFFFF"/>
        </w:rPr>
      </w:pPr>
    </w:p>
    <w:p w:rsidR="000A67C8" w:rsidRDefault="000A67C8">
      <w:pPr>
        <w:ind w:left="867" w:hanging="867"/>
      </w:pPr>
    </w:p>
    <w:sectPr w:rsidR="000A67C8">
      <w:headerReference w:type="even" r:id="rId7"/>
      <w:headerReference w:type="default" r:id="rId8"/>
      <w:footerReference w:type="even" r:id="rId9"/>
      <w:footerReference w:type="default" r:id="rId10"/>
      <w:headerReference w:type="first" r:id="rId11"/>
      <w:footerReference w:type="first" r:id="rId12"/>
      <w:pgSz w:w="12240" w:h="15840"/>
      <w:pgMar w:top="1440" w:right="1440" w:bottom="1999" w:left="1440" w:header="720" w:footer="144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C01F0" w:rsidRDefault="00CC01F0">
      <w:pPr>
        <w:spacing w:line="240" w:lineRule="auto"/>
      </w:pPr>
      <w:r>
        <w:separator/>
      </w:r>
    </w:p>
  </w:endnote>
  <w:endnote w:type="continuationSeparator" w:id="0">
    <w:p w:rsidR="00CC01F0" w:rsidRDefault="00CC01F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panose1 w:val="020B0604020202020204"/>
    <w:charset w:val="80"/>
    <w:family w:val="auto"/>
    <w:pitch w:val="default"/>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panose1 w:val="020B0604020202020204"/>
    <w:charset w:val="80"/>
    <w:family w:val="auto"/>
    <w:pitch w:val="variable"/>
  </w:font>
  <w:font w:name="DejaVu Sans">
    <w:altName w:val="Yu Gothic"/>
    <w:panose1 w:val="020B0604020202020204"/>
    <w:charset w:val="80"/>
    <w:family w:val="auto"/>
    <w:pitch w:val="variable"/>
  </w:font>
  <w:font w:name="Tinos">
    <w:altName w:val="MS Gothic"/>
    <w:panose1 w:val="020B0604020202020204"/>
    <w:charset w:val="80"/>
    <w:family w:val="roman"/>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D6A8A" w:rsidRDefault="00DD6A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A67C8" w:rsidRDefault="000A67C8">
    <w:pPr>
      <w:pStyle w:val="Footer"/>
    </w:pPr>
    <w:r>
      <w:fldChar w:fldCharType="begin"/>
    </w:r>
    <w:r>
      <w:instrText xml:space="preserve"> PAGE </w:instrText>
    </w:r>
    <w:r>
      <w:fldChar w:fldCharType="separate"/>
    </w:r>
    <w:r w:rsidR="00A40DF4">
      <w:rPr>
        <w:noProof/>
      </w:rPr>
      <w:t>2</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D6A8A" w:rsidRDefault="00DD6A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C01F0" w:rsidRDefault="00CC01F0">
      <w:pPr>
        <w:spacing w:line="240" w:lineRule="auto"/>
      </w:pPr>
      <w:r>
        <w:separator/>
      </w:r>
    </w:p>
  </w:footnote>
  <w:footnote w:type="continuationSeparator" w:id="0">
    <w:p w:rsidR="00CC01F0" w:rsidRDefault="00CC01F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D6A8A" w:rsidRDefault="00DD6A8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D6A8A" w:rsidRDefault="00DD6A8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D6A8A" w:rsidRDefault="00DD6A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A92"/>
    <w:rsid w:val="000A67C8"/>
    <w:rsid w:val="000C0A92"/>
    <w:rsid w:val="00413013"/>
    <w:rsid w:val="00A40DF4"/>
    <w:rsid w:val="00B225FA"/>
    <w:rsid w:val="00BB3131"/>
    <w:rsid w:val="00CC01F0"/>
    <w:rsid w:val="00DD6A8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oNotEmbedSmartTags/>
  <w:decimalSymbol w:val="."/>
  <w:listSeparator w:val=","/>
  <w14:docId w14:val="362E4E6E"/>
  <w15:chartTrackingRefBased/>
  <w15:docId w15:val="{5D1D4350-72E4-934A-9EB6-D99A822337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Heading10">
    <w:name w:val="Heading 10"/>
    <w:basedOn w:val="Heading"/>
    <w:next w:val="BodyText"/>
    <w:pPr>
      <w:numPr>
        <w:numId w:val="2"/>
      </w:numPr>
    </w:pPr>
    <w:rPr>
      <w:b/>
      <w:bCs/>
      <w:sz w:val="21"/>
      <w:szCs w:val="21"/>
    </w:rPr>
  </w:style>
  <w:style w:type="paragraph" w:customStyle="1" w:styleId="TableContents">
    <w:name w:val="Table Contents"/>
    <w:basedOn w:val="Normal"/>
    <w:pPr>
      <w:suppressLineNumbers/>
    </w:p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8</Pages>
  <Words>1441</Words>
  <Characters>8217</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20002194@edu.ukcbc.ac.uk</cp:lastModifiedBy>
  <cp:revision>5</cp:revision>
  <cp:lastPrinted>1899-12-31T22:15:36Z</cp:lastPrinted>
  <dcterms:created xsi:type="dcterms:W3CDTF">2021-08-27T12:43:00Z</dcterms:created>
  <dcterms:modified xsi:type="dcterms:W3CDTF">2021-08-27T12:47:00Z</dcterms:modified>
</cp:coreProperties>
</file>