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4337"/>
        <w:docPartObj>
          <w:docPartGallery w:val="Cover Pages"/>
          <w:docPartUnique/>
        </w:docPartObj>
      </w:sdtPr>
      <w:sdtEndPr/>
      <w:sdtContent>
        <w:p w14:paraId="3AB0332F" w14:textId="77777777" w:rsidR="000E387F" w:rsidRPr="00C62745" w:rsidRDefault="000E387F" w:rsidP="000E387F">
          <w:pPr>
            <w:rPr>
              <w:rFonts w:ascii="Arial" w:hAnsi="Arial" w:cs="Arial"/>
              <w:sz w:val="32"/>
              <w:szCs w:val="32"/>
            </w:rPr>
          </w:pPr>
          <w:r w:rsidRPr="00C62745">
            <w:rPr>
              <w:rFonts w:ascii="Arial Black" w:hAnsi="Arial Black"/>
              <w:sz w:val="32"/>
              <w:szCs w:val="32"/>
            </w:rPr>
            <w:t>PARVEEN AKHTAR</w:t>
          </w:r>
        </w:p>
        <w:p w14:paraId="14A859C9" w14:textId="77777777" w:rsidR="000E387F" w:rsidRPr="00C62745" w:rsidRDefault="000E387F" w:rsidP="000E387F">
          <w:pPr>
            <w:widowControl w:val="0"/>
            <w:autoSpaceDE w:val="0"/>
            <w:autoSpaceDN w:val="0"/>
            <w:adjustRightInd w:val="0"/>
            <w:spacing w:after="160" w:line="360" w:lineRule="auto"/>
            <w:rPr>
              <w:rFonts w:ascii="Arial Black" w:hAnsi="Arial Black"/>
              <w:sz w:val="32"/>
              <w:szCs w:val="32"/>
            </w:rPr>
          </w:pPr>
        </w:p>
        <w:p w14:paraId="198920FB" w14:textId="77777777" w:rsidR="000E387F" w:rsidRPr="00C62745" w:rsidRDefault="000E387F" w:rsidP="000E387F">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1817693</w:t>
          </w:r>
        </w:p>
        <w:p w14:paraId="3CC2F00F" w14:textId="77777777" w:rsidR="000E387F" w:rsidRPr="00C62745" w:rsidRDefault="000E387F" w:rsidP="000E387F">
          <w:pPr>
            <w:widowControl w:val="0"/>
            <w:autoSpaceDE w:val="0"/>
            <w:autoSpaceDN w:val="0"/>
            <w:adjustRightInd w:val="0"/>
            <w:spacing w:after="160" w:line="360" w:lineRule="auto"/>
            <w:rPr>
              <w:rFonts w:ascii="Arial Black" w:hAnsi="Arial Black"/>
              <w:sz w:val="32"/>
              <w:szCs w:val="32"/>
            </w:rPr>
          </w:pPr>
        </w:p>
        <w:p w14:paraId="1D80561A" w14:textId="77777777" w:rsidR="000E387F" w:rsidRPr="00C62745" w:rsidRDefault="000E387F" w:rsidP="000E387F">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B.Sc. Health and Social Care</w:t>
          </w:r>
        </w:p>
        <w:p w14:paraId="5F73F770" w14:textId="77777777" w:rsidR="000E387F" w:rsidRPr="00C62745" w:rsidRDefault="000E387F" w:rsidP="000E387F">
          <w:pPr>
            <w:widowControl w:val="0"/>
            <w:autoSpaceDE w:val="0"/>
            <w:autoSpaceDN w:val="0"/>
            <w:adjustRightInd w:val="0"/>
            <w:spacing w:after="160" w:line="360" w:lineRule="auto"/>
            <w:rPr>
              <w:rFonts w:ascii="Arial Black" w:hAnsi="Arial Black"/>
              <w:sz w:val="32"/>
              <w:szCs w:val="32"/>
            </w:rPr>
          </w:pPr>
        </w:p>
        <w:p w14:paraId="7EE87546" w14:textId="77777777" w:rsidR="000E387F" w:rsidRPr="00C62745" w:rsidRDefault="000E387F" w:rsidP="000E387F">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 xml:space="preserve">Module: </w:t>
          </w:r>
          <w:r w:rsidRPr="000E387F">
            <w:rPr>
              <w:rFonts w:ascii="Arial Black" w:hAnsi="Arial Black"/>
              <w:sz w:val="32"/>
              <w:szCs w:val="32"/>
            </w:rPr>
            <w:t>Living with Care: The Older Person</w:t>
          </w:r>
        </w:p>
        <w:p w14:paraId="36E80CB8" w14:textId="77777777" w:rsidR="000E387F" w:rsidRDefault="000E387F" w:rsidP="000E387F">
          <w:pPr>
            <w:widowControl w:val="0"/>
            <w:autoSpaceDE w:val="0"/>
            <w:autoSpaceDN w:val="0"/>
            <w:adjustRightInd w:val="0"/>
            <w:spacing w:after="160" w:line="360" w:lineRule="auto"/>
            <w:rPr>
              <w:rFonts w:ascii="Arial Black" w:hAnsi="Arial Black"/>
              <w:sz w:val="32"/>
              <w:szCs w:val="32"/>
            </w:rPr>
          </w:pPr>
        </w:p>
        <w:p w14:paraId="7F3CC648" w14:textId="77777777" w:rsidR="000E387F" w:rsidRPr="00C62745" w:rsidRDefault="000E387F" w:rsidP="000E387F">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 xml:space="preserve">Module Code: </w:t>
          </w:r>
          <w:r w:rsidRPr="000E387F">
            <w:rPr>
              <w:rFonts w:ascii="Arial Black" w:hAnsi="Arial Black"/>
              <w:sz w:val="32"/>
              <w:szCs w:val="32"/>
            </w:rPr>
            <w:t>BMHP6009_BIRM</w:t>
          </w:r>
        </w:p>
        <w:p w14:paraId="598FB762" w14:textId="77777777" w:rsidR="000E387F" w:rsidRPr="00C62745" w:rsidRDefault="000E387F" w:rsidP="000E387F">
          <w:pPr>
            <w:widowControl w:val="0"/>
            <w:autoSpaceDE w:val="0"/>
            <w:autoSpaceDN w:val="0"/>
            <w:adjustRightInd w:val="0"/>
            <w:spacing w:after="160" w:line="360" w:lineRule="auto"/>
            <w:rPr>
              <w:rFonts w:ascii="Arial Black" w:hAnsi="Arial Black"/>
              <w:sz w:val="32"/>
              <w:szCs w:val="32"/>
            </w:rPr>
          </w:pPr>
        </w:p>
        <w:p w14:paraId="797B14EC" w14:textId="77777777" w:rsidR="000E387F" w:rsidRPr="00C62745" w:rsidRDefault="000E387F" w:rsidP="000E387F">
          <w:pPr>
            <w:widowControl w:val="0"/>
            <w:autoSpaceDE w:val="0"/>
            <w:autoSpaceDN w:val="0"/>
            <w:adjustRightInd w:val="0"/>
            <w:spacing w:after="160" w:line="360" w:lineRule="auto"/>
            <w:rPr>
              <w:rFonts w:ascii="Arial Black" w:hAnsi="Arial Black"/>
              <w:sz w:val="32"/>
              <w:szCs w:val="32"/>
            </w:rPr>
          </w:pPr>
          <w:r w:rsidRPr="00C62745">
            <w:rPr>
              <w:rFonts w:ascii="Arial Black" w:hAnsi="Arial Black"/>
              <w:sz w:val="32"/>
              <w:szCs w:val="32"/>
            </w:rPr>
            <w:t xml:space="preserve">Tutor name: </w:t>
          </w:r>
          <w:r w:rsidRPr="000E387F">
            <w:rPr>
              <w:rFonts w:ascii="Arial Black" w:hAnsi="Arial Black"/>
              <w:sz w:val="32"/>
              <w:szCs w:val="32"/>
            </w:rPr>
            <w:t>Joanne Davies</w:t>
          </w:r>
        </w:p>
        <w:p w14:paraId="01DE9846" w14:textId="77777777" w:rsidR="000E387F" w:rsidRDefault="000E387F" w:rsidP="000E387F">
          <w:pPr>
            <w:rPr>
              <w:rFonts w:ascii="Arial Black" w:hAnsi="Arial Black"/>
              <w:sz w:val="32"/>
              <w:szCs w:val="32"/>
            </w:rPr>
          </w:pPr>
        </w:p>
        <w:p w14:paraId="538476B1" w14:textId="77777777" w:rsidR="000E387F" w:rsidRPr="00C62745" w:rsidRDefault="000E387F" w:rsidP="000E387F">
          <w:pPr>
            <w:rPr>
              <w:rFonts w:ascii="Arial Black" w:hAnsi="Arial Black"/>
              <w:sz w:val="32"/>
              <w:szCs w:val="32"/>
            </w:rPr>
          </w:pPr>
          <w:r>
            <w:rPr>
              <w:rFonts w:ascii="Arial Black" w:hAnsi="Arial Black"/>
              <w:sz w:val="32"/>
              <w:szCs w:val="32"/>
            </w:rPr>
            <w:t>Assignment: Component 2</w:t>
          </w:r>
        </w:p>
        <w:p w14:paraId="60430539" w14:textId="77777777" w:rsidR="00564069" w:rsidRDefault="00564069"/>
        <w:p w14:paraId="6AEC0A0E" w14:textId="77777777" w:rsidR="00564069" w:rsidRDefault="00564069"/>
        <w:p w14:paraId="39F265EA" w14:textId="062C41FC" w:rsidR="000E387F" w:rsidRDefault="006C1DF2"/>
      </w:sdtContent>
    </w:sdt>
    <w:p w14:paraId="233CA5BD" w14:textId="35E739E4" w:rsidR="000E387F" w:rsidRDefault="000E387F">
      <w:r w:rsidRPr="000E387F">
        <w:rPr>
          <w:rFonts w:ascii="Arial Black" w:hAnsi="Arial Black"/>
          <w:sz w:val="32"/>
          <w:szCs w:val="32"/>
        </w:rPr>
        <w:t>Written Assignment - Essa</w:t>
      </w:r>
      <w:r w:rsidR="00564069">
        <w:rPr>
          <w:rFonts w:ascii="Arial Black" w:hAnsi="Arial Black"/>
          <w:sz w:val="32"/>
          <w:szCs w:val="32"/>
        </w:rPr>
        <w:t>y</w:t>
      </w:r>
    </w:p>
    <w:p w14:paraId="68AF146E" w14:textId="57DDB033" w:rsidR="00671785" w:rsidRPr="00671785" w:rsidRDefault="00671785" w:rsidP="00564069">
      <w:pPr>
        <w:spacing w:line="360" w:lineRule="auto"/>
        <w:jc w:val="both"/>
        <w:rPr>
          <w:rFonts w:ascii="Calibri" w:eastAsia="Times New Roman" w:hAnsi="Calibri" w:cs="Times New Roman"/>
          <w:sz w:val="24"/>
          <w:szCs w:val="24"/>
        </w:rPr>
      </w:pPr>
      <w:r w:rsidRPr="00671785">
        <w:rPr>
          <w:rFonts w:ascii="Arial" w:eastAsia="Times New Roman" w:hAnsi="Arial" w:cs="Arial"/>
          <w:sz w:val="24"/>
          <w:szCs w:val="24"/>
        </w:rPr>
        <w:lastRenderedPageBreak/>
        <w:t xml:space="preserve">Due to the advancement in the technological and health care sectors, there is a sudden surge seen in the growth of the population of the elderly group in the UK. From the statistics, in 2019, it had been recorded that almost 19% of the population in the UK embodied people aged 65 and above, whereas at that time the percentage was expected to increase by 24% in 2043 (House of Commons Library, 2021). Improved sanitation system and childhood immunization programs along with a downturn in birth rate, have contributed majorly to increasing the age of individuals, those, at the present, are expected to live into their sixties and beyond (Aideen Young, 2021). Without a doubt, </w:t>
      </w:r>
      <w:proofErr w:type="gramStart"/>
      <w:r w:rsidRPr="00671785">
        <w:rPr>
          <w:rFonts w:ascii="Arial" w:eastAsia="Times New Roman" w:hAnsi="Arial" w:cs="Arial"/>
          <w:sz w:val="24"/>
          <w:szCs w:val="24"/>
        </w:rPr>
        <w:t>a large number of</w:t>
      </w:r>
      <w:proofErr w:type="gramEnd"/>
      <w:r w:rsidRPr="00671785">
        <w:rPr>
          <w:rFonts w:ascii="Arial" w:eastAsia="Times New Roman" w:hAnsi="Arial" w:cs="Arial"/>
          <w:sz w:val="24"/>
          <w:szCs w:val="24"/>
        </w:rPr>
        <w:t xml:space="preserve"> them are experiencing age-related deterioration (</w:t>
      </w:r>
      <w:proofErr w:type="spellStart"/>
      <w:r w:rsidRPr="00671785">
        <w:rPr>
          <w:rFonts w:ascii="Arial" w:eastAsia="Times New Roman" w:hAnsi="Arial" w:cs="Arial"/>
          <w:sz w:val="24"/>
          <w:szCs w:val="24"/>
        </w:rPr>
        <w:t>Gijsen</w:t>
      </w:r>
      <w:proofErr w:type="spellEnd"/>
      <w:r w:rsidRPr="00671785">
        <w:rPr>
          <w:rFonts w:ascii="Arial" w:eastAsia="Times New Roman" w:hAnsi="Arial" w:cs="Arial"/>
          <w:sz w:val="24"/>
          <w:szCs w:val="24"/>
        </w:rPr>
        <w:t xml:space="preserve"> et al., 2001). As the process of ageing is unavoidable, there are abundant theories and models built to describe the mechanism </w:t>
      </w:r>
      <w:proofErr w:type="gramStart"/>
      <w:r w:rsidRPr="00671785">
        <w:rPr>
          <w:rFonts w:ascii="Arial" w:eastAsia="Times New Roman" w:hAnsi="Arial" w:cs="Arial"/>
          <w:sz w:val="24"/>
          <w:szCs w:val="24"/>
        </w:rPr>
        <w:t>in order to</w:t>
      </w:r>
      <w:proofErr w:type="gramEnd"/>
      <w:r w:rsidRPr="00671785">
        <w:rPr>
          <w:rFonts w:ascii="Arial" w:eastAsia="Times New Roman" w:hAnsi="Arial" w:cs="Arial"/>
          <w:sz w:val="24"/>
          <w:szCs w:val="24"/>
        </w:rPr>
        <w:t xml:space="preserve"> have an insight into the process and how to maintain those aspects associated with ageing, which could positively influence he</w:t>
      </w:r>
      <w:r w:rsidR="006E5098" w:rsidRPr="005508E8">
        <w:rPr>
          <w:rFonts w:ascii="Arial" w:eastAsia="Times New Roman" w:hAnsi="Arial" w:cs="Arial"/>
          <w:sz w:val="24"/>
          <w:szCs w:val="24"/>
        </w:rPr>
        <w:t>alth and wellness, as individual</w:t>
      </w:r>
      <w:r w:rsidRPr="00671785">
        <w:rPr>
          <w:rFonts w:ascii="Arial" w:eastAsia="Times New Roman" w:hAnsi="Arial" w:cs="Arial"/>
          <w:sz w:val="24"/>
          <w:szCs w:val="24"/>
        </w:rPr>
        <w:t xml:space="preserve"> age</w:t>
      </w:r>
      <w:r w:rsidR="006E5098" w:rsidRPr="005508E8">
        <w:rPr>
          <w:rFonts w:ascii="Arial" w:eastAsia="Times New Roman" w:hAnsi="Arial" w:cs="Arial"/>
          <w:sz w:val="24"/>
          <w:szCs w:val="24"/>
        </w:rPr>
        <w:t>s</w:t>
      </w:r>
      <w:r w:rsidRPr="00671785">
        <w:rPr>
          <w:rFonts w:ascii="Arial" w:eastAsia="Times New Roman" w:hAnsi="Arial" w:cs="Arial"/>
          <w:sz w:val="24"/>
          <w:szCs w:val="24"/>
        </w:rPr>
        <w:t xml:space="preserve">. Modern biological theories are classified into two main types, </w:t>
      </w:r>
      <w:r w:rsidR="00564069" w:rsidRPr="00671785">
        <w:rPr>
          <w:rFonts w:ascii="Arial" w:eastAsia="Times New Roman" w:hAnsi="Arial" w:cs="Arial"/>
          <w:sz w:val="24"/>
          <w:szCs w:val="24"/>
        </w:rPr>
        <w:t>namely,</w:t>
      </w:r>
      <w:r w:rsidRPr="00671785">
        <w:rPr>
          <w:rFonts w:ascii="Arial" w:eastAsia="Times New Roman" w:hAnsi="Arial" w:cs="Arial"/>
          <w:sz w:val="24"/>
          <w:szCs w:val="24"/>
        </w:rPr>
        <w:t xml:space="preserve"> programmed theories and damage/error theories of ageing (Theories of Ageing, 2022). The former holds, the modification in biological phenomenon (changes in expression of genes) with the passage of time, responsible for the process of ageing, particularly to which the repair and defense system respond. Examples of programmed theories are immunological theory, endocrine and longevity theories. The latter identifies the environment that poses unreasonable risks to the living organism resulting in disturbance in the system at various levels, therefore, causing ageing. Free radicals, wear and tear, and cross-linking theories come under the category of damage theories of ageing. </w:t>
      </w:r>
    </w:p>
    <w:p w14:paraId="1FAFB8D3" w14:textId="77777777" w:rsidR="006E5098" w:rsidRPr="006E5098" w:rsidRDefault="006E5098" w:rsidP="00564069">
      <w:pPr>
        <w:spacing w:line="360" w:lineRule="auto"/>
        <w:jc w:val="both"/>
        <w:rPr>
          <w:rFonts w:ascii="Calibri" w:eastAsia="Times New Roman" w:hAnsi="Calibri" w:cs="Times New Roman"/>
          <w:sz w:val="24"/>
          <w:szCs w:val="24"/>
        </w:rPr>
      </w:pPr>
      <w:r w:rsidRPr="006E5098">
        <w:rPr>
          <w:rFonts w:ascii="Arial" w:eastAsia="Times New Roman" w:hAnsi="Arial" w:cs="Arial"/>
          <w:sz w:val="24"/>
          <w:szCs w:val="24"/>
        </w:rPr>
        <w:t>However, longevity theory supports the idea that aging is innately programmed in a human body that causes an individual to die eventually if not would lead to living forever (</w:t>
      </w:r>
      <w:proofErr w:type="spellStart"/>
      <w:r w:rsidRPr="006E5098">
        <w:rPr>
          <w:rFonts w:ascii="Arial" w:eastAsia="Times New Roman" w:hAnsi="Arial" w:cs="Arial"/>
          <w:sz w:val="24"/>
          <w:szCs w:val="24"/>
        </w:rPr>
        <w:t>Stibich</w:t>
      </w:r>
      <w:proofErr w:type="spellEnd"/>
      <w:r w:rsidRPr="006E5098">
        <w:rPr>
          <w:rFonts w:ascii="Arial" w:eastAsia="Times New Roman" w:hAnsi="Arial" w:cs="Arial"/>
          <w:sz w:val="24"/>
          <w:szCs w:val="24"/>
        </w:rPr>
        <w:t xml:space="preserve">, 2020). Similarly, our immune system is automated to decline as age progresses excelling to the point where a person is vulnerable to infectious diseases and illnesses, as a result, causing aging, and death, sooner or later. This belief is opinionated by the theory of immunology. This signifies that when antibodies, which activate the complement system to destroy external bacteria and viruses, lose their effectiveness, the body undergoes cellular stress. The immune system becomes weak and defenseless against diseases including cardiovascular disease (CVD), and mental disorders. On the other </w:t>
      </w:r>
      <w:r w:rsidRPr="006E5098">
        <w:rPr>
          <w:rFonts w:ascii="Arial" w:eastAsia="Times New Roman" w:hAnsi="Arial" w:cs="Arial"/>
          <w:sz w:val="24"/>
          <w:szCs w:val="24"/>
        </w:rPr>
        <w:lastRenderedPageBreak/>
        <w:t xml:space="preserve">hand, according to the theory of wear and tear, damage to the DNA, affects cell renewal, ultimately preventing any repair in the body, hence, decreasing the viability. Cross-links proteins are formed by the reactions taking place in the body </w:t>
      </w:r>
      <w:r w:rsidRPr="005508E8">
        <w:rPr>
          <w:rFonts w:ascii="Arial" w:eastAsia="Times New Roman" w:hAnsi="Arial" w:cs="Arial"/>
          <w:sz w:val="24"/>
          <w:szCs w:val="24"/>
        </w:rPr>
        <w:t>resulting from</w:t>
      </w:r>
      <w:r w:rsidRPr="006E5098">
        <w:rPr>
          <w:rFonts w:ascii="Arial" w:eastAsia="Times New Roman" w:hAnsi="Arial" w:cs="Arial"/>
          <w:sz w:val="24"/>
          <w:szCs w:val="24"/>
        </w:rPr>
        <w:t xml:space="preserve"> changes in the pH, heat, and pre</w:t>
      </w:r>
      <w:r w:rsidRPr="005508E8">
        <w:rPr>
          <w:rFonts w:ascii="Arial" w:eastAsia="Times New Roman" w:hAnsi="Arial" w:cs="Arial"/>
          <w:sz w:val="24"/>
          <w:szCs w:val="24"/>
        </w:rPr>
        <w:t>ssure, which damage</w:t>
      </w:r>
      <w:r w:rsidRPr="006E5098">
        <w:rPr>
          <w:rFonts w:ascii="Arial" w:eastAsia="Times New Roman" w:hAnsi="Arial" w:cs="Arial"/>
          <w:sz w:val="24"/>
          <w:szCs w:val="24"/>
        </w:rPr>
        <w:t xml:space="preserve"> the cells and tissues inside the body, consequently inducing the aging process, prematurely (</w:t>
      </w:r>
      <w:proofErr w:type="spellStart"/>
      <w:r w:rsidRPr="006E5098">
        <w:rPr>
          <w:rFonts w:ascii="Arial" w:eastAsia="Times New Roman" w:hAnsi="Arial" w:cs="Arial"/>
          <w:sz w:val="24"/>
          <w:szCs w:val="24"/>
        </w:rPr>
        <w:t>Jin</w:t>
      </w:r>
      <w:proofErr w:type="spellEnd"/>
      <w:r w:rsidRPr="006E5098">
        <w:rPr>
          <w:rFonts w:ascii="Arial" w:eastAsia="Times New Roman" w:hAnsi="Arial" w:cs="Arial"/>
          <w:sz w:val="24"/>
          <w:szCs w:val="24"/>
        </w:rPr>
        <w:t>, 2010). </w:t>
      </w:r>
    </w:p>
    <w:p w14:paraId="3352299B" w14:textId="069529F3" w:rsidR="006E5098" w:rsidRPr="006E5098" w:rsidRDefault="006E5098" w:rsidP="00564069">
      <w:pPr>
        <w:spacing w:line="360" w:lineRule="auto"/>
        <w:jc w:val="both"/>
        <w:rPr>
          <w:rFonts w:ascii="Calibri" w:eastAsia="Times New Roman" w:hAnsi="Calibri" w:cs="Times New Roman"/>
          <w:sz w:val="24"/>
          <w:szCs w:val="24"/>
        </w:rPr>
      </w:pPr>
      <w:r w:rsidRPr="006E5098">
        <w:rPr>
          <w:rFonts w:ascii="Arial" w:eastAsia="Times New Roman" w:hAnsi="Arial" w:cs="Arial"/>
          <w:sz w:val="24"/>
          <w:szCs w:val="24"/>
        </w:rPr>
        <w:t xml:space="preserve">Likewise, free radical theory suggests that human exposure to external sources such as x-rays, air pollutants, and hazardous chemicals derives free radicals in the body, which attack the basic building blocks of cells (macromolecules) (nucleic acid, lipids, sugar, and proteins), eventually leading to the formation of damage-causing </w:t>
      </w:r>
      <w:r w:rsidR="00564069" w:rsidRPr="006E5098">
        <w:rPr>
          <w:rFonts w:ascii="Arial" w:eastAsia="Times New Roman" w:hAnsi="Arial" w:cs="Arial"/>
          <w:sz w:val="24"/>
          <w:szCs w:val="24"/>
        </w:rPr>
        <w:t>cells and</w:t>
      </w:r>
      <w:r w:rsidRPr="006E5098">
        <w:rPr>
          <w:rFonts w:ascii="Arial" w:eastAsia="Times New Roman" w:hAnsi="Arial" w:cs="Arial"/>
          <w:sz w:val="24"/>
          <w:szCs w:val="24"/>
        </w:rPr>
        <w:t xml:space="preserve"> hindering the homeostasis. As the human body possesses enzymes (antioxidants) that work as a natural defense system in preventing the accumulation of free radicals, therefore with the presence of more antioxidants in the body one can achieve greater mean longevity (</w:t>
      </w:r>
      <w:proofErr w:type="spellStart"/>
      <w:r w:rsidRPr="006E5098">
        <w:rPr>
          <w:rFonts w:ascii="Arial" w:eastAsia="Times New Roman" w:hAnsi="Arial" w:cs="Arial"/>
          <w:sz w:val="24"/>
          <w:szCs w:val="24"/>
        </w:rPr>
        <w:t>Jin</w:t>
      </w:r>
      <w:proofErr w:type="spellEnd"/>
      <w:r w:rsidRPr="006E5098">
        <w:rPr>
          <w:rFonts w:ascii="Arial" w:eastAsia="Times New Roman" w:hAnsi="Arial" w:cs="Arial"/>
          <w:sz w:val="24"/>
          <w:szCs w:val="24"/>
        </w:rPr>
        <w:t>, 2010). Besides, the Amyloid cascade theory (propose in 1991) holding a similar viewpoint describes that the deposition of amyloid-β peptide (protein-mediated free radicals) in the brain is responsible for the onset of Alzheimer's disease (AD). However, the science behind this theory could be a credible path to the discovery of effective treatment methods (Reddy, 2006). All these theories, individually, backed up by abundant bodies of evidence and experimental findings, identify the essential mechanism of age-related changes happening in the human body, Although the theories have contracting perspectives from one another, nevertheless, they play a key role in the formation of effective strategies that could promote healthy aging in the general population.</w:t>
      </w:r>
    </w:p>
    <w:p w14:paraId="7212E690" w14:textId="46F3403B" w:rsidR="006E5098" w:rsidRPr="005508E8" w:rsidRDefault="006E5098" w:rsidP="00564069">
      <w:pPr>
        <w:spacing w:line="360" w:lineRule="auto"/>
        <w:jc w:val="both"/>
        <w:rPr>
          <w:rFonts w:ascii="Arial" w:hAnsi="Arial" w:cs="Arial"/>
          <w:sz w:val="24"/>
          <w:szCs w:val="24"/>
        </w:rPr>
      </w:pPr>
      <w:r w:rsidRPr="005508E8">
        <w:rPr>
          <w:rFonts w:ascii="Arial" w:hAnsi="Arial" w:cs="Arial"/>
          <w:sz w:val="24"/>
          <w:szCs w:val="24"/>
        </w:rPr>
        <w:t xml:space="preserve">As there is a rise in the elderly population so does the pressure on the public finances to fulfill the expenditures required for health, social care, and pensions (Nagarajan, Teixeira, and Silva, 2017). Since, the proportion, of the people aged over 65, is expected to increase in the coming year; the policymakers are scheduling the rise in the State Pension age (SPA) to 67 years, by </w:t>
      </w:r>
      <w:r w:rsidR="00564069" w:rsidRPr="005508E8">
        <w:rPr>
          <w:rFonts w:ascii="Arial" w:hAnsi="Arial" w:cs="Arial"/>
          <w:sz w:val="24"/>
          <w:szCs w:val="24"/>
        </w:rPr>
        <w:t>2028, in</w:t>
      </w:r>
      <w:r w:rsidRPr="005508E8">
        <w:rPr>
          <w:rFonts w:ascii="Arial" w:hAnsi="Arial" w:cs="Arial"/>
          <w:sz w:val="24"/>
          <w:szCs w:val="24"/>
        </w:rPr>
        <w:t xml:space="preserve"> England. This will ultimately affect the old-age dependency ratio (OEDR</w:t>
      </w:r>
      <w:r w:rsidR="00564069" w:rsidRPr="005508E8">
        <w:rPr>
          <w:rFonts w:ascii="Arial" w:hAnsi="Arial" w:cs="Arial"/>
          <w:sz w:val="24"/>
          <w:szCs w:val="24"/>
        </w:rPr>
        <w:t>), which</w:t>
      </w:r>
      <w:r w:rsidRPr="005508E8">
        <w:rPr>
          <w:rFonts w:ascii="Arial" w:hAnsi="Arial" w:cs="Arial"/>
          <w:sz w:val="24"/>
          <w:szCs w:val="24"/>
        </w:rPr>
        <w:t xml:space="preserve"> is apprehended to fall from 293 to 287 in mid-2028, hence decreasing the percentage of people relying on governmental support (Office for National Statistics (ONS), 2021). On many occasions, old age contributes to a long-term illness that is accountable for the generation of almost 70% of total health and social care </w:t>
      </w:r>
      <w:r w:rsidRPr="005508E8">
        <w:rPr>
          <w:rFonts w:ascii="Arial" w:hAnsi="Arial" w:cs="Arial"/>
          <w:sz w:val="24"/>
          <w:szCs w:val="24"/>
        </w:rPr>
        <w:lastRenderedPageBreak/>
        <w:t xml:space="preserve">(HSE) spending, which is three times greater than the support required for individuals aged below 65 (UK Parliament, 2022). Over the decades and up till now, the older people residing in various parts of Britain have been facing a considerable amount of health disparities, whereas a quarter of the households being managed by older citizens are in unfavorable </w:t>
      </w:r>
      <w:r w:rsidR="00564069" w:rsidRPr="005508E8">
        <w:rPr>
          <w:rFonts w:ascii="Arial" w:hAnsi="Arial" w:cs="Arial"/>
          <w:sz w:val="24"/>
          <w:szCs w:val="24"/>
        </w:rPr>
        <w:t>conditions (</w:t>
      </w:r>
      <w:r w:rsidRPr="005508E8">
        <w:rPr>
          <w:rFonts w:ascii="Arial" w:hAnsi="Arial" w:cs="Arial"/>
          <w:sz w:val="24"/>
          <w:szCs w:val="24"/>
        </w:rPr>
        <w:t>Tinker, 2002). In 2010, it had been reported that approximately 200,000 individuals in their later life with health conditions were re-admitted to the hospitals due to a lack of adequate support being provided to them during their initial visits or in the care homes. Relatively, 2 million people on the state pension, among which half of them were Asian immigrants, had been living in indigence (Age UK, 2013).</w:t>
      </w:r>
    </w:p>
    <w:p w14:paraId="5A24188C" w14:textId="29D02376" w:rsidR="006E5098" w:rsidRPr="005508E8" w:rsidRDefault="006E5098" w:rsidP="00564069">
      <w:pPr>
        <w:spacing w:line="360" w:lineRule="auto"/>
        <w:jc w:val="both"/>
        <w:rPr>
          <w:rFonts w:ascii="Arial" w:hAnsi="Arial" w:cs="Arial"/>
          <w:color w:val="222222"/>
          <w:sz w:val="24"/>
          <w:szCs w:val="24"/>
          <w:shd w:val="clear" w:color="auto" w:fill="FFFFFF"/>
        </w:rPr>
      </w:pPr>
      <w:r w:rsidRPr="005508E8">
        <w:rPr>
          <w:rFonts w:ascii="Arial" w:hAnsi="Arial" w:cs="Arial"/>
          <w:color w:val="222222"/>
          <w:sz w:val="24"/>
          <w:szCs w:val="24"/>
          <w:shd w:val="clear" w:color="auto" w:fill="FFFFFF"/>
        </w:rPr>
        <w:t xml:space="preserve">Around 15% of the people in their 60s and 70s struggle immensely to accomplish one or more routine tasks without aid. According to the report published on the health and care of older people in England (2019), approx. half of the people aged between 64 and 75 are likely to suffer from at least one life-limiting health condition (Age UK, 2019). Since governmental funding does not keep its regular pace due to limited financial resources and workforce to render the needs of an increasingly complex population, most of the older individuals obliged to high-quality care are overlooked, while they get support and aid from their friends and close relatives. However, pieces of legislation are there to keep adult safeguarding in effect for the people who have care needs; those experiencing </w:t>
      </w:r>
      <w:proofErr w:type="gramStart"/>
      <w:r w:rsidRPr="005508E8">
        <w:rPr>
          <w:rFonts w:ascii="Arial" w:hAnsi="Arial" w:cs="Arial"/>
          <w:color w:val="222222"/>
          <w:sz w:val="24"/>
          <w:szCs w:val="24"/>
          <w:shd w:val="clear" w:color="auto" w:fill="FFFFFF"/>
        </w:rPr>
        <w:t>some kind of abuse/neglect</w:t>
      </w:r>
      <w:proofErr w:type="gramEnd"/>
      <w:r w:rsidRPr="005508E8">
        <w:rPr>
          <w:rFonts w:ascii="Arial" w:hAnsi="Arial" w:cs="Arial"/>
          <w:color w:val="222222"/>
          <w:sz w:val="24"/>
          <w:szCs w:val="24"/>
          <w:shd w:val="clear" w:color="auto" w:fill="FFFFFF"/>
        </w:rPr>
        <w:t xml:space="preserve">; and those who are unable to protect themselves from risk. Core statutory members including local authority, local NHS clinical commissioning group, and chief officer are held responsible for ensuring effectiveness in providing care to the adults and safeguarding those suspected of one or more kinds of risk and neglect. Decisions are made for the people who have lost their mental capabilities, in their best interest by the local authorities, as stated under the legal framework of The Mental Capacity Act. Every service user </w:t>
      </w:r>
      <w:r w:rsidR="00AD0686" w:rsidRPr="005508E8">
        <w:rPr>
          <w:rFonts w:ascii="Arial" w:hAnsi="Arial" w:cs="Arial"/>
          <w:color w:val="222222"/>
          <w:sz w:val="24"/>
          <w:szCs w:val="24"/>
          <w:shd w:val="clear" w:color="auto" w:fill="FFFFFF"/>
        </w:rPr>
        <w:t>must</w:t>
      </w:r>
      <w:r w:rsidRPr="005508E8">
        <w:rPr>
          <w:rFonts w:ascii="Arial" w:hAnsi="Arial" w:cs="Arial"/>
          <w:color w:val="222222"/>
          <w:sz w:val="24"/>
          <w:szCs w:val="24"/>
          <w:shd w:val="clear" w:color="auto" w:fill="FFFFFF"/>
        </w:rPr>
        <w:t xml:space="preserve"> be treated with respect and dignity regardless of their age, gender, ethnicity, and culture (UK.GOV, 2020). </w:t>
      </w:r>
    </w:p>
    <w:p w14:paraId="35CEA4FA" w14:textId="2B7B3CD5" w:rsidR="006E5098" w:rsidRPr="006E5098" w:rsidRDefault="006E5098" w:rsidP="00564069">
      <w:pPr>
        <w:spacing w:line="360" w:lineRule="auto"/>
        <w:jc w:val="both"/>
        <w:rPr>
          <w:rFonts w:ascii="Calibri" w:eastAsia="Times New Roman" w:hAnsi="Calibri" w:cs="Times New Roman"/>
          <w:sz w:val="24"/>
          <w:szCs w:val="24"/>
        </w:rPr>
      </w:pPr>
      <w:r w:rsidRPr="006E5098">
        <w:rPr>
          <w:rFonts w:ascii="Arial" w:eastAsia="Times New Roman" w:hAnsi="Arial" w:cs="Arial"/>
          <w:sz w:val="24"/>
          <w:szCs w:val="24"/>
        </w:rPr>
        <w:t xml:space="preserve">Another meaning of the growth in the older population is the increased demand of the need of </w:t>
      </w:r>
      <w:r w:rsidR="00B32337" w:rsidRPr="006E5098">
        <w:rPr>
          <w:rFonts w:ascii="Arial" w:eastAsia="Times New Roman" w:hAnsi="Arial" w:cs="Arial"/>
          <w:sz w:val="24"/>
          <w:szCs w:val="24"/>
        </w:rPr>
        <w:t>careers</w:t>
      </w:r>
      <w:r w:rsidRPr="006E5098">
        <w:rPr>
          <w:rFonts w:ascii="Arial" w:eastAsia="Times New Roman" w:hAnsi="Arial" w:cs="Arial"/>
          <w:sz w:val="24"/>
          <w:szCs w:val="24"/>
        </w:rPr>
        <w:t xml:space="preserve">. Exceptionally, their social care accounts for around half of the total public spending, which means they require almost two-thirds of the recipients of care to be appointed by local authorities. Almost 30% of the turnover of the social and health care </w:t>
      </w:r>
      <w:r w:rsidRPr="006E5098">
        <w:rPr>
          <w:rFonts w:ascii="Arial" w:eastAsia="Times New Roman" w:hAnsi="Arial" w:cs="Arial"/>
          <w:sz w:val="24"/>
          <w:szCs w:val="24"/>
        </w:rPr>
        <w:lastRenderedPageBreak/>
        <w:t xml:space="preserve">workforce is observed each year, due to severe strain on the care market and the workers being delegated to cater to the needs of the older people (Age UK, 2019). There have been incidences of the number of admissions being applied by older age groups with acute health conditions, hence, limiting the access for deserving people with serious health conditions. The economic development of the country relies on the stabilized contribution being made by the young and the old, equally (Cristea, </w:t>
      </w:r>
      <w:proofErr w:type="spellStart"/>
      <w:r w:rsidRPr="006E5098">
        <w:rPr>
          <w:rFonts w:ascii="Arial" w:eastAsia="Times New Roman" w:hAnsi="Arial" w:cs="Arial"/>
          <w:sz w:val="24"/>
          <w:szCs w:val="24"/>
        </w:rPr>
        <w:t>Noja</w:t>
      </w:r>
      <w:proofErr w:type="spellEnd"/>
      <w:r w:rsidRPr="006E5098">
        <w:rPr>
          <w:rFonts w:ascii="Arial" w:eastAsia="Times New Roman" w:hAnsi="Arial" w:cs="Arial"/>
          <w:sz w:val="24"/>
          <w:szCs w:val="24"/>
        </w:rPr>
        <w:t xml:space="preserve">, </w:t>
      </w:r>
      <w:proofErr w:type="spellStart"/>
      <w:r w:rsidRPr="006E5098">
        <w:rPr>
          <w:rFonts w:ascii="Arial" w:eastAsia="Times New Roman" w:hAnsi="Arial" w:cs="Arial"/>
          <w:sz w:val="24"/>
          <w:szCs w:val="24"/>
        </w:rPr>
        <w:t>Stefea</w:t>
      </w:r>
      <w:proofErr w:type="spellEnd"/>
      <w:r w:rsidRPr="006E5098">
        <w:rPr>
          <w:rFonts w:ascii="Arial" w:eastAsia="Times New Roman" w:hAnsi="Arial" w:cs="Arial"/>
          <w:sz w:val="24"/>
          <w:szCs w:val="24"/>
        </w:rPr>
        <w:t xml:space="preserve">, and Sala, 2020). If this balance is disturbed, the productivity of the state is likely to suffer as most of the health services would be involved in procuring the needs of the older population. </w:t>
      </w:r>
      <w:r w:rsidR="00564069" w:rsidRPr="006E5098">
        <w:rPr>
          <w:rFonts w:ascii="Arial" w:eastAsia="Times New Roman" w:hAnsi="Arial" w:cs="Arial"/>
          <w:sz w:val="24"/>
          <w:szCs w:val="24"/>
        </w:rPr>
        <w:t>Since</w:t>
      </w:r>
      <w:r w:rsidRPr="006E5098">
        <w:rPr>
          <w:rFonts w:ascii="Arial" w:eastAsia="Times New Roman" w:hAnsi="Arial" w:cs="Arial"/>
          <w:sz w:val="24"/>
          <w:szCs w:val="24"/>
        </w:rPr>
        <w:t xml:space="preserve"> the working class is significantly adding to support the finances of healthcare costs to a certain extent, further being utilized by the older members, this, in the course of time, would increase the percentage of old-age dependency ratio, which is anticipated to reach 51.2% from 29.6%, in 2070 (European Commission, 2017). </w:t>
      </w:r>
    </w:p>
    <w:p w14:paraId="539BD6CC" w14:textId="3456A94B" w:rsidR="00E32720" w:rsidRPr="005508E8" w:rsidRDefault="00E32720" w:rsidP="00564069">
      <w:pPr>
        <w:spacing w:line="360" w:lineRule="auto"/>
        <w:jc w:val="both"/>
        <w:rPr>
          <w:rFonts w:ascii="Arial" w:hAnsi="Arial" w:cs="Arial"/>
          <w:color w:val="222222"/>
          <w:sz w:val="24"/>
          <w:szCs w:val="24"/>
          <w:shd w:val="clear" w:color="auto" w:fill="FFFFFF"/>
        </w:rPr>
      </w:pPr>
      <w:r w:rsidRPr="005508E8">
        <w:rPr>
          <w:rFonts w:ascii="Arial" w:hAnsi="Arial" w:cs="Arial"/>
          <w:color w:val="222222"/>
          <w:sz w:val="24"/>
          <w:szCs w:val="24"/>
          <w:shd w:val="clear" w:color="auto" w:fill="FFFFFF"/>
        </w:rPr>
        <w:t>With the expansion of the older segment of the population, their dependence on social, welfare, medical, and long-term care services will therefore increase (</w:t>
      </w:r>
      <w:proofErr w:type="spellStart"/>
      <w:r w:rsidRPr="005508E8">
        <w:rPr>
          <w:rFonts w:ascii="Arial" w:hAnsi="Arial" w:cs="Arial"/>
          <w:color w:val="222222"/>
          <w:sz w:val="24"/>
          <w:szCs w:val="24"/>
          <w:shd w:val="clear" w:color="auto" w:fill="FFFFFF"/>
        </w:rPr>
        <w:t>Bussolo</w:t>
      </w:r>
      <w:proofErr w:type="spellEnd"/>
      <w:r w:rsidRPr="005508E8">
        <w:rPr>
          <w:rFonts w:ascii="Arial" w:hAnsi="Arial" w:cs="Arial"/>
          <w:color w:val="222222"/>
          <w:sz w:val="24"/>
          <w:szCs w:val="24"/>
          <w:shd w:val="clear" w:color="auto" w:fill="FFFFFF"/>
        </w:rPr>
        <w:t xml:space="preserve">, </w:t>
      </w:r>
      <w:proofErr w:type="spellStart"/>
      <w:r w:rsidRPr="005508E8">
        <w:rPr>
          <w:rFonts w:ascii="Arial" w:hAnsi="Arial" w:cs="Arial"/>
          <w:color w:val="222222"/>
          <w:sz w:val="24"/>
          <w:szCs w:val="24"/>
          <w:shd w:val="clear" w:color="auto" w:fill="FFFFFF"/>
        </w:rPr>
        <w:t>Koettl</w:t>
      </w:r>
      <w:proofErr w:type="spellEnd"/>
      <w:r w:rsidRPr="005508E8">
        <w:rPr>
          <w:rFonts w:ascii="Arial" w:hAnsi="Arial" w:cs="Arial"/>
          <w:color w:val="222222"/>
          <w:sz w:val="24"/>
          <w:szCs w:val="24"/>
          <w:shd w:val="clear" w:color="auto" w:fill="FFFFFF"/>
        </w:rPr>
        <w:t xml:space="preserve">, and Sinnott, 2015). Housing is another issue society could face, as the more people age, the more there will be demand for retirement homes. This could prevail, in the escalation of taxes which ultimately would have to be paid by the working population (BBC Bitesize, 2022). In the UK, almost one in five pensioners are living in relative poverty (Amelia Hill, 2022). </w:t>
      </w:r>
      <w:r w:rsidR="00564069" w:rsidRPr="005508E8">
        <w:rPr>
          <w:rFonts w:ascii="Arial" w:hAnsi="Arial" w:cs="Arial"/>
          <w:color w:val="222222"/>
          <w:sz w:val="24"/>
          <w:szCs w:val="24"/>
          <w:shd w:val="clear" w:color="auto" w:fill="FFFFFF"/>
        </w:rPr>
        <w:t>The State of Aging report (2020)</w:t>
      </w:r>
      <w:r w:rsidRPr="005508E8">
        <w:rPr>
          <w:rFonts w:ascii="Arial" w:hAnsi="Arial" w:cs="Arial"/>
          <w:color w:val="222222"/>
          <w:sz w:val="24"/>
          <w:szCs w:val="24"/>
          <w:shd w:val="clear" w:color="auto" w:fill="FFFFFF"/>
        </w:rPr>
        <w:t xml:space="preserve"> clearly states ‘inequality’, the main reason behind increasing poverty among pensioners residing in England (the Guardian, 2022). This brings about crucial challenges of maintaining financial security and wellness in later life, for a society in which the population is aging rapidly. </w:t>
      </w:r>
    </w:p>
    <w:p w14:paraId="1C8C30FF" w14:textId="77777777" w:rsidR="002D2DF7" w:rsidRPr="005508E8" w:rsidRDefault="00F95E42" w:rsidP="00564069">
      <w:pPr>
        <w:spacing w:line="360" w:lineRule="auto"/>
        <w:jc w:val="both"/>
        <w:rPr>
          <w:rFonts w:ascii="Arial" w:hAnsi="Arial" w:cs="Arial"/>
          <w:sz w:val="24"/>
          <w:szCs w:val="24"/>
        </w:rPr>
      </w:pPr>
      <w:r w:rsidRPr="005508E8">
        <w:rPr>
          <w:rFonts w:ascii="Arial" w:hAnsi="Arial" w:cs="Arial"/>
          <w:sz w:val="24"/>
          <w:szCs w:val="24"/>
        </w:rPr>
        <w:t xml:space="preserve">Arthritis, coronary heart disease, dementia/ Alzheimer’s disease, diabetes, and mental health disorders are the commonly known chronic long-term conditions, </w:t>
      </w:r>
      <w:proofErr w:type="gramStart"/>
      <w:r w:rsidRPr="005508E8">
        <w:rPr>
          <w:rFonts w:ascii="Arial" w:hAnsi="Arial" w:cs="Arial"/>
          <w:sz w:val="24"/>
          <w:szCs w:val="24"/>
        </w:rPr>
        <w:t>the majority of</w:t>
      </w:r>
      <w:proofErr w:type="gramEnd"/>
      <w:r w:rsidRPr="005508E8">
        <w:rPr>
          <w:rFonts w:ascii="Arial" w:hAnsi="Arial" w:cs="Arial"/>
          <w:sz w:val="24"/>
          <w:szCs w:val="24"/>
        </w:rPr>
        <w:t xml:space="preserve"> the older people in the UK are suffering from (</w:t>
      </w:r>
      <w:proofErr w:type="spellStart"/>
      <w:r w:rsidRPr="005508E8">
        <w:rPr>
          <w:rFonts w:ascii="Arial" w:hAnsi="Arial" w:cs="Arial"/>
          <w:sz w:val="24"/>
          <w:szCs w:val="24"/>
        </w:rPr>
        <w:t>Jaul</w:t>
      </w:r>
      <w:proofErr w:type="spellEnd"/>
      <w:r w:rsidRPr="005508E8">
        <w:rPr>
          <w:rFonts w:ascii="Arial" w:hAnsi="Arial" w:cs="Arial"/>
          <w:sz w:val="24"/>
          <w:szCs w:val="24"/>
        </w:rPr>
        <w:t xml:space="preserve"> and Barron, 2017). These forms of disability significantly impact future demands and the cost of care. Efforts must be made to educate more people to exercise preventative measures and promoting recipients of care to stay well for longer.  Despite commitments set out by the government, changing patterns in the support and provision have considerably been observed, over the last five years. In 2017, there was a substantial decrease in the provision of long-term care support </w:t>
      </w:r>
      <w:r w:rsidRPr="005508E8">
        <w:rPr>
          <w:rFonts w:ascii="Arial" w:hAnsi="Arial" w:cs="Arial"/>
          <w:sz w:val="24"/>
          <w:szCs w:val="24"/>
        </w:rPr>
        <w:lastRenderedPageBreak/>
        <w:t>by local authorities that affected approx. 35,000 individuals, whereas only 11,375 people received residential/nursing care, along with a 6.2% reduction in community support (NHS Digital, Community Care Statistics, Social Care Activity, England, 2021).  According to the Care Act (2014), it is legal for a person aged 65 and above to get support if he/she is unable to carry out three or more activities of daily life (ADLs) (Department of Health &amp;Social Care, 2014). Despite the existence of an important piece of legislation, around 53% of older members, who were unable to accomplish three or more ADLs on their own, couldn’t receive the help they required (Age UK, 2018).</w:t>
      </w:r>
    </w:p>
    <w:p w14:paraId="494054CB" w14:textId="0139A35D" w:rsidR="00F95E42" w:rsidRPr="005508E8" w:rsidRDefault="00F95E42" w:rsidP="00564069">
      <w:pPr>
        <w:spacing w:line="360" w:lineRule="auto"/>
        <w:jc w:val="both"/>
        <w:rPr>
          <w:rFonts w:ascii="Arial" w:hAnsi="Arial" w:cs="Arial"/>
          <w:sz w:val="24"/>
          <w:szCs w:val="24"/>
        </w:rPr>
      </w:pPr>
      <w:r w:rsidRPr="005508E8">
        <w:rPr>
          <w:rFonts w:ascii="Arial" w:hAnsi="Arial" w:cs="Arial"/>
          <w:sz w:val="24"/>
          <w:szCs w:val="24"/>
        </w:rPr>
        <w:t xml:space="preserve">Dementia and AD, as mentioned earlier, have played a main part in reversing the projection of life expectancies in both genders, aging 65 plus, in the pre-pandemic era. However, in 2019, Covid took the place in becoming the chief cause of death crucially impacting life expectancy’s trend. Covid had been responsible for almost 80% of the mortality in the elderly group, 65 years of age, and above (Wang et al., 2021). Researchers have proven that older citizens deal with more inequalities as compared to others, in various sectors, let alone healthcare (ONS, 2020). Covid-19 has exacerbated those inequalities, triggering a myriad of long-term mental and physical health problems in them. As reported, fewer people were able to get treatment for non-Covid reasons such as chemotherapy, dialysis, and other therapeutic medical care. Preferences were given, over them, to the people who were younger, had higher chances to live, and were able to contribute effectively to society in the long run. The isolation and the lockdown restriction imposed during the pandemic raised the cases of psychological distress in the older population from 18.9% to 27.3%, with co-morbid conditions (Mukhtar, 2020). Government issued new guidance that helped to protect older people who were vulnerable to infections and were offered free testing services, and treatments in care homes and healthcare settings. However, this gave rise to increased hospitalization, and numerous free </w:t>
      </w:r>
      <w:proofErr w:type="spellStart"/>
      <w:r w:rsidR="00564069" w:rsidRPr="005508E8">
        <w:rPr>
          <w:rFonts w:ascii="Arial" w:hAnsi="Arial" w:cs="Arial"/>
          <w:sz w:val="24"/>
          <w:szCs w:val="24"/>
        </w:rPr>
        <w:t>testings</w:t>
      </w:r>
      <w:proofErr w:type="spellEnd"/>
      <w:r w:rsidRPr="005508E8">
        <w:rPr>
          <w:rFonts w:ascii="Arial" w:hAnsi="Arial" w:cs="Arial"/>
          <w:sz w:val="24"/>
          <w:szCs w:val="24"/>
        </w:rPr>
        <w:t xml:space="preserve">, while tracing and isolation caused the estimated spending of more than £15.7 billion, entailing significant costs to the taxpayer (Department of Health &amp; Social Care (DHSC), 2022). Before the pandemic, the care system along with NHS and other social bodies had been facing chronic underfunding in the areas such as staff training, capital investments in buildings and equipment, and public health. </w:t>
      </w:r>
      <w:proofErr w:type="gramStart"/>
      <w:r w:rsidRPr="005508E8">
        <w:rPr>
          <w:rFonts w:ascii="Arial" w:hAnsi="Arial" w:cs="Arial"/>
          <w:sz w:val="24"/>
          <w:szCs w:val="24"/>
        </w:rPr>
        <w:t>In order to</w:t>
      </w:r>
      <w:proofErr w:type="gramEnd"/>
      <w:r w:rsidRPr="005508E8">
        <w:rPr>
          <w:rFonts w:ascii="Arial" w:hAnsi="Arial" w:cs="Arial"/>
          <w:sz w:val="24"/>
          <w:szCs w:val="24"/>
        </w:rPr>
        <w:t xml:space="preserve"> cover the additional pension cost of £1.25 billion besides the £5.1 billion required for wider health spending, the </w:t>
      </w:r>
      <w:r w:rsidRPr="005508E8">
        <w:rPr>
          <w:rFonts w:ascii="Arial" w:hAnsi="Arial" w:cs="Arial"/>
          <w:sz w:val="24"/>
          <w:szCs w:val="24"/>
        </w:rPr>
        <w:lastRenderedPageBreak/>
        <w:t xml:space="preserve">resource budget received was £4 billion, barely the amount to fulfill essential requirements (Charles and </w:t>
      </w:r>
      <w:proofErr w:type="spellStart"/>
      <w:r w:rsidRPr="005508E8">
        <w:rPr>
          <w:rFonts w:ascii="Arial" w:hAnsi="Arial" w:cs="Arial"/>
          <w:sz w:val="24"/>
          <w:szCs w:val="24"/>
        </w:rPr>
        <w:t>Ewbank</w:t>
      </w:r>
      <w:proofErr w:type="spellEnd"/>
      <w:r w:rsidRPr="005508E8">
        <w:rPr>
          <w:rFonts w:ascii="Arial" w:hAnsi="Arial" w:cs="Arial"/>
          <w:sz w:val="24"/>
          <w:szCs w:val="24"/>
        </w:rPr>
        <w:t>, 2021). The pandemic has caused deep damage to the public finances and wider economy, let alone health and care.</w:t>
      </w:r>
    </w:p>
    <w:p w14:paraId="4401C564" w14:textId="0754BC1D" w:rsidR="00F95E42" w:rsidRPr="005508E8" w:rsidRDefault="00F95E42" w:rsidP="00564069">
      <w:pPr>
        <w:spacing w:line="360" w:lineRule="auto"/>
        <w:jc w:val="both"/>
        <w:rPr>
          <w:rFonts w:ascii="Arial" w:hAnsi="Arial" w:cs="Arial"/>
          <w:sz w:val="24"/>
          <w:szCs w:val="24"/>
        </w:rPr>
      </w:pPr>
      <w:r w:rsidRPr="005508E8">
        <w:rPr>
          <w:rFonts w:ascii="Arial" w:hAnsi="Arial" w:cs="Arial"/>
          <w:sz w:val="24"/>
          <w:szCs w:val="24"/>
        </w:rPr>
        <w:t xml:space="preserve">The lockdown restrictions and the emergency statutory guidance, impacted severely and disproportionately, socially, emotionally, psychologically, and physically on the older generation, already living with mental conditions and chronic illnesses. Loneliness, emotional exhaustion, anxiety, depression leading to maladaptive behaviors, inflammation, insomnia, and adverse outcome in mental and physical wellbeing, were extensively reported among the elderly population due to social isolation and distancing (Courtin &amp; Knapp, 2017). Metal health concerns became prevalent in the older population. Families living with dementia and AD patients (probably their grandparents) witnessed worsening symptoms in their loved ones during the lockdown period (Age UK, 2020). Clinically extremely vulnerable were told to isolate themselves from the public. </w:t>
      </w:r>
      <w:r w:rsidR="00564069" w:rsidRPr="005508E8">
        <w:rPr>
          <w:rFonts w:ascii="Arial" w:hAnsi="Arial" w:cs="Arial"/>
          <w:sz w:val="24"/>
          <w:szCs w:val="24"/>
        </w:rPr>
        <w:t>Whereas</w:t>
      </w:r>
      <w:r w:rsidRPr="005508E8">
        <w:rPr>
          <w:rFonts w:ascii="Arial" w:hAnsi="Arial" w:cs="Arial"/>
          <w:sz w:val="24"/>
          <w:szCs w:val="24"/>
        </w:rPr>
        <w:t xml:space="preserve"> older individuals belonging to lower socioeconomic status, have been affected extremely than more advantaged ones, due to health disparities that went downhill to a greater extent during the COVID pandemic. Increased patterns of healthcare utilization by the older adults with co-morbid conditions and aggravated psychological symptoms were recorded, due to constriction of social and physical activities. </w:t>
      </w:r>
    </w:p>
    <w:p w14:paraId="12FE5869" w14:textId="77777777" w:rsidR="00824061" w:rsidRPr="00824061" w:rsidRDefault="00824061" w:rsidP="00564069">
      <w:pPr>
        <w:spacing w:line="360" w:lineRule="auto"/>
        <w:jc w:val="both"/>
        <w:rPr>
          <w:rFonts w:ascii="Calibri" w:eastAsia="Times New Roman" w:hAnsi="Calibri" w:cs="Times New Roman"/>
          <w:sz w:val="24"/>
          <w:szCs w:val="24"/>
        </w:rPr>
      </w:pPr>
      <w:r w:rsidRPr="00824061">
        <w:rPr>
          <w:rFonts w:ascii="Arial" w:eastAsia="Times New Roman" w:hAnsi="Arial" w:cs="Arial"/>
          <w:sz w:val="24"/>
          <w:szCs w:val="24"/>
        </w:rPr>
        <w:t>Temporary changes were made in the Care Act, under the Coronavirus Act 2020, to provide essential care for the people during their time of need. It is worth noting that the changes made were designed to relieve the pressure on the health and care staff, those who were demonstrating remarkable resilience and dedication in the provision of the best possible care and support to the service users and patients (</w:t>
      </w:r>
      <w:r w:rsidRPr="00824061">
        <w:rPr>
          <w:rFonts w:ascii="Arial" w:eastAsia="Times New Roman" w:hAnsi="Arial" w:cs="Arial"/>
          <w:color w:val="000000"/>
          <w:sz w:val="24"/>
          <w:szCs w:val="24"/>
        </w:rPr>
        <w:t xml:space="preserve">Charles, A. and </w:t>
      </w:r>
      <w:proofErr w:type="spellStart"/>
      <w:r w:rsidRPr="00824061">
        <w:rPr>
          <w:rFonts w:ascii="Arial" w:eastAsia="Times New Roman" w:hAnsi="Arial" w:cs="Arial"/>
          <w:color w:val="000000"/>
          <w:sz w:val="24"/>
          <w:szCs w:val="24"/>
        </w:rPr>
        <w:t>Ewbank</w:t>
      </w:r>
      <w:proofErr w:type="spellEnd"/>
      <w:r w:rsidRPr="00824061">
        <w:rPr>
          <w:rFonts w:ascii="Arial" w:eastAsia="Times New Roman" w:hAnsi="Arial" w:cs="Arial"/>
          <w:color w:val="000000"/>
          <w:sz w:val="24"/>
          <w:szCs w:val="24"/>
        </w:rPr>
        <w:t>, L., 2021</w:t>
      </w:r>
      <w:r w:rsidRPr="00824061">
        <w:rPr>
          <w:rFonts w:ascii="Arial" w:eastAsia="Times New Roman" w:hAnsi="Arial" w:cs="Arial"/>
          <w:sz w:val="24"/>
          <w:szCs w:val="24"/>
        </w:rPr>
        <w:t xml:space="preserve">). Although the local authorities were given leverage to reduce their duties, they were still answerable for the reason to use the easements. Additionally, they were subject to exercise eligible care and support needs of the adult people who were ill, and self-isolating, while undergoing person-centered care planning (DHSC, 2021). Whereas, the Director of Adult Services (UK), Pete Fahy, has indicated consistency in the provision of Adult Social Services throughout the vast majority, during the pandemic, in his report regarding the easement in operation in Coventry. He has also stated that the technology </w:t>
      </w:r>
      <w:r w:rsidRPr="00824061">
        <w:rPr>
          <w:rFonts w:ascii="Arial" w:eastAsia="Times New Roman" w:hAnsi="Arial" w:cs="Arial"/>
          <w:sz w:val="24"/>
          <w:szCs w:val="24"/>
        </w:rPr>
        <w:lastRenderedPageBreak/>
        <w:t>and remote working have aided immensely in making the operation continuous (</w:t>
      </w:r>
      <w:r w:rsidRPr="00824061">
        <w:rPr>
          <w:rFonts w:ascii="Arial" w:eastAsia="Times New Roman" w:hAnsi="Arial" w:cs="Arial"/>
          <w:color w:val="000000"/>
          <w:sz w:val="24"/>
          <w:szCs w:val="24"/>
        </w:rPr>
        <w:t xml:space="preserve">McHale, and </w:t>
      </w:r>
      <w:proofErr w:type="spellStart"/>
      <w:r w:rsidRPr="00824061">
        <w:rPr>
          <w:rFonts w:ascii="Arial" w:eastAsia="Times New Roman" w:hAnsi="Arial" w:cs="Arial"/>
          <w:color w:val="000000"/>
          <w:sz w:val="24"/>
          <w:szCs w:val="24"/>
        </w:rPr>
        <w:t>Noszlopy</w:t>
      </w:r>
      <w:proofErr w:type="spellEnd"/>
      <w:r w:rsidRPr="00824061">
        <w:rPr>
          <w:rFonts w:ascii="Arial" w:eastAsia="Times New Roman" w:hAnsi="Arial" w:cs="Arial"/>
          <w:color w:val="000000"/>
          <w:sz w:val="24"/>
          <w:szCs w:val="24"/>
        </w:rPr>
        <w:t>, 2021</w:t>
      </w:r>
      <w:r w:rsidRPr="00824061">
        <w:rPr>
          <w:rFonts w:ascii="Arial" w:eastAsia="Times New Roman" w:hAnsi="Arial" w:cs="Arial"/>
          <w:sz w:val="24"/>
          <w:szCs w:val="24"/>
        </w:rPr>
        <w:t xml:space="preserve">). Unlike the younger segment of the society, who was readily equipped with modern gadgets and smartphones, most of the older adults in their 70s, lacked technology literacy, or any practical knowledge </w:t>
      </w:r>
      <w:proofErr w:type="gramStart"/>
      <w:r w:rsidRPr="00824061">
        <w:rPr>
          <w:rFonts w:ascii="Arial" w:eastAsia="Times New Roman" w:hAnsi="Arial" w:cs="Arial"/>
          <w:sz w:val="24"/>
          <w:szCs w:val="24"/>
        </w:rPr>
        <w:t>in order to</w:t>
      </w:r>
      <w:proofErr w:type="gramEnd"/>
      <w:r w:rsidRPr="00824061">
        <w:rPr>
          <w:rFonts w:ascii="Arial" w:eastAsia="Times New Roman" w:hAnsi="Arial" w:cs="Arial"/>
          <w:sz w:val="24"/>
          <w:szCs w:val="24"/>
        </w:rPr>
        <w:t xml:space="preserve"> utilize digital social support, leaving them struggling on their own (Mukhtar, 2020). The survey undertaken by the ONS reported the rise in upheld complaints, signifying the severity of the impact pandemic and the associated changes had brought on the older adults and their families who draw on the services. Incidences have been proclaimed by the families of older adults with mental disabilities of reduction in day services, personal care in homes, and respite for </w:t>
      </w:r>
      <w:proofErr w:type="spellStart"/>
      <w:r w:rsidRPr="00824061">
        <w:rPr>
          <w:rFonts w:ascii="Arial" w:eastAsia="Times New Roman" w:hAnsi="Arial" w:cs="Arial"/>
          <w:sz w:val="24"/>
          <w:szCs w:val="24"/>
        </w:rPr>
        <w:t>carers</w:t>
      </w:r>
      <w:proofErr w:type="spellEnd"/>
      <w:r w:rsidRPr="00824061">
        <w:rPr>
          <w:rFonts w:ascii="Arial" w:eastAsia="Times New Roman" w:hAnsi="Arial" w:cs="Arial"/>
          <w:sz w:val="24"/>
          <w:szCs w:val="24"/>
        </w:rPr>
        <w:t xml:space="preserve"> at the hands of the adult social care system, which has caused a devastating effect on their physical and psychological wellbeing (McHale and </w:t>
      </w:r>
      <w:proofErr w:type="spellStart"/>
      <w:r w:rsidRPr="00824061">
        <w:rPr>
          <w:rFonts w:ascii="Arial" w:eastAsia="Times New Roman" w:hAnsi="Arial" w:cs="Arial"/>
          <w:sz w:val="24"/>
          <w:szCs w:val="24"/>
        </w:rPr>
        <w:t>Noszlopy</w:t>
      </w:r>
      <w:proofErr w:type="spellEnd"/>
      <w:r w:rsidRPr="00824061">
        <w:rPr>
          <w:rFonts w:ascii="Arial" w:eastAsia="Times New Roman" w:hAnsi="Arial" w:cs="Arial"/>
          <w:sz w:val="24"/>
          <w:szCs w:val="24"/>
        </w:rPr>
        <w:t>, 2021).</w:t>
      </w:r>
    </w:p>
    <w:p w14:paraId="429267C5" w14:textId="77777777" w:rsidR="00824061" w:rsidRPr="00824061" w:rsidRDefault="00824061" w:rsidP="00564069">
      <w:pPr>
        <w:spacing w:line="360" w:lineRule="auto"/>
        <w:jc w:val="both"/>
        <w:rPr>
          <w:rFonts w:ascii="Calibri" w:eastAsia="Times New Roman" w:hAnsi="Calibri" w:cs="Times New Roman"/>
          <w:sz w:val="24"/>
          <w:szCs w:val="24"/>
        </w:rPr>
      </w:pPr>
      <w:r w:rsidRPr="00824061">
        <w:rPr>
          <w:rFonts w:ascii="Arial" w:eastAsia="Times New Roman" w:hAnsi="Arial" w:cs="Arial"/>
          <w:sz w:val="24"/>
          <w:szCs w:val="24"/>
        </w:rPr>
        <w:t xml:space="preserve">It is worthy to mention the Construal Level Theory, which reveals an interesting pattern of knowledge the youth and the older adults possess regarding dementia. The psychological distance to a certain object or event demonstrates how clear the perception is about that </w:t>
      </w:r>
      <w:proofErr w:type="gramStart"/>
      <w:r w:rsidRPr="00824061">
        <w:rPr>
          <w:rFonts w:ascii="Arial" w:eastAsia="Times New Roman" w:hAnsi="Arial" w:cs="Arial"/>
          <w:sz w:val="24"/>
          <w:szCs w:val="24"/>
        </w:rPr>
        <w:t>particular object</w:t>
      </w:r>
      <w:proofErr w:type="gramEnd"/>
      <w:r w:rsidRPr="00824061">
        <w:rPr>
          <w:rFonts w:ascii="Arial" w:eastAsia="Times New Roman" w:hAnsi="Arial" w:cs="Arial"/>
          <w:sz w:val="24"/>
          <w:szCs w:val="24"/>
        </w:rPr>
        <w:t xml:space="preserve"> or event. This means that as age is the biggest risk factor for dementia, the more the psychological distance toward dementia is of an individual, the less knowledge will he/she possess (Wu et al., 2022). Therefore, the theory can be found to be constructive in spreading the awareness of old aged diseases/illnesses among members belonging to various age groups and would help the practitioners to identify patterns useful to promote the needs of the older people. </w:t>
      </w:r>
    </w:p>
    <w:p w14:paraId="05A3D02E" w14:textId="77777777" w:rsidR="00824061" w:rsidRPr="00824061" w:rsidRDefault="00824061" w:rsidP="00564069">
      <w:pPr>
        <w:spacing w:line="360" w:lineRule="auto"/>
        <w:jc w:val="both"/>
        <w:rPr>
          <w:rFonts w:ascii="Calibri" w:eastAsia="Times New Roman" w:hAnsi="Calibri" w:cs="Times New Roman"/>
          <w:sz w:val="24"/>
          <w:szCs w:val="24"/>
        </w:rPr>
      </w:pPr>
      <w:r w:rsidRPr="00824061">
        <w:rPr>
          <w:rFonts w:ascii="Arial" w:eastAsia="Times New Roman" w:hAnsi="Arial" w:cs="Arial"/>
          <w:sz w:val="24"/>
          <w:szCs w:val="24"/>
        </w:rPr>
        <w:t xml:space="preserve">There had been a gradual rise observed, in the population reaching their later life, between the years 1945 and 2011, whereas essential improvement has been slowed down since then. Ten years from now, it had been predicted that older people accompanying low to high dependency and those with dementia, will have other multiple health conditions </w:t>
      </w:r>
      <w:r w:rsidRPr="00824061">
        <w:rPr>
          <w:rFonts w:ascii="Arial" w:eastAsia="Times New Roman" w:hAnsi="Arial" w:cs="Arial"/>
          <w:color w:val="000000"/>
          <w:sz w:val="24"/>
          <w:szCs w:val="24"/>
        </w:rPr>
        <w:t>(Kingston, Comas-Herrera, and Jagger, 2018</w:t>
      </w:r>
      <w:r w:rsidRPr="00824061">
        <w:rPr>
          <w:rFonts w:ascii="Arial" w:eastAsia="Times New Roman" w:hAnsi="Arial" w:cs="Arial"/>
          <w:sz w:val="24"/>
          <w:szCs w:val="24"/>
        </w:rPr>
        <w:t>). It is essential to reform policies and allocate resources to address the needs of the forthcoming older population. The formulation of decisive accurate policies, focusing on creating a balanced workforce comprising young and healthy older adults, will remove the strain on public finances, and will support growth, and increase productivity, and welfare in society.  </w:t>
      </w:r>
      <w:proofErr w:type="gramStart"/>
      <w:r w:rsidRPr="00824061">
        <w:rPr>
          <w:rFonts w:ascii="Arial" w:eastAsia="Times New Roman" w:hAnsi="Arial" w:cs="Arial"/>
          <w:sz w:val="24"/>
          <w:szCs w:val="24"/>
        </w:rPr>
        <w:t>In order to</w:t>
      </w:r>
      <w:proofErr w:type="gramEnd"/>
      <w:r w:rsidRPr="00824061">
        <w:rPr>
          <w:rFonts w:ascii="Arial" w:eastAsia="Times New Roman" w:hAnsi="Arial" w:cs="Arial"/>
          <w:sz w:val="24"/>
          <w:szCs w:val="24"/>
        </w:rPr>
        <w:t xml:space="preserve"> continue the services provided to older people for their long-term illnesses, a huge amount of </w:t>
      </w:r>
      <w:r w:rsidRPr="00824061">
        <w:rPr>
          <w:rFonts w:ascii="Arial" w:eastAsia="Times New Roman" w:hAnsi="Arial" w:cs="Arial"/>
          <w:sz w:val="24"/>
          <w:szCs w:val="24"/>
        </w:rPr>
        <w:lastRenderedPageBreak/>
        <w:t xml:space="preserve">wealth must be generated by the public to make up for the shortfall in political funding.  It is vital to improve the health status of the wider population by promoting a healthy aging mindset with the assistance of health professionals and awareness campaigns while targeting those in their middle age. No government wants to raise taxes, but as per the concerns of today, the responsible decision has been made that account for taxpayers to make more contributions for the UK-wide 1.25% Health and Social Care Levy, which would generate revenue to be solely utilized by the health and social care (Gov.UK, 2021). Since the easements to the Care Act have been withdrawn, and services are resuming at a slow pace, nevertheless, the effects of the pandemic will continue to be felt for a longer </w:t>
      </w:r>
      <w:proofErr w:type="gramStart"/>
      <w:r w:rsidRPr="00824061">
        <w:rPr>
          <w:rFonts w:ascii="Arial" w:eastAsia="Times New Roman" w:hAnsi="Arial" w:cs="Arial"/>
          <w:sz w:val="24"/>
          <w:szCs w:val="24"/>
        </w:rPr>
        <w:t>period of time</w:t>
      </w:r>
      <w:proofErr w:type="gramEnd"/>
      <w:r w:rsidRPr="00824061">
        <w:rPr>
          <w:rFonts w:ascii="Arial" w:eastAsia="Times New Roman" w:hAnsi="Arial" w:cs="Arial"/>
          <w:sz w:val="24"/>
          <w:szCs w:val="24"/>
        </w:rPr>
        <w:t xml:space="preserve"> in the provision of effective care and support to the elderly population. Spending money on the welfare of the front-liners would drive up efficiency and productivity, hence, providing older adults with a harmonious experience of an integrated healthcare system. </w:t>
      </w:r>
    </w:p>
    <w:p w14:paraId="78761F7E" w14:textId="77777777" w:rsidR="000E387F" w:rsidRPr="00860047" w:rsidRDefault="000E387F" w:rsidP="00860047">
      <w:pPr>
        <w:spacing w:line="360" w:lineRule="auto"/>
        <w:jc w:val="both"/>
        <w:rPr>
          <w:rFonts w:ascii="Arial" w:hAnsi="Arial" w:cs="Arial"/>
          <w:sz w:val="24"/>
          <w:szCs w:val="24"/>
        </w:rPr>
      </w:pPr>
      <w:r w:rsidRPr="00860047">
        <w:rPr>
          <w:rFonts w:ascii="Arial" w:hAnsi="Arial" w:cs="Arial"/>
          <w:sz w:val="24"/>
          <w:szCs w:val="24"/>
        </w:rPr>
        <w:br w:type="page"/>
      </w:r>
    </w:p>
    <w:p w14:paraId="66A31A1C" w14:textId="77777777" w:rsidR="000E387F" w:rsidRPr="00860047" w:rsidRDefault="000E387F" w:rsidP="00860047">
      <w:pPr>
        <w:spacing w:line="360" w:lineRule="auto"/>
        <w:rPr>
          <w:rFonts w:ascii="Arial" w:hAnsi="Arial" w:cs="Arial"/>
          <w:b/>
          <w:sz w:val="24"/>
          <w:szCs w:val="24"/>
        </w:rPr>
      </w:pPr>
      <w:r w:rsidRPr="00860047">
        <w:rPr>
          <w:rFonts w:ascii="Arial" w:hAnsi="Arial" w:cs="Arial"/>
          <w:b/>
          <w:sz w:val="24"/>
          <w:szCs w:val="24"/>
        </w:rPr>
        <w:lastRenderedPageBreak/>
        <w:t>Reference List:</w:t>
      </w:r>
    </w:p>
    <w:p w14:paraId="1A2D8F66" w14:textId="77777777" w:rsidR="004540E5" w:rsidRPr="004540E5" w:rsidRDefault="004540E5" w:rsidP="00860047">
      <w:pPr>
        <w:spacing w:line="360" w:lineRule="auto"/>
        <w:jc w:val="both"/>
        <w:rPr>
          <w:rFonts w:ascii="Arial" w:hAnsi="Arial" w:cs="Arial"/>
          <w:sz w:val="24"/>
          <w:szCs w:val="24"/>
          <w:shd w:val="clear" w:color="auto" w:fill="FFFFFF"/>
        </w:rPr>
      </w:pPr>
      <w:r w:rsidRPr="004540E5">
        <w:rPr>
          <w:rFonts w:ascii="Arial" w:hAnsi="Arial" w:cs="Arial"/>
          <w:color w:val="000000"/>
          <w:sz w:val="24"/>
          <w:szCs w:val="24"/>
          <w:shd w:val="clear" w:color="auto" w:fill="FFFFFF"/>
        </w:rPr>
        <w:t>Ageuk.org.uk. (2019). </w:t>
      </w:r>
      <w:r w:rsidRPr="004540E5">
        <w:rPr>
          <w:rFonts w:ascii="Arial" w:hAnsi="Arial" w:cs="Arial"/>
          <w:i/>
          <w:iCs/>
          <w:color w:val="000000"/>
          <w:sz w:val="24"/>
          <w:szCs w:val="24"/>
          <w:shd w:val="clear" w:color="auto" w:fill="FFFFFF"/>
        </w:rPr>
        <w:t>Briefing: Health and Care of Older People in England 2019</w:t>
      </w:r>
      <w:r w:rsidRPr="004540E5">
        <w:rPr>
          <w:rFonts w:ascii="Arial" w:hAnsi="Arial" w:cs="Arial"/>
          <w:color w:val="000000"/>
          <w:sz w:val="24"/>
          <w:szCs w:val="24"/>
          <w:shd w:val="clear" w:color="auto" w:fill="FFFFFF"/>
        </w:rPr>
        <w:t>. [online] Available at: &lt;https://www.ageuk.org.uk/globalassets/age-uk/documents/reports-and-publications/reports-and-briefings/health--wellbeing/age_uk_briefing_state_of_health_and_care_of_older_people_july2019.pdf&gt; (Accessed: 30 March 2022).</w:t>
      </w:r>
    </w:p>
    <w:p w14:paraId="60E2ECC2" w14:textId="77777777" w:rsidR="004D027C" w:rsidRPr="008C4364" w:rsidRDefault="004D027C" w:rsidP="00860047">
      <w:pPr>
        <w:spacing w:line="360" w:lineRule="auto"/>
        <w:jc w:val="both"/>
        <w:rPr>
          <w:rFonts w:ascii="Arial" w:hAnsi="Arial" w:cs="Arial"/>
          <w:sz w:val="24"/>
          <w:szCs w:val="24"/>
          <w:shd w:val="clear" w:color="auto" w:fill="FFFFFF"/>
        </w:rPr>
      </w:pPr>
      <w:r w:rsidRPr="008C4364">
        <w:rPr>
          <w:rFonts w:ascii="Arial" w:hAnsi="Arial" w:cs="Arial"/>
          <w:sz w:val="24"/>
          <w:szCs w:val="24"/>
          <w:shd w:val="clear" w:color="auto" w:fill="FFFFFF"/>
        </w:rPr>
        <w:t>Age UK. (2013). </w:t>
      </w:r>
      <w:r w:rsidRPr="008C4364">
        <w:rPr>
          <w:rFonts w:ascii="Arial" w:hAnsi="Arial" w:cs="Arial"/>
          <w:i/>
          <w:iCs/>
          <w:sz w:val="24"/>
          <w:szCs w:val="24"/>
          <w:shd w:val="clear" w:color="auto" w:fill="FFFFFF"/>
        </w:rPr>
        <w:t>Challenges of an Ageing Population - Age UK report</w:t>
      </w:r>
      <w:r w:rsidRPr="008C4364">
        <w:rPr>
          <w:rFonts w:ascii="Arial" w:hAnsi="Arial" w:cs="Arial"/>
          <w:sz w:val="24"/>
          <w:szCs w:val="24"/>
          <w:shd w:val="clear" w:color="auto" w:fill="FFFFFF"/>
        </w:rPr>
        <w:t>. [online] Available at: &lt;https://www.ageuk.org.uk/latest-press/archive/vision-and-imagination-critical-to-meet-challenges-of-ageing-population/&gt; (Accessed: 30 March 2022).</w:t>
      </w:r>
    </w:p>
    <w:p w14:paraId="7CA1AADC" w14:textId="77777777" w:rsidR="0015544E" w:rsidRPr="0015544E" w:rsidRDefault="0015544E" w:rsidP="00E908F5">
      <w:pPr>
        <w:spacing w:line="360" w:lineRule="auto"/>
        <w:jc w:val="both"/>
        <w:rPr>
          <w:rFonts w:ascii="Arial" w:hAnsi="Arial" w:cs="Arial"/>
          <w:color w:val="000000"/>
          <w:sz w:val="24"/>
          <w:szCs w:val="24"/>
          <w:shd w:val="clear" w:color="auto" w:fill="FFFFFF"/>
        </w:rPr>
      </w:pPr>
      <w:r w:rsidRPr="0015544E">
        <w:rPr>
          <w:rFonts w:ascii="Arial" w:hAnsi="Arial" w:cs="Arial"/>
          <w:color w:val="000000"/>
          <w:sz w:val="24"/>
          <w:szCs w:val="24"/>
          <w:shd w:val="clear" w:color="auto" w:fill="FFFFFF"/>
        </w:rPr>
        <w:t xml:space="preserve">Ageuk.org.uk. </w:t>
      </w:r>
      <w:r>
        <w:rPr>
          <w:rFonts w:ascii="Arial" w:hAnsi="Arial" w:cs="Arial"/>
          <w:color w:val="000000"/>
          <w:sz w:val="24"/>
          <w:szCs w:val="24"/>
          <w:shd w:val="clear" w:color="auto" w:fill="FFFFFF"/>
        </w:rPr>
        <w:t>(</w:t>
      </w:r>
      <w:r w:rsidRPr="0015544E">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15544E">
        <w:rPr>
          <w:rFonts w:ascii="Arial" w:hAnsi="Arial" w:cs="Arial"/>
          <w:color w:val="000000"/>
          <w:sz w:val="24"/>
          <w:szCs w:val="24"/>
          <w:shd w:val="clear" w:color="auto" w:fill="FFFFFF"/>
        </w:rPr>
        <w:t>. </w:t>
      </w:r>
      <w:r w:rsidRPr="0015544E">
        <w:rPr>
          <w:rFonts w:ascii="Arial" w:hAnsi="Arial" w:cs="Arial"/>
          <w:i/>
          <w:iCs/>
          <w:color w:val="000000"/>
          <w:sz w:val="24"/>
          <w:szCs w:val="24"/>
          <w:shd w:val="clear" w:color="auto" w:fill="FFFFFF"/>
        </w:rPr>
        <w:t>Safeguarding older people from abuse and neglect</w:t>
      </w:r>
      <w:r w:rsidRPr="0015544E">
        <w:rPr>
          <w:rFonts w:ascii="Arial" w:hAnsi="Arial" w:cs="Arial"/>
          <w:color w:val="000000"/>
          <w:sz w:val="24"/>
          <w:szCs w:val="24"/>
          <w:shd w:val="clear" w:color="auto" w:fill="FFFFFF"/>
        </w:rPr>
        <w:t>. [online] Available at: &lt;https://www.ageuk.org.uk/globalassets/age-uk/documents/factsheets/fs78_safeguarding_ol</w:t>
      </w:r>
      <w:r>
        <w:rPr>
          <w:rFonts w:ascii="Arial" w:hAnsi="Arial" w:cs="Arial"/>
          <w:color w:val="000000"/>
          <w:sz w:val="24"/>
          <w:szCs w:val="24"/>
          <w:shd w:val="clear" w:color="auto" w:fill="FFFFFF"/>
        </w:rPr>
        <w:t>der_people_from_abuse_fcs.pdf&gt; (</w:t>
      </w:r>
      <w:r w:rsidRPr="0015544E">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4 April 2022)</w:t>
      </w:r>
      <w:r w:rsidRPr="0015544E">
        <w:rPr>
          <w:rFonts w:ascii="Arial" w:hAnsi="Arial" w:cs="Arial"/>
          <w:color w:val="000000"/>
          <w:sz w:val="24"/>
          <w:szCs w:val="24"/>
          <w:shd w:val="clear" w:color="auto" w:fill="FFFFFF"/>
        </w:rPr>
        <w:t>.</w:t>
      </w:r>
    </w:p>
    <w:p w14:paraId="6124B8B3" w14:textId="77777777" w:rsidR="00291458" w:rsidRPr="00291458" w:rsidRDefault="00291458" w:rsidP="00E908F5">
      <w:pPr>
        <w:spacing w:line="360" w:lineRule="auto"/>
        <w:jc w:val="both"/>
        <w:rPr>
          <w:rFonts w:ascii="Arial" w:hAnsi="Arial" w:cs="Arial"/>
          <w:color w:val="000000"/>
          <w:sz w:val="24"/>
          <w:szCs w:val="24"/>
          <w:shd w:val="clear" w:color="auto" w:fill="FFFFFF"/>
        </w:rPr>
      </w:pPr>
      <w:r w:rsidRPr="00291458">
        <w:rPr>
          <w:rFonts w:ascii="Arial" w:hAnsi="Arial" w:cs="Arial"/>
          <w:color w:val="000000"/>
          <w:sz w:val="24"/>
          <w:szCs w:val="24"/>
          <w:shd w:val="clear" w:color="auto" w:fill="FFFFFF"/>
        </w:rPr>
        <w:t xml:space="preserve">Ageuk.org.uk. </w:t>
      </w:r>
      <w:r>
        <w:rPr>
          <w:rFonts w:ascii="Arial" w:hAnsi="Arial" w:cs="Arial"/>
          <w:color w:val="000000"/>
          <w:sz w:val="24"/>
          <w:szCs w:val="24"/>
          <w:shd w:val="clear" w:color="auto" w:fill="FFFFFF"/>
        </w:rPr>
        <w:t>(</w:t>
      </w:r>
      <w:r w:rsidRPr="00291458">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291458">
        <w:rPr>
          <w:rFonts w:ascii="Arial" w:hAnsi="Arial" w:cs="Arial"/>
          <w:color w:val="000000"/>
          <w:sz w:val="24"/>
          <w:szCs w:val="24"/>
          <w:shd w:val="clear" w:color="auto" w:fill="FFFFFF"/>
        </w:rPr>
        <w:t>. </w:t>
      </w:r>
      <w:r w:rsidRPr="00291458">
        <w:rPr>
          <w:rFonts w:ascii="Arial" w:hAnsi="Arial" w:cs="Arial"/>
          <w:i/>
          <w:iCs/>
          <w:color w:val="000000"/>
          <w:sz w:val="24"/>
          <w:szCs w:val="24"/>
          <w:shd w:val="clear" w:color="auto" w:fill="FFFFFF"/>
        </w:rPr>
        <w:t>The impact of COVID-19 to date on older people’s mental and physical health</w:t>
      </w:r>
      <w:r w:rsidRPr="00291458">
        <w:rPr>
          <w:rFonts w:ascii="Arial" w:hAnsi="Arial" w:cs="Arial"/>
          <w:color w:val="000000"/>
          <w:sz w:val="24"/>
          <w:szCs w:val="24"/>
          <w:shd w:val="clear" w:color="auto" w:fill="FFFFFF"/>
        </w:rPr>
        <w:t>. [online] Available at: &lt;https://www.ageuk.org.uk/globalassets/age-uk/documents/reports-and-publications/reports-and-briefings/health--wellbeing/the-impact-of-covid-</w:t>
      </w:r>
      <w:r>
        <w:rPr>
          <w:rFonts w:ascii="Arial" w:hAnsi="Arial" w:cs="Arial"/>
          <w:color w:val="000000"/>
          <w:sz w:val="24"/>
          <w:szCs w:val="24"/>
          <w:shd w:val="clear" w:color="auto" w:fill="FFFFFF"/>
        </w:rPr>
        <w:t>19-on-older-people_age-uk.pdf&gt; (</w:t>
      </w:r>
      <w:r w:rsidRPr="00291458">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4 April 2022)</w:t>
      </w:r>
      <w:r w:rsidRPr="00291458">
        <w:rPr>
          <w:rFonts w:ascii="Arial" w:hAnsi="Arial" w:cs="Arial"/>
          <w:color w:val="000000"/>
          <w:sz w:val="24"/>
          <w:szCs w:val="24"/>
          <w:shd w:val="clear" w:color="auto" w:fill="FFFFFF"/>
        </w:rPr>
        <w:t>.</w:t>
      </w:r>
    </w:p>
    <w:p w14:paraId="58CE91C1" w14:textId="77777777" w:rsidR="00C15DEE" w:rsidRPr="00103420" w:rsidRDefault="00C15DEE" w:rsidP="00E908F5">
      <w:pPr>
        <w:spacing w:line="360" w:lineRule="auto"/>
        <w:jc w:val="both"/>
        <w:rPr>
          <w:rFonts w:ascii="Arial" w:hAnsi="Arial" w:cs="Arial"/>
          <w:color w:val="000000"/>
          <w:sz w:val="24"/>
          <w:szCs w:val="24"/>
          <w:shd w:val="clear" w:color="auto" w:fill="FFFFFF"/>
        </w:rPr>
      </w:pPr>
      <w:r w:rsidRPr="00103420">
        <w:rPr>
          <w:rFonts w:ascii="Arial" w:hAnsi="Arial" w:cs="Arial"/>
          <w:color w:val="000000"/>
          <w:sz w:val="24"/>
          <w:szCs w:val="24"/>
          <w:shd w:val="clear" w:color="auto" w:fill="FFFFFF"/>
        </w:rPr>
        <w:t xml:space="preserve">BBC Bitesize. </w:t>
      </w:r>
      <w:r w:rsidR="00103420">
        <w:rPr>
          <w:rFonts w:ascii="Arial" w:hAnsi="Arial" w:cs="Arial"/>
          <w:color w:val="000000"/>
          <w:sz w:val="24"/>
          <w:szCs w:val="24"/>
          <w:shd w:val="clear" w:color="auto" w:fill="FFFFFF"/>
        </w:rPr>
        <w:t>(</w:t>
      </w:r>
      <w:r w:rsidRPr="00103420">
        <w:rPr>
          <w:rFonts w:ascii="Arial" w:hAnsi="Arial" w:cs="Arial"/>
          <w:color w:val="000000"/>
          <w:sz w:val="24"/>
          <w:szCs w:val="24"/>
          <w:shd w:val="clear" w:color="auto" w:fill="FFFFFF"/>
        </w:rPr>
        <w:t>2022</w:t>
      </w:r>
      <w:r w:rsidR="00103420">
        <w:rPr>
          <w:rFonts w:ascii="Arial" w:hAnsi="Arial" w:cs="Arial"/>
          <w:color w:val="000000"/>
          <w:sz w:val="24"/>
          <w:szCs w:val="24"/>
          <w:shd w:val="clear" w:color="auto" w:fill="FFFFFF"/>
        </w:rPr>
        <w:t>)</w:t>
      </w:r>
      <w:r w:rsidRPr="00103420">
        <w:rPr>
          <w:rFonts w:ascii="Arial" w:hAnsi="Arial" w:cs="Arial"/>
          <w:color w:val="000000"/>
          <w:sz w:val="24"/>
          <w:szCs w:val="24"/>
          <w:shd w:val="clear" w:color="auto" w:fill="FFFFFF"/>
        </w:rPr>
        <w:t>. </w:t>
      </w:r>
      <w:r w:rsidRPr="00103420">
        <w:rPr>
          <w:rFonts w:ascii="Arial" w:hAnsi="Arial" w:cs="Arial"/>
          <w:i/>
          <w:iCs/>
          <w:color w:val="000000"/>
          <w:sz w:val="24"/>
          <w:szCs w:val="24"/>
          <w:shd w:val="clear" w:color="auto" w:fill="FFFFFF"/>
        </w:rPr>
        <w:t>An ageing UK population - How the UK population is changing in the 21st century - OCR - GCSE Geography Revision - OCR - BBC Bitesize</w:t>
      </w:r>
      <w:r w:rsidRPr="00103420">
        <w:rPr>
          <w:rFonts w:ascii="Arial" w:hAnsi="Arial" w:cs="Arial"/>
          <w:color w:val="000000"/>
          <w:sz w:val="24"/>
          <w:szCs w:val="24"/>
          <w:shd w:val="clear" w:color="auto" w:fill="FFFFFF"/>
        </w:rPr>
        <w:t xml:space="preserve">. [online] Available at: &lt;https://www.bbc.co.uk/bitesize/guides/z334nbk/revision/4&gt; </w:t>
      </w:r>
      <w:r w:rsidR="00103420">
        <w:rPr>
          <w:rFonts w:ascii="Arial" w:hAnsi="Arial" w:cs="Arial"/>
          <w:color w:val="000000"/>
          <w:sz w:val="24"/>
          <w:szCs w:val="24"/>
          <w:shd w:val="clear" w:color="auto" w:fill="FFFFFF"/>
        </w:rPr>
        <w:t>(</w:t>
      </w:r>
      <w:r w:rsidRPr="00103420">
        <w:rPr>
          <w:rFonts w:ascii="Arial" w:hAnsi="Arial" w:cs="Arial"/>
          <w:color w:val="000000"/>
          <w:sz w:val="24"/>
          <w:szCs w:val="24"/>
          <w:shd w:val="clear" w:color="auto" w:fill="FFFFFF"/>
        </w:rPr>
        <w:t>Accessed</w:t>
      </w:r>
      <w:r w:rsidR="00103420">
        <w:rPr>
          <w:rFonts w:ascii="Arial" w:hAnsi="Arial" w:cs="Arial"/>
          <w:color w:val="000000"/>
          <w:sz w:val="24"/>
          <w:szCs w:val="24"/>
          <w:shd w:val="clear" w:color="auto" w:fill="FFFFFF"/>
        </w:rPr>
        <w:t>: 3 April 2022)</w:t>
      </w:r>
      <w:r w:rsidRPr="00103420">
        <w:rPr>
          <w:rFonts w:ascii="Arial" w:hAnsi="Arial" w:cs="Arial"/>
          <w:color w:val="000000"/>
          <w:sz w:val="24"/>
          <w:szCs w:val="24"/>
          <w:shd w:val="clear" w:color="auto" w:fill="FFFFFF"/>
        </w:rPr>
        <w:t>.</w:t>
      </w:r>
    </w:p>
    <w:p w14:paraId="07BA7414" w14:textId="77777777" w:rsidR="00E908F5" w:rsidRPr="00AD418F" w:rsidRDefault="00E908F5" w:rsidP="00E908F5">
      <w:pPr>
        <w:spacing w:line="360" w:lineRule="auto"/>
        <w:jc w:val="both"/>
        <w:rPr>
          <w:rFonts w:ascii="Arial" w:hAnsi="Arial" w:cs="Arial"/>
          <w:color w:val="000000"/>
          <w:sz w:val="24"/>
          <w:szCs w:val="24"/>
          <w:shd w:val="clear" w:color="auto" w:fill="FFFFFF"/>
        </w:rPr>
      </w:pPr>
      <w:proofErr w:type="spellStart"/>
      <w:r w:rsidRPr="00AD418F">
        <w:rPr>
          <w:rFonts w:ascii="Arial" w:hAnsi="Arial" w:cs="Arial"/>
          <w:color w:val="000000"/>
          <w:sz w:val="24"/>
          <w:szCs w:val="24"/>
          <w:shd w:val="clear" w:color="auto" w:fill="FFFFFF"/>
        </w:rPr>
        <w:t>Bussolo</w:t>
      </w:r>
      <w:proofErr w:type="spellEnd"/>
      <w:r w:rsidRPr="00AD418F">
        <w:rPr>
          <w:rFonts w:ascii="Arial" w:hAnsi="Arial" w:cs="Arial"/>
          <w:color w:val="000000"/>
          <w:sz w:val="24"/>
          <w:szCs w:val="24"/>
          <w:shd w:val="clear" w:color="auto" w:fill="FFFFFF"/>
        </w:rPr>
        <w:t xml:space="preserve">, </w:t>
      </w:r>
      <w:r w:rsidR="009C4FEA">
        <w:rPr>
          <w:rFonts w:ascii="Arial" w:hAnsi="Arial" w:cs="Arial"/>
          <w:color w:val="000000"/>
          <w:sz w:val="24"/>
          <w:szCs w:val="24"/>
          <w:shd w:val="clear" w:color="auto" w:fill="FFFFFF"/>
        </w:rPr>
        <w:t xml:space="preserve">M., </w:t>
      </w:r>
      <w:proofErr w:type="spellStart"/>
      <w:r w:rsidR="009C4FEA">
        <w:rPr>
          <w:rFonts w:ascii="Arial" w:hAnsi="Arial" w:cs="Arial"/>
          <w:color w:val="000000"/>
          <w:sz w:val="24"/>
          <w:szCs w:val="24"/>
          <w:shd w:val="clear" w:color="auto" w:fill="FFFFFF"/>
        </w:rPr>
        <w:t>Koettl</w:t>
      </w:r>
      <w:proofErr w:type="spellEnd"/>
      <w:r w:rsidR="009C4FEA">
        <w:rPr>
          <w:rFonts w:ascii="Arial" w:hAnsi="Arial" w:cs="Arial"/>
          <w:color w:val="000000"/>
          <w:sz w:val="24"/>
          <w:szCs w:val="24"/>
          <w:shd w:val="clear" w:color="auto" w:fill="FFFFFF"/>
        </w:rPr>
        <w:t>, J. and Sinnott, E. (</w:t>
      </w:r>
      <w:r w:rsidRPr="00AD418F">
        <w:rPr>
          <w:rFonts w:ascii="Arial" w:hAnsi="Arial" w:cs="Arial"/>
          <w:color w:val="000000"/>
          <w:sz w:val="24"/>
          <w:szCs w:val="24"/>
          <w:shd w:val="clear" w:color="auto" w:fill="FFFFFF"/>
        </w:rPr>
        <w:t>2015</w:t>
      </w:r>
      <w:r w:rsidR="009C4FEA">
        <w:rPr>
          <w:rFonts w:ascii="Arial" w:hAnsi="Arial" w:cs="Arial"/>
          <w:color w:val="000000"/>
          <w:sz w:val="24"/>
          <w:szCs w:val="24"/>
          <w:shd w:val="clear" w:color="auto" w:fill="FFFFFF"/>
        </w:rPr>
        <w:t>)</w:t>
      </w:r>
      <w:r w:rsidRPr="00AD418F">
        <w:rPr>
          <w:rFonts w:ascii="Arial" w:hAnsi="Arial" w:cs="Arial"/>
          <w:color w:val="000000"/>
          <w:sz w:val="24"/>
          <w:szCs w:val="24"/>
          <w:shd w:val="clear" w:color="auto" w:fill="FFFFFF"/>
        </w:rPr>
        <w:t>. </w:t>
      </w:r>
      <w:r w:rsidRPr="00AD418F">
        <w:rPr>
          <w:rFonts w:ascii="Arial" w:hAnsi="Arial" w:cs="Arial"/>
          <w:i/>
          <w:iCs/>
          <w:color w:val="000000"/>
          <w:sz w:val="24"/>
          <w:szCs w:val="24"/>
          <w:shd w:val="clear" w:color="auto" w:fill="FFFFFF"/>
        </w:rPr>
        <w:t>Golden Aging</w:t>
      </w:r>
      <w:r w:rsidRPr="00AD418F">
        <w:rPr>
          <w:rFonts w:ascii="Arial" w:hAnsi="Arial" w:cs="Arial"/>
          <w:color w:val="000000"/>
          <w:sz w:val="24"/>
          <w:szCs w:val="24"/>
          <w:shd w:val="clear" w:color="auto" w:fill="FFFFFF"/>
        </w:rPr>
        <w:t>. 1st ed. Washington, DC: World Bank, pp.1-330.</w:t>
      </w:r>
    </w:p>
    <w:p w14:paraId="1703EA60" w14:textId="77777777" w:rsidR="00884A78" w:rsidRPr="00A011B5" w:rsidRDefault="00A011B5" w:rsidP="00860047">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Charles, A. and </w:t>
      </w:r>
      <w:proofErr w:type="spellStart"/>
      <w:r>
        <w:rPr>
          <w:rFonts w:ascii="Arial" w:hAnsi="Arial" w:cs="Arial"/>
          <w:color w:val="000000"/>
          <w:sz w:val="24"/>
          <w:szCs w:val="24"/>
          <w:shd w:val="clear" w:color="auto" w:fill="FFFFFF"/>
        </w:rPr>
        <w:t>Ewbank</w:t>
      </w:r>
      <w:proofErr w:type="spellEnd"/>
      <w:r>
        <w:rPr>
          <w:rFonts w:ascii="Arial" w:hAnsi="Arial" w:cs="Arial"/>
          <w:color w:val="000000"/>
          <w:sz w:val="24"/>
          <w:szCs w:val="24"/>
          <w:shd w:val="clear" w:color="auto" w:fill="FFFFFF"/>
        </w:rPr>
        <w:t>, L. (</w:t>
      </w:r>
      <w:r w:rsidR="00884A78" w:rsidRPr="00A011B5">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00884A78" w:rsidRPr="00A011B5">
        <w:rPr>
          <w:rFonts w:ascii="Arial" w:hAnsi="Arial" w:cs="Arial"/>
          <w:color w:val="000000"/>
          <w:sz w:val="24"/>
          <w:szCs w:val="24"/>
          <w:shd w:val="clear" w:color="auto" w:fill="FFFFFF"/>
        </w:rPr>
        <w:t>. </w:t>
      </w:r>
      <w:r w:rsidR="00884A78" w:rsidRPr="00A011B5">
        <w:rPr>
          <w:rFonts w:ascii="Arial" w:hAnsi="Arial" w:cs="Arial"/>
          <w:i/>
          <w:iCs/>
          <w:color w:val="000000"/>
          <w:sz w:val="24"/>
          <w:szCs w:val="24"/>
          <w:shd w:val="clear" w:color="auto" w:fill="FFFFFF"/>
        </w:rPr>
        <w:t>The road to renewal: five priorities for health and care</w:t>
      </w:r>
      <w:r w:rsidR="00884A78" w:rsidRPr="00A011B5">
        <w:rPr>
          <w:rFonts w:ascii="Arial" w:hAnsi="Arial" w:cs="Arial"/>
          <w:color w:val="000000"/>
          <w:sz w:val="24"/>
          <w:szCs w:val="24"/>
          <w:shd w:val="clear" w:color="auto" w:fill="FFFFFF"/>
        </w:rPr>
        <w:t xml:space="preserve">. [online] </w:t>
      </w:r>
      <w:proofErr w:type="spellStart"/>
      <w:r w:rsidR="00884A78" w:rsidRPr="00A011B5">
        <w:rPr>
          <w:rFonts w:ascii="Arial" w:hAnsi="Arial" w:cs="Arial"/>
          <w:color w:val="000000"/>
          <w:sz w:val="24"/>
          <w:szCs w:val="24"/>
          <w:shd w:val="clear" w:color="auto" w:fill="FFFFFF"/>
        </w:rPr>
        <w:t>Kingsfund</w:t>
      </w:r>
      <w:proofErr w:type="spellEnd"/>
      <w:r w:rsidR="00884A78" w:rsidRPr="00A011B5">
        <w:rPr>
          <w:rFonts w:ascii="Arial" w:hAnsi="Arial" w:cs="Arial"/>
          <w:color w:val="000000"/>
          <w:sz w:val="24"/>
          <w:szCs w:val="24"/>
          <w:shd w:val="clear" w:color="auto" w:fill="FFFFFF"/>
        </w:rPr>
        <w:t>. Available at: &lt;https://www.kingsfund.org.uk/publications/covid-19</w:t>
      </w:r>
      <w:r>
        <w:rPr>
          <w:rFonts w:ascii="Arial" w:hAnsi="Arial" w:cs="Arial"/>
          <w:color w:val="000000"/>
          <w:sz w:val="24"/>
          <w:szCs w:val="24"/>
          <w:shd w:val="clear" w:color="auto" w:fill="FFFFFF"/>
        </w:rPr>
        <w:t>-road-renewal-health-and-care&gt; (</w:t>
      </w:r>
      <w:r w:rsidR="00884A78" w:rsidRPr="00A011B5">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3 April 2022)</w:t>
      </w:r>
      <w:r w:rsidR="00884A78" w:rsidRPr="00A011B5">
        <w:rPr>
          <w:rFonts w:ascii="Arial" w:hAnsi="Arial" w:cs="Arial"/>
          <w:color w:val="000000"/>
          <w:sz w:val="24"/>
          <w:szCs w:val="24"/>
          <w:shd w:val="clear" w:color="auto" w:fill="FFFFFF"/>
        </w:rPr>
        <w:t>.</w:t>
      </w:r>
    </w:p>
    <w:p w14:paraId="0C4326D1" w14:textId="77777777" w:rsidR="005660E7" w:rsidRPr="00531637" w:rsidRDefault="005660E7" w:rsidP="00860047">
      <w:pPr>
        <w:spacing w:line="360" w:lineRule="auto"/>
        <w:jc w:val="both"/>
        <w:rPr>
          <w:rFonts w:ascii="Arial" w:hAnsi="Arial" w:cs="Arial"/>
          <w:sz w:val="24"/>
          <w:szCs w:val="24"/>
          <w:shd w:val="clear" w:color="auto" w:fill="FFFFFF"/>
        </w:rPr>
      </w:pPr>
      <w:r w:rsidRPr="00531637">
        <w:rPr>
          <w:rFonts w:ascii="Arial" w:hAnsi="Arial" w:cs="Arial"/>
          <w:color w:val="000000"/>
          <w:sz w:val="24"/>
          <w:szCs w:val="24"/>
          <w:shd w:val="clear" w:color="auto" w:fill="FFFFFF"/>
        </w:rPr>
        <w:lastRenderedPageBreak/>
        <w:t xml:space="preserve">Cristea, M., </w:t>
      </w:r>
      <w:proofErr w:type="spellStart"/>
      <w:r w:rsidRPr="00531637">
        <w:rPr>
          <w:rFonts w:ascii="Arial" w:hAnsi="Arial" w:cs="Arial"/>
          <w:color w:val="000000"/>
          <w:sz w:val="24"/>
          <w:szCs w:val="24"/>
          <w:shd w:val="clear" w:color="auto" w:fill="FFFFFF"/>
        </w:rPr>
        <w:t>Noja</w:t>
      </w:r>
      <w:proofErr w:type="spellEnd"/>
      <w:r w:rsidRPr="00531637">
        <w:rPr>
          <w:rFonts w:ascii="Arial" w:hAnsi="Arial" w:cs="Arial"/>
          <w:color w:val="000000"/>
          <w:sz w:val="24"/>
          <w:szCs w:val="24"/>
          <w:shd w:val="clear" w:color="auto" w:fill="FFFFFF"/>
        </w:rPr>
        <w:t xml:space="preserve">, G., </w:t>
      </w:r>
      <w:proofErr w:type="spellStart"/>
      <w:r w:rsidRPr="00531637">
        <w:rPr>
          <w:rFonts w:ascii="Arial" w:hAnsi="Arial" w:cs="Arial"/>
          <w:color w:val="000000"/>
          <w:sz w:val="24"/>
          <w:szCs w:val="24"/>
          <w:shd w:val="clear" w:color="auto" w:fill="FFFFFF"/>
        </w:rPr>
        <w:t>Stefea</w:t>
      </w:r>
      <w:proofErr w:type="spellEnd"/>
      <w:r w:rsidRPr="00531637">
        <w:rPr>
          <w:rFonts w:ascii="Arial" w:hAnsi="Arial" w:cs="Arial"/>
          <w:color w:val="000000"/>
          <w:sz w:val="24"/>
          <w:szCs w:val="24"/>
          <w:shd w:val="clear" w:color="auto" w:fill="FFFFFF"/>
        </w:rPr>
        <w:t>, P. and Sala, A. (2020). ‘The Impact of Population Aging and Public Health Support on EU Labor Markets’. </w:t>
      </w:r>
      <w:r w:rsidRPr="00531637">
        <w:rPr>
          <w:rFonts w:ascii="Arial" w:hAnsi="Arial" w:cs="Arial"/>
          <w:i/>
          <w:iCs/>
          <w:color w:val="000000"/>
          <w:sz w:val="24"/>
          <w:szCs w:val="24"/>
          <w:shd w:val="clear" w:color="auto" w:fill="FFFFFF"/>
        </w:rPr>
        <w:t>International Journal of Environmental Research and Public Health</w:t>
      </w:r>
      <w:r w:rsidRPr="00531637">
        <w:rPr>
          <w:rFonts w:ascii="Arial" w:hAnsi="Arial" w:cs="Arial"/>
          <w:color w:val="000000"/>
          <w:sz w:val="24"/>
          <w:szCs w:val="24"/>
          <w:shd w:val="clear" w:color="auto" w:fill="FFFFFF"/>
        </w:rPr>
        <w:t>, 17(4), p.1439.</w:t>
      </w:r>
    </w:p>
    <w:p w14:paraId="0734CD69" w14:textId="6F136785" w:rsidR="00D14AE7" w:rsidRDefault="00D14AE7" w:rsidP="00860047">
      <w:pPr>
        <w:spacing w:line="360" w:lineRule="auto"/>
        <w:jc w:val="both"/>
        <w:rPr>
          <w:rFonts w:ascii="Arial" w:hAnsi="Arial" w:cs="Arial"/>
          <w:sz w:val="24"/>
          <w:szCs w:val="24"/>
          <w:shd w:val="clear" w:color="auto" w:fill="FFFFFF"/>
        </w:rPr>
      </w:pPr>
      <w:r w:rsidRPr="00D14AE7">
        <w:rPr>
          <w:rFonts w:ascii="Arial" w:hAnsi="Arial" w:cs="Arial"/>
          <w:sz w:val="24"/>
          <w:szCs w:val="24"/>
          <w:shd w:val="clear" w:color="auto" w:fill="FFFFFF"/>
        </w:rPr>
        <w:t xml:space="preserve">Courtin, E., &amp; Knapp, M. (2017). </w:t>
      </w:r>
      <w:r>
        <w:rPr>
          <w:rFonts w:ascii="Arial" w:hAnsi="Arial" w:cs="Arial"/>
          <w:sz w:val="24"/>
          <w:szCs w:val="24"/>
          <w:shd w:val="clear" w:color="auto" w:fill="FFFFFF"/>
        </w:rPr>
        <w:t>‘</w:t>
      </w:r>
      <w:r w:rsidRPr="00D14AE7">
        <w:rPr>
          <w:rFonts w:ascii="Arial" w:hAnsi="Arial" w:cs="Arial"/>
          <w:sz w:val="24"/>
          <w:szCs w:val="24"/>
          <w:shd w:val="clear" w:color="auto" w:fill="FFFFFF"/>
        </w:rPr>
        <w:t xml:space="preserve">Social isolation, </w:t>
      </w:r>
      <w:proofErr w:type="gramStart"/>
      <w:r w:rsidRPr="00D14AE7">
        <w:rPr>
          <w:rFonts w:ascii="Arial" w:hAnsi="Arial" w:cs="Arial"/>
          <w:sz w:val="24"/>
          <w:szCs w:val="24"/>
          <w:shd w:val="clear" w:color="auto" w:fill="FFFFFF"/>
        </w:rPr>
        <w:t>loneliness</w:t>
      </w:r>
      <w:proofErr w:type="gramEnd"/>
      <w:r w:rsidRPr="00D14AE7">
        <w:rPr>
          <w:rFonts w:ascii="Arial" w:hAnsi="Arial" w:cs="Arial"/>
          <w:sz w:val="24"/>
          <w:szCs w:val="24"/>
          <w:shd w:val="clear" w:color="auto" w:fill="FFFFFF"/>
        </w:rPr>
        <w:t xml:space="preserve"> and health in old age: A scoping </w:t>
      </w:r>
      <w:r w:rsidR="00564069" w:rsidRPr="00D14AE7">
        <w:rPr>
          <w:rFonts w:ascii="Arial" w:hAnsi="Arial" w:cs="Arial"/>
          <w:sz w:val="24"/>
          <w:szCs w:val="24"/>
          <w:shd w:val="clear" w:color="auto" w:fill="FFFFFF"/>
        </w:rPr>
        <w:t>review</w:t>
      </w:r>
      <w:r w:rsidR="00564069">
        <w:rPr>
          <w:rFonts w:ascii="Arial" w:hAnsi="Arial" w:cs="Arial"/>
          <w:sz w:val="24"/>
          <w:szCs w:val="24"/>
          <w:shd w:val="clear" w:color="auto" w:fill="FFFFFF"/>
        </w:rPr>
        <w:t>;</w:t>
      </w:r>
      <w:r w:rsidRPr="00D14AE7">
        <w:rPr>
          <w:rFonts w:ascii="Arial" w:hAnsi="Arial" w:cs="Arial"/>
          <w:sz w:val="24"/>
          <w:szCs w:val="24"/>
          <w:shd w:val="clear" w:color="auto" w:fill="FFFFFF"/>
        </w:rPr>
        <w:t xml:space="preserve"> </w:t>
      </w:r>
      <w:r w:rsidRPr="00D14AE7">
        <w:rPr>
          <w:rFonts w:ascii="Arial" w:hAnsi="Arial" w:cs="Arial"/>
          <w:i/>
          <w:sz w:val="24"/>
          <w:szCs w:val="24"/>
          <w:shd w:val="clear" w:color="auto" w:fill="FFFFFF"/>
        </w:rPr>
        <w:t>Health &amp; Social Care in the Community</w:t>
      </w:r>
      <w:r w:rsidRPr="00D14AE7">
        <w:rPr>
          <w:rFonts w:ascii="Arial" w:hAnsi="Arial" w:cs="Arial"/>
          <w:sz w:val="24"/>
          <w:szCs w:val="24"/>
          <w:shd w:val="clear" w:color="auto" w:fill="FFFFFF"/>
        </w:rPr>
        <w:t>, 25, 799–812.</w:t>
      </w:r>
    </w:p>
    <w:p w14:paraId="0FB8F270" w14:textId="77777777" w:rsidR="00E908F5" w:rsidRPr="00E908F5" w:rsidRDefault="00E908F5" w:rsidP="00860047">
      <w:pPr>
        <w:spacing w:line="360" w:lineRule="auto"/>
        <w:jc w:val="both"/>
        <w:rPr>
          <w:rFonts w:ascii="Arial" w:hAnsi="Arial" w:cs="Arial"/>
          <w:sz w:val="24"/>
          <w:szCs w:val="24"/>
          <w:shd w:val="clear" w:color="auto" w:fill="FFFFFF"/>
        </w:rPr>
      </w:pPr>
      <w:r w:rsidRPr="004C4465">
        <w:rPr>
          <w:rFonts w:ascii="Arial" w:hAnsi="Arial" w:cs="Arial"/>
          <w:sz w:val="24"/>
          <w:szCs w:val="24"/>
          <w:shd w:val="clear" w:color="auto" w:fill="FFFFFF"/>
        </w:rPr>
        <w:t>European Commission. (2017). </w:t>
      </w:r>
      <w:r w:rsidRPr="004C4465">
        <w:rPr>
          <w:rFonts w:ascii="Arial" w:hAnsi="Arial" w:cs="Arial"/>
          <w:i/>
          <w:iCs/>
          <w:sz w:val="24"/>
          <w:szCs w:val="24"/>
          <w:shd w:val="clear" w:color="auto" w:fill="FFFFFF"/>
        </w:rPr>
        <w:t>The 2018 Ageing Report: Underlying Assumptions and Projection Methodologies</w:t>
      </w:r>
      <w:r w:rsidRPr="004C4465">
        <w:rPr>
          <w:rFonts w:ascii="Arial" w:hAnsi="Arial" w:cs="Arial"/>
          <w:sz w:val="24"/>
          <w:szCs w:val="24"/>
          <w:shd w:val="clear" w:color="auto" w:fill="FFFFFF"/>
        </w:rPr>
        <w:t>. [online] Available at: &lt;https://ec.europa.eu/info/publications/economy-finance/2018-ageing-report-underlying-assumptions-and-projection-methodologies_en&gt; (Accessed: 1 April 2022).</w:t>
      </w:r>
    </w:p>
    <w:p w14:paraId="45397C7E" w14:textId="77777777" w:rsidR="00BC0EC3" w:rsidRDefault="00BC0EC3" w:rsidP="00860047">
      <w:pPr>
        <w:spacing w:line="360" w:lineRule="auto"/>
        <w:jc w:val="both"/>
        <w:rPr>
          <w:rFonts w:ascii="Arial" w:hAnsi="Arial" w:cs="Arial"/>
          <w:color w:val="000000"/>
          <w:sz w:val="24"/>
          <w:szCs w:val="24"/>
          <w:shd w:val="clear" w:color="auto" w:fill="FFFFFF"/>
        </w:rPr>
      </w:pPr>
      <w:proofErr w:type="spellStart"/>
      <w:r w:rsidRPr="00BC0EC3">
        <w:rPr>
          <w:rFonts w:ascii="Arial" w:hAnsi="Arial" w:cs="Arial"/>
          <w:color w:val="000000"/>
          <w:sz w:val="24"/>
          <w:szCs w:val="24"/>
          <w:shd w:val="clear" w:color="auto" w:fill="FFFFFF"/>
        </w:rPr>
        <w:t>Gijsen</w:t>
      </w:r>
      <w:proofErr w:type="spellEnd"/>
      <w:r w:rsidRPr="00BC0EC3">
        <w:rPr>
          <w:rFonts w:ascii="Arial" w:hAnsi="Arial" w:cs="Arial"/>
          <w:color w:val="000000"/>
          <w:sz w:val="24"/>
          <w:szCs w:val="24"/>
          <w:shd w:val="clear" w:color="auto" w:fill="FFFFFF"/>
        </w:rPr>
        <w:t xml:space="preserve">, R., </w:t>
      </w:r>
      <w:proofErr w:type="spellStart"/>
      <w:r w:rsidRPr="00BC0EC3">
        <w:rPr>
          <w:rFonts w:ascii="Arial" w:hAnsi="Arial" w:cs="Arial"/>
          <w:color w:val="000000"/>
          <w:sz w:val="24"/>
          <w:szCs w:val="24"/>
          <w:shd w:val="clear" w:color="auto" w:fill="FFFFFF"/>
        </w:rPr>
        <w:t>Hoeymans</w:t>
      </w:r>
      <w:proofErr w:type="spellEnd"/>
      <w:r w:rsidRPr="00BC0EC3">
        <w:rPr>
          <w:rFonts w:ascii="Arial" w:hAnsi="Arial" w:cs="Arial"/>
          <w:color w:val="000000"/>
          <w:sz w:val="24"/>
          <w:szCs w:val="24"/>
          <w:shd w:val="clear" w:color="auto" w:fill="FFFFFF"/>
        </w:rPr>
        <w:t xml:space="preserve">, N., </w:t>
      </w:r>
      <w:proofErr w:type="spellStart"/>
      <w:r w:rsidRPr="00BC0EC3">
        <w:rPr>
          <w:rFonts w:ascii="Arial" w:hAnsi="Arial" w:cs="Arial"/>
          <w:color w:val="000000"/>
          <w:sz w:val="24"/>
          <w:szCs w:val="24"/>
          <w:shd w:val="clear" w:color="auto" w:fill="FFFFFF"/>
        </w:rPr>
        <w:t>Schellevis</w:t>
      </w:r>
      <w:proofErr w:type="spellEnd"/>
      <w:r w:rsidRPr="00BC0EC3">
        <w:rPr>
          <w:rFonts w:ascii="Arial" w:hAnsi="Arial" w:cs="Arial"/>
          <w:color w:val="000000"/>
          <w:sz w:val="24"/>
          <w:szCs w:val="24"/>
          <w:shd w:val="clear" w:color="auto" w:fill="FFFFFF"/>
        </w:rPr>
        <w:t xml:space="preserve">, F. G., </w:t>
      </w:r>
      <w:proofErr w:type="spellStart"/>
      <w:r w:rsidRPr="00BC0EC3">
        <w:rPr>
          <w:rFonts w:ascii="Arial" w:hAnsi="Arial" w:cs="Arial"/>
          <w:color w:val="000000"/>
          <w:sz w:val="24"/>
          <w:szCs w:val="24"/>
          <w:shd w:val="clear" w:color="auto" w:fill="FFFFFF"/>
        </w:rPr>
        <w:t>Ruwaard</w:t>
      </w:r>
      <w:proofErr w:type="spellEnd"/>
      <w:r w:rsidRPr="00BC0EC3">
        <w:rPr>
          <w:rFonts w:ascii="Arial" w:hAnsi="Arial" w:cs="Arial"/>
          <w:color w:val="000000"/>
          <w:sz w:val="24"/>
          <w:szCs w:val="24"/>
          <w:shd w:val="clear" w:color="auto" w:fill="FFFFFF"/>
        </w:rPr>
        <w:t xml:space="preserve">, D., Satariano, W. A., &amp; van den Bos, G. A. (2001). </w:t>
      </w:r>
      <w:r w:rsidR="00585E84">
        <w:rPr>
          <w:rFonts w:ascii="Arial" w:hAnsi="Arial" w:cs="Arial"/>
          <w:color w:val="000000"/>
          <w:sz w:val="24"/>
          <w:szCs w:val="24"/>
          <w:shd w:val="clear" w:color="auto" w:fill="FFFFFF"/>
        </w:rPr>
        <w:t>‘</w:t>
      </w:r>
      <w:r w:rsidRPr="00BC0EC3">
        <w:rPr>
          <w:rFonts w:ascii="Arial" w:hAnsi="Arial" w:cs="Arial"/>
          <w:color w:val="000000"/>
          <w:sz w:val="24"/>
          <w:szCs w:val="24"/>
          <w:shd w:val="clear" w:color="auto" w:fill="FFFFFF"/>
        </w:rPr>
        <w:t>Causes and consequences of comorbidity: A review</w:t>
      </w:r>
      <w:r w:rsidR="00585E84">
        <w:rPr>
          <w:rFonts w:ascii="Arial" w:hAnsi="Arial" w:cs="Arial"/>
          <w:color w:val="000000"/>
          <w:sz w:val="24"/>
          <w:szCs w:val="24"/>
          <w:shd w:val="clear" w:color="auto" w:fill="FFFFFF"/>
        </w:rPr>
        <w:t>’</w:t>
      </w:r>
      <w:r w:rsidRPr="00BC0EC3">
        <w:rPr>
          <w:rFonts w:ascii="Arial" w:hAnsi="Arial" w:cs="Arial"/>
          <w:color w:val="000000"/>
          <w:sz w:val="24"/>
          <w:szCs w:val="24"/>
          <w:shd w:val="clear" w:color="auto" w:fill="FFFFFF"/>
        </w:rPr>
        <w:t xml:space="preserve">. </w:t>
      </w:r>
      <w:r w:rsidRPr="00BC0EC3">
        <w:rPr>
          <w:rFonts w:ascii="Arial" w:hAnsi="Arial" w:cs="Arial"/>
          <w:i/>
          <w:color w:val="000000"/>
          <w:sz w:val="24"/>
          <w:szCs w:val="24"/>
          <w:shd w:val="clear" w:color="auto" w:fill="FFFFFF"/>
        </w:rPr>
        <w:t>Journal of Clinical Epidemiology</w:t>
      </w:r>
      <w:r w:rsidRPr="00BC0EC3">
        <w:rPr>
          <w:rFonts w:ascii="Arial" w:hAnsi="Arial" w:cs="Arial"/>
          <w:color w:val="000000"/>
          <w:sz w:val="24"/>
          <w:szCs w:val="24"/>
          <w:shd w:val="clear" w:color="auto" w:fill="FFFFFF"/>
        </w:rPr>
        <w:t>, 54, 661–674.</w:t>
      </w:r>
    </w:p>
    <w:p w14:paraId="4969C464" w14:textId="77777777" w:rsidR="008A3BAD" w:rsidRPr="008A3BAD" w:rsidRDefault="008A3BAD" w:rsidP="00860047">
      <w:pPr>
        <w:spacing w:line="360" w:lineRule="auto"/>
        <w:jc w:val="both"/>
        <w:rPr>
          <w:rFonts w:ascii="Arial" w:hAnsi="Arial" w:cs="Arial"/>
          <w:color w:val="000000"/>
          <w:sz w:val="24"/>
          <w:szCs w:val="24"/>
          <w:shd w:val="clear" w:color="auto" w:fill="FFFFFF"/>
        </w:rPr>
      </w:pPr>
      <w:r w:rsidRPr="008A3BAD">
        <w:rPr>
          <w:rFonts w:ascii="Arial" w:hAnsi="Arial" w:cs="Arial"/>
          <w:color w:val="000000"/>
          <w:sz w:val="24"/>
          <w:szCs w:val="24"/>
          <w:shd w:val="clear" w:color="auto" w:fill="FFFFFF"/>
        </w:rPr>
        <w:t xml:space="preserve">GOV.UK. </w:t>
      </w:r>
      <w:r>
        <w:rPr>
          <w:rFonts w:ascii="Arial" w:hAnsi="Arial" w:cs="Arial"/>
          <w:color w:val="000000"/>
          <w:sz w:val="24"/>
          <w:szCs w:val="24"/>
          <w:shd w:val="clear" w:color="auto" w:fill="FFFFFF"/>
        </w:rPr>
        <w:t>(</w:t>
      </w:r>
      <w:r w:rsidRPr="008A3BAD">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8A3BAD">
        <w:rPr>
          <w:rFonts w:ascii="Arial" w:hAnsi="Arial" w:cs="Arial"/>
          <w:color w:val="000000"/>
          <w:sz w:val="24"/>
          <w:szCs w:val="24"/>
          <w:shd w:val="clear" w:color="auto" w:fill="FFFFFF"/>
        </w:rPr>
        <w:t>. </w:t>
      </w:r>
      <w:r w:rsidRPr="008A3BAD">
        <w:rPr>
          <w:rFonts w:ascii="Arial" w:hAnsi="Arial" w:cs="Arial"/>
          <w:i/>
          <w:iCs/>
          <w:color w:val="000000"/>
          <w:sz w:val="24"/>
          <w:szCs w:val="24"/>
          <w:shd w:val="clear" w:color="auto" w:fill="FFFFFF"/>
        </w:rPr>
        <w:t>Care Act easements: guidance for local authorities</w:t>
      </w:r>
      <w:r w:rsidRPr="008A3BAD">
        <w:rPr>
          <w:rFonts w:ascii="Arial" w:hAnsi="Arial" w:cs="Arial"/>
          <w:color w:val="000000"/>
          <w:sz w:val="24"/>
          <w:szCs w:val="24"/>
          <w:shd w:val="clear" w:color="auto" w:fill="FFFFFF"/>
        </w:rPr>
        <w:t>. [online] Available at: &lt;https://www.gov.uk/government/publications/coronavirus-covid-19-changes-to-the-care-act-2014/care-act-easements-g</w:t>
      </w:r>
      <w:r>
        <w:rPr>
          <w:rFonts w:ascii="Arial" w:hAnsi="Arial" w:cs="Arial"/>
          <w:color w:val="000000"/>
          <w:sz w:val="24"/>
          <w:szCs w:val="24"/>
          <w:shd w:val="clear" w:color="auto" w:fill="FFFFFF"/>
        </w:rPr>
        <w:t>uidance-for-local-authorities&gt; (</w:t>
      </w:r>
      <w:r w:rsidRPr="008A3BAD">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4 April 2022)</w:t>
      </w:r>
      <w:r w:rsidRPr="008A3BAD">
        <w:rPr>
          <w:rFonts w:ascii="Arial" w:hAnsi="Arial" w:cs="Arial"/>
          <w:color w:val="000000"/>
          <w:sz w:val="24"/>
          <w:szCs w:val="24"/>
          <w:shd w:val="clear" w:color="auto" w:fill="FFFFFF"/>
        </w:rPr>
        <w:t>.</w:t>
      </w:r>
    </w:p>
    <w:p w14:paraId="79A00944" w14:textId="77777777" w:rsidR="00E41554" w:rsidRDefault="00E41554" w:rsidP="00860047">
      <w:pPr>
        <w:spacing w:line="360" w:lineRule="auto"/>
        <w:jc w:val="both"/>
        <w:rPr>
          <w:rFonts w:ascii="Arial" w:hAnsi="Arial" w:cs="Arial"/>
          <w:color w:val="000000"/>
          <w:sz w:val="24"/>
          <w:szCs w:val="24"/>
          <w:shd w:val="clear" w:color="auto" w:fill="FFFFFF"/>
        </w:rPr>
      </w:pPr>
      <w:r w:rsidRPr="00E41554">
        <w:rPr>
          <w:rFonts w:ascii="Arial" w:hAnsi="Arial" w:cs="Arial"/>
          <w:color w:val="000000"/>
          <w:sz w:val="24"/>
          <w:szCs w:val="24"/>
          <w:shd w:val="clear" w:color="auto" w:fill="FFFFFF"/>
        </w:rPr>
        <w:t>GOV.UK. (2022). </w:t>
      </w:r>
      <w:r w:rsidRPr="00E41554">
        <w:rPr>
          <w:rFonts w:ascii="Arial" w:hAnsi="Arial" w:cs="Arial"/>
          <w:i/>
          <w:iCs/>
          <w:color w:val="000000"/>
          <w:sz w:val="24"/>
          <w:szCs w:val="24"/>
          <w:shd w:val="clear" w:color="auto" w:fill="FFFFFF"/>
        </w:rPr>
        <w:t>Care Act 2014: supporting implementation</w:t>
      </w:r>
      <w:r w:rsidRPr="00E41554">
        <w:rPr>
          <w:rFonts w:ascii="Arial" w:hAnsi="Arial" w:cs="Arial"/>
          <w:color w:val="000000"/>
          <w:sz w:val="24"/>
          <w:szCs w:val="24"/>
          <w:shd w:val="clear" w:color="auto" w:fill="FFFFFF"/>
        </w:rPr>
        <w:t>. [online] Available at: &lt;https://www.gov.uk/government/publications/care-act-statutory-guidance&gt; (Accessed: 28 March 2022).</w:t>
      </w:r>
    </w:p>
    <w:p w14:paraId="0B9066D9" w14:textId="77777777" w:rsidR="001B50FB" w:rsidRDefault="001B50FB" w:rsidP="00860047">
      <w:pPr>
        <w:spacing w:line="360" w:lineRule="auto"/>
        <w:jc w:val="both"/>
        <w:rPr>
          <w:rFonts w:ascii="Arial" w:hAnsi="Arial" w:cs="Arial"/>
          <w:color w:val="000000"/>
          <w:sz w:val="24"/>
          <w:szCs w:val="24"/>
          <w:shd w:val="clear" w:color="auto" w:fill="FFFFFF"/>
        </w:rPr>
      </w:pPr>
      <w:r w:rsidRPr="001B50FB">
        <w:rPr>
          <w:rFonts w:ascii="Arial" w:hAnsi="Arial" w:cs="Arial"/>
          <w:color w:val="000000"/>
          <w:sz w:val="24"/>
          <w:szCs w:val="24"/>
          <w:shd w:val="clear" w:color="auto" w:fill="FFFFFF"/>
        </w:rPr>
        <w:t xml:space="preserve">GOV.UK. </w:t>
      </w:r>
      <w:r>
        <w:rPr>
          <w:rFonts w:ascii="Arial" w:hAnsi="Arial" w:cs="Arial"/>
          <w:color w:val="000000"/>
          <w:sz w:val="24"/>
          <w:szCs w:val="24"/>
          <w:shd w:val="clear" w:color="auto" w:fill="FFFFFF"/>
        </w:rPr>
        <w:t>(</w:t>
      </w:r>
      <w:r w:rsidRPr="001B50FB">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1B50FB">
        <w:rPr>
          <w:rFonts w:ascii="Arial" w:hAnsi="Arial" w:cs="Arial"/>
          <w:color w:val="000000"/>
          <w:sz w:val="24"/>
          <w:szCs w:val="24"/>
          <w:shd w:val="clear" w:color="auto" w:fill="FFFFFF"/>
        </w:rPr>
        <w:t>. </w:t>
      </w:r>
      <w:r w:rsidRPr="001B50FB">
        <w:rPr>
          <w:rFonts w:ascii="Arial" w:hAnsi="Arial" w:cs="Arial"/>
          <w:i/>
          <w:iCs/>
          <w:color w:val="000000"/>
          <w:sz w:val="24"/>
          <w:szCs w:val="24"/>
          <w:shd w:val="clear" w:color="auto" w:fill="FFFFFF"/>
        </w:rPr>
        <w:t>Government sets out next steps for living with COVID</w:t>
      </w:r>
      <w:r w:rsidRPr="001B50FB">
        <w:rPr>
          <w:rFonts w:ascii="Arial" w:hAnsi="Arial" w:cs="Arial"/>
          <w:color w:val="000000"/>
          <w:sz w:val="24"/>
          <w:szCs w:val="24"/>
          <w:shd w:val="clear" w:color="auto" w:fill="FFFFFF"/>
        </w:rPr>
        <w:t>. [online] Available at: &lt;https://www.gov.uk/government/news/government-sets-out-next-steps-for-living-with-cov</w:t>
      </w:r>
      <w:r>
        <w:rPr>
          <w:rFonts w:ascii="Arial" w:hAnsi="Arial" w:cs="Arial"/>
          <w:color w:val="000000"/>
          <w:sz w:val="24"/>
          <w:szCs w:val="24"/>
          <w:shd w:val="clear" w:color="auto" w:fill="FFFFFF"/>
        </w:rPr>
        <w:t>id&gt; (</w:t>
      </w:r>
      <w:r w:rsidRPr="001B50FB">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2 April 2022)</w:t>
      </w:r>
      <w:r w:rsidRPr="001B50FB">
        <w:rPr>
          <w:rFonts w:ascii="Arial" w:hAnsi="Arial" w:cs="Arial"/>
          <w:color w:val="000000"/>
          <w:sz w:val="24"/>
          <w:szCs w:val="24"/>
          <w:shd w:val="clear" w:color="auto" w:fill="FFFFFF"/>
        </w:rPr>
        <w:t>.</w:t>
      </w:r>
    </w:p>
    <w:p w14:paraId="3DC65119" w14:textId="77777777" w:rsidR="00371741" w:rsidRPr="00371741" w:rsidRDefault="00371741" w:rsidP="007A5528">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Hill, </w:t>
      </w:r>
      <w:proofErr w:type="gramStart"/>
      <w:r>
        <w:rPr>
          <w:rFonts w:ascii="Arial" w:hAnsi="Arial" w:cs="Arial"/>
          <w:color w:val="000000"/>
          <w:sz w:val="24"/>
          <w:szCs w:val="24"/>
          <w:shd w:val="clear" w:color="auto" w:fill="FFFFFF"/>
        </w:rPr>
        <w:t>A..</w:t>
      </w:r>
      <w:proofErr w:type="gramEnd"/>
      <w:r w:rsidRPr="0037174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371741">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371741">
        <w:rPr>
          <w:rFonts w:ascii="Arial" w:hAnsi="Arial" w:cs="Arial"/>
          <w:color w:val="000000"/>
          <w:sz w:val="24"/>
          <w:szCs w:val="24"/>
          <w:shd w:val="clear" w:color="auto" w:fill="FFFFFF"/>
        </w:rPr>
        <w:t>. </w:t>
      </w:r>
      <w:r w:rsidRPr="00371741">
        <w:rPr>
          <w:rFonts w:ascii="Arial" w:hAnsi="Arial" w:cs="Arial"/>
          <w:i/>
          <w:iCs/>
          <w:color w:val="000000"/>
          <w:sz w:val="24"/>
          <w:szCs w:val="24"/>
          <w:shd w:val="clear" w:color="auto" w:fill="FFFFFF"/>
        </w:rPr>
        <w:t>Number of pensioners in relative poverty in UK up 200,000 in a year</w:t>
      </w:r>
      <w:r w:rsidRPr="00371741">
        <w:rPr>
          <w:rFonts w:ascii="Arial" w:hAnsi="Arial" w:cs="Arial"/>
          <w:color w:val="000000"/>
          <w:sz w:val="24"/>
          <w:szCs w:val="24"/>
          <w:shd w:val="clear" w:color="auto" w:fill="FFFFFF"/>
        </w:rPr>
        <w:t>. [online] the Guardian. Available at: &lt;https://www.theguardian.com/society/2022/mar/17/number-of-pensioners-in-relative-pove</w:t>
      </w:r>
      <w:r>
        <w:rPr>
          <w:rFonts w:ascii="Arial" w:hAnsi="Arial" w:cs="Arial"/>
          <w:color w:val="000000"/>
          <w:sz w:val="24"/>
          <w:szCs w:val="24"/>
          <w:shd w:val="clear" w:color="auto" w:fill="FFFFFF"/>
        </w:rPr>
        <w:t>rty-in-uk-up-200000-in-a-year&gt; (</w:t>
      </w:r>
      <w:r w:rsidRPr="00371741">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3 April 2022)</w:t>
      </w:r>
      <w:r w:rsidRPr="00371741">
        <w:rPr>
          <w:rFonts w:ascii="Arial" w:hAnsi="Arial" w:cs="Arial"/>
          <w:color w:val="000000"/>
          <w:sz w:val="24"/>
          <w:szCs w:val="24"/>
          <w:shd w:val="clear" w:color="auto" w:fill="FFFFFF"/>
        </w:rPr>
        <w:t>.</w:t>
      </w:r>
    </w:p>
    <w:p w14:paraId="7C2203BF" w14:textId="77777777" w:rsidR="00FD4031" w:rsidRDefault="00FD4031" w:rsidP="007A5528">
      <w:pPr>
        <w:spacing w:line="360" w:lineRule="auto"/>
        <w:jc w:val="both"/>
        <w:rPr>
          <w:rFonts w:ascii="Arial" w:hAnsi="Arial" w:cs="Arial"/>
          <w:color w:val="000000"/>
          <w:sz w:val="24"/>
          <w:szCs w:val="24"/>
          <w:shd w:val="clear" w:color="auto" w:fill="FFFFFF"/>
        </w:rPr>
      </w:pPr>
    </w:p>
    <w:p w14:paraId="3FF6A428" w14:textId="77777777" w:rsidR="00FD4031" w:rsidRPr="00FD4031" w:rsidRDefault="00FD4031" w:rsidP="007A5528">
      <w:pPr>
        <w:spacing w:line="360" w:lineRule="auto"/>
        <w:jc w:val="both"/>
        <w:rPr>
          <w:rFonts w:ascii="Arial" w:hAnsi="Arial" w:cs="Arial"/>
          <w:color w:val="000000"/>
          <w:sz w:val="24"/>
          <w:szCs w:val="24"/>
          <w:shd w:val="clear" w:color="auto" w:fill="FFFFFF"/>
        </w:rPr>
      </w:pPr>
      <w:proofErr w:type="spellStart"/>
      <w:r w:rsidRPr="00FD4031">
        <w:rPr>
          <w:rFonts w:ascii="Arial" w:hAnsi="Arial" w:cs="Arial"/>
          <w:color w:val="000000"/>
          <w:sz w:val="24"/>
          <w:szCs w:val="24"/>
          <w:shd w:val="clear" w:color="auto" w:fill="FFFFFF"/>
        </w:rPr>
        <w:lastRenderedPageBreak/>
        <w:t>Jaul</w:t>
      </w:r>
      <w:proofErr w:type="spellEnd"/>
      <w:r w:rsidRPr="00FD4031">
        <w:rPr>
          <w:rFonts w:ascii="Arial" w:hAnsi="Arial" w:cs="Arial"/>
          <w:color w:val="000000"/>
          <w:sz w:val="24"/>
          <w:szCs w:val="24"/>
          <w:shd w:val="clear" w:color="auto" w:fill="FFFFFF"/>
        </w:rPr>
        <w:t>, E. and</w:t>
      </w:r>
      <w:r>
        <w:rPr>
          <w:rFonts w:ascii="Arial" w:hAnsi="Arial" w:cs="Arial"/>
          <w:color w:val="000000"/>
          <w:sz w:val="24"/>
          <w:szCs w:val="24"/>
          <w:shd w:val="clear" w:color="auto" w:fill="FFFFFF"/>
        </w:rPr>
        <w:t xml:space="preserve"> Barron, J.</w:t>
      </w:r>
      <w:r w:rsidRPr="00FD403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FD4031">
        <w:rPr>
          <w:rFonts w:ascii="Arial" w:hAnsi="Arial" w:cs="Arial"/>
          <w:color w:val="000000"/>
          <w:sz w:val="24"/>
          <w:szCs w:val="24"/>
          <w:shd w:val="clear" w:color="auto" w:fill="FFFFFF"/>
        </w:rPr>
        <w:t>2017</w:t>
      </w:r>
      <w:r>
        <w:rPr>
          <w:rFonts w:ascii="Arial" w:hAnsi="Arial" w:cs="Arial"/>
          <w:color w:val="000000"/>
          <w:sz w:val="24"/>
          <w:szCs w:val="24"/>
          <w:shd w:val="clear" w:color="auto" w:fill="FFFFFF"/>
        </w:rPr>
        <w:t>)</w:t>
      </w:r>
      <w:r w:rsidRPr="00FD4031">
        <w:rPr>
          <w:rFonts w:ascii="Arial" w:hAnsi="Arial" w:cs="Arial"/>
          <w:color w:val="000000"/>
          <w:sz w:val="24"/>
          <w:szCs w:val="24"/>
          <w:shd w:val="clear" w:color="auto" w:fill="FFFFFF"/>
        </w:rPr>
        <w:t xml:space="preserve">. </w:t>
      </w:r>
      <w:r w:rsidR="00FE5DB0">
        <w:rPr>
          <w:rFonts w:ascii="Arial" w:hAnsi="Arial" w:cs="Arial"/>
          <w:color w:val="000000"/>
          <w:sz w:val="24"/>
          <w:szCs w:val="24"/>
          <w:shd w:val="clear" w:color="auto" w:fill="FFFFFF"/>
        </w:rPr>
        <w:t>‘</w:t>
      </w:r>
      <w:r w:rsidRPr="00FD4031">
        <w:rPr>
          <w:rFonts w:ascii="Arial" w:hAnsi="Arial" w:cs="Arial"/>
          <w:color w:val="000000"/>
          <w:sz w:val="24"/>
          <w:szCs w:val="24"/>
          <w:shd w:val="clear" w:color="auto" w:fill="FFFFFF"/>
        </w:rPr>
        <w:t>Age-Related Diseases and Clinical and Public Health Implications for the 85 Years Old and Over Population</w:t>
      </w:r>
      <w:r w:rsidR="00FE5DB0">
        <w:rPr>
          <w:rFonts w:ascii="Arial" w:hAnsi="Arial" w:cs="Arial"/>
          <w:color w:val="000000"/>
          <w:sz w:val="24"/>
          <w:szCs w:val="24"/>
          <w:shd w:val="clear" w:color="auto" w:fill="FFFFFF"/>
        </w:rPr>
        <w:t>’</w:t>
      </w:r>
      <w:r w:rsidRPr="00FD4031">
        <w:rPr>
          <w:rFonts w:ascii="Arial" w:hAnsi="Arial" w:cs="Arial"/>
          <w:color w:val="000000"/>
          <w:sz w:val="24"/>
          <w:szCs w:val="24"/>
          <w:shd w:val="clear" w:color="auto" w:fill="FFFFFF"/>
        </w:rPr>
        <w:t>. </w:t>
      </w:r>
      <w:r w:rsidRPr="00FD4031">
        <w:rPr>
          <w:rFonts w:ascii="Arial" w:hAnsi="Arial" w:cs="Arial"/>
          <w:i/>
          <w:iCs/>
          <w:color w:val="000000"/>
          <w:sz w:val="24"/>
          <w:szCs w:val="24"/>
          <w:shd w:val="clear" w:color="auto" w:fill="FFFFFF"/>
        </w:rPr>
        <w:t>Frontiers in Public Health</w:t>
      </w:r>
      <w:r w:rsidRPr="00FD4031">
        <w:rPr>
          <w:rFonts w:ascii="Arial" w:hAnsi="Arial" w:cs="Arial"/>
          <w:color w:val="000000"/>
          <w:sz w:val="24"/>
          <w:szCs w:val="24"/>
          <w:shd w:val="clear" w:color="auto" w:fill="FFFFFF"/>
        </w:rPr>
        <w:t>, 5</w:t>
      </w:r>
      <w:r w:rsidR="00FE5DB0">
        <w:rPr>
          <w:rFonts w:ascii="Arial" w:hAnsi="Arial" w:cs="Arial"/>
          <w:color w:val="000000"/>
          <w:sz w:val="24"/>
          <w:szCs w:val="24"/>
          <w:shd w:val="clear" w:color="auto" w:fill="FFFFFF"/>
        </w:rPr>
        <w:t>:335</w:t>
      </w:r>
      <w:r w:rsidRPr="00FD4031">
        <w:rPr>
          <w:rFonts w:ascii="Arial" w:hAnsi="Arial" w:cs="Arial"/>
          <w:color w:val="000000"/>
          <w:sz w:val="24"/>
          <w:szCs w:val="24"/>
          <w:shd w:val="clear" w:color="auto" w:fill="FFFFFF"/>
        </w:rPr>
        <w:t>.</w:t>
      </w:r>
    </w:p>
    <w:p w14:paraId="7404706A" w14:textId="77777777" w:rsidR="007A5528" w:rsidRDefault="007A5528" w:rsidP="007A5528">
      <w:pPr>
        <w:spacing w:line="360" w:lineRule="auto"/>
        <w:jc w:val="both"/>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Jin</w:t>
      </w:r>
      <w:proofErr w:type="spellEnd"/>
      <w:r>
        <w:rPr>
          <w:rFonts w:ascii="Arial" w:hAnsi="Arial" w:cs="Arial"/>
          <w:color w:val="000000"/>
          <w:sz w:val="24"/>
          <w:szCs w:val="24"/>
          <w:shd w:val="clear" w:color="auto" w:fill="FFFFFF"/>
        </w:rPr>
        <w:t>, K.</w:t>
      </w:r>
      <w:r w:rsidRPr="003A1A5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3A1A5B">
        <w:rPr>
          <w:rFonts w:ascii="Arial" w:hAnsi="Arial" w:cs="Arial"/>
          <w:color w:val="000000"/>
          <w:sz w:val="24"/>
          <w:szCs w:val="24"/>
          <w:shd w:val="clear" w:color="auto" w:fill="FFFFFF"/>
        </w:rPr>
        <w:t>2010</w:t>
      </w:r>
      <w:r>
        <w:rPr>
          <w:rFonts w:ascii="Arial" w:hAnsi="Arial" w:cs="Arial"/>
          <w:color w:val="000000"/>
          <w:sz w:val="24"/>
          <w:szCs w:val="24"/>
          <w:shd w:val="clear" w:color="auto" w:fill="FFFFFF"/>
        </w:rPr>
        <w:t>)</w:t>
      </w:r>
      <w:r w:rsidRPr="003A1A5B">
        <w:rPr>
          <w:rFonts w:ascii="Arial" w:hAnsi="Arial" w:cs="Arial"/>
          <w:color w:val="000000"/>
          <w:sz w:val="24"/>
          <w:szCs w:val="24"/>
          <w:shd w:val="clear" w:color="auto" w:fill="FFFFFF"/>
        </w:rPr>
        <w:t>. </w:t>
      </w:r>
      <w:r w:rsidRPr="003A1A5B">
        <w:rPr>
          <w:rFonts w:ascii="Arial" w:hAnsi="Arial" w:cs="Arial"/>
          <w:i/>
          <w:iCs/>
          <w:color w:val="000000"/>
          <w:sz w:val="24"/>
          <w:szCs w:val="24"/>
          <w:shd w:val="clear" w:color="auto" w:fill="FFFFFF"/>
        </w:rPr>
        <w:t>Modern Biological Theories of Aging</w:t>
      </w:r>
      <w:r w:rsidRPr="003A1A5B">
        <w:rPr>
          <w:rFonts w:ascii="Arial" w:hAnsi="Arial" w:cs="Arial"/>
          <w:color w:val="000000"/>
          <w:sz w:val="24"/>
          <w:szCs w:val="24"/>
          <w:shd w:val="clear" w:color="auto" w:fill="FFFFFF"/>
        </w:rPr>
        <w:t>. [online] PubMed Central (PMC). Available at: &lt;https://www.ncbi.nlm.nih</w:t>
      </w:r>
      <w:r>
        <w:rPr>
          <w:rFonts w:ascii="Arial" w:hAnsi="Arial" w:cs="Arial"/>
          <w:color w:val="000000"/>
          <w:sz w:val="24"/>
          <w:szCs w:val="24"/>
          <w:shd w:val="clear" w:color="auto" w:fill="FFFFFF"/>
        </w:rPr>
        <w:t>.gov/pmc/articles/PMC2995895/&gt; (</w:t>
      </w:r>
      <w:r w:rsidRPr="003A1A5B">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28 March 2022)</w:t>
      </w:r>
      <w:r w:rsidRPr="003A1A5B">
        <w:rPr>
          <w:rFonts w:ascii="Arial" w:hAnsi="Arial" w:cs="Arial"/>
          <w:color w:val="000000"/>
          <w:sz w:val="24"/>
          <w:szCs w:val="24"/>
          <w:shd w:val="clear" w:color="auto" w:fill="FFFFFF"/>
        </w:rPr>
        <w:t>.</w:t>
      </w:r>
    </w:p>
    <w:p w14:paraId="69598333" w14:textId="77777777" w:rsidR="00CC7588" w:rsidRPr="00CC7588" w:rsidRDefault="00CC7588" w:rsidP="00860047">
      <w:pPr>
        <w:spacing w:line="360" w:lineRule="auto"/>
        <w:jc w:val="both"/>
        <w:rPr>
          <w:rFonts w:ascii="Arial" w:hAnsi="Arial" w:cs="Arial"/>
          <w:sz w:val="24"/>
          <w:szCs w:val="24"/>
          <w:shd w:val="clear" w:color="auto" w:fill="FFFFFF"/>
        </w:rPr>
      </w:pPr>
      <w:r w:rsidRPr="00CC7588">
        <w:rPr>
          <w:rFonts w:ascii="Arial" w:hAnsi="Arial" w:cs="Arial"/>
          <w:color w:val="000000"/>
          <w:sz w:val="24"/>
          <w:szCs w:val="24"/>
          <w:shd w:val="clear" w:color="auto" w:fill="FFFFFF"/>
        </w:rPr>
        <w:t>Kingston, A., Comas-Herrera, A. and Jagger, C. (2018). ‘Forecasting the care needs of the older population in England over the next 20 years: estimates from the Population Ageing and Care Simulation (</w:t>
      </w:r>
      <w:proofErr w:type="spellStart"/>
      <w:r w:rsidRPr="00CC7588">
        <w:rPr>
          <w:rFonts w:ascii="Arial" w:hAnsi="Arial" w:cs="Arial"/>
          <w:color w:val="000000"/>
          <w:sz w:val="24"/>
          <w:szCs w:val="24"/>
          <w:shd w:val="clear" w:color="auto" w:fill="FFFFFF"/>
        </w:rPr>
        <w:t>PACSim</w:t>
      </w:r>
      <w:proofErr w:type="spellEnd"/>
      <w:r w:rsidRPr="00CC7588">
        <w:rPr>
          <w:rFonts w:ascii="Arial" w:hAnsi="Arial" w:cs="Arial"/>
          <w:color w:val="000000"/>
          <w:sz w:val="24"/>
          <w:szCs w:val="24"/>
          <w:shd w:val="clear" w:color="auto" w:fill="FFFFFF"/>
        </w:rPr>
        <w:t>) modelling study’. </w:t>
      </w:r>
      <w:r w:rsidRPr="00CC7588">
        <w:rPr>
          <w:rFonts w:ascii="Arial" w:hAnsi="Arial" w:cs="Arial"/>
          <w:i/>
          <w:iCs/>
          <w:color w:val="000000"/>
          <w:sz w:val="24"/>
          <w:szCs w:val="24"/>
          <w:shd w:val="clear" w:color="auto" w:fill="FFFFFF"/>
        </w:rPr>
        <w:t>The Lancet Public Health</w:t>
      </w:r>
      <w:r w:rsidRPr="00CC7588">
        <w:rPr>
          <w:rFonts w:ascii="Arial" w:hAnsi="Arial" w:cs="Arial"/>
          <w:color w:val="000000"/>
          <w:sz w:val="24"/>
          <w:szCs w:val="24"/>
          <w:shd w:val="clear" w:color="auto" w:fill="FFFFFF"/>
        </w:rPr>
        <w:t xml:space="preserve">, 3(9), </w:t>
      </w:r>
      <w:proofErr w:type="gramStart"/>
      <w:r w:rsidRPr="00CC7588">
        <w:rPr>
          <w:rFonts w:ascii="Arial" w:hAnsi="Arial" w:cs="Arial"/>
          <w:color w:val="000000"/>
          <w:sz w:val="24"/>
          <w:szCs w:val="24"/>
          <w:shd w:val="clear" w:color="auto" w:fill="FFFFFF"/>
        </w:rPr>
        <w:t>pp.e</w:t>
      </w:r>
      <w:proofErr w:type="gramEnd"/>
      <w:r w:rsidRPr="00CC7588">
        <w:rPr>
          <w:rFonts w:ascii="Arial" w:hAnsi="Arial" w:cs="Arial"/>
          <w:color w:val="000000"/>
          <w:sz w:val="24"/>
          <w:szCs w:val="24"/>
          <w:shd w:val="clear" w:color="auto" w:fill="FFFFFF"/>
        </w:rPr>
        <w:t>447-e455.</w:t>
      </w:r>
    </w:p>
    <w:p w14:paraId="2A0B1C90" w14:textId="77777777" w:rsidR="000E387F" w:rsidRDefault="000E387F" w:rsidP="00860047">
      <w:pPr>
        <w:spacing w:line="360" w:lineRule="auto"/>
        <w:jc w:val="both"/>
        <w:rPr>
          <w:rFonts w:ascii="Arial" w:hAnsi="Arial" w:cs="Arial"/>
          <w:sz w:val="24"/>
          <w:szCs w:val="24"/>
          <w:shd w:val="clear" w:color="auto" w:fill="FFFFFF"/>
        </w:rPr>
      </w:pPr>
      <w:r w:rsidRPr="00860047">
        <w:rPr>
          <w:rFonts w:ascii="Arial" w:hAnsi="Arial" w:cs="Arial"/>
          <w:sz w:val="24"/>
          <w:szCs w:val="24"/>
          <w:shd w:val="clear" w:color="auto" w:fill="FFFFFF"/>
        </w:rPr>
        <w:t>Lewis, A., Barton, C. and Cromarty, H. (2021). </w:t>
      </w:r>
      <w:r w:rsidRPr="00860047">
        <w:rPr>
          <w:rFonts w:ascii="Arial" w:hAnsi="Arial" w:cs="Arial"/>
          <w:i/>
          <w:iCs/>
          <w:sz w:val="24"/>
          <w:szCs w:val="24"/>
          <w:shd w:val="clear" w:color="auto" w:fill="FFFFFF"/>
        </w:rPr>
        <w:t>Housing an ageing population: a reading list</w:t>
      </w:r>
      <w:r w:rsidRPr="00860047">
        <w:rPr>
          <w:rFonts w:ascii="Arial" w:hAnsi="Arial" w:cs="Arial"/>
          <w:sz w:val="24"/>
          <w:szCs w:val="24"/>
          <w:shd w:val="clear" w:color="auto" w:fill="FFFFFF"/>
        </w:rPr>
        <w:t>. [online] House of Commons Library. Available at: &lt;https://commonslibrary.parliament.uk/research-briefings/cbp-9239/#:~:text=The%20UK's%20ageing%20population&amp;text=Around%20one%2Dfifth%20of%20the,population%20only%20increased%20by%207%25.&gt; (Accessed: 27 March 2022).</w:t>
      </w:r>
    </w:p>
    <w:p w14:paraId="07537C69" w14:textId="77777777" w:rsidR="00056C0D" w:rsidRDefault="00D42F5A" w:rsidP="003A1A5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McHale, J. and </w:t>
      </w:r>
      <w:proofErr w:type="spellStart"/>
      <w:r>
        <w:rPr>
          <w:rFonts w:ascii="Arial" w:hAnsi="Arial" w:cs="Arial"/>
          <w:color w:val="000000"/>
          <w:sz w:val="24"/>
          <w:szCs w:val="24"/>
          <w:shd w:val="clear" w:color="auto" w:fill="FFFFFF"/>
        </w:rPr>
        <w:t>Noszlopy</w:t>
      </w:r>
      <w:proofErr w:type="spellEnd"/>
      <w:r>
        <w:rPr>
          <w:rFonts w:ascii="Arial" w:hAnsi="Arial" w:cs="Arial"/>
          <w:color w:val="000000"/>
          <w:sz w:val="24"/>
          <w:szCs w:val="24"/>
          <w:shd w:val="clear" w:color="auto" w:fill="FFFFFF"/>
        </w:rPr>
        <w:t>, L. (</w:t>
      </w:r>
      <w:r w:rsidR="00056C0D" w:rsidRPr="00D42F5A">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00056C0D" w:rsidRPr="00D42F5A">
        <w:rPr>
          <w:rFonts w:ascii="Arial" w:hAnsi="Arial" w:cs="Arial"/>
          <w:color w:val="000000"/>
          <w:sz w:val="24"/>
          <w:szCs w:val="24"/>
          <w:shd w:val="clear" w:color="auto" w:fill="FFFFFF"/>
        </w:rPr>
        <w:t>. </w:t>
      </w:r>
      <w:r w:rsidR="00056C0D" w:rsidRPr="00D42F5A">
        <w:rPr>
          <w:rFonts w:ascii="Arial" w:hAnsi="Arial" w:cs="Arial"/>
          <w:i/>
          <w:iCs/>
          <w:color w:val="000000"/>
          <w:sz w:val="24"/>
          <w:szCs w:val="24"/>
          <w:shd w:val="clear" w:color="auto" w:fill="FFFFFF"/>
        </w:rPr>
        <w:t>Adult Social Care Provision under Pressure: Lessons from the Pandemic</w:t>
      </w:r>
      <w:r w:rsidR="00056C0D" w:rsidRPr="00D42F5A">
        <w:rPr>
          <w:rFonts w:ascii="Arial" w:hAnsi="Arial" w:cs="Arial"/>
          <w:color w:val="000000"/>
          <w:sz w:val="24"/>
          <w:szCs w:val="24"/>
          <w:shd w:val="clear" w:color="auto" w:fill="FFFFFF"/>
        </w:rPr>
        <w:t>. [online] Birmingham.ac.uk. Available at: &lt;https://www.birmingham.ac.uk/documents/college-artslaw/law/research/adult-social-care-provision-under-pressure-lessons-from-the-pandemic-november-2</w:t>
      </w:r>
      <w:r>
        <w:rPr>
          <w:rFonts w:ascii="Arial" w:hAnsi="Arial" w:cs="Arial"/>
          <w:color w:val="000000"/>
          <w:sz w:val="24"/>
          <w:szCs w:val="24"/>
          <w:shd w:val="clear" w:color="auto" w:fill="FFFFFF"/>
        </w:rPr>
        <w:t>021.pdf&gt; (Accessed: 4 April 2022)</w:t>
      </w:r>
      <w:r w:rsidR="00056C0D" w:rsidRPr="00D42F5A">
        <w:rPr>
          <w:rFonts w:ascii="Arial" w:hAnsi="Arial" w:cs="Arial"/>
          <w:color w:val="000000"/>
          <w:sz w:val="24"/>
          <w:szCs w:val="24"/>
          <w:shd w:val="clear" w:color="auto" w:fill="FFFFFF"/>
        </w:rPr>
        <w:t>.</w:t>
      </w:r>
    </w:p>
    <w:p w14:paraId="28D86F2F" w14:textId="77777777" w:rsidR="003F4256" w:rsidRPr="003F4256" w:rsidRDefault="003F4256" w:rsidP="003A1A5B">
      <w:pPr>
        <w:spacing w:line="360" w:lineRule="auto"/>
        <w:jc w:val="both"/>
        <w:rPr>
          <w:rFonts w:ascii="Arial" w:hAnsi="Arial" w:cs="Arial"/>
          <w:color w:val="000000"/>
          <w:sz w:val="24"/>
          <w:szCs w:val="24"/>
          <w:shd w:val="clear" w:color="auto" w:fill="FFFFFF"/>
        </w:rPr>
      </w:pPr>
      <w:r w:rsidRPr="003F4256">
        <w:rPr>
          <w:rFonts w:ascii="Arial" w:hAnsi="Arial" w:cs="Arial"/>
          <w:color w:val="000000"/>
          <w:sz w:val="24"/>
          <w:szCs w:val="24"/>
          <w:shd w:val="clear" w:color="auto" w:fill="FFFFFF"/>
        </w:rPr>
        <w:t xml:space="preserve">Mukhtar, S. (2020). ‘Psychosocial Impact of COVID-19 on Older Adults: A Cultural Geriatric Mental Health-Care </w:t>
      </w:r>
      <w:proofErr w:type="spellStart"/>
      <w:r w:rsidRPr="003F4256">
        <w:rPr>
          <w:rFonts w:ascii="Arial" w:hAnsi="Arial" w:cs="Arial"/>
          <w:color w:val="000000"/>
          <w:sz w:val="24"/>
          <w:szCs w:val="24"/>
          <w:shd w:val="clear" w:color="auto" w:fill="FFFFFF"/>
        </w:rPr>
        <w:t>Perspectived</w:t>
      </w:r>
      <w:proofErr w:type="spellEnd"/>
      <w:r w:rsidRPr="003F4256">
        <w:rPr>
          <w:rFonts w:ascii="Arial" w:hAnsi="Arial" w:cs="Arial"/>
          <w:color w:val="000000"/>
          <w:sz w:val="24"/>
          <w:szCs w:val="24"/>
          <w:shd w:val="clear" w:color="auto" w:fill="FFFFFF"/>
        </w:rPr>
        <w:t>’. </w:t>
      </w:r>
      <w:r w:rsidRPr="003F4256">
        <w:rPr>
          <w:rFonts w:ascii="Arial" w:hAnsi="Arial" w:cs="Arial"/>
          <w:i/>
          <w:iCs/>
          <w:color w:val="000000"/>
          <w:sz w:val="24"/>
          <w:szCs w:val="24"/>
          <w:shd w:val="clear" w:color="auto" w:fill="FFFFFF"/>
        </w:rPr>
        <w:t>Journal of Gerontological Social Work</w:t>
      </w:r>
      <w:r w:rsidRPr="003F4256">
        <w:rPr>
          <w:rFonts w:ascii="Arial" w:hAnsi="Arial" w:cs="Arial"/>
          <w:color w:val="000000"/>
          <w:sz w:val="24"/>
          <w:szCs w:val="24"/>
          <w:shd w:val="clear" w:color="auto" w:fill="FFFFFF"/>
        </w:rPr>
        <w:t>, 63(6-7), pp.665-667.</w:t>
      </w:r>
    </w:p>
    <w:p w14:paraId="122E29E8" w14:textId="77777777" w:rsidR="00AD698A" w:rsidRPr="00413857" w:rsidRDefault="00AD698A" w:rsidP="003A1A5B">
      <w:pPr>
        <w:spacing w:line="360" w:lineRule="auto"/>
        <w:jc w:val="both"/>
        <w:rPr>
          <w:rFonts w:ascii="Arial" w:hAnsi="Arial" w:cs="Arial"/>
          <w:color w:val="000000"/>
          <w:sz w:val="24"/>
          <w:szCs w:val="24"/>
          <w:shd w:val="clear" w:color="auto" w:fill="FFFFFF"/>
        </w:rPr>
      </w:pPr>
      <w:r w:rsidRPr="00413857">
        <w:rPr>
          <w:rFonts w:ascii="Arial" w:hAnsi="Arial" w:cs="Arial"/>
          <w:color w:val="000000"/>
          <w:sz w:val="24"/>
          <w:szCs w:val="24"/>
          <w:shd w:val="clear" w:color="auto" w:fill="FFFFFF"/>
        </w:rPr>
        <w:t>Nagarajan, R., Teixeira, A. and Silva, S. (2017). ‘The impact of population ageing on economic growth: a bibliometric survey’. </w:t>
      </w:r>
      <w:r w:rsidRPr="00413857">
        <w:rPr>
          <w:rFonts w:ascii="Arial" w:hAnsi="Arial" w:cs="Arial"/>
          <w:i/>
          <w:iCs/>
          <w:color w:val="000000"/>
          <w:sz w:val="24"/>
          <w:szCs w:val="24"/>
          <w:shd w:val="clear" w:color="auto" w:fill="FFFFFF"/>
        </w:rPr>
        <w:t>The Singapore Economic Review</w:t>
      </w:r>
      <w:r w:rsidRPr="00413857">
        <w:rPr>
          <w:rFonts w:ascii="Arial" w:hAnsi="Arial" w:cs="Arial"/>
          <w:color w:val="000000"/>
          <w:sz w:val="24"/>
          <w:szCs w:val="24"/>
          <w:shd w:val="clear" w:color="auto" w:fill="FFFFFF"/>
        </w:rPr>
        <w:t>, 62(02), pp.275-296.</w:t>
      </w:r>
    </w:p>
    <w:p w14:paraId="100A55DE" w14:textId="77777777" w:rsidR="00E41554" w:rsidRPr="003F4256" w:rsidRDefault="00E41554" w:rsidP="003A1A5B">
      <w:pPr>
        <w:spacing w:line="360" w:lineRule="auto"/>
        <w:jc w:val="both"/>
        <w:rPr>
          <w:rFonts w:ascii="Arial" w:hAnsi="Arial" w:cs="Arial"/>
          <w:color w:val="000000"/>
          <w:sz w:val="24"/>
          <w:szCs w:val="24"/>
          <w:shd w:val="clear" w:color="auto" w:fill="FFFFFF"/>
        </w:rPr>
      </w:pPr>
      <w:r w:rsidRPr="003F4256">
        <w:rPr>
          <w:rFonts w:ascii="Arial" w:hAnsi="Arial" w:cs="Arial"/>
          <w:color w:val="000000"/>
          <w:sz w:val="24"/>
          <w:szCs w:val="24"/>
          <w:shd w:val="clear" w:color="auto" w:fill="FFFFFF"/>
        </w:rPr>
        <w:lastRenderedPageBreak/>
        <w:t>NHS Digital. (2021). </w:t>
      </w:r>
      <w:r w:rsidRPr="003F4256">
        <w:rPr>
          <w:rFonts w:ascii="Arial" w:hAnsi="Arial" w:cs="Arial"/>
          <w:i/>
          <w:iCs/>
          <w:color w:val="000000"/>
          <w:sz w:val="24"/>
          <w:szCs w:val="24"/>
          <w:shd w:val="clear" w:color="auto" w:fill="FFFFFF"/>
        </w:rPr>
        <w:t>Community Services Statistics - NHS Digital</w:t>
      </w:r>
      <w:r w:rsidRPr="003F4256">
        <w:rPr>
          <w:rFonts w:ascii="Arial" w:hAnsi="Arial" w:cs="Arial"/>
          <w:color w:val="000000"/>
          <w:sz w:val="24"/>
          <w:szCs w:val="24"/>
          <w:shd w:val="clear" w:color="auto" w:fill="FFFFFF"/>
        </w:rPr>
        <w:t xml:space="preserve">. [online] Available at: &lt;https://digital.nhs.uk/data-and-information/publications/statistical/community-services-statistics-for-children-young-people-and-adults&gt; (Accessed: 31 March 2022). </w:t>
      </w:r>
    </w:p>
    <w:p w14:paraId="778CDC0B" w14:textId="77777777" w:rsidR="0043125D" w:rsidRPr="0043125D" w:rsidRDefault="0043125D" w:rsidP="003A1A5B">
      <w:pPr>
        <w:spacing w:line="360" w:lineRule="auto"/>
        <w:jc w:val="both"/>
        <w:rPr>
          <w:rFonts w:ascii="Arial" w:hAnsi="Arial" w:cs="Arial"/>
          <w:color w:val="000000"/>
          <w:sz w:val="24"/>
          <w:szCs w:val="24"/>
          <w:shd w:val="clear" w:color="auto" w:fill="FFFFFF"/>
        </w:rPr>
      </w:pPr>
      <w:r w:rsidRPr="0043125D">
        <w:rPr>
          <w:rFonts w:ascii="Arial" w:hAnsi="Arial" w:cs="Arial"/>
          <w:color w:val="000000"/>
          <w:sz w:val="24"/>
          <w:szCs w:val="24"/>
          <w:shd w:val="clear" w:color="auto" w:fill="FFFFFF"/>
        </w:rPr>
        <w:t xml:space="preserve">Ons.gov.uk. </w:t>
      </w:r>
      <w:r>
        <w:rPr>
          <w:rFonts w:ascii="Arial" w:hAnsi="Arial" w:cs="Arial"/>
          <w:color w:val="000000"/>
          <w:sz w:val="24"/>
          <w:szCs w:val="24"/>
          <w:shd w:val="clear" w:color="auto" w:fill="FFFFFF"/>
        </w:rPr>
        <w:t>(</w:t>
      </w:r>
      <w:r w:rsidRPr="0043125D">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43125D">
        <w:rPr>
          <w:rFonts w:ascii="Arial" w:hAnsi="Arial" w:cs="Arial"/>
          <w:color w:val="000000"/>
          <w:sz w:val="24"/>
          <w:szCs w:val="24"/>
          <w:shd w:val="clear" w:color="auto" w:fill="FFFFFF"/>
        </w:rPr>
        <w:t>. </w:t>
      </w:r>
      <w:r w:rsidRPr="0043125D">
        <w:rPr>
          <w:rFonts w:ascii="Arial" w:hAnsi="Arial" w:cs="Arial"/>
          <w:i/>
          <w:iCs/>
          <w:color w:val="000000"/>
          <w:sz w:val="24"/>
          <w:szCs w:val="24"/>
          <w:shd w:val="clear" w:color="auto" w:fill="FFFFFF"/>
        </w:rPr>
        <w:t>Coronavirus and the social impacts on older people in Great Britain - Office for National Statistics</w:t>
      </w:r>
      <w:r w:rsidRPr="0043125D">
        <w:rPr>
          <w:rFonts w:ascii="Arial" w:hAnsi="Arial" w:cs="Arial"/>
          <w:color w:val="000000"/>
          <w:sz w:val="24"/>
          <w:szCs w:val="24"/>
          <w:shd w:val="clear" w:color="auto" w:fill="FFFFFF"/>
        </w:rPr>
        <w:t>. [online] Available at: &lt;https://www.ons.gov.uk/peoplepopulationandcommunity/birthsdeathsandmarriages/ageing/articles/coronavirusandthesocialimpactsonolderpeopleing</w:t>
      </w:r>
      <w:r>
        <w:rPr>
          <w:rFonts w:ascii="Arial" w:hAnsi="Arial" w:cs="Arial"/>
          <w:color w:val="000000"/>
          <w:sz w:val="24"/>
          <w:szCs w:val="24"/>
          <w:shd w:val="clear" w:color="auto" w:fill="FFFFFF"/>
        </w:rPr>
        <w:t>reatbritain/3aprilto10may2020&gt; (</w:t>
      </w:r>
      <w:r w:rsidRPr="0043125D">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 5 April 2022)</w:t>
      </w:r>
      <w:r w:rsidRPr="0043125D">
        <w:rPr>
          <w:rFonts w:ascii="Arial" w:hAnsi="Arial" w:cs="Arial"/>
          <w:color w:val="000000"/>
          <w:sz w:val="24"/>
          <w:szCs w:val="24"/>
          <w:shd w:val="clear" w:color="auto" w:fill="FFFFFF"/>
        </w:rPr>
        <w:t>.</w:t>
      </w:r>
    </w:p>
    <w:p w14:paraId="71E28D40" w14:textId="77777777" w:rsidR="003D5C59" w:rsidRPr="00E52932" w:rsidRDefault="003D5C59" w:rsidP="003A1A5B">
      <w:pPr>
        <w:spacing w:line="360" w:lineRule="auto"/>
        <w:jc w:val="both"/>
        <w:rPr>
          <w:rFonts w:ascii="Arial" w:hAnsi="Arial" w:cs="Arial"/>
          <w:color w:val="000000"/>
          <w:sz w:val="24"/>
          <w:szCs w:val="24"/>
          <w:shd w:val="clear" w:color="auto" w:fill="FFFFFF"/>
        </w:rPr>
      </w:pPr>
      <w:r w:rsidRPr="00E52932">
        <w:rPr>
          <w:rFonts w:ascii="Arial" w:hAnsi="Arial" w:cs="Arial"/>
          <w:color w:val="000000"/>
          <w:sz w:val="24"/>
          <w:szCs w:val="24"/>
          <w:shd w:val="clear" w:color="auto" w:fill="FFFFFF"/>
        </w:rPr>
        <w:t xml:space="preserve">Ons.gov.uk. </w:t>
      </w:r>
      <w:r w:rsidR="00E52932" w:rsidRPr="00E52932">
        <w:rPr>
          <w:rFonts w:ascii="Arial" w:hAnsi="Arial" w:cs="Arial"/>
          <w:color w:val="000000"/>
          <w:sz w:val="24"/>
          <w:szCs w:val="24"/>
          <w:shd w:val="clear" w:color="auto" w:fill="FFFFFF"/>
        </w:rPr>
        <w:t>(</w:t>
      </w:r>
      <w:r w:rsidRPr="00E52932">
        <w:rPr>
          <w:rFonts w:ascii="Arial" w:hAnsi="Arial" w:cs="Arial"/>
          <w:color w:val="000000"/>
          <w:sz w:val="24"/>
          <w:szCs w:val="24"/>
          <w:shd w:val="clear" w:color="auto" w:fill="FFFFFF"/>
        </w:rPr>
        <w:t>2020</w:t>
      </w:r>
      <w:r w:rsidR="00E52932" w:rsidRPr="00E52932">
        <w:rPr>
          <w:rFonts w:ascii="Arial" w:hAnsi="Arial" w:cs="Arial"/>
          <w:color w:val="000000"/>
          <w:sz w:val="24"/>
          <w:szCs w:val="24"/>
          <w:shd w:val="clear" w:color="auto" w:fill="FFFFFF"/>
        </w:rPr>
        <w:t>)</w:t>
      </w:r>
      <w:r w:rsidRPr="00E52932">
        <w:rPr>
          <w:rFonts w:ascii="Arial" w:hAnsi="Arial" w:cs="Arial"/>
          <w:color w:val="000000"/>
          <w:sz w:val="24"/>
          <w:szCs w:val="24"/>
          <w:shd w:val="clear" w:color="auto" w:fill="FFFFFF"/>
        </w:rPr>
        <w:t>. </w:t>
      </w:r>
      <w:r w:rsidRPr="00E52932">
        <w:rPr>
          <w:rFonts w:ascii="Arial" w:hAnsi="Arial" w:cs="Arial"/>
          <w:i/>
          <w:iCs/>
          <w:color w:val="000000"/>
          <w:sz w:val="24"/>
          <w:szCs w:val="24"/>
          <w:shd w:val="clear" w:color="auto" w:fill="FFFFFF"/>
        </w:rPr>
        <w:t>Subnational population projections for England - Office for National Statistics</w:t>
      </w:r>
      <w:r w:rsidRPr="00E52932">
        <w:rPr>
          <w:rFonts w:ascii="Arial" w:hAnsi="Arial" w:cs="Arial"/>
          <w:color w:val="000000"/>
          <w:sz w:val="24"/>
          <w:szCs w:val="24"/>
          <w:shd w:val="clear" w:color="auto" w:fill="FFFFFF"/>
        </w:rPr>
        <w:t>. [online] Available at: &lt;https://www.ons.gov.uk/peoplepopulationandcommunity/populationandmigration/populationprojections/bulletins/subnationalpopulationpr</w:t>
      </w:r>
      <w:r w:rsidR="00E52932" w:rsidRPr="00E52932">
        <w:rPr>
          <w:rFonts w:ascii="Arial" w:hAnsi="Arial" w:cs="Arial"/>
          <w:color w:val="000000"/>
          <w:sz w:val="24"/>
          <w:szCs w:val="24"/>
          <w:shd w:val="clear" w:color="auto" w:fill="FFFFFF"/>
        </w:rPr>
        <w:t>ojectionsforengland/2018based&gt; (</w:t>
      </w:r>
      <w:r w:rsidRPr="00E52932">
        <w:rPr>
          <w:rFonts w:ascii="Arial" w:hAnsi="Arial" w:cs="Arial"/>
          <w:color w:val="000000"/>
          <w:sz w:val="24"/>
          <w:szCs w:val="24"/>
          <w:shd w:val="clear" w:color="auto" w:fill="FFFFFF"/>
        </w:rPr>
        <w:t>Accessed</w:t>
      </w:r>
      <w:r w:rsidR="00E52932" w:rsidRPr="00E52932">
        <w:rPr>
          <w:rFonts w:ascii="Arial" w:hAnsi="Arial" w:cs="Arial"/>
          <w:color w:val="000000"/>
          <w:sz w:val="24"/>
          <w:szCs w:val="24"/>
          <w:shd w:val="clear" w:color="auto" w:fill="FFFFFF"/>
        </w:rPr>
        <w:t>: 30 March 2022)</w:t>
      </w:r>
      <w:r w:rsidRPr="00E52932">
        <w:rPr>
          <w:rFonts w:ascii="Arial" w:hAnsi="Arial" w:cs="Arial"/>
          <w:color w:val="000000"/>
          <w:sz w:val="24"/>
          <w:szCs w:val="24"/>
          <w:shd w:val="clear" w:color="auto" w:fill="FFFFFF"/>
        </w:rPr>
        <w:t>.</w:t>
      </w:r>
    </w:p>
    <w:p w14:paraId="1B51C8D0" w14:textId="77777777" w:rsidR="00FE37FA" w:rsidRPr="00B31DFA" w:rsidRDefault="00FE37FA" w:rsidP="003A1A5B">
      <w:pPr>
        <w:spacing w:line="360" w:lineRule="auto"/>
        <w:jc w:val="both"/>
        <w:rPr>
          <w:rFonts w:ascii="Arial" w:hAnsi="Arial" w:cs="Arial"/>
          <w:color w:val="000000"/>
          <w:sz w:val="24"/>
          <w:szCs w:val="24"/>
          <w:shd w:val="clear" w:color="auto" w:fill="FFFFFF"/>
        </w:rPr>
      </w:pPr>
      <w:proofErr w:type="spellStart"/>
      <w:r w:rsidRPr="00B31DFA">
        <w:rPr>
          <w:rFonts w:ascii="Arial" w:hAnsi="Arial" w:cs="Arial"/>
          <w:color w:val="000000"/>
          <w:sz w:val="24"/>
          <w:szCs w:val="24"/>
          <w:shd w:val="clear" w:color="auto" w:fill="FFFFFF"/>
        </w:rPr>
        <w:t>Physiopedia</w:t>
      </w:r>
      <w:proofErr w:type="spellEnd"/>
      <w:r w:rsidRPr="00B31DFA">
        <w:rPr>
          <w:rFonts w:ascii="Arial" w:hAnsi="Arial" w:cs="Arial"/>
          <w:color w:val="000000"/>
          <w:sz w:val="24"/>
          <w:szCs w:val="24"/>
          <w:shd w:val="clear" w:color="auto" w:fill="FFFFFF"/>
        </w:rPr>
        <w:t xml:space="preserve">. </w:t>
      </w:r>
      <w:r w:rsidR="00B31DFA">
        <w:rPr>
          <w:rFonts w:ascii="Arial" w:hAnsi="Arial" w:cs="Arial"/>
          <w:color w:val="000000"/>
          <w:sz w:val="24"/>
          <w:szCs w:val="24"/>
          <w:shd w:val="clear" w:color="auto" w:fill="FFFFFF"/>
        </w:rPr>
        <w:t>(</w:t>
      </w:r>
      <w:r w:rsidRPr="00B31DFA">
        <w:rPr>
          <w:rFonts w:ascii="Arial" w:hAnsi="Arial" w:cs="Arial"/>
          <w:color w:val="000000"/>
          <w:sz w:val="24"/>
          <w:szCs w:val="24"/>
          <w:shd w:val="clear" w:color="auto" w:fill="FFFFFF"/>
        </w:rPr>
        <w:t>2022</w:t>
      </w:r>
      <w:r w:rsidR="00B31DFA">
        <w:rPr>
          <w:rFonts w:ascii="Arial" w:hAnsi="Arial" w:cs="Arial"/>
          <w:color w:val="000000"/>
          <w:sz w:val="24"/>
          <w:szCs w:val="24"/>
          <w:shd w:val="clear" w:color="auto" w:fill="FFFFFF"/>
        </w:rPr>
        <w:t>)</w:t>
      </w:r>
      <w:r w:rsidRPr="00B31DFA">
        <w:rPr>
          <w:rFonts w:ascii="Arial" w:hAnsi="Arial" w:cs="Arial"/>
          <w:color w:val="000000"/>
          <w:sz w:val="24"/>
          <w:szCs w:val="24"/>
          <w:shd w:val="clear" w:color="auto" w:fill="FFFFFF"/>
        </w:rPr>
        <w:t>. </w:t>
      </w:r>
      <w:r w:rsidRPr="00B31DFA">
        <w:rPr>
          <w:rFonts w:ascii="Arial" w:hAnsi="Arial" w:cs="Arial"/>
          <w:i/>
          <w:iCs/>
          <w:color w:val="000000"/>
          <w:sz w:val="24"/>
          <w:szCs w:val="24"/>
          <w:shd w:val="clear" w:color="auto" w:fill="FFFFFF"/>
        </w:rPr>
        <w:t>Theories of Ageing</w:t>
      </w:r>
      <w:r w:rsidRPr="00B31DFA">
        <w:rPr>
          <w:rFonts w:ascii="Arial" w:hAnsi="Arial" w:cs="Arial"/>
          <w:color w:val="000000"/>
          <w:sz w:val="24"/>
          <w:szCs w:val="24"/>
          <w:shd w:val="clear" w:color="auto" w:fill="FFFFFF"/>
        </w:rPr>
        <w:t>. [online] Available at: &lt;https://www.physio-pedia.com/Theories_of_Ageing#:~:text=The%20programmed%20theories%20imply%20that,that%20indu</w:t>
      </w:r>
      <w:r w:rsidR="00B31DFA">
        <w:rPr>
          <w:rFonts w:ascii="Arial" w:hAnsi="Arial" w:cs="Arial"/>
          <w:color w:val="000000"/>
          <w:sz w:val="24"/>
          <w:szCs w:val="24"/>
          <w:shd w:val="clear" w:color="auto" w:fill="FFFFFF"/>
        </w:rPr>
        <w:t>ce%20cumulative%20damage%20at&gt; (</w:t>
      </w:r>
      <w:r w:rsidRPr="00B31DFA">
        <w:rPr>
          <w:rFonts w:ascii="Arial" w:hAnsi="Arial" w:cs="Arial"/>
          <w:color w:val="000000"/>
          <w:sz w:val="24"/>
          <w:szCs w:val="24"/>
          <w:shd w:val="clear" w:color="auto" w:fill="FFFFFF"/>
        </w:rPr>
        <w:t>Accessed</w:t>
      </w:r>
      <w:r w:rsidR="00B31DFA">
        <w:rPr>
          <w:rFonts w:ascii="Arial" w:hAnsi="Arial" w:cs="Arial"/>
          <w:color w:val="000000"/>
          <w:sz w:val="24"/>
          <w:szCs w:val="24"/>
          <w:shd w:val="clear" w:color="auto" w:fill="FFFFFF"/>
        </w:rPr>
        <w:t>: 30 March 2022)</w:t>
      </w:r>
      <w:r w:rsidRPr="00B31DFA">
        <w:rPr>
          <w:rFonts w:ascii="Arial" w:hAnsi="Arial" w:cs="Arial"/>
          <w:color w:val="000000"/>
          <w:sz w:val="24"/>
          <w:szCs w:val="24"/>
          <w:shd w:val="clear" w:color="auto" w:fill="FFFFFF"/>
        </w:rPr>
        <w:t>.</w:t>
      </w:r>
    </w:p>
    <w:p w14:paraId="2B919115" w14:textId="77777777" w:rsidR="00F57223" w:rsidRPr="00F57223" w:rsidRDefault="00F57223" w:rsidP="003A1A5B">
      <w:pPr>
        <w:spacing w:line="360" w:lineRule="auto"/>
        <w:jc w:val="both"/>
        <w:rPr>
          <w:rFonts w:ascii="Arial" w:hAnsi="Arial" w:cs="Arial"/>
          <w:sz w:val="24"/>
          <w:szCs w:val="24"/>
        </w:rPr>
      </w:pPr>
      <w:r w:rsidRPr="00F57223">
        <w:rPr>
          <w:rFonts w:ascii="Arial" w:hAnsi="Arial" w:cs="Arial"/>
          <w:color w:val="000000"/>
          <w:sz w:val="24"/>
          <w:szCs w:val="24"/>
          <w:shd w:val="clear" w:color="auto" w:fill="FFFFFF"/>
        </w:rPr>
        <w:t>Reddy, P. (2006). ‘Amyloid precursor protein-mediated free radicals and oxidative damage: Implications for the development and progression of Alzheimer's disease’. </w:t>
      </w:r>
      <w:r w:rsidRPr="00F57223">
        <w:rPr>
          <w:rFonts w:ascii="Arial" w:hAnsi="Arial" w:cs="Arial"/>
          <w:i/>
          <w:iCs/>
          <w:color w:val="000000"/>
          <w:sz w:val="24"/>
          <w:szCs w:val="24"/>
          <w:shd w:val="clear" w:color="auto" w:fill="FFFFFF"/>
        </w:rPr>
        <w:t>Journal of Neurochemistry</w:t>
      </w:r>
      <w:r w:rsidRPr="00F57223">
        <w:rPr>
          <w:rFonts w:ascii="Arial" w:hAnsi="Arial" w:cs="Arial"/>
          <w:color w:val="000000"/>
          <w:sz w:val="24"/>
          <w:szCs w:val="24"/>
          <w:shd w:val="clear" w:color="auto" w:fill="FFFFFF"/>
        </w:rPr>
        <w:t>, 96(1), pp.1-13.</w:t>
      </w:r>
    </w:p>
    <w:p w14:paraId="0A778AFB" w14:textId="77777777" w:rsidR="003A1A5B" w:rsidRDefault="003A1A5B" w:rsidP="003A1A5B">
      <w:pPr>
        <w:spacing w:line="360" w:lineRule="auto"/>
        <w:jc w:val="both"/>
        <w:rPr>
          <w:rFonts w:ascii="Arial" w:hAnsi="Arial" w:cs="Arial"/>
          <w:sz w:val="24"/>
          <w:szCs w:val="24"/>
        </w:rPr>
      </w:pPr>
      <w:proofErr w:type="spellStart"/>
      <w:r>
        <w:rPr>
          <w:rFonts w:ascii="Arial" w:hAnsi="Arial" w:cs="Arial"/>
          <w:sz w:val="24"/>
          <w:szCs w:val="24"/>
        </w:rPr>
        <w:t>Stibich</w:t>
      </w:r>
      <w:proofErr w:type="spellEnd"/>
      <w:r>
        <w:rPr>
          <w:rFonts w:ascii="Arial" w:hAnsi="Arial" w:cs="Arial"/>
          <w:sz w:val="24"/>
          <w:szCs w:val="24"/>
        </w:rPr>
        <w:t>, M.</w:t>
      </w:r>
      <w:r w:rsidRPr="003A1A5B">
        <w:rPr>
          <w:rFonts w:ascii="Arial" w:hAnsi="Arial" w:cs="Arial"/>
          <w:sz w:val="24"/>
          <w:szCs w:val="24"/>
        </w:rPr>
        <w:t xml:space="preserve"> </w:t>
      </w:r>
      <w:r>
        <w:rPr>
          <w:rFonts w:ascii="Arial" w:hAnsi="Arial" w:cs="Arial"/>
          <w:sz w:val="24"/>
          <w:szCs w:val="24"/>
        </w:rPr>
        <w:t>(</w:t>
      </w:r>
      <w:r w:rsidRPr="003A1A5B">
        <w:rPr>
          <w:rFonts w:ascii="Arial" w:hAnsi="Arial" w:cs="Arial"/>
          <w:sz w:val="24"/>
          <w:szCs w:val="24"/>
        </w:rPr>
        <w:t>2020</w:t>
      </w:r>
      <w:r>
        <w:rPr>
          <w:rFonts w:ascii="Arial" w:hAnsi="Arial" w:cs="Arial"/>
          <w:sz w:val="24"/>
          <w:szCs w:val="24"/>
        </w:rPr>
        <w:t>)</w:t>
      </w:r>
      <w:r w:rsidRPr="003A1A5B">
        <w:rPr>
          <w:rFonts w:ascii="Arial" w:hAnsi="Arial" w:cs="Arial"/>
          <w:sz w:val="24"/>
          <w:szCs w:val="24"/>
        </w:rPr>
        <w:t xml:space="preserve">. </w:t>
      </w:r>
      <w:r w:rsidRPr="003A1A5B">
        <w:rPr>
          <w:rFonts w:ascii="Arial" w:hAnsi="Arial" w:cs="Arial"/>
          <w:i/>
          <w:sz w:val="24"/>
          <w:szCs w:val="24"/>
        </w:rPr>
        <w:t>Why Humans Don't Live Forever and Death Is Inevitable</w:t>
      </w:r>
      <w:r w:rsidRPr="003A1A5B">
        <w:rPr>
          <w:rFonts w:ascii="Arial" w:hAnsi="Arial" w:cs="Arial"/>
          <w:sz w:val="24"/>
          <w:szCs w:val="24"/>
        </w:rPr>
        <w:t xml:space="preserve">. [online] </w:t>
      </w:r>
      <w:proofErr w:type="spellStart"/>
      <w:r w:rsidRPr="003A1A5B">
        <w:rPr>
          <w:rFonts w:ascii="Arial" w:hAnsi="Arial" w:cs="Arial"/>
          <w:sz w:val="24"/>
          <w:szCs w:val="24"/>
        </w:rPr>
        <w:t>Verywell</w:t>
      </w:r>
      <w:proofErr w:type="spellEnd"/>
      <w:r w:rsidRPr="003A1A5B">
        <w:rPr>
          <w:rFonts w:ascii="Arial" w:hAnsi="Arial" w:cs="Arial"/>
          <w:sz w:val="24"/>
          <w:szCs w:val="24"/>
        </w:rPr>
        <w:t xml:space="preserve"> Health. Available at: &lt;https://www.verywellhealth.com/programmed-theories-of-aging-2</w:t>
      </w:r>
      <w:r>
        <w:rPr>
          <w:rFonts w:ascii="Arial" w:hAnsi="Arial" w:cs="Arial"/>
          <w:sz w:val="24"/>
          <w:szCs w:val="24"/>
        </w:rPr>
        <w:t>224226&gt; (Accessed: 28 March 2022)</w:t>
      </w:r>
      <w:r w:rsidRPr="003A1A5B">
        <w:rPr>
          <w:rFonts w:ascii="Arial" w:hAnsi="Arial" w:cs="Arial"/>
          <w:sz w:val="24"/>
          <w:szCs w:val="24"/>
        </w:rPr>
        <w:t>.</w:t>
      </w:r>
    </w:p>
    <w:p w14:paraId="271B6313" w14:textId="77777777" w:rsidR="009C00D8" w:rsidRPr="009C00D8" w:rsidRDefault="009C00D8" w:rsidP="003A1A5B">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Tinker, A. (</w:t>
      </w:r>
      <w:r w:rsidRPr="009C00D8">
        <w:rPr>
          <w:rFonts w:ascii="Arial" w:hAnsi="Arial" w:cs="Arial"/>
          <w:color w:val="000000"/>
          <w:sz w:val="24"/>
          <w:szCs w:val="24"/>
          <w:shd w:val="clear" w:color="auto" w:fill="FFFFFF"/>
        </w:rPr>
        <w:t>2002</w:t>
      </w:r>
      <w:r>
        <w:rPr>
          <w:rFonts w:ascii="Arial" w:hAnsi="Arial" w:cs="Arial"/>
          <w:color w:val="000000"/>
          <w:sz w:val="24"/>
          <w:szCs w:val="24"/>
          <w:shd w:val="clear" w:color="auto" w:fill="FFFFFF"/>
        </w:rPr>
        <w:t>)</w:t>
      </w:r>
      <w:r w:rsidRPr="009C00D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9C00D8">
        <w:rPr>
          <w:rFonts w:ascii="Arial" w:hAnsi="Arial" w:cs="Arial"/>
          <w:color w:val="000000"/>
          <w:sz w:val="24"/>
          <w:szCs w:val="24"/>
          <w:shd w:val="clear" w:color="auto" w:fill="FFFFFF"/>
        </w:rPr>
        <w:t>The social implications of an ageing population</w:t>
      </w:r>
      <w:r>
        <w:rPr>
          <w:rFonts w:ascii="Arial" w:hAnsi="Arial" w:cs="Arial"/>
          <w:color w:val="000000"/>
          <w:sz w:val="24"/>
          <w:szCs w:val="24"/>
          <w:shd w:val="clear" w:color="auto" w:fill="FFFFFF"/>
        </w:rPr>
        <w:t>’</w:t>
      </w:r>
      <w:r w:rsidRPr="009C00D8">
        <w:rPr>
          <w:rFonts w:ascii="Arial" w:hAnsi="Arial" w:cs="Arial"/>
          <w:color w:val="000000"/>
          <w:sz w:val="24"/>
          <w:szCs w:val="24"/>
          <w:shd w:val="clear" w:color="auto" w:fill="FFFFFF"/>
        </w:rPr>
        <w:t>. </w:t>
      </w:r>
      <w:r w:rsidRPr="009C00D8">
        <w:rPr>
          <w:rFonts w:ascii="Arial" w:hAnsi="Arial" w:cs="Arial"/>
          <w:i/>
          <w:iCs/>
          <w:color w:val="000000"/>
          <w:sz w:val="24"/>
          <w:szCs w:val="24"/>
          <w:shd w:val="clear" w:color="auto" w:fill="FFFFFF"/>
        </w:rPr>
        <w:t>Mechanisms of Ageing and Development</w:t>
      </w:r>
      <w:r w:rsidRPr="009C00D8">
        <w:rPr>
          <w:rFonts w:ascii="Arial" w:hAnsi="Arial" w:cs="Arial"/>
          <w:color w:val="000000"/>
          <w:sz w:val="24"/>
          <w:szCs w:val="24"/>
          <w:shd w:val="clear" w:color="auto" w:fill="FFFFFF"/>
        </w:rPr>
        <w:t>, 123(7), pp.729-735.</w:t>
      </w:r>
    </w:p>
    <w:p w14:paraId="60B4A9F7" w14:textId="77777777" w:rsidR="00553E65" w:rsidRDefault="00553E65" w:rsidP="003A1A5B">
      <w:pPr>
        <w:spacing w:line="360" w:lineRule="auto"/>
        <w:jc w:val="both"/>
        <w:rPr>
          <w:rFonts w:ascii="Arial" w:hAnsi="Arial" w:cs="Arial"/>
          <w:color w:val="000000"/>
          <w:sz w:val="24"/>
          <w:szCs w:val="24"/>
          <w:shd w:val="clear" w:color="auto" w:fill="FFFFFF"/>
        </w:rPr>
      </w:pPr>
      <w:r w:rsidRPr="004E7601">
        <w:rPr>
          <w:rFonts w:ascii="Arial" w:hAnsi="Arial" w:cs="Arial"/>
          <w:color w:val="000000"/>
          <w:sz w:val="24"/>
          <w:szCs w:val="24"/>
          <w:shd w:val="clear" w:color="auto" w:fill="FFFFFF"/>
        </w:rPr>
        <w:t>UK Parliament. (2022). </w:t>
      </w:r>
      <w:r w:rsidRPr="004E7601">
        <w:rPr>
          <w:rFonts w:ascii="Arial" w:hAnsi="Arial" w:cs="Arial"/>
          <w:i/>
          <w:iCs/>
          <w:color w:val="000000"/>
          <w:sz w:val="24"/>
          <w:szCs w:val="24"/>
          <w:shd w:val="clear" w:color="auto" w:fill="FFFFFF"/>
        </w:rPr>
        <w:t>Challenges of an ageing population</w:t>
      </w:r>
      <w:r w:rsidRPr="004E7601">
        <w:rPr>
          <w:rFonts w:ascii="Arial" w:hAnsi="Arial" w:cs="Arial"/>
          <w:color w:val="000000"/>
          <w:sz w:val="24"/>
          <w:szCs w:val="24"/>
          <w:shd w:val="clear" w:color="auto" w:fill="FFFFFF"/>
        </w:rPr>
        <w:t>. [online] Available at: &lt;https://www.parliament.uk/business/publications/research/key-issues-parliament-2015/social-change/ageing-population/&gt; (Accessed: 30 March 2022).</w:t>
      </w:r>
    </w:p>
    <w:p w14:paraId="0DE94F50" w14:textId="57703F6E" w:rsidR="003F4256" w:rsidRPr="003C3657" w:rsidRDefault="003F4256" w:rsidP="003A1A5B">
      <w:pPr>
        <w:spacing w:line="360" w:lineRule="auto"/>
        <w:jc w:val="both"/>
        <w:rPr>
          <w:rFonts w:ascii="Arial" w:hAnsi="Arial" w:cs="Arial"/>
          <w:color w:val="000000"/>
          <w:sz w:val="24"/>
          <w:szCs w:val="24"/>
          <w:shd w:val="clear" w:color="auto" w:fill="FFFFFF"/>
        </w:rPr>
      </w:pPr>
      <w:r w:rsidRPr="003C3657">
        <w:rPr>
          <w:rFonts w:ascii="Arial" w:hAnsi="Arial" w:cs="Arial"/>
          <w:color w:val="000000"/>
          <w:sz w:val="24"/>
          <w:szCs w:val="24"/>
          <w:shd w:val="clear" w:color="auto" w:fill="FFFFFF"/>
        </w:rPr>
        <w:lastRenderedPageBreak/>
        <w:t xml:space="preserve">Wang, J., Spencer, A., Hulme, C., Corbett, A., Khan, Z., Vasconcelos Da Silva, M., </w:t>
      </w:r>
      <w:proofErr w:type="spellStart"/>
      <w:r w:rsidRPr="003C3657">
        <w:rPr>
          <w:rFonts w:ascii="Arial" w:hAnsi="Arial" w:cs="Arial"/>
          <w:color w:val="000000"/>
          <w:sz w:val="24"/>
          <w:szCs w:val="24"/>
          <w:shd w:val="clear" w:color="auto" w:fill="FFFFFF"/>
        </w:rPr>
        <w:t>O’Dwyer</w:t>
      </w:r>
      <w:proofErr w:type="spellEnd"/>
      <w:r w:rsidRPr="003C3657">
        <w:rPr>
          <w:rFonts w:ascii="Arial" w:hAnsi="Arial" w:cs="Arial"/>
          <w:color w:val="000000"/>
          <w:sz w:val="24"/>
          <w:szCs w:val="24"/>
          <w:shd w:val="clear" w:color="auto" w:fill="FFFFFF"/>
        </w:rPr>
        <w:t xml:space="preserve">, S., Wright, N., </w:t>
      </w:r>
      <w:proofErr w:type="spellStart"/>
      <w:r w:rsidRPr="003C3657">
        <w:rPr>
          <w:rFonts w:ascii="Arial" w:hAnsi="Arial" w:cs="Arial"/>
          <w:color w:val="000000"/>
          <w:sz w:val="24"/>
          <w:szCs w:val="24"/>
          <w:shd w:val="clear" w:color="auto" w:fill="FFFFFF"/>
        </w:rPr>
        <w:t>Testad</w:t>
      </w:r>
      <w:proofErr w:type="spellEnd"/>
      <w:r w:rsidRPr="003C3657">
        <w:rPr>
          <w:rFonts w:ascii="Arial" w:hAnsi="Arial" w:cs="Arial"/>
          <w:color w:val="000000"/>
          <w:sz w:val="24"/>
          <w:szCs w:val="24"/>
          <w:shd w:val="clear" w:color="auto" w:fill="FFFFFF"/>
        </w:rPr>
        <w:t>, I., Ballar</w:t>
      </w:r>
      <w:r w:rsidR="003C3657">
        <w:rPr>
          <w:rFonts w:ascii="Arial" w:hAnsi="Arial" w:cs="Arial"/>
          <w:color w:val="000000"/>
          <w:sz w:val="24"/>
          <w:szCs w:val="24"/>
          <w:shd w:val="clear" w:color="auto" w:fill="FFFFFF"/>
        </w:rPr>
        <w:t>d, C., Creese, B. and Smith, R. (</w:t>
      </w:r>
      <w:r w:rsidRPr="003C3657">
        <w:rPr>
          <w:rFonts w:ascii="Arial" w:hAnsi="Arial" w:cs="Arial"/>
          <w:color w:val="000000"/>
          <w:sz w:val="24"/>
          <w:szCs w:val="24"/>
          <w:shd w:val="clear" w:color="auto" w:fill="FFFFFF"/>
        </w:rPr>
        <w:t>2021</w:t>
      </w:r>
      <w:r w:rsidR="003C3657">
        <w:rPr>
          <w:rFonts w:ascii="Arial" w:hAnsi="Arial" w:cs="Arial"/>
          <w:color w:val="000000"/>
          <w:sz w:val="24"/>
          <w:szCs w:val="24"/>
          <w:shd w:val="clear" w:color="auto" w:fill="FFFFFF"/>
        </w:rPr>
        <w:t>)</w:t>
      </w:r>
      <w:r w:rsidRPr="003C3657">
        <w:rPr>
          <w:rFonts w:ascii="Arial" w:hAnsi="Arial" w:cs="Arial"/>
          <w:color w:val="000000"/>
          <w:sz w:val="24"/>
          <w:szCs w:val="24"/>
          <w:shd w:val="clear" w:color="auto" w:fill="FFFFFF"/>
        </w:rPr>
        <w:t xml:space="preserve">. </w:t>
      </w:r>
      <w:r w:rsidR="003C3657">
        <w:rPr>
          <w:rFonts w:ascii="Arial" w:hAnsi="Arial" w:cs="Arial"/>
          <w:color w:val="000000"/>
          <w:sz w:val="24"/>
          <w:szCs w:val="24"/>
          <w:shd w:val="clear" w:color="auto" w:fill="FFFFFF"/>
        </w:rPr>
        <w:t>‘</w:t>
      </w:r>
      <w:r w:rsidRPr="003C3657">
        <w:rPr>
          <w:rFonts w:ascii="Arial" w:hAnsi="Arial" w:cs="Arial"/>
          <w:color w:val="000000"/>
          <w:sz w:val="24"/>
          <w:szCs w:val="24"/>
          <w:shd w:val="clear" w:color="auto" w:fill="FFFFFF"/>
        </w:rPr>
        <w:t xml:space="preserve">Healthcare </w:t>
      </w:r>
      <w:proofErr w:type="spellStart"/>
      <w:r w:rsidRPr="003C3657">
        <w:rPr>
          <w:rFonts w:ascii="Arial" w:hAnsi="Arial" w:cs="Arial"/>
          <w:color w:val="000000"/>
          <w:sz w:val="24"/>
          <w:szCs w:val="24"/>
          <w:shd w:val="clear" w:color="auto" w:fill="FFFFFF"/>
        </w:rPr>
        <w:t>utilisation</w:t>
      </w:r>
      <w:proofErr w:type="spellEnd"/>
      <w:r w:rsidRPr="003C3657">
        <w:rPr>
          <w:rFonts w:ascii="Arial" w:hAnsi="Arial" w:cs="Arial"/>
          <w:color w:val="000000"/>
          <w:sz w:val="24"/>
          <w:szCs w:val="24"/>
          <w:shd w:val="clear" w:color="auto" w:fill="FFFFFF"/>
        </w:rPr>
        <w:t xml:space="preserve"> and physical activities for older adults with comorbidities in the UK during COVID</w:t>
      </w:r>
      <w:r w:rsidRPr="003C3657">
        <w:rPr>
          <w:rFonts w:ascii="Cambria Math" w:hAnsi="Cambria Math" w:cs="Cambria Math"/>
          <w:color w:val="000000"/>
          <w:sz w:val="24"/>
          <w:szCs w:val="24"/>
          <w:shd w:val="clear" w:color="auto" w:fill="FFFFFF"/>
        </w:rPr>
        <w:t>‐</w:t>
      </w:r>
      <w:r w:rsidRPr="003C3657">
        <w:rPr>
          <w:rFonts w:ascii="Arial" w:hAnsi="Arial" w:cs="Arial"/>
          <w:color w:val="000000"/>
          <w:sz w:val="24"/>
          <w:szCs w:val="24"/>
          <w:shd w:val="clear" w:color="auto" w:fill="FFFFFF"/>
        </w:rPr>
        <w:t>19</w:t>
      </w:r>
      <w:r w:rsidR="003C3657">
        <w:rPr>
          <w:rFonts w:ascii="Arial" w:hAnsi="Arial" w:cs="Arial"/>
          <w:color w:val="000000"/>
          <w:sz w:val="24"/>
          <w:szCs w:val="24"/>
          <w:shd w:val="clear" w:color="auto" w:fill="FFFFFF"/>
        </w:rPr>
        <w:t>’</w:t>
      </w:r>
      <w:r w:rsidRPr="003C3657">
        <w:rPr>
          <w:rFonts w:ascii="Arial" w:hAnsi="Arial" w:cs="Arial"/>
          <w:color w:val="000000"/>
          <w:sz w:val="24"/>
          <w:szCs w:val="24"/>
          <w:shd w:val="clear" w:color="auto" w:fill="FFFFFF"/>
        </w:rPr>
        <w:t>. </w:t>
      </w:r>
      <w:r w:rsidRPr="003C3657">
        <w:rPr>
          <w:rFonts w:ascii="Arial" w:hAnsi="Arial" w:cs="Arial"/>
          <w:i/>
          <w:iCs/>
          <w:color w:val="000000"/>
          <w:sz w:val="24"/>
          <w:szCs w:val="24"/>
          <w:shd w:val="clear" w:color="auto" w:fill="FFFFFF"/>
        </w:rPr>
        <w:t xml:space="preserve">Health &amp;amp; Social Care in the </w:t>
      </w:r>
      <w:r w:rsidR="00564069" w:rsidRPr="003C3657">
        <w:rPr>
          <w:rFonts w:ascii="Arial" w:hAnsi="Arial" w:cs="Arial"/>
          <w:i/>
          <w:iCs/>
          <w:color w:val="000000"/>
          <w:sz w:val="24"/>
          <w:szCs w:val="24"/>
          <w:shd w:val="clear" w:color="auto" w:fill="FFFFFF"/>
        </w:rPr>
        <w:t>Community</w:t>
      </w:r>
      <w:r w:rsidR="00564069" w:rsidRPr="003C3657">
        <w:rPr>
          <w:rFonts w:ascii="Arial" w:hAnsi="Arial" w:cs="Arial"/>
          <w:color w:val="000000"/>
          <w:sz w:val="24"/>
          <w:szCs w:val="24"/>
          <w:shd w:val="clear" w:color="auto" w:fill="FFFFFF"/>
        </w:rPr>
        <w:t>,</w:t>
      </w:r>
    </w:p>
    <w:p w14:paraId="4A9456BA" w14:textId="77777777" w:rsidR="00C91187" w:rsidRPr="004E7601" w:rsidRDefault="00C91187" w:rsidP="003A1A5B">
      <w:pPr>
        <w:spacing w:line="360" w:lineRule="auto"/>
        <w:jc w:val="both"/>
        <w:rPr>
          <w:rFonts w:ascii="Arial" w:hAnsi="Arial" w:cs="Arial"/>
          <w:sz w:val="24"/>
          <w:szCs w:val="24"/>
        </w:rPr>
      </w:pPr>
      <w:r w:rsidRPr="00C91187">
        <w:rPr>
          <w:rFonts w:ascii="Arial" w:hAnsi="Arial" w:cs="Arial"/>
          <w:color w:val="000000"/>
          <w:sz w:val="24"/>
          <w:szCs w:val="24"/>
          <w:shd w:val="clear" w:color="auto" w:fill="FFFFFF"/>
        </w:rPr>
        <w:t>Wu, J., Leong, S., C</w:t>
      </w:r>
      <w:r w:rsidR="003F4256">
        <w:rPr>
          <w:rFonts w:ascii="Arial" w:hAnsi="Arial" w:cs="Arial"/>
          <w:color w:val="000000"/>
          <w:sz w:val="24"/>
          <w:szCs w:val="24"/>
          <w:shd w:val="clear" w:color="auto" w:fill="FFFFFF"/>
        </w:rPr>
        <w:t>he, S., Van, I. and Chuang, Y.</w:t>
      </w:r>
      <w:r>
        <w:rPr>
          <w:rFonts w:ascii="Arial" w:hAnsi="Arial" w:cs="Arial"/>
          <w:color w:val="000000"/>
          <w:sz w:val="24"/>
          <w:szCs w:val="24"/>
          <w:shd w:val="clear" w:color="auto" w:fill="FFFFFF"/>
        </w:rPr>
        <w:t xml:space="preserve"> (</w:t>
      </w:r>
      <w:r w:rsidRPr="00C91187">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w:t>
      </w:r>
      <w:r w:rsidRPr="00C9118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C91187">
        <w:rPr>
          <w:rFonts w:ascii="Arial" w:hAnsi="Arial" w:cs="Arial"/>
          <w:color w:val="000000"/>
          <w:sz w:val="24"/>
          <w:szCs w:val="24"/>
          <w:shd w:val="clear" w:color="auto" w:fill="FFFFFF"/>
        </w:rPr>
        <w:t>Comparisons of Dementia Knowledge and Attitudes among the Youth and Older Adults: Insights from the Construal Level Theory Perspective</w:t>
      </w:r>
      <w:r>
        <w:rPr>
          <w:rFonts w:ascii="Arial" w:hAnsi="Arial" w:cs="Arial"/>
          <w:color w:val="000000"/>
          <w:sz w:val="24"/>
          <w:szCs w:val="24"/>
          <w:shd w:val="clear" w:color="auto" w:fill="FFFFFF"/>
        </w:rPr>
        <w:t>’</w:t>
      </w:r>
      <w:r w:rsidRPr="00C91187">
        <w:rPr>
          <w:rFonts w:ascii="Arial" w:hAnsi="Arial" w:cs="Arial"/>
          <w:color w:val="000000"/>
          <w:sz w:val="24"/>
          <w:szCs w:val="24"/>
          <w:shd w:val="clear" w:color="auto" w:fill="FFFFFF"/>
        </w:rPr>
        <w:t>. </w:t>
      </w:r>
      <w:r w:rsidRPr="00C91187">
        <w:rPr>
          <w:rFonts w:ascii="Arial" w:hAnsi="Arial" w:cs="Arial"/>
          <w:i/>
          <w:iCs/>
          <w:color w:val="000000"/>
          <w:sz w:val="24"/>
          <w:szCs w:val="24"/>
          <w:shd w:val="clear" w:color="auto" w:fill="FFFFFF"/>
        </w:rPr>
        <w:t>International Journal of Environmental Research and Public Health</w:t>
      </w:r>
      <w:r w:rsidRPr="00C91187">
        <w:rPr>
          <w:rFonts w:ascii="Arial" w:hAnsi="Arial" w:cs="Arial"/>
          <w:color w:val="000000"/>
          <w:sz w:val="24"/>
          <w:szCs w:val="24"/>
          <w:shd w:val="clear" w:color="auto" w:fill="FFFFFF"/>
        </w:rPr>
        <w:t>, 19(4), p.1928</w:t>
      </w:r>
      <w:r>
        <w:rPr>
          <w:rFonts w:ascii="Arial" w:hAnsi="Arial" w:cs="Arial"/>
          <w:color w:val="000000"/>
          <w:shd w:val="clear" w:color="auto" w:fill="FFFFFF"/>
        </w:rPr>
        <w:t>.</w:t>
      </w:r>
    </w:p>
    <w:sectPr w:rsidR="00C91187" w:rsidRPr="004E7601" w:rsidSect="000E387F">
      <w:footerReference w:type="default" r:id="rId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CD57B" w14:textId="77777777" w:rsidR="006C1DF2" w:rsidRDefault="006C1DF2" w:rsidP="000E387F">
      <w:pPr>
        <w:spacing w:after="0" w:line="240" w:lineRule="auto"/>
      </w:pPr>
      <w:r>
        <w:separator/>
      </w:r>
    </w:p>
  </w:endnote>
  <w:endnote w:type="continuationSeparator" w:id="0">
    <w:p w14:paraId="7E0655A3" w14:textId="77777777" w:rsidR="006C1DF2" w:rsidRDefault="006C1DF2" w:rsidP="000E3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4355"/>
      <w:docPartObj>
        <w:docPartGallery w:val="Page Numbers (Bottom of Page)"/>
        <w:docPartUnique/>
      </w:docPartObj>
    </w:sdtPr>
    <w:sdtEndPr/>
    <w:sdtContent>
      <w:p w14:paraId="6B9B59C8" w14:textId="77777777" w:rsidR="00B67C45" w:rsidRDefault="000813AB">
        <w:pPr>
          <w:pStyle w:val="Footer"/>
          <w:jc w:val="right"/>
        </w:pPr>
        <w:r>
          <w:fldChar w:fldCharType="begin"/>
        </w:r>
        <w:r>
          <w:instrText xml:space="preserve"> PAGE   \* MERGEFORMAT </w:instrText>
        </w:r>
        <w:r>
          <w:fldChar w:fldCharType="separate"/>
        </w:r>
        <w:r w:rsidR="00C911B2">
          <w:rPr>
            <w:noProof/>
          </w:rPr>
          <w:t>2</w:t>
        </w:r>
        <w:r>
          <w:rPr>
            <w:noProof/>
          </w:rPr>
          <w:fldChar w:fldCharType="end"/>
        </w:r>
      </w:p>
    </w:sdtContent>
  </w:sdt>
  <w:p w14:paraId="41D03369" w14:textId="77777777" w:rsidR="00B67C45" w:rsidRDefault="00B67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728C4" w14:textId="77777777" w:rsidR="006C1DF2" w:rsidRDefault="006C1DF2" w:rsidP="000E387F">
      <w:pPr>
        <w:spacing w:after="0" w:line="240" w:lineRule="auto"/>
      </w:pPr>
      <w:r>
        <w:separator/>
      </w:r>
    </w:p>
  </w:footnote>
  <w:footnote w:type="continuationSeparator" w:id="0">
    <w:p w14:paraId="339429D2" w14:textId="77777777" w:rsidR="006C1DF2" w:rsidRDefault="006C1DF2" w:rsidP="000E38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DBA"/>
    <w:rsid w:val="000053AF"/>
    <w:rsid w:val="00006CEE"/>
    <w:rsid w:val="00010987"/>
    <w:rsid w:val="00010E05"/>
    <w:rsid w:val="000179BD"/>
    <w:rsid w:val="00056C0D"/>
    <w:rsid w:val="00057911"/>
    <w:rsid w:val="000667E8"/>
    <w:rsid w:val="000739EF"/>
    <w:rsid w:val="000813AB"/>
    <w:rsid w:val="0008397A"/>
    <w:rsid w:val="000A0A21"/>
    <w:rsid w:val="000A59F4"/>
    <w:rsid w:val="000B3C92"/>
    <w:rsid w:val="000C04D8"/>
    <w:rsid w:val="000C06A3"/>
    <w:rsid w:val="000D0C8B"/>
    <w:rsid w:val="000E387F"/>
    <w:rsid w:val="000E487E"/>
    <w:rsid w:val="000F06C1"/>
    <w:rsid w:val="00103420"/>
    <w:rsid w:val="00115BD7"/>
    <w:rsid w:val="001410E5"/>
    <w:rsid w:val="0014621C"/>
    <w:rsid w:val="00154C21"/>
    <w:rsid w:val="0015544E"/>
    <w:rsid w:val="0016677D"/>
    <w:rsid w:val="00175A25"/>
    <w:rsid w:val="00180A7C"/>
    <w:rsid w:val="0018233C"/>
    <w:rsid w:val="001878C3"/>
    <w:rsid w:val="00191389"/>
    <w:rsid w:val="00193547"/>
    <w:rsid w:val="001A58E7"/>
    <w:rsid w:val="001B4BCA"/>
    <w:rsid w:val="001B50FB"/>
    <w:rsid w:val="001D3E54"/>
    <w:rsid w:val="001E6731"/>
    <w:rsid w:val="001F7114"/>
    <w:rsid w:val="0023342F"/>
    <w:rsid w:val="00251456"/>
    <w:rsid w:val="00272DBB"/>
    <w:rsid w:val="00273839"/>
    <w:rsid w:val="00275E63"/>
    <w:rsid w:val="00291458"/>
    <w:rsid w:val="002921A1"/>
    <w:rsid w:val="00293FDC"/>
    <w:rsid w:val="0029675B"/>
    <w:rsid w:val="002A3CD4"/>
    <w:rsid w:val="002B2E76"/>
    <w:rsid w:val="002C5236"/>
    <w:rsid w:val="002D06AC"/>
    <w:rsid w:val="002D2DF7"/>
    <w:rsid w:val="002D4F91"/>
    <w:rsid w:val="002D5919"/>
    <w:rsid w:val="002E062D"/>
    <w:rsid w:val="002F4C8B"/>
    <w:rsid w:val="002F5DBE"/>
    <w:rsid w:val="00312216"/>
    <w:rsid w:val="0031284D"/>
    <w:rsid w:val="00316910"/>
    <w:rsid w:val="00324973"/>
    <w:rsid w:val="00336F26"/>
    <w:rsid w:val="00362E3E"/>
    <w:rsid w:val="00371741"/>
    <w:rsid w:val="00392D03"/>
    <w:rsid w:val="00394565"/>
    <w:rsid w:val="003A1A5B"/>
    <w:rsid w:val="003A4A57"/>
    <w:rsid w:val="003B6F21"/>
    <w:rsid w:val="003C1641"/>
    <w:rsid w:val="003C3657"/>
    <w:rsid w:val="003C4679"/>
    <w:rsid w:val="003D20D9"/>
    <w:rsid w:val="003D5C59"/>
    <w:rsid w:val="003D6A17"/>
    <w:rsid w:val="003E7E92"/>
    <w:rsid w:val="003F0B18"/>
    <w:rsid w:val="003F12E7"/>
    <w:rsid w:val="003F4256"/>
    <w:rsid w:val="003F717E"/>
    <w:rsid w:val="0040538F"/>
    <w:rsid w:val="0040573F"/>
    <w:rsid w:val="00413857"/>
    <w:rsid w:val="00424DEE"/>
    <w:rsid w:val="00427323"/>
    <w:rsid w:val="0043125D"/>
    <w:rsid w:val="00444C2E"/>
    <w:rsid w:val="00447877"/>
    <w:rsid w:val="004540E5"/>
    <w:rsid w:val="00455DBA"/>
    <w:rsid w:val="00460918"/>
    <w:rsid w:val="004758B8"/>
    <w:rsid w:val="00497F2E"/>
    <w:rsid w:val="004B0A28"/>
    <w:rsid w:val="004C071A"/>
    <w:rsid w:val="004C4465"/>
    <w:rsid w:val="004C4B95"/>
    <w:rsid w:val="004C523A"/>
    <w:rsid w:val="004D027C"/>
    <w:rsid w:val="004E09D6"/>
    <w:rsid w:val="004E7601"/>
    <w:rsid w:val="004F2927"/>
    <w:rsid w:val="005019BA"/>
    <w:rsid w:val="00502173"/>
    <w:rsid w:val="00506B9F"/>
    <w:rsid w:val="00521BB7"/>
    <w:rsid w:val="00531637"/>
    <w:rsid w:val="005407D9"/>
    <w:rsid w:val="00542C73"/>
    <w:rsid w:val="005446D1"/>
    <w:rsid w:val="0054668D"/>
    <w:rsid w:val="005508E8"/>
    <w:rsid w:val="00553E65"/>
    <w:rsid w:val="00554B6E"/>
    <w:rsid w:val="00556D9E"/>
    <w:rsid w:val="00564069"/>
    <w:rsid w:val="005660E7"/>
    <w:rsid w:val="005741FF"/>
    <w:rsid w:val="00580F5A"/>
    <w:rsid w:val="00585E84"/>
    <w:rsid w:val="00594157"/>
    <w:rsid w:val="005A2A57"/>
    <w:rsid w:val="005A58D4"/>
    <w:rsid w:val="005A62AD"/>
    <w:rsid w:val="005A75A9"/>
    <w:rsid w:val="005B038B"/>
    <w:rsid w:val="005C13A7"/>
    <w:rsid w:val="005C183E"/>
    <w:rsid w:val="005C340B"/>
    <w:rsid w:val="005C5E69"/>
    <w:rsid w:val="005F070A"/>
    <w:rsid w:val="00640BFC"/>
    <w:rsid w:val="00641128"/>
    <w:rsid w:val="00642F8C"/>
    <w:rsid w:val="00650691"/>
    <w:rsid w:val="006640B3"/>
    <w:rsid w:val="00671785"/>
    <w:rsid w:val="00676702"/>
    <w:rsid w:val="006833CA"/>
    <w:rsid w:val="00686433"/>
    <w:rsid w:val="006943C1"/>
    <w:rsid w:val="006A00B2"/>
    <w:rsid w:val="006B6AB4"/>
    <w:rsid w:val="006B6B1D"/>
    <w:rsid w:val="006C1DF2"/>
    <w:rsid w:val="006D1B08"/>
    <w:rsid w:val="006D1DFE"/>
    <w:rsid w:val="006D4BE4"/>
    <w:rsid w:val="006E5098"/>
    <w:rsid w:val="006E6F91"/>
    <w:rsid w:val="006F513A"/>
    <w:rsid w:val="0070231A"/>
    <w:rsid w:val="00713B7A"/>
    <w:rsid w:val="00731E6B"/>
    <w:rsid w:val="0073738A"/>
    <w:rsid w:val="0074119D"/>
    <w:rsid w:val="00751EA7"/>
    <w:rsid w:val="0075572F"/>
    <w:rsid w:val="00762BCC"/>
    <w:rsid w:val="00770F63"/>
    <w:rsid w:val="00771AA8"/>
    <w:rsid w:val="00784955"/>
    <w:rsid w:val="007A325B"/>
    <w:rsid w:val="007A4867"/>
    <w:rsid w:val="007A5528"/>
    <w:rsid w:val="007A69D4"/>
    <w:rsid w:val="007B3762"/>
    <w:rsid w:val="007C7505"/>
    <w:rsid w:val="007E4CB1"/>
    <w:rsid w:val="007F68F4"/>
    <w:rsid w:val="008024CF"/>
    <w:rsid w:val="00806056"/>
    <w:rsid w:val="00810FE6"/>
    <w:rsid w:val="008136A1"/>
    <w:rsid w:val="00824061"/>
    <w:rsid w:val="0082488C"/>
    <w:rsid w:val="008264C3"/>
    <w:rsid w:val="00826677"/>
    <w:rsid w:val="00843AB2"/>
    <w:rsid w:val="00845B78"/>
    <w:rsid w:val="00846531"/>
    <w:rsid w:val="00860047"/>
    <w:rsid w:val="008814BA"/>
    <w:rsid w:val="00881E15"/>
    <w:rsid w:val="00882C00"/>
    <w:rsid w:val="00884A78"/>
    <w:rsid w:val="00891530"/>
    <w:rsid w:val="008938FE"/>
    <w:rsid w:val="008973C9"/>
    <w:rsid w:val="008A34C0"/>
    <w:rsid w:val="008A3677"/>
    <w:rsid w:val="008A3BAD"/>
    <w:rsid w:val="008A5153"/>
    <w:rsid w:val="008A5206"/>
    <w:rsid w:val="008B75FE"/>
    <w:rsid w:val="008C3A75"/>
    <w:rsid w:val="008C4364"/>
    <w:rsid w:val="008C4F46"/>
    <w:rsid w:val="008D1A96"/>
    <w:rsid w:val="008E1A3D"/>
    <w:rsid w:val="008E3E0B"/>
    <w:rsid w:val="008E4E59"/>
    <w:rsid w:val="008E7653"/>
    <w:rsid w:val="008F0A9D"/>
    <w:rsid w:val="008F3584"/>
    <w:rsid w:val="008F3764"/>
    <w:rsid w:val="008F51EF"/>
    <w:rsid w:val="009016B0"/>
    <w:rsid w:val="009018B5"/>
    <w:rsid w:val="00913BA7"/>
    <w:rsid w:val="00914332"/>
    <w:rsid w:val="00924F5E"/>
    <w:rsid w:val="00933040"/>
    <w:rsid w:val="00937C6A"/>
    <w:rsid w:val="00946B0F"/>
    <w:rsid w:val="00950486"/>
    <w:rsid w:val="00950A62"/>
    <w:rsid w:val="00953397"/>
    <w:rsid w:val="009552E1"/>
    <w:rsid w:val="00956E36"/>
    <w:rsid w:val="00967702"/>
    <w:rsid w:val="00972CC5"/>
    <w:rsid w:val="00977226"/>
    <w:rsid w:val="009859E3"/>
    <w:rsid w:val="00986FE3"/>
    <w:rsid w:val="00994006"/>
    <w:rsid w:val="00996B77"/>
    <w:rsid w:val="009B0607"/>
    <w:rsid w:val="009B5160"/>
    <w:rsid w:val="009B7B1B"/>
    <w:rsid w:val="009C00D8"/>
    <w:rsid w:val="009C4FEA"/>
    <w:rsid w:val="009D062E"/>
    <w:rsid w:val="009D3872"/>
    <w:rsid w:val="009E65C2"/>
    <w:rsid w:val="009E780A"/>
    <w:rsid w:val="009F2D1A"/>
    <w:rsid w:val="00A011B5"/>
    <w:rsid w:val="00A137C7"/>
    <w:rsid w:val="00A14833"/>
    <w:rsid w:val="00A240D4"/>
    <w:rsid w:val="00A324B1"/>
    <w:rsid w:val="00A4187C"/>
    <w:rsid w:val="00A82047"/>
    <w:rsid w:val="00A87592"/>
    <w:rsid w:val="00A941A7"/>
    <w:rsid w:val="00AA1A08"/>
    <w:rsid w:val="00AA2B6A"/>
    <w:rsid w:val="00AB0839"/>
    <w:rsid w:val="00AB3C55"/>
    <w:rsid w:val="00AB514E"/>
    <w:rsid w:val="00AB5297"/>
    <w:rsid w:val="00AC0358"/>
    <w:rsid w:val="00AD0686"/>
    <w:rsid w:val="00AD418F"/>
    <w:rsid w:val="00AD54AF"/>
    <w:rsid w:val="00AD698A"/>
    <w:rsid w:val="00AF2A77"/>
    <w:rsid w:val="00B0587E"/>
    <w:rsid w:val="00B20158"/>
    <w:rsid w:val="00B31DFA"/>
    <w:rsid w:val="00B32337"/>
    <w:rsid w:val="00B35525"/>
    <w:rsid w:val="00B40814"/>
    <w:rsid w:val="00B40DA2"/>
    <w:rsid w:val="00B426F7"/>
    <w:rsid w:val="00B47A34"/>
    <w:rsid w:val="00B57633"/>
    <w:rsid w:val="00B625C2"/>
    <w:rsid w:val="00B67C45"/>
    <w:rsid w:val="00B73611"/>
    <w:rsid w:val="00B86ECC"/>
    <w:rsid w:val="00B91330"/>
    <w:rsid w:val="00BB1D56"/>
    <w:rsid w:val="00BB775E"/>
    <w:rsid w:val="00BC0EC3"/>
    <w:rsid w:val="00BD5699"/>
    <w:rsid w:val="00BE2BEB"/>
    <w:rsid w:val="00BF7E3B"/>
    <w:rsid w:val="00C15DEE"/>
    <w:rsid w:val="00C1773F"/>
    <w:rsid w:val="00C32A56"/>
    <w:rsid w:val="00C34BE5"/>
    <w:rsid w:val="00C3652E"/>
    <w:rsid w:val="00C55C23"/>
    <w:rsid w:val="00C60FB4"/>
    <w:rsid w:val="00C85A4D"/>
    <w:rsid w:val="00C91187"/>
    <w:rsid w:val="00C911B2"/>
    <w:rsid w:val="00C97F45"/>
    <w:rsid w:val="00CA1827"/>
    <w:rsid w:val="00CB0A17"/>
    <w:rsid w:val="00CB2CBB"/>
    <w:rsid w:val="00CB30F5"/>
    <w:rsid w:val="00CB6322"/>
    <w:rsid w:val="00CB7DF5"/>
    <w:rsid w:val="00CC12E9"/>
    <w:rsid w:val="00CC7588"/>
    <w:rsid w:val="00CD1160"/>
    <w:rsid w:val="00CD5EEE"/>
    <w:rsid w:val="00CD70DE"/>
    <w:rsid w:val="00CE23E3"/>
    <w:rsid w:val="00CF30F0"/>
    <w:rsid w:val="00CF3BA2"/>
    <w:rsid w:val="00CF47C5"/>
    <w:rsid w:val="00CF7ED5"/>
    <w:rsid w:val="00D067F2"/>
    <w:rsid w:val="00D14AE7"/>
    <w:rsid w:val="00D24C1C"/>
    <w:rsid w:val="00D25E6E"/>
    <w:rsid w:val="00D3502D"/>
    <w:rsid w:val="00D42F5A"/>
    <w:rsid w:val="00D44374"/>
    <w:rsid w:val="00D45CD6"/>
    <w:rsid w:val="00D46D1A"/>
    <w:rsid w:val="00D602BE"/>
    <w:rsid w:val="00D624E0"/>
    <w:rsid w:val="00D62734"/>
    <w:rsid w:val="00D81108"/>
    <w:rsid w:val="00D9422D"/>
    <w:rsid w:val="00DA076B"/>
    <w:rsid w:val="00DA15B7"/>
    <w:rsid w:val="00DC13C2"/>
    <w:rsid w:val="00DD0849"/>
    <w:rsid w:val="00DD34C5"/>
    <w:rsid w:val="00DE1F7A"/>
    <w:rsid w:val="00DF0EB5"/>
    <w:rsid w:val="00DF2C98"/>
    <w:rsid w:val="00DF595E"/>
    <w:rsid w:val="00DF7689"/>
    <w:rsid w:val="00E007F0"/>
    <w:rsid w:val="00E0741D"/>
    <w:rsid w:val="00E150CF"/>
    <w:rsid w:val="00E32720"/>
    <w:rsid w:val="00E35CFD"/>
    <w:rsid w:val="00E3692F"/>
    <w:rsid w:val="00E41554"/>
    <w:rsid w:val="00E52932"/>
    <w:rsid w:val="00E728A1"/>
    <w:rsid w:val="00E7625F"/>
    <w:rsid w:val="00E83351"/>
    <w:rsid w:val="00E908F5"/>
    <w:rsid w:val="00EA205D"/>
    <w:rsid w:val="00EA6E1E"/>
    <w:rsid w:val="00EB5A08"/>
    <w:rsid w:val="00EC753A"/>
    <w:rsid w:val="00EE0D9D"/>
    <w:rsid w:val="00EF0C8C"/>
    <w:rsid w:val="00F12C60"/>
    <w:rsid w:val="00F15B6D"/>
    <w:rsid w:val="00F325A8"/>
    <w:rsid w:val="00F57223"/>
    <w:rsid w:val="00F723A7"/>
    <w:rsid w:val="00F73502"/>
    <w:rsid w:val="00F73E3C"/>
    <w:rsid w:val="00F77CA5"/>
    <w:rsid w:val="00F81979"/>
    <w:rsid w:val="00F913C0"/>
    <w:rsid w:val="00F95E42"/>
    <w:rsid w:val="00F97280"/>
    <w:rsid w:val="00FA1B62"/>
    <w:rsid w:val="00FB2CC1"/>
    <w:rsid w:val="00FD275D"/>
    <w:rsid w:val="00FD4031"/>
    <w:rsid w:val="00FE37FA"/>
    <w:rsid w:val="00FE5DB0"/>
    <w:rsid w:val="00FE6E4C"/>
    <w:rsid w:val="00FF37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EE881"/>
  <w15:docId w15:val="{B816D1FE-3EAE-420F-9A70-507A0942E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87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387F"/>
    <w:pPr>
      <w:spacing w:after="0" w:line="240" w:lineRule="auto"/>
    </w:pPr>
    <w:rPr>
      <w:rFonts w:eastAsiaTheme="minorEastAsia"/>
    </w:rPr>
  </w:style>
  <w:style w:type="character" w:customStyle="1" w:styleId="NoSpacingChar">
    <w:name w:val="No Spacing Char"/>
    <w:basedOn w:val="DefaultParagraphFont"/>
    <w:link w:val="NoSpacing"/>
    <w:uiPriority w:val="1"/>
    <w:rsid w:val="000E387F"/>
    <w:rPr>
      <w:rFonts w:eastAsiaTheme="minorEastAsia"/>
    </w:rPr>
  </w:style>
  <w:style w:type="paragraph" w:styleId="BalloonText">
    <w:name w:val="Balloon Text"/>
    <w:basedOn w:val="Normal"/>
    <w:link w:val="BalloonTextChar"/>
    <w:uiPriority w:val="99"/>
    <w:semiHidden/>
    <w:unhideWhenUsed/>
    <w:rsid w:val="000E38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387F"/>
    <w:rPr>
      <w:rFonts w:ascii="Tahoma" w:hAnsi="Tahoma" w:cs="Tahoma"/>
      <w:sz w:val="16"/>
      <w:szCs w:val="16"/>
    </w:rPr>
  </w:style>
  <w:style w:type="paragraph" w:styleId="Header">
    <w:name w:val="header"/>
    <w:basedOn w:val="Normal"/>
    <w:link w:val="HeaderChar"/>
    <w:uiPriority w:val="99"/>
    <w:semiHidden/>
    <w:unhideWhenUsed/>
    <w:rsid w:val="000E387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387F"/>
  </w:style>
  <w:style w:type="paragraph" w:styleId="Footer">
    <w:name w:val="footer"/>
    <w:basedOn w:val="Normal"/>
    <w:link w:val="FooterChar"/>
    <w:uiPriority w:val="99"/>
    <w:unhideWhenUsed/>
    <w:rsid w:val="000E38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38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96615">
      <w:bodyDiv w:val="1"/>
      <w:marLeft w:val="0"/>
      <w:marRight w:val="0"/>
      <w:marTop w:val="0"/>
      <w:marBottom w:val="0"/>
      <w:divBdr>
        <w:top w:val="none" w:sz="0" w:space="0" w:color="auto"/>
        <w:left w:val="none" w:sz="0" w:space="0" w:color="auto"/>
        <w:bottom w:val="none" w:sz="0" w:space="0" w:color="auto"/>
        <w:right w:val="none" w:sz="0" w:space="0" w:color="auto"/>
      </w:divBdr>
      <w:divsChild>
        <w:div w:id="1163282073">
          <w:marLeft w:val="0"/>
          <w:marRight w:val="0"/>
          <w:marTop w:val="0"/>
          <w:marBottom w:val="0"/>
          <w:divBdr>
            <w:top w:val="none" w:sz="0" w:space="0" w:color="auto"/>
            <w:left w:val="none" w:sz="0" w:space="0" w:color="auto"/>
            <w:bottom w:val="none" w:sz="0" w:space="0" w:color="auto"/>
            <w:right w:val="none" w:sz="0" w:space="0" w:color="auto"/>
          </w:divBdr>
          <w:divsChild>
            <w:div w:id="151337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040424">
      <w:bodyDiv w:val="1"/>
      <w:marLeft w:val="0"/>
      <w:marRight w:val="0"/>
      <w:marTop w:val="0"/>
      <w:marBottom w:val="0"/>
      <w:divBdr>
        <w:top w:val="none" w:sz="0" w:space="0" w:color="auto"/>
        <w:left w:val="none" w:sz="0" w:space="0" w:color="auto"/>
        <w:bottom w:val="none" w:sz="0" w:space="0" w:color="auto"/>
        <w:right w:val="none" w:sz="0" w:space="0" w:color="auto"/>
      </w:divBdr>
      <w:divsChild>
        <w:div w:id="559632514">
          <w:marLeft w:val="0"/>
          <w:marRight w:val="0"/>
          <w:marTop w:val="0"/>
          <w:marBottom w:val="0"/>
          <w:divBdr>
            <w:top w:val="none" w:sz="0" w:space="0" w:color="auto"/>
            <w:left w:val="none" w:sz="0" w:space="0" w:color="auto"/>
            <w:bottom w:val="none" w:sz="0" w:space="0" w:color="auto"/>
            <w:right w:val="none" w:sz="0" w:space="0" w:color="auto"/>
          </w:divBdr>
          <w:divsChild>
            <w:div w:id="98790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214653">
      <w:bodyDiv w:val="1"/>
      <w:marLeft w:val="0"/>
      <w:marRight w:val="0"/>
      <w:marTop w:val="0"/>
      <w:marBottom w:val="0"/>
      <w:divBdr>
        <w:top w:val="none" w:sz="0" w:space="0" w:color="auto"/>
        <w:left w:val="none" w:sz="0" w:space="0" w:color="auto"/>
        <w:bottom w:val="none" w:sz="0" w:space="0" w:color="auto"/>
        <w:right w:val="none" w:sz="0" w:space="0" w:color="auto"/>
      </w:divBdr>
      <w:divsChild>
        <w:div w:id="444426382">
          <w:marLeft w:val="0"/>
          <w:marRight w:val="0"/>
          <w:marTop w:val="0"/>
          <w:marBottom w:val="0"/>
          <w:divBdr>
            <w:top w:val="none" w:sz="0" w:space="0" w:color="auto"/>
            <w:left w:val="none" w:sz="0" w:space="0" w:color="auto"/>
            <w:bottom w:val="none" w:sz="0" w:space="0" w:color="auto"/>
            <w:right w:val="none" w:sz="0" w:space="0" w:color="auto"/>
          </w:divBdr>
          <w:divsChild>
            <w:div w:id="172012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652202">
      <w:bodyDiv w:val="1"/>
      <w:marLeft w:val="0"/>
      <w:marRight w:val="0"/>
      <w:marTop w:val="0"/>
      <w:marBottom w:val="0"/>
      <w:divBdr>
        <w:top w:val="none" w:sz="0" w:space="0" w:color="auto"/>
        <w:left w:val="none" w:sz="0" w:space="0" w:color="auto"/>
        <w:bottom w:val="none" w:sz="0" w:space="0" w:color="auto"/>
        <w:right w:val="none" w:sz="0" w:space="0" w:color="auto"/>
      </w:divBdr>
      <w:divsChild>
        <w:div w:id="679085792">
          <w:marLeft w:val="0"/>
          <w:marRight w:val="0"/>
          <w:marTop w:val="0"/>
          <w:marBottom w:val="0"/>
          <w:divBdr>
            <w:top w:val="none" w:sz="0" w:space="0" w:color="auto"/>
            <w:left w:val="none" w:sz="0" w:space="0" w:color="auto"/>
            <w:bottom w:val="none" w:sz="0" w:space="0" w:color="auto"/>
            <w:right w:val="none" w:sz="0" w:space="0" w:color="auto"/>
          </w:divBdr>
          <w:divsChild>
            <w:div w:id="16968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92347">
      <w:bodyDiv w:val="1"/>
      <w:marLeft w:val="0"/>
      <w:marRight w:val="0"/>
      <w:marTop w:val="0"/>
      <w:marBottom w:val="0"/>
      <w:divBdr>
        <w:top w:val="none" w:sz="0" w:space="0" w:color="auto"/>
        <w:left w:val="none" w:sz="0" w:space="0" w:color="auto"/>
        <w:bottom w:val="none" w:sz="0" w:space="0" w:color="auto"/>
        <w:right w:val="none" w:sz="0" w:space="0" w:color="auto"/>
      </w:divBdr>
      <w:divsChild>
        <w:div w:id="1993212226">
          <w:marLeft w:val="0"/>
          <w:marRight w:val="0"/>
          <w:marTop w:val="0"/>
          <w:marBottom w:val="0"/>
          <w:divBdr>
            <w:top w:val="none" w:sz="0" w:space="0" w:color="auto"/>
            <w:left w:val="none" w:sz="0" w:space="0" w:color="auto"/>
            <w:bottom w:val="none" w:sz="0" w:space="0" w:color="auto"/>
            <w:right w:val="none" w:sz="0" w:space="0" w:color="auto"/>
          </w:divBdr>
          <w:divsChild>
            <w:div w:id="208536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490772">
      <w:bodyDiv w:val="1"/>
      <w:marLeft w:val="0"/>
      <w:marRight w:val="0"/>
      <w:marTop w:val="0"/>
      <w:marBottom w:val="0"/>
      <w:divBdr>
        <w:top w:val="none" w:sz="0" w:space="0" w:color="auto"/>
        <w:left w:val="none" w:sz="0" w:space="0" w:color="auto"/>
        <w:bottom w:val="none" w:sz="0" w:space="0" w:color="auto"/>
        <w:right w:val="none" w:sz="0" w:space="0" w:color="auto"/>
      </w:divBdr>
      <w:divsChild>
        <w:div w:id="1803963483">
          <w:marLeft w:val="0"/>
          <w:marRight w:val="0"/>
          <w:marTop w:val="0"/>
          <w:marBottom w:val="0"/>
          <w:divBdr>
            <w:top w:val="none" w:sz="0" w:space="0" w:color="auto"/>
            <w:left w:val="none" w:sz="0" w:space="0" w:color="auto"/>
            <w:bottom w:val="none" w:sz="0" w:space="0" w:color="auto"/>
            <w:right w:val="none" w:sz="0" w:space="0" w:color="auto"/>
          </w:divBdr>
          <w:divsChild>
            <w:div w:id="101399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975742">
      <w:bodyDiv w:val="1"/>
      <w:marLeft w:val="0"/>
      <w:marRight w:val="0"/>
      <w:marTop w:val="0"/>
      <w:marBottom w:val="0"/>
      <w:divBdr>
        <w:top w:val="none" w:sz="0" w:space="0" w:color="auto"/>
        <w:left w:val="none" w:sz="0" w:space="0" w:color="auto"/>
        <w:bottom w:val="none" w:sz="0" w:space="0" w:color="auto"/>
        <w:right w:val="none" w:sz="0" w:space="0" w:color="auto"/>
      </w:divBdr>
      <w:divsChild>
        <w:div w:id="2095858405">
          <w:marLeft w:val="0"/>
          <w:marRight w:val="0"/>
          <w:marTop w:val="0"/>
          <w:marBottom w:val="0"/>
          <w:divBdr>
            <w:top w:val="none" w:sz="0" w:space="0" w:color="auto"/>
            <w:left w:val="none" w:sz="0" w:space="0" w:color="auto"/>
            <w:bottom w:val="none" w:sz="0" w:space="0" w:color="auto"/>
            <w:right w:val="none" w:sz="0" w:space="0" w:color="auto"/>
          </w:divBdr>
          <w:divsChild>
            <w:div w:id="154155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14</Pages>
  <Words>4056</Words>
  <Characters>23123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Parveen Akhtar</dc:creator>
  <cp:lastModifiedBy>Parveen Akhtar</cp:lastModifiedBy>
  <cp:revision>2</cp:revision>
  <dcterms:created xsi:type="dcterms:W3CDTF">2022-04-05T15:32:00Z</dcterms:created>
  <dcterms:modified xsi:type="dcterms:W3CDTF">2022-04-05T15:32:00Z</dcterms:modified>
</cp:coreProperties>
</file>