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514DC" w14:textId="022E7E07" w:rsidR="00FA2CA5" w:rsidRPr="009A3DA1" w:rsidRDefault="00FA2CA5">
      <w:pPr>
        <w:rPr>
          <w:rFonts w:cstheme="minorHAnsi"/>
        </w:rPr>
      </w:pPr>
    </w:p>
    <w:p w14:paraId="4CA58FD5" w14:textId="068BCE8D" w:rsidR="00FA2CA5" w:rsidRPr="009A3DA1" w:rsidRDefault="00FA2CA5">
      <w:pPr>
        <w:rPr>
          <w:rFonts w:cstheme="minorHAnsi"/>
        </w:rPr>
      </w:pPr>
    </w:p>
    <w:p w14:paraId="3C7FBE7B" w14:textId="22C0BECA" w:rsidR="00FA2CA5" w:rsidRPr="009A3DA1" w:rsidRDefault="00FA2CA5">
      <w:pPr>
        <w:rPr>
          <w:rFonts w:cstheme="minorHAnsi"/>
          <w:b/>
          <w:bCs/>
        </w:rPr>
      </w:pPr>
      <w:r w:rsidRPr="009A3DA1">
        <w:rPr>
          <w:rFonts w:cstheme="minorHAnsi"/>
          <w:b/>
          <w:bCs/>
        </w:rPr>
        <w:t>How might the Code of Ethics help to reduce incidences of professional misconduct and increase public confidence in the police?</w:t>
      </w:r>
    </w:p>
    <w:p w14:paraId="72563D09" w14:textId="4ACB4BF2" w:rsidR="007C3112" w:rsidRPr="009A3DA1" w:rsidRDefault="002331B0">
      <w:pPr>
        <w:rPr>
          <w:rFonts w:cstheme="minorHAnsi"/>
        </w:rPr>
      </w:pPr>
      <w:r w:rsidRPr="009A3DA1">
        <w:rPr>
          <w:rFonts w:cstheme="minorHAnsi"/>
        </w:rPr>
        <w:t xml:space="preserve">The police force in the </w:t>
      </w:r>
      <w:r w:rsidR="007F3849" w:rsidRPr="009A3DA1">
        <w:rPr>
          <w:rFonts w:cstheme="minorHAnsi"/>
        </w:rPr>
        <w:t>United Kingdom</w:t>
      </w:r>
      <w:r w:rsidRPr="009A3DA1">
        <w:rPr>
          <w:rFonts w:cstheme="minorHAnsi"/>
        </w:rPr>
        <w:t xml:space="preserve"> plays a critical role in maintaining Law and order within society, to ensure this </w:t>
      </w:r>
      <w:r w:rsidR="00C93DC0" w:rsidRPr="009A3DA1">
        <w:rPr>
          <w:rFonts w:cstheme="minorHAnsi"/>
        </w:rPr>
        <w:t xml:space="preserve">role is upheld, British Police are ordered to act with integrity, </w:t>
      </w:r>
      <w:r w:rsidR="007F3849" w:rsidRPr="009A3DA1">
        <w:rPr>
          <w:rFonts w:cstheme="minorHAnsi"/>
        </w:rPr>
        <w:t>transparency,</w:t>
      </w:r>
      <w:r w:rsidR="00C93DC0" w:rsidRPr="009A3DA1">
        <w:rPr>
          <w:rFonts w:cstheme="minorHAnsi"/>
        </w:rPr>
        <w:t xml:space="preserve"> and accountability</w:t>
      </w:r>
      <w:r w:rsidR="00E918E3" w:rsidRPr="009A3DA1">
        <w:rPr>
          <w:rFonts w:cstheme="minorHAnsi"/>
        </w:rPr>
        <w:t>. These are just 3 of ethics which make up the code of ethics</w:t>
      </w:r>
      <w:r w:rsidR="00AF467C" w:rsidRPr="009A3DA1">
        <w:rPr>
          <w:rFonts w:cstheme="minorHAnsi"/>
        </w:rPr>
        <w:t>. The code serves as a set of guidelines that outline the expected standards of behaviour and conduct for officers</w:t>
      </w:r>
      <w:r w:rsidR="00F936E8" w:rsidRPr="009A3DA1">
        <w:rPr>
          <w:rFonts w:cstheme="minorHAnsi"/>
        </w:rPr>
        <w:t xml:space="preserve">. The purpose of this academic assignment is to investigate how the police Code of Ethics contributes to the reduction of professional misconduct </w:t>
      </w:r>
      <w:r w:rsidR="00306970" w:rsidRPr="009A3DA1">
        <w:rPr>
          <w:rFonts w:cstheme="minorHAnsi"/>
        </w:rPr>
        <w:t>and the enhancement of public confidence in the police.</w:t>
      </w:r>
    </w:p>
    <w:p w14:paraId="2EA96505" w14:textId="6D57DD37" w:rsidR="00712C38" w:rsidRPr="009A3DA1" w:rsidRDefault="00FA2CA5" w:rsidP="00F37DA4">
      <w:pPr>
        <w:rPr>
          <w:rFonts w:cstheme="minorHAnsi"/>
        </w:rPr>
      </w:pPr>
      <w:r w:rsidRPr="009A3DA1">
        <w:rPr>
          <w:rFonts w:cstheme="minorHAnsi"/>
        </w:rPr>
        <w:t>As Reiner suggests</w:t>
      </w:r>
      <w:r w:rsidR="001C2591" w:rsidRPr="009A3DA1">
        <w:rPr>
          <w:rFonts w:cstheme="minorHAnsi"/>
        </w:rPr>
        <w:t xml:space="preserve"> </w:t>
      </w:r>
      <w:r w:rsidRPr="009A3DA1">
        <w:rPr>
          <w:rFonts w:cstheme="minorHAnsi"/>
        </w:rPr>
        <w:t xml:space="preserve">the UK’S history approach to policing has </w:t>
      </w:r>
      <w:r w:rsidR="00CD386B" w:rsidRPr="009A3DA1">
        <w:rPr>
          <w:rFonts w:cstheme="minorHAnsi"/>
        </w:rPr>
        <w:t>centred</w:t>
      </w:r>
      <w:r w:rsidRPr="009A3DA1">
        <w:rPr>
          <w:rFonts w:cstheme="minorHAnsi"/>
        </w:rPr>
        <w:t xml:space="preserve"> around the concept of policing through consent. (Reiner, 2000).</w:t>
      </w:r>
      <w:r w:rsidR="00F426A8" w:rsidRPr="009A3DA1">
        <w:rPr>
          <w:rFonts w:cstheme="minorHAnsi"/>
        </w:rPr>
        <w:t xml:space="preserve"> The definition of Policing through consent </w:t>
      </w:r>
      <w:r w:rsidR="00DA1831" w:rsidRPr="009A3DA1">
        <w:rPr>
          <w:rFonts w:cstheme="minorHAnsi"/>
        </w:rPr>
        <w:t>originates</w:t>
      </w:r>
      <w:r w:rsidR="00F426A8" w:rsidRPr="009A3DA1">
        <w:rPr>
          <w:rFonts w:cstheme="minorHAnsi"/>
        </w:rPr>
        <w:t xml:space="preserve"> from</w:t>
      </w:r>
      <w:r w:rsidR="00184C38" w:rsidRPr="009A3DA1">
        <w:rPr>
          <w:rFonts w:cstheme="minorHAnsi"/>
          <w:color w:val="0B0C0C"/>
          <w:shd w:val="clear" w:color="auto" w:fill="FFFFFF"/>
        </w:rPr>
        <w:t xml:space="preserve"> Robert Peel’s 9 Principles of Policing these were a set of </w:t>
      </w:r>
      <w:r w:rsidR="005F4E6B" w:rsidRPr="009A3DA1">
        <w:rPr>
          <w:rFonts w:cstheme="minorHAnsi"/>
          <w:color w:val="0B0C0C"/>
          <w:shd w:val="clear" w:color="auto" w:fill="FFFFFF"/>
        </w:rPr>
        <w:t xml:space="preserve">‘General instructions’ issued </w:t>
      </w:r>
      <w:r w:rsidR="00F5015D" w:rsidRPr="009A3DA1">
        <w:rPr>
          <w:rFonts w:cstheme="minorHAnsi"/>
          <w:color w:val="0B0C0C"/>
          <w:shd w:val="clear" w:color="auto" w:fill="FFFFFF"/>
        </w:rPr>
        <w:t>to all new Police Officers from 1829</w:t>
      </w:r>
      <w:r w:rsidR="00CD386B" w:rsidRPr="009A3DA1">
        <w:rPr>
          <w:rFonts w:cstheme="minorHAnsi"/>
          <w:color w:val="0B0C0C"/>
          <w:shd w:val="clear" w:color="auto" w:fill="FFFFFF"/>
        </w:rPr>
        <w:t xml:space="preserve">. </w:t>
      </w:r>
      <w:r w:rsidR="00AC3187" w:rsidRPr="009A3DA1">
        <w:rPr>
          <w:rFonts w:cstheme="minorHAnsi"/>
        </w:rPr>
        <w:t xml:space="preserve">Within these set of </w:t>
      </w:r>
      <w:r w:rsidR="0002446A" w:rsidRPr="009A3DA1">
        <w:rPr>
          <w:rFonts w:cstheme="minorHAnsi"/>
        </w:rPr>
        <w:t>instructions,</w:t>
      </w:r>
      <w:r w:rsidR="00AC3187" w:rsidRPr="009A3DA1">
        <w:rPr>
          <w:rFonts w:cstheme="minorHAnsi"/>
        </w:rPr>
        <w:t xml:space="preserve"> the </w:t>
      </w:r>
      <w:r w:rsidR="00F37DA4" w:rsidRPr="009A3DA1">
        <w:rPr>
          <w:rFonts w:cstheme="minorHAnsi"/>
        </w:rPr>
        <w:t xml:space="preserve">home office states to always be aware that the ability of the police to </w:t>
      </w:r>
      <w:r w:rsidR="00CD386B" w:rsidRPr="009A3DA1">
        <w:rPr>
          <w:rFonts w:cstheme="minorHAnsi"/>
        </w:rPr>
        <w:t>conduct</w:t>
      </w:r>
      <w:r w:rsidR="00F37DA4" w:rsidRPr="009A3DA1">
        <w:rPr>
          <w:rFonts w:cstheme="minorHAnsi"/>
        </w:rPr>
        <w:t xml:space="preserve"> their tasks is based on the public's acceptance of their existence, activities, and behaviour as well as their capacity to gain and keep the public's respect</w:t>
      </w:r>
      <w:r w:rsidR="00712C38" w:rsidRPr="009A3DA1">
        <w:rPr>
          <w:rFonts w:cstheme="minorHAnsi"/>
        </w:rPr>
        <w:t xml:space="preserve"> in addition it also states. </w:t>
      </w:r>
      <w:r w:rsidR="00F37DA4" w:rsidRPr="009A3DA1">
        <w:rPr>
          <w:rFonts w:cstheme="minorHAnsi"/>
        </w:rPr>
        <w:t xml:space="preserve">Always remember that </w:t>
      </w:r>
      <w:r w:rsidR="00712C38" w:rsidRPr="009A3DA1">
        <w:rPr>
          <w:rFonts w:cstheme="minorHAnsi"/>
        </w:rPr>
        <w:t>to</w:t>
      </w:r>
      <w:r w:rsidR="00F37DA4" w:rsidRPr="009A3DA1">
        <w:rPr>
          <w:rFonts w:cstheme="minorHAnsi"/>
        </w:rPr>
        <w:t xml:space="preserve"> gain and keep the public's respect and approval, one must also win their voluntary cooperation in the effort to ensure that laws are followed</w:t>
      </w:r>
      <w:r w:rsidR="004E2151" w:rsidRPr="009A3DA1">
        <w:rPr>
          <w:rFonts w:cstheme="minorHAnsi"/>
        </w:rPr>
        <w:t xml:space="preserve"> </w:t>
      </w:r>
      <w:r w:rsidR="00006F80" w:rsidRPr="009A3DA1">
        <w:rPr>
          <w:rFonts w:cstheme="minorHAnsi"/>
        </w:rPr>
        <w:t>(</w:t>
      </w:r>
      <w:r w:rsidR="004E2151" w:rsidRPr="009A3DA1">
        <w:rPr>
          <w:rFonts w:cstheme="minorHAnsi"/>
        </w:rPr>
        <w:t>Home office 2012).</w:t>
      </w:r>
    </w:p>
    <w:p w14:paraId="003B8DC5" w14:textId="77777777" w:rsidR="00712C38" w:rsidRPr="009A3DA1" w:rsidRDefault="00712C38" w:rsidP="00F37DA4">
      <w:pPr>
        <w:rPr>
          <w:rFonts w:cstheme="minorHAnsi"/>
        </w:rPr>
      </w:pPr>
    </w:p>
    <w:p w14:paraId="5702A395" w14:textId="468453B3" w:rsidR="00A8292C" w:rsidRPr="009A3DA1" w:rsidRDefault="001C2591" w:rsidP="00F37DA4">
      <w:pPr>
        <w:rPr>
          <w:rFonts w:cstheme="minorHAnsi"/>
        </w:rPr>
      </w:pPr>
      <w:r w:rsidRPr="009A3DA1">
        <w:rPr>
          <w:rFonts w:cstheme="minorHAnsi"/>
        </w:rPr>
        <w:t xml:space="preserve">The extent of ‘Public Confidence’ is now primarily measured by the level of trust, </w:t>
      </w:r>
      <w:r w:rsidR="00D46DA6" w:rsidRPr="009A3DA1">
        <w:rPr>
          <w:rFonts w:cstheme="minorHAnsi"/>
        </w:rPr>
        <w:t>legitimacy,</w:t>
      </w:r>
      <w:r w:rsidRPr="009A3DA1">
        <w:rPr>
          <w:rFonts w:cstheme="minorHAnsi"/>
        </w:rPr>
        <w:t xml:space="preserve"> and consent (Jackson &amp; Sunshine, 2007). </w:t>
      </w:r>
      <w:r w:rsidR="00853126" w:rsidRPr="009A3DA1">
        <w:rPr>
          <w:rFonts w:cstheme="minorHAnsi"/>
        </w:rPr>
        <w:t>Due to this</w:t>
      </w:r>
      <w:r w:rsidR="00A8292C" w:rsidRPr="009A3DA1">
        <w:rPr>
          <w:rFonts w:cstheme="minorHAnsi"/>
        </w:rPr>
        <w:t xml:space="preserve"> the</w:t>
      </w:r>
      <w:r w:rsidR="00853126" w:rsidRPr="009A3DA1">
        <w:rPr>
          <w:rFonts w:cstheme="minorHAnsi"/>
        </w:rPr>
        <w:t xml:space="preserve"> Police </w:t>
      </w:r>
      <w:r w:rsidR="00A8292C" w:rsidRPr="009A3DA1">
        <w:rPr>
          <w:rFonts w:cstheme="minorHAnsi"/>
        </w:rPr>
        <w:t xml:space="preserve">representation of effective policing is gauged against ‘Public confidence’ </w:t>
      </w:r>
      <w:r w:rsidR="00392B76" w:rsidRPr="009A3DA1">
        <w:rPr>
          <w:rFonts w:cstheme="minorHAnsi"/>
        </w:rPr>
        <w:t>as stated by (</w:t>
      </w:r>
      <w:proofErr w:type="spellStart"/>
      <w:r w:rsidR="00392B76" w:rsidRPr="009A3DA1">
        <w:rPr>
          <w:rFonts w:cstheme="minorHAnsi"/>
        </w:rPr>
        <w:t>Gabbidon</w:t>
      </w:r>
      <w:proofErr w:type="spellEnd"/>
      <w:r w:rsidR="00392B76" w:rsidRPr="009A3DA1">
        <w:rPr>
          <w:rFonts w:cstheme="minorHAnsi"/>
        </w:rPr>
        <w:t xml:space="preserve"> &amp; Higgins,2009).</w:t>
      </w:r>
      <w:r w:rsidR="006F4612" w:rsidRPr="009A3DA1">
        <w:rPr>
          <w:rFonts w:cstheme="minorHAnsi"/>
        </w:rPr>
        <w:t xml:space="preserve"> </w:t>
      </w:r>
      <w:r w:rsidR="00A4299D" w:rsidRPr="009A3DA1">
        <w:rPr>
          <w:rFonts w:cstheme="minorHAnsi"/>
        </w:rPr>
        <w:t>However there</w:t>
      </w:r>
      <w:r w:rsidR="006F4612" w:rsidRPr="009A3DA1">
        <w:rPr>
          <w:rFonts w:cstheme="minorHAnsi"/>
        </w:rPr>
        <w:t xml:space="preserve"> seems to be an asymmetry effect when comparing positive and negative experiences, where unpleasant contact experiences significantly lower confidence while great encounters have no positive effect (</w:t>
      </w:r>
      <w:proofErr w:type="spellStart"/>
      <w:r w:rsidR="006F4612" w:rsidRPr="009A3DA1">
        <w:rPr>
          <w:rFonts w:cstheme="minorHAnsi"/>
        </w:rPr>
        <w:t>Weitzer</w:t>
      </w:r>
      <w:proofErr w:type="spellEnd"/>
      <w:r w:rsidR="006F4612" w:rsidRPr="009A3DA1">
        <w:rPr>
          <w:rFonts w:cstheme="minorHAnsi"/>
        </w:rPr>
        <w:t xml:space="preserve"> &amp; </w:t>
      </w:r>
      <w:proofErr w:type="spellStart"/>
      <w:r w:rsidR="006F4612" w:rsidRPr="009A3DA1">
        <w:rPr>
          <w:rFonts w:cstheme="minorHAnsi"/>
        </w:rPr>
        <w:t>Tuch</w:t>
      </w:r>
      <w:proofErr w:type="spellEnd"/>
      <w:r w:rsidR="006F4612" w:rsidRPr="009A3DA1">
        <w:rPr>
          <w:rFonts w:cstheme="minorHAnsi"/>
        </w:rPr>
        <w:t>, 2004). This asymmetrical effect may be explained by the possibility that judgements are weighted more highly when considering negative information (</w:t>
      </w:r>
      <w:proofErr w:type="spellStart"/>
      <w:r w:rsidR="006F4612" w:rsidRPr="009A3DA1">
        <w:rPr>
          <w:rFonts w:cstheme="minorHAnsi"/>
        </w:rPr>
        <w:t>Pratto</w:t>
      </w:r>
      <w:proofErr w:type="spellEnd"/>
      <w:r w:rsidR="006F4612" w:rsidRPr="009A3DA1">
        <w:rPr>
          <w:rFonts w:cstheme="minorHAnsi"/>
        </w:rPr>
        <w:t xml:space="preserve"> &amp; John, 1991).</w:t>
      </w:r>
    </w:p>
    <w:p w14:paraId="0B76E56E" w14:textId="77777777" w:rsidR="00E12921" w:rsidRPr="009A3DA1" w:rsidRDefault="00E12921">
      <w:pPr>
        <w:rPr>
          <w:rFonts w:cstheme="minorHAnsi"/>
        </w:rPr>
      </w:pPr>
    </w:p>
    <w:p w14:paraId="4B9168D8" w14:textId="412DE1A0" w:rsidR="00555549" w:rsidRPr="009A3DA1" w:rsidRDefault="0083283C">
      <w:pPr>
        <w:rPr>
          <w:rFonts w:cstheme="minorHAnsi"/>
          <w:color w:val="000000"/>
        </w:rPr>
      </w:pPr>
      <w:r w:rsidRPr="009A3DA1">
        <w:rPr>
          <w:rFonts w:cstheme="minorHAnsi"/>
        </w:rPr>
        <w:t xml:space="preserve">There has been a substantial drop in the </w:t>
      </w:r>
      <w:r w:rsidR="009D18B9" w:rsidRPr="009A3DA1">
        <w:rPr>
          <w:rFonts w:cstheme="minorHAnsi"/>
        </w:rPr>
        <w:t>Public</w:t>
      </w:r>
      <w:r w:rsidRPr="009A3DA1">
        <w:rPr>
          <w:rFonts w:cstheme="minorHAnsi"/>
        </w:rPr>
        <w:t>’s</w:t>
      </w:r>
      <w:r w:rsidR="009D18B9" w:rsidRPr="009A3DA1">
        <w:rPr>
          <w:rFonts w:cstheme="minorHAnsi"/>
        </w:rPr>
        <w:t xml:space="preserve"> Confidence nationwi</w:t>
      </w:r>
      <w:r w:rsidR="00985C96" w:rsidRPr="009A3DA1">
        <w:rPr>
          <w:rFonts w:cstheme="minorHAnsi"/>
        </w:rPr>
        <w:t>de towards the police due</w:t>
      </w:r>
      <w:r w:rsidR="009D18B9" w:rsidRPr="009A3DA1">
        <w:rPr>
          <w:rFonts w:cstheme="minorHAnsi"/>
        </w:rPr>
        <w:t xml:space="preserve"> to recent incidences of professional misconduct</w:t>
      </w:r>
      <w:r w:rsidR="00985C96" w:rsidRPr="009A3DA1">
        <w:rPr>
          <w:rFonts w:cstheme="minorHAnsi"/>
        </w:rPr>
        <w:t>. Inc</w:t>
      </w:r>
      <w:r w:rsidR="0089428E" w:rsidRPr="009A3DA1">
        <w:rPr>
          <w:rFonts w:cstheme="minorHAnsi"/>
        </w:rPr>
        <w:t xml:space="preserve">idences such as </w:t>
      </w:r>
      <w:r w:rsidR="00B3067E" w:rsidRPr="009A3DA1">
        <w:rPr>
          <w:rFonts w:cstheme="minorHAnsi"/>
        </w:rPr>
        <w:t xml:space="preserve">the </w:t>
      </w:r>
      <w:r w:rsidR="00A7520E" w:rsidRPr="009A3DA1">
        <w:rPr>
          <w:rFonts w:cstheme="minorHAnsi"/>
        </w:rPr>
        <w:t>Cardiff three</w:t>
      </w:r>
      <w:r w:rsidR="002F4E38" w:rsidRPr="009A3DA1">
        <w:rPr>
          <w:rFonts w:cstheme="minorHAnsi"/>
        </w:rPr>
        <w:t>,</w:t>
      </w:r>
      <w:r w:rsidR="00287DCA" w:rsidRPr="009A3DA1">
        <w:rPr>
          <w:rFonts w:cstheme="minorHAnsi"/>
        </w:rPr>
        <w:t xml:space="preserve"> or more recently Sarah Everard</w:t>
      </w:r>
      <w:r w:rsidR="00B47248" w:rsidRPr="009A3DA1">
        <w:rPr>
          <w:rFonts w:cstheme="minorHAnsi"/>
        </w:rPr>
        <w:t>.</w:t>
      </w:r>
      <w:r w:rsidR="008256E9" w:rsidRPr="009A3DA1">
        <w:rPr>
          <w:rFonts w:cstheme="minorHAnsi"/>
        </w:rPr>
        <w:t xml:space="preserve"> The Canadian </w:t>
      </w:r>
      <w:r w:rsidR="004B0381" w:rsidRPr="009A3DA1">
        <w:rPr>
          <w:rFonts w:cstheme="minorHAnsi"/>
        </w:rPr>
        <w:t>review of policing resea</w:t>
      </w:r>
      <w:r w:rsidR="00C07FCB" w:rsidRPr="009A3DA1">
        <w:rPr>
          <w:rFonts w:cstheme="minorHAnsi"/>
        </w:rPr>
        <w:t xml:space="preserve">rch </w:t>
      </w:r>
      <w:r w:rsidR="00632C4B" w:rsidRPr="009A3DA1">
        <w:rPr>
          <w:rFonts w:cstheme="minorHAnsi"/>
        </w:rPr>
        <w:t xml:space="preserve">has gathered information </w:t>
      </w:r>
      <w:r w:rsidR="0089478F" w:rsidRPr="009A3DA1">
        <w:rPr>
          <w:rFonts w:cstheme="minorHAnsi"/>
        </w:rPr>
        <w:t xml:space="preserve">uses a model </w:t>
      </w:r>
      <w:r w:rsidR="00DE42CB" w:rsidRPr="009A3DA1">
        <w:rPr>
          <w:rFonts w:cstheme="minorHAnsi"/>
          <w:color w:val="000000"/>
        </w:rPr>
        <w:t xml:space="preserve">which </w:t>
      </w:r>
      <w:r w:rsidR="00632C4B" w:rsidRPr="009A3DA1">
        <w:rPr>
          <w:rFonts w:cstheme="minorHAnsi"/>
          <w:color w:val="000000"/>
        </w:rPr>
        <w:t>may explain the relationship between a challenging professional environment and unethical behaviour</w:t>
      </w:r>
      <w:r w:rsidR="00D01BFE" w:rsidRPr="009A3DA1">
        <w:rPr>
          <w:rFonts w:cstheme="minorHAnsi"/>
          <w:color w:val="000000"/>
        </w:rPr>
        <w:t xml:space="preserve">. The model begins with four givens: the corrosive street environment, an unsupportive workplace, idealistic, motivated </w:t>
      </w:r>
      <w:r w:rsidR="00FB60A1" w:rsidRPr="009A3DA1">
        <w:rPr>
          <w:rFonts w:cstheme="minorHAnsi"/>
          <w:color w:val="000000"/>
        </w:rPr>
        <w:t>officers,</w:t>
      </w:r>
      <w:r w:rsidR="00D01BFE" w:rsidRPr="009A3DA1">
        <w:rPr>
          <w:rFonts w:cstheme="minorHAnsi"/>
          <w:color w:val="000000"/>
        </w:rPr>
        <w:t xml:space="preserve"> and the police subculture.</w:t>
      </w:r>
      <w:r w:rsidR="00835278" w:rsidRPr="009A3DA1">
        <w:rPr>
          <w:rFonts w:cstheme="minorHAnsi"/>
          <w:color w:val="000000"/>
        </w:rPr>
        <w:t xml:space="preserve"> </w:t>
      </w:r>
      <w:r w:rsidR="003A7199" w:rsidRPr="009A3DA1">
        <w:rPr>
          <w:rFonts w:cstheme="minorHAnsi"/>
          <w:color w:val="000000"/>
        </w:rPr>
        <w:t>Regarding</w:t>
      </w:r>
      <w:r w:rsidR="00835278" w:rsidRPr="009A3DA1">
        <w:rPr>
          <w:rFonts w:cstheme="minorHAnsi"/>
          <w:color w:val="000000"/>
        </w:rPr>
        <w:t xml:space="preserve"> the Sarah Everard case </w:t>
      </w:r>
      <w:r w:rsidR="00F166A0" w:rsidRPr="009A3DA1">
        <w:rPr>
          <w:rFonts w:cstheme="minorHAnsi"/>
          <w:color w:val="000000"/>
        </w:rPr>
        <w:t>the street and the organizations corrosive nature can alter how police perceive themselves and their surroundings. The tough treatment they endure leads them to view themselves as victims, fostering a sense of entitlement</w:t>
      </w:r>
      <w:r w:rsidR="002719BA" w:rsidRPr="009A3DA1">
        <w:rPr>
          <w:rFonts w:cstheme="minorHAnsi"/>
          <w:color w:val="000000"/>
        </w:rPr>
        <w:t>. They may believe they deserve special compensation for their difficult duties. Unethical behaviour emerges when their deman</w:t>
      </w:r>
      <w:r w:rsidR="00FB60A1" w:rsidRPr="009A3DA1">
        <w:rPr>
          <w:rFonts w:cstheme="minorHAnsi"/>
          <w:color w:val="000000"/>
        </w:rPr>
        <w:t>d</w:t>
      </w:r>
      <w:r w:rsidR="002719BA" w:rsidRPr="009A3DA1">
        <w:rPr>
          <w:rFonts w:cstheme="minorHAnsi"/>
          <w:color w:val="000000"/>
        </w:rPr>
        <w:t xml:space="preserve"> for compensation outweighs their public duty. In the case of </w:t>
      </w:r>
      <w:r w:rsidR="003A7199" w:rsidRPr="009A3DA1">
        <w:rPr>
          <w:rFonts w:cstheme="minorHAnsi"/>
          <w:color w:val="000000"/>
        </w:rPr>
        <w:t>Sarah Everard,</w:t>
      </w:r>
      <w:r w:rsidR="002719BA" w:rsidRPr="009A3DA1">
        <w:rPr>
          <w:rFonts w:cstheme="minorHAnsi"/>
          <w:color w:val="000000"/>
        </w:rPr>
        <w:t xml:space="preserve"> </w:t>
      </w:r>
      <w:r w:rsidR="00FB60A1" w:rsidRPr="009A3DA1">
        <w:rPr>
          <w:rFonts w:cstheme="minorHAnsi"/>
          <w:color w:val="000000"/>
        </w:rPr>
        <w:t>the officer exploited their position to gain sexual favours as a psychological and physical reward</w:t>
      </w:r>
      <w:r w:rsidR="00A331EE" w:rsidRPr="009A3DA1">
        <w:rPr>
          <w:rFonts w:cstheme="minorHAnsi"/>
          <w:color w:val="000000"/>
        </w:rPr>
        <w:t xml:space="preserve"> (</w:t>
      </w:r>
      <w:proofErr w:type="spellStart"/>
      <w:r w:rsidR="00A331EE" w:rsidRPr="009A3DA1">
        <w:rPr>
          <w:rFonts w:cstheme="minorHAnsi"/>
          <w:color w:val="000000"/>
        </w:rPr>
        <w:t>Sunhara</w:t>
      </w:r>
      <w:proofErr w:type="spellEnd"/>
      <w:r w:rsidR="00A331EE" w:rsidRPr="009A3DA1">
        <w:rPr>
          <w:rFonts w:cstheme="minorHAnsi"/>
          <w:color w:val="000000"/>
        </w:rPr>
        <w:t>. D</w:t>
      </w:r>
      <w:r w:rsidR="003A7199" w:rsidRPr="009A3DA1">
        <w:rPr>
          <w:rFonts w:cstheme="minorHAnsi"/>
          <w:color w:val="000000"/>
        </w:rPr>
        <w:t>. 2004)</w:t>
      </w:r>
    </w:p>
    <w:p w14:paraId="33743003" w14:textId="77777777" w:rsidR="000411B7" w:rsidRPr="009A3DA1" w:rsidRDefault="000411B7">
      <w:pPr>
        <w:rPr>
          <w:rFonts w:cstheme="minorHAnsi"/>
          <w:color w:val="000000"/>
        </w:rPr>
      </w:pPr>
    </w:p>
    <w:p w14:paraId="0187D669" w14:textId="26E4A940" w:rsidR="001D76D9" w:rsidRPr="009A3DA1" w:rsidRDefault="00671B55">
      <w:pPr>
        <w:rPr>
          <w:rFonts w:cstheme="minorHAnsi"/>
        </w:rPr>
      </w:pPr>
      <w:r w:rsidRPr="009A3DA1">
        <w:rPr>
          <w:rFonts w:cstheme="minorHAnsi"/>
          <w:color w:val="000000"/>
        </w:rPr>
        <w:t>The year 2014 college of policing introduced</w:t>
      </w:r>
      <w:r w:rsidR="00336935" w:rsidRPr="009A3DA1">
        <w:rPr>
          <w:rFonts w:cstheme="minorHAnsi"/>
          <w:color w:val="000000"/>
        </w:rPr>
        <w:t xml:space="preserve"> </w:t>
      </w:r>
      <w:r w:rsidR="00D03B7B" w:rsidRPr="009A3DA1">
        <w:rPr>
          <w:rFonts w:cstheme="minorHAnsi"/>
          <w:color w:val="0B0C0C"/>
          <w:shd w:val="clear" w:color="auto" w:fill="FFFFFF"/>
        </w:rPr>
        <w:t>nine policing principles</w:t>
      </w:r>
      <w:r w:rsidR="003A262C" w:rsidRPr="009A3DA1">
        <w:rPr>
          <w:rFonts w:cstheme="minorHAnsi"/>
          <w:color w:val="0B0C0C"/>
          <w:shd w:val="clear" w:color="auto" w:fill="FFFFFF"/>
        </w:rPr>
        <w:t xml:space="preserve"> and </w:t>
      </w:r>
      <w:r w:rsidR="008071E1" w:rsidRPr="009A3DA1">
        <w:rPr>
          <w:rFonts w:cstheme="minorHAnsi"/>
          <w:color w:val="0B0C0C"/>
          <w:shd w:val="clear" w:color="auto" w:fill="FFFFFF"/>
        </w:rPr>
        <w:t>ten</w:t>
      </w:r>
      <w:r w:rsidR="003A262C" w:rsidRPr="009A3DA1">
        <w:rPr>
          <w:rFonts w:cstheme="minorHAnsi"/>
          <w:color w:val="0B0C0C"/>
          <w:shd w:val="clear" w:color="auto" w:fill="FFFFFF"/>
        </w:rPr>
        <w:t xml:space="preserve"> standards of behaviour which encompass the police ‘Code of Ethics</w:t>
      </w:r>
      <w:r w:rsidR="0071739B" w:rsidRPr="009A3DA1">
        <w:rPr>
          <w:rFonts w:cstheme="minorHAnsi"/>
          <w:color w:val="0B0C0C"/>
          <w:shd w:val="clear" w:color="auto" w:fill="FFFFFF"/>
        </w:rPr>
        <w:t>’ which</w:t>
      </w:r>
      <w:r w:rsidR="006A2576" w:rsidRPr="009A3DA1">
        <w:rPr>
          <w:rFonts w:cstheme="minorHAnsi"/>
          <w:color w:val="0B0C0C"/>
          <w:shd w:val="clear" w:color="auto" w:fill="FFFFFF"/>
        </w:rPr>
        <w:t xml:space="preserve"> </w:t>
      </w:r>
      <w:r w:rsidR="00D03B7B" w:rsidRPr="009A3DA1">
        <w:rPr>
          <w:rFonts w:cstheme="minorHAnsi"/>
          <w:color w:val="0B0C0C"/>
          <w:shd w:val="clear" w:color="auto" w:fill="FFFFFF"/>
        </w:rPr>
        <w:t xml:space="preserve">originate from the ‘Principles of Public Life’ </w:t>
      </w:r>
      <w:r w:rsidR="00D03B7B" w:rsidRPr="009A3DA1">
        <w:rPr>
          <w:rFonts w:cstheme="minorHAnsi"/>
          <w:color w:val="0B0C0C"/>
          <w:shd w:val="clear" w:color="auto" w:fill="FFFFFF"/>
        </w:rPr>
        <w:lastRenderedPageBreak/>
        <w:t>published by the Committee on Standards in Public Life in 1995, as these continue to reflect public expectations</w:t>
      </w:r>
      <w:r w:rsidR="00543B8D" w:rsidRPr="009A3DA1">
        <w:rPr>
          <w:rFonts w:cstheme="minorHAnsi"/>
          <w:color w:val="0B0C0C"/>
          <w:shd w:val="clear" w:color="auto" w:fill="FFFFFF"/>
        </w:rPr>
        <w:t xml:space="preserve"> (Home office</w:t>
      </w:r>
      <w:r w:rsidR="00BB7DD3" w:rsidRPr="009A3DA1">
        <w:rPr>
          <w:rFonts w:cstheme="minorHAnsi"/>
          <w:color w:val="0B0C0C"/>
          <w:shd w:val="clear" w:color="auto" w:fill="FFFFFF"/>
        </w:rPr>
        <w:t>,</w:t>
      </w:r>
      <w:r w:rsidR="00543B8D" w:rsidRPr="009A3DA1">
        <w:rPr>
          <w:rFonts w:cstheme="minorHAnsi"/>
          <w:color w:val="0B0C0C"/>
          <w:shd w:val="clear" w:color="auto" w:fill="FFFFFF"/>
        </w:rPr>
        <w:t>2014</w:t>
      </w:r>
      <w:r w:rsidR="00FB01C9" w:rsidRPr="009A3DA1">
        <w:rPr>
          <w:rFonts w:cstheme="minorHAnsi"/>
          <w:color w:val="0B0C0C"/>
          <w:shd w:val="clear" w:color="auto" w:fill="FFFFFF"/>
        </w:rPr>
        <w:t>a</w:t>
      </w:r>
      <w:r w:rsidR="00543B8D" w:rsidRPr="009A3DA1">
        <w:rPr>
          <w:rFonts w:cstheme="minorHAnsi"/>
          <w:color w:val="0B0C0C"/>
          <w:shd w:val="clear" w:color="auto" w:fill="FFFFFF"/>
        </w:rPr>
        <w:t>).</w:t>
      </w:r>
      <w:r w:rsidR="004B165A" w:rsidRPr="009A3DA1">
        <w:rPr>
          <w:rFonts w:cstheme="minorHAnsi"/>
          <w:color w:val="0B0C0C"/>
          <w:shd w:val="clear" w:color="auto" w:fill="FFFFFF"/>
        </w:rPr>
        <w:t xml:space="preserve"> </w:t>
      </w:r>
      <w:r w:rsidR="004B165A" w:rsidRPr="009A3DA1">
        <w:rPr>
          <w:rFonts w:cstheme="minorHAnsi"/>
          <w:color w:val="000000"/>
          <w:spacing w:val="3"/>
        </w:rPr>
        <w:t xml:space="preserve">The Code of Ethics </w:t>
      </w:r>
      <w:r w:rsidR="003512FE" w:rsidRPr="009A3DA1">
        <w:rPr>
          <w:rFonts w:cstheme="minorHAnsi"/>
          <w:color w:val="000000"/>
          <w:spacing w:val="3"/>
        </w:rPr>
        <w:t xml:space="preserve">revolves around fostering self-awareness, empowering all members of the police force to consistently make morally sound decisions, and instilling the confidence to question colleagues, regardless of their rank, </w:t>
      </w:r>
      <w:r w:rsidR="00A5039C" w:rsidRPr="009A3DA1">
        <w:rPr>
          <w:rFonts w:cstheme="minorHAnsi"/>
          <w:color w:val="000000"/>
          <w:spacing w:val="3"/>
        </w:rPr>
        <w:t>role,</w:t>
      </w:r>
      <w:r w:rsidR="003512FE" w:rsidRPr="009A3DA1">
        <w:rPr>
          <w:rFonts w:cstheme="minorHAnsi"/>
          <w:color w:val="000000"/>
          <w:spacing w:val="3"/>
        </w:rPr>
        <w:t xml:space="preserve"> or position (</w:t>
      </w:r>
      <w:r w:rsidR="00A1381F" w:rsidRPr="009A3DA1">
        <w:rPr>
          <w:rFonts w:cstheme="minorHAnsi"/>
          <w:color w:val="000000"/>
          <w:spacing w:val="3"/>
        </w:rPr>
        <w:t>College of Policing, 2014).</w:t>
      </w:r>
      <w:r w:rsidR="00713220" w:rsidRPr="009A3DA1">
        <w:rPr>
          <w:rFonts w:cstheme="minorHAnsi"/>
          <w:color w:val="000000"/>
          <w:spacing w:val="3"/>
        </w:rPr>
        <w:t xml:space="preserve"> </w:t>
      </w:r>
      <w:r w:rsidR="007A0877" w:rsidRPr="009A3DA1">
        <w:rPr>
          <w:rFonts w:cstheme="minorHAnsi"/>
          <w:color w:val="000000"/>
          <w:spacing w:val="3"/>
        </w:rPr>
        <w:t xml:space="preserve"> One of the </w:t>
      </w:r>
      <w:r w:rsidR="00D74B38" w:rsidRPr="009A3DA1">
        <w:rPr>
          <w:rFonts w:cstheme="minorHAnsi"/>
          <w:color w:val="000000"/>
          <w:spacing w:val="3"/>
        </w:rPr>
        <w:t xml:space="preserve">motives behind introducing the code of ethics was to </w:t>
      </w:r>
      <w:r w:rsidR="00B3701F" w:rsidRPr="009A3DA1">
        <w:rPr>
          <w:rFonts w:cstheme="minorHAnsi"/>
        </w:rPr>
        <w:t>bring the police service in line with other professions</w:t>
      </w:r>
      <w:r w:rsidR="00077A7A" w:rsidRPr="009A3DA1">
        <w:rPr>
          <w:rFonts w:cstheme="minorHAnsi"/>
        </w:rPr>
        <w:t xml:space="preserve"> (College of Policing, 2014</w:t>
      </w:r>
      <w:r w:rsidR="00FB01C9" w:rsidRPr="009A3DA1">
        <w:rPr>
          <w:rFonts w:cstheme="minorHAnsi"/>
        </w:rPr>
        <w:t>b</w:t>
      </w:r>
      <w:r w:rsidR="00077A7A" w:rsidRPr="009A3DA1">
        <w:rPr>
          <w:rFonts w:cstheme="minorHAnsi"/>
        </w:rPr>
        <w:t>).</w:t>
      </w:r>
      <w:r w:rsidR="00DA215A" w:rsidRPr="009A3DA1">
        <w:rPr>
          <w:rFonts w:cstheme="minorHAnsi"/>
        </w:rPr>
        <w:t xml:space="preserve"> </w:t>
      </w:r>
    </w:p>
    <w:p w14:paraId="30063DB3" w14:textId="2907B3A1" w:rsidR="00FB4088" w:rsidRPr="009A3DA1" w:rsidRDefault="007F3849">
      <w:pPr>
        <w:rPr>
          <w:rFonts w:cstheme="minorHAnsi"/>
        </w:rPr>
      </w:pPr>
      <w:r w:rsidRPr="009A3DA1">
        <w:rPr>
          <w:rFonts w:cstheme="minorHAnsi"/>
        </w:rPr>
        <w:t>However,</w:t>
      </w:r>
      <w:r w:rsidR="00FB4088" w:rsidRPr="009A3DA1">
        <w:rPr>
          <w:rFonts w:cstheme="minorHAnsi"/>
        </w:rPr>
        <w:t xml:space="preserve"> </w:t>
      </w:r>
      <w:r w:rsidR="00F3110C" w:rsidRPr="009A3DA1">
        <w:rPr>
          <w:rFonts w:cstheme="minorHAnsi"/>
        </w:rPr>
        <w:t xml:space="preserve">for a police officer to </w:t>
      </w:r>
      <w:r w:rsidR="009822B3" w:rsidRPr="009A3DA1">
        <w:rPr>
          <w:rFonts w:cstheme="minorHAnsi"/>
        </w:rPr>
        <w:t xml:space="preserve">make an ethical decision, they are to use the code of ethics alongside the National Decision Model (NDM). </w:t>
      </w:r>
      <w:r w:rsidR="002D418E" w:rsidRPr="009A3DA1">
        <w:rPr>
          <w:rFonts w:cstheme="minorHAnsi"/>
        </w:rPr>
        <w:t>The NDM is inherently flexible. It can be applied to spontaneous incidents or planned operations, by an individual or teams of people, and to operational and non-operational situations. It can also be expanded as appropriate for specialist and other areas of policing. The NDM also works well for reviewing and debriefing decisions and actions</w:t>
      </w:r>
      <w:r w:rsidR="00B414E2" w:rsidRPr="009A3DA1">
        <w:rPr>
          <w:rFonts w:cstheme="minorHAnsi"/>
        </w:rPr>
        <w:t xml:space="preserve">, The one consistency to the NDM is the Code of Ethics </w:t>
      </w:r>
      <w:r w:rsidR="0039333E" w:rsidRPr="009A3DA1">
        <w:rPr>
          <w:rFonts w:cstheme="minorHAnsi"/>
        </w:rPr>
        <w:t xml:space="preserve">is always at the centre of the </w:t>
      </w:r>
      <w:r w:rsidR="00FB01C9" w:rsidRPr="009A3DA1">
        <w:rPr>
          <w:rFonts w:cstheme="minorHAnsi"/>
        </w:rPr>
        <w:t>decision-making</w:t>
      </w:r>
      <w:r w:rsidR="0039333E" w:rsidRPr="009A3DA1">
        <w:rPr>
          <w:rFonts w:cstheme="minorHAnsi"/>
        </w:rPr>
        <w:t xml:space="preserve"> model</w:t>
      </w:r>
      <w:r w:rsidR="0027537B" w:rsidRPr="009A3DA1">
        <w:rPr>
          <w:rFonts w:cstheme="minorHAnsi"/>
        </w:rPr>
        <w:t xml:space="preserve"> (College of Policing</w:t>
      </w:r>
      <w:r w:rsidR="00FB01C9" w:rsidRPr="009A3DA1">
        <w:rPr>
          <w:rFonts w:cstheme="minorHAnsi"/>
        </w:rPr>
        <w:t>, 2014c).</w:t>
      </w:r>
    </w:p>
    <w:p w14:paraId="03D50C65" w14:textId="77777777" w:rsidR="007B4022" w:rsidRPr="009A3DA1" w:rsidRDefault="007B4022">
      <w:pPr>
        <w:rPr>
          <w:rFonts w:cstheme="minorHAnsi"/>
        </w:rPr>
      </w:pPr>
    </w:p>
    <w:p w14:paraId="58A5CFCE" w14:textId="7964B98A" w:rsidR="007B4022" w:rsidRPr="009A3DA1" w:rsidRDefault="002A2E0D">
      <w:pPr>
        <w:rPr>
          <w:rFonts w:cstheme="minorHAnsi"/>
        </w:rPr>
      </w:pPr>
      <w:r w:rsidRPr="009A3DA1">
        <w:rPr>
          <w:rFonts w:cstheme="minorHAnsi"/>
        </w:rPr>
        <w:t>The Police code of ethics serves as a deterrent to professional misconduct through several mechanisms</w:t>
      </w:r>
      <w:r w:rsidR="007C4462" w:rsidRPr="009A3DA1">
        <w:rPr>
          <w:rFonts w:cstheme="minorHAnsi"/>
        </w:rPr>
        <w:t>. The code establishes clear and unambiguous standards of behaviour leaving little rooms for misinterpretation</w:t>
      </w:r>
      <w:r w:rsidR="00E41850" w:rsidRPr="009A3DA1">
        <w:rPr>
          <w:rFonts w:cstheme="minorHAnsi"/>
        </w:rPr>
        <w:t>. (College of Policing,2020)</w:t>
      </w:r>
      <w:r w:rsidR="000D4787" w:rsidRPr="009A3DA1">
        <w:rPr>
          <w:rFonts w:cstheme="minorHAnsi"/>
        </w:rPr>
        <w:t xml:space="preserve">. </w:t>
      </w:r>
      <w:r w:rsidR="00B23956" w:rsidRPr="009A3DA1">
        <w:rPr>
          <w:rFonts w:cstheme="minorHAnsi"/>
        </w:rPr>
        <w:t xml:space="preserve">The code of ethics also </w:t>
      </w:r>
      <w:proofErr w:type="gramStart"/>
      <w:r w:rsidR="00B23956" w:rsidRPr="009A3DA1">
        <w:rPr>
          <w:rFonts w:cstheme="minorHAnsi"/>
        </w:rPr>
        <w:t>outline</w:t>
      </w:r>
      <w:proofErr w:type="gramEnd"/>
      <w:r w:rsidR="00B23956" w:rsidRPr="009A3DA1">
        <w:rPr>
          <w:rFonts w:cstheme="minorHAnsi"/>
        </w:rPr>
        <w:t xml:space="preserve"> and </w:t>
      </w:r>
      <w:r w:rsidR="00C32925" w:rsidRPr="009A3DA1">
        <w:rPr>
          <w:rFonts w:cstheme="minorHAnsi"/>
        </w:rPr>
        <w:t>promotes</w:t>
      </w:r>
      <w:r w:rsidR="00B23956" w:rsidRPr="009A3DA1">
        <w:rPr>
          <w:rFonts w:cstheme="minorHAnsi"/>
        </w:rPr>
        <w:t xml:space="preserve"> accountability </w:t>
      </w:r>
      <w:r w:rsidR="009507CA" w:rsidRPr="009A3DA1">
        <w:rPr>
          <w:rFonts w:cstheme="minorHAnsi"/>
        </w:rPr>
        <w:t xml:space="preserve">by setting forth </w:t>
      </w:r>
      <w:r w:rsidR="00C32925" w:rsidRPr="009A3DA1">
        <w:rPr>
          <w:rFonts w:cstheme="minorHAnsi"/>
        </w:rPr>
        <w:t>processes</w:t>
      </w:r>
      <w:r w:rsidR="009507CA" w:rsidRPr="009A3DA1">
        <w:rPr>
          <w:rFonts w:cstheme="minorHAnsi"/>
        </w:rPr>
        <w:t xml:space="preserve"> for reporting and investigating misconduct, creating consequences for violations </w:t>
      </w:r>
      <w:r w:rsidR="00C32925" w:rsidRPr="009A3DA1">
        <w:rPr>
          <w:rFonts w:cstheme="minorHAnsi"/>
        </w:rPr>
        <w:t>(IOPC</w:t>
      </w:r>
      <w:r w:rsidR="009507CA" w:rsidRPr="009A3DA1">
        <w:rPr>
          <w:rFonts w:cstheme="minorHAnsi"/>
        </w:rPr>
        <w:t>, 2020).</w:t>
      </w:r>
    </w:p>
    <w:p w14:paraId="59E0B551" w14:textId="77777777" w:rsidR="001658E8" w:rsidRPr="009A3DA1" w:rsidRDefault="001658E8">
      <w:pPr>
        <w:rPr>
          <w:rFonts w:cstheme="minorHAnsi"/>
        </w:rPr>
      </w:pPr>
    </w:p>
    <w:p w14:paraId="2BF2FAED" w14:textId="148D1A9A" w:rsidR="001658E8" w:rsidRPr="009A3DA1" w:rsidRDefault="001658E8">
      <w:pPr>
        <w:rPr>
          <w:rFonts w:cstheme="minorHAnsi"/>
        </w:rPr>
      </w:pPr>
    </w:p>
    <w:p w14:paraId="2F6A2327" w14:textId="58A07062" w:rsidR="00FC339D" w:rsidRPr="009A3DA1" w:rsidRDefault="00A2779A">
      <w:pPr>
        <w:rPr>
          <w:rFonts w:cstheme="minorHAnsi"/>
          <w:color w:val="000000"/>
        </w:rPr>
      </w:pPr>
      <w:r w:rsidRPr="009A3DA1">
        <w:rPr>
          <w:rFonts w:cstheme="minorHAnsi"/>
        </w:rPr>
        <w:t xml:space="preserve">In conclusion the Police Code of Ethics in the United Kingdom serves as a crucial tool </w:t>
      </w:r>
      <w:r w:rsidR="00B4383D" w:rsidRPr="009A3DA1">
        <w:rPr>
          <w:rFonts w:cstheme="minorHAnsi"/>
        </w:rPr>
        <w:t xml:space="preserve">in reducing </w:t>
      </w:r>
      <w:r w:rsidR="00EA3FC2" w:rsidRPr="009A3DA1">
        <w:rPr>
          <w:rFonts w:cstheme="minorHAnsi"/>
        </w:rPr>
        <w:t>incidents</w:t>
      </w:r>
      <w:r w:rsidR="00B4383D" w:rsidRPr="009A3DA1">
        <w:rPr>
          <w:rFonts w:cstheme="minorHAnsi"/>
        </w:rPr>
        <w:t xml:space="preserve"> of professional misconduct and increasing public confidence. Through its clear standards, training and mechanisms for accountability, the code promotes ethical conduct</w:t>
      </w:r>
      <w:r w:rsidR="007C0C9D" w:rsidRPr="009A3DA1">
        <w:rPr>
          <w:rFonts w:cstheme="minorHAnsi"/>
        </w:rPr>
        <w:t xml:space="preserve"> among officers in the UK</w:t>
      </w:r>
      <w:r w:rsidR="00BC7294" w:rsidRPr="009A3DA1">
        <w:rPr>
          <w:rFonts w:cstheme="minorHAnsi"/>
        </w:rPr>
        <w:t xml:space="preserve">, </w:t>
      </w:r>
      <w:r w:rsidR="007C0C9D" w:rsidRPr="009A3DA1">
        <w:rPr>
          <w:rFonts w:cstheme="minorHAnsi"/>
        </w:rPr>
        <w:t>by emphasizing transparency</w:t>
      </w:r>
      <w:r w:rsidR="00580C9C" w:rsidRPr="009A3DA1">
        <w:rPr>
          <w:rFonts w:cstheme="minorHAnsi"/>
        </w:rPr>
        <w:t>, community engagement, and avenues for redress, the code helps bridge the gap between the police and the public, fostering trust and cooperation. To ensure the effectiveness of the Police Code of Ethics</w:t>
      </w:r>
      <w:r w:rsidR="00EA3FC2" w:rsidRPr="009A3DA1">
        <w:rPr>
          <w:rFonts w:cstheme="minorHAnsi"/>
        </w:rPr>
        <w:t xml:space="preserve">, ongoing education, oversight and commitment from both </w:t>
      </w:r>
      <w:r w:rsidR="000B4C23" w:rsidRPr="009A3DA1">
        <w:rPr>
          <w:rFonts w:cstheme="minorHAnsi"/>
        </w:rPr>
        <w:t>Police Force and</w:t>
      </w:r>
      <w:r w:rsidR="00EA3FC2" w:rsidRPr="009A3DA1">
        <w:rPr>
          <w:rFonts w:cstheme="minorHAnsi"/>
        </w:rPr>
        <w:t xml:space="preserve"> the community are essential.</w:t>
      </w:r>
    </w:p>
    <w:p w14:paraId="77CE681C" w14:textId="5E91847D" w:rsidR="00555549" w:rsidRPr="009A3DA1" w:rsidRDefault="00555549">
      <w:pPr>
        <w:rPr>
          <w:rFonts w:cstheme="minorHAnsi"/>
          <w:color w:val="000000"/>
        </w:rPr>
      </w:pPr>
    </w:p>
    <w:p w14:paraId="10FF5BFB" w14:textId="30E45EF0" w:rsidR="007F3168" w:rsidRPr="009A3DA1" w:rsidRDefault="007F3168" w:rsidP="007F3168">
      <w:pPr>
        <w:pStyle w:val="NormalWeb"/>
        <w:spacing w:before="0" w:beforeAutospacing="0" w:after="240" w:afterAutospacing="0" w:line="360" w:lineRule="auto"/>
        <w:rPr>
          <w:rFonts w:asciiTheme="minorHAnsi" w:hAnsiTheme="minorHAnsi" w:cstheme="minorHAnsi"/>
          <w:sz w:val="22"/>
          <w:szCs w:val="22"/>
        </w:rPr>
      </w:pPr>
    </w:p>
    <w:p w14:paraId="085095A1" w14:textId="77777777" w:rsidR="00555549" w:rsidRPr="009A3DA1" w:rsidRDefault="00555549">
      <w:pPr>
        <w:rPr>
          <w:rFonts w:cstheme="minorHAnsi"/>
          <w:color w:val="000000"/>
        </w:rPr>
      </w:pPr>
    </w:p>
    <w:p w14:paraId="7F37B0D1" w14:textId="77777777" w:rsidR="00963B70" w:rsidRPr="009A3DA1" w:rsidRDefault="00963B70">
      <w:pPr>
        <w:rPr>
          <w:rFonts w:cstheme="minorHAnsi"/>
        </w:rPr>
      </w:pPr>
    </w:p>
    <w:p w14:paraId="72D1FB19" w14:textId="77777777" w:rsidR="00A1409F" w:rsidRPr="009A3DA1" w:rsidRDefault="00A1409F">
      <w:pPr>
        <w:rPr>
          <w:rFonts w:cstheme="minorHAnsi"/>
        </w:rPr>
      </w:pPr>
    </w:p>
    <w:p w14:paraId="5B364069" w14:textId="77777777" w:rsidR="00A1409F" w:rsidRDefault="00A1409F">
      <w:pPr>
        <w:rPr>
          <w:rFonts w:cstheme="minorHAnsi"/>
        </w:rPr>
      </w:pPr>
    </w:p>
    <w:p w14:paraId="44B648DE" w14:textId="77777777" w:rsidR="00E806E8" w:rsidRDefault="00E806E8">
      <w:pPr>
        <w:rPr>
          <w:rFonts w:cstheme="minorHAnsi"/>
        </w:rPr>
      </w:pPr>
    </w:p>
    <w:p w14:paraId="10C364C9" w14:textId="77777777" w:rsidR="00E806E8" w:rsidRPr="009A3DA1" w:rsidRDefault="00E806E8">
      <w:pPr>
        <w:rPr>
          <w:rFonts w:cstheme="minorHAnsi"/>
        </w:rPr>
      </w:pPr>
    </w:p>
    <w:p w14:paraId="55C94426" w14:textId="77777777" w:rsidR="00BC7294" w:rsidRPr="009A3DA1" w:rsidRDefault="00BC7294">
      <w:pPr>
        <w:rPr>
          <w:rFonts w:cstheme="minorHAnsi"/>
        </w:rPr>
      </w:pPr>
    </w:p>
    <w:p w14:paraId="55403B07" w14:textId="1C2558D5" w:rsidR="001C2591" w:rsidRPr="009A3DA1" w:rsidRDefault="001C2591">
      <w:pPr>
        <w:rPr>
          <w:rFonts w:cstheme="minorHAnsi"/>
          <w:b/>
          <w:bCs/>
        </w:rPr>
      </w:pPr>
    </w:p>
    <w:p w14:paraId="5FCD9C53" w14:textId="563C79C4" w:rsidR="001C2591" w:rsidRPr="009A3DA1" w:rsidRDefault="00423952">
      <w:pPr>
        <w:rPr>
          <w:rFonts w:cstheme="minorHAnsi"/>
          <w:b/>
          <w:bCs/>
        </w:rPr>
      </w:pPr>
      <w:r w:rsidRPr="009A3DA1">
        <w:rPr>
          <w:rFonts w:cstheme="minorHAnsi"/>
          <w:b/>
          <w:bCs/>
        </w:rPr>
        <w:lastRenderedPageBreak/>
        <w:t xml:space="preserve">Q2 </w:t>
      </w:r>
      <w:r w:rsidR="00732AB2" w:rsidRPr="009A3DA1">
        <w:rPr>
          <w:rFonts w:cstheme="minorHAnsi"/>
          <w:b/>
          <w:bCs/>
        </w:rPr>
        <w:t>How effective is a multi-agency approach as a means of managing violent and sexual offenders? Your answer must be based on academic research, but you may refer to relevant case studies?</w:t>
      </w:r>
    </w:p>
    <w:p w14:paraId="52F1E2C0" w14:textId="77777777" w:rsidR="00E520D5" w:rsidRPr="009A3DA1" w:rsidRDefault="00E520D5">
      <w:pPr>
        <w:rPr>
          <w:rFonts w:cstheme="minorHAnsi"/>
          <w:b/>
          <w:bCs/>
        </w:rPr>
      </w:pPr>
    </w:p>
    <w:p w14:paraId="6CECC270" w14:textId="5BBD0D57" w:rsidR="00AB42F0" w:rsidRPr="009A3DA1" w:rsidRDefault="00532755">
      <w:pPr>
        <w:rPr>
          <w:rFonts w:cstheme="minorHAnsi"/>
        </w:rPr>
      </w:pPr>
      <w:r w:rsidRPr="009A3DA1">
        <w:rPr>
          <w:rFonts w:cstheme="minorHAnsi"/>
        </w:rPr>
        <w:t xml:space="preserve">Addressing the </w:t>
      </w:r>
      <w:r w:rsidR="00625BF7" w:rsidRPr="009A3DA1">
        <w:rPr>
          <w:rFonts w:cstheme="minorHAnsi"/>
        </w:rPr>
        <w:t>management</w:t>
      </w:r>
      <w:r w:rsidRPr="009A3DA1">
        <w:rPr>
          <w:rFonts w:cstheme="minorHAnsi"/>
        </w:rPr>
        <w:t xml:space="preserve"> of violent and sexual offenders has remained a top concern for the police force throughout </w:t>
      </w:r>
      <w:r w:rsidR="000C0060" w:rsidRPr="009A3DA1">
        <w:rPr>
          <w:rFonts w:cstheme="minorHAnsi"/>
        </w:rPr>
        <w:t>the United Kingdom. These efforts have been influenced by shifts in the political landscape, amplified by growing media</w:t>
      </w:r>
      <w:r w:rsidR="00C64B88" w:rsidRPr="009A3DA1">
        <w:rPr>
          <w:rFonts w:cstheme="minorHAnsi"/>
        </w:rPr>
        <w:t xml:space="preserve"> focus on issues related to </w:t>
      </w:r>
      <w:r w:rsidR="003741BC" w:rsidRPr="009A3DA1">
        <w:rPr>
          <w:rFonts w:cstheme="minorHAnsi"/>
        </w:rPr>
        <w:t>danger</w:t>
      </w:r>
      <w:r w:rsidR="00C64B88" w:rsidRPr="009A3DA1">
        <w:rPr>
          <w:rFonts w:cstheme="minorHAnsi"/>
        </w:rPr>
        <w:t>, especially concerning predatory paedophiles, as noted by (K</w:t>
      </w:r>
      <w:r w:rsidR="00930C3D" w:rsidRPr="009A3DA1">
        <w:rPr>
          <w:rFonts w:cstheme="minorHAnsi"/>
        </w:rPr>
        <w:t>itzinger,1999). There has been an increased awareness of the perceived rare but sever risks associated with these offenders, with</w:t>
      </w:r>
      <w:r w:rsidR="004A29C1" w:rsidRPr="009A3DA1">
        <w:rPr>
          <w:rFonts w:cstheme="minorHAnsi"/>
        </w:rPr>
        <w:t xml:space="preserve"> studies such as those by (</w:t>
      </w:r>
      <w:proofErr w:type="spellStart"/>
      <w:r w:rsidR="004A29C1" w:rsidRPr="009A3DA1">
        <w:rPr>
          <w:rFonts w:cstheme="minorHAnsi"/>
        </w:rPr>
        <w:t>Cawson</w:t>
      </w:r>
      <w:proofErr w:type="spellEnd"/>
      <w:r w:rsidR="004A29C1" w:rsidRPr="009A3DA1">
        <w:rPr>
          <w:rFonts w:cstheme="minorHAnsi"/>
        </w:rPr>
        <w:t xml:space="preserve"> et al.2000)</w:t>
      </w:r>
      <w:r w:rsidR="003F34A1" w:rsidRPr="009A3DA1">
        <w:rPr>
          <w:rFonts w:cstheme="minorHAnsi"/>
        </w:rPr>
        <w:t xml:space="preserve"> revealing the extent of child sexual abuse. Additionally, the criminal justice system’s response</w:t>
      </w:r>
      <w:r w:rsidR="00B9731F" w:rsidRPr="009A3DA1">
        <w:rPr>
          <w:rFonts w:cstheme="minorHAnsi"/>
        </w:rPr>
        <w:t>s have been found lacking across the spectrum</w:t>
      </w:r>
      <w:r w:rsidR="00625BF7" w:rsidRPr="009A3DA1">
        <w:rPr>
          <w:rFonts w:cstheme="minorHAnsi"/>
        </w:rPr>
        <w:t>.</w:t>
      </w:r>
      <w:r w:rsidR="004F0ED9" w:rsidRPr="009A3DA1">
        <w:rPr>
          <w:rFonts w:cstheme="minorHAnsi"/>
        </w:rPr>
        <w:t xml:space="preserve"> </w:t>
      </w:r>
    </w:p>
    <w:p w14:paraId="6B0C2D68" w14:textId="77777777" w:rsidR="00AB42F0" w:rsidRPr="009A3DA1" w:rsidRDefault="00AB42F0">
      <w:pPr>
        <w:rPr>
          <w:rFonts w:cstheme="minorHAnsi"/>
        </w:rPr>
      </w:pPr>
    </w:p>
    <w:p w14:paraId="62C0B001" w14:textId="0C8D5784" w:rsidR="007737D7" w:rsidRPr="009A3DA1" w:rsidRDefault="004F0ED9">
      <w:pPr>
        <w:rPr>
          <w:rFonts w:cstheme="minorHAnsi"/>
        </w:rPr>
      </w:pPr>
      <w:r w:rsidRPr="009A3DA1">
        <w:rPr>
          <w:rFonts w:cstheme="minorHAnsi"/>
        </w:rPr>
        <w:t xml:space="preserve">These offenders usually fall under the </w:t>
      </w:r>
      <w:r w:rsidR="00EC2CC7" w:rsidRPr="009A3DA1">
        <w:rPr>
          <w:rFonts w:cstheme="minorHAnsi"/>
        </w:rPr>
        <w:t>Serious organised Crime (SOC). The cost of tackling Organised crime groups (OCG’s)</w:t>
      </w:r>
      <w:r w:rsidR="00BB7EBE" w:rsidRPr="009A3DA1">
        <w:rPr>
          <w:rFonts w:cstheme="minorHAnsi"/>
        </w:rPr>
        <w:t xml:space="preserve"> is £2.9m, </w:t>
      </w:r>
      <w:r w:rsidR="00591A54" w:rsidRPr="009A3DA1">
        <w:rPr>
          <w:rFonts w:cstheme="minorHAnsi"/>
        </w:rPr>
        <w:t>the</w:t>
      </w:r>
      <w:r w:rsidR="00BB7EBE" w:rsidRPr="009A3DA1">
        <w:rPr>
          <w:rFonts w:cstheme="minorHAnsi"/>
        </w:rPr>
        <w:t xml:space="preserve"> social and economic cost is closer to </w:t>
      </w:r>
      <w:r w:rsidR="0080120E" w:rsidRPr="009A3DA1">
        <w:rPr>
          <w:rFonts w:cstheme="minorHAnsi"/>
        </w:rPr>
        <w:t>£</w:t>
      </w:r>
      <w:r w:rsidR="00BB7EBE" w:rsidRPr="009A3DA1">
        <w:rPr>
          <w:rFonts w:cstheme="minorHAnsi"/>
        </w:rPr>
        <w:t>37bn</w:t>
      </w:r>
      <w:r w:rsidR="0080120E" w:rsidRPr="009A3DA1">
        <w:rPr>
          <w:rFonts w:cstheme="minorHAnsi"/>
        </w:rPr>
        <w:t xml:space="preserve">. Violent and sexual offenders </w:t>
      </w:r>
      <w:r w:rsidR="00B7405D" w:rsidRPr="009A3DA1">
        <w:rPr>
          <w:rFonts w:cstheme="minorHAnsi"/>
        </w:rPr>
        <w:t xml:space="preserve">succeed </w:t>
      </w:r>
      <w:r w:rsidR="00BC7294" w:rsidRPr="009A3DA1">
        <w:rPr>
          <w:rFonts w:cstheme="minorHAnsi"/>
        </w:rPr>
        <w:t>using</w:t>
      </w:r>
      <w:r w:rsidR="004E3308" w:rsidRPr="009A3DA1">
        <w:rPr>
          <w:rFonts w:cstheme="minorHAnsi"/>
        </w:rPr>
        <w:t xml:space="preserve"> </w:t>
      </w:r>
      <w:r w:rsidR="009D53FE" w:rsidRPr="009A3DA1">
        <w:rPr>
          <w:rFonts w:cstheme="minorHAnsi"/>
        </w:rPr>
        <w:t>cybercrime</w:t>
      </w:r>
      <w:r w:rsidR="004E3308" w:rsidRPr="009A3DA1">
        <w:rPr>
          <w:rFonts w:cstheme="minorHAnsi"/>
        </w:rPr>
        <w:t xml:space="preserve">, illegal </w:t>
      </w:r>
      <w:r w:rsidR="00591A54" w:rsidRPr="009A3DA1">
        <w:rPr>
          <w:rFonts w:cstheme="minorHAnsi"/>
        </w:rPr>
        <w:t>firearms,</w:t>
      </w:r>
      <w:r w:rsidR="004E3308" w:rsidRPr="009A3DA1">
        <w:rPr>
          <w:rFonts w:cstheme="minorHAnsi"/>
        </w:rPr>
        <w:t xml:space="preserve"> illegal drugs, organised immigration. The Police force </w:t>
      </w:r>
      <w:r w:rsidR="00785947" w:rsidRPr="009A3DA1">
        <w:rPr>
          <w:rFonts w:cstheme="minorHAnsi"/>
        </w:rPr>
        <w:t xml:space="preserve">have implemented the 4 </w:t>
      </w:r>
      <w:r w:rsidR="00591A54" w:rsidRPr="009A3DA1">
        <w:rPr>
          <w:rFonts w:cstheme="minorHAnsi"/>
        </w:rPr>
        <w:t>Ps</w:t>
      </w:r>
      <w:r w:rsidR="00785947" w:rsidRPr="009A3DA1">
        <w:rPr>
          <w:rFonts w:cstheme="minorHAnsi"/>
        </w:rPr>
        <w:t xml:space="preserve"> to try and tackle this</w:t>
      </w:r>
      <w:r w:rsidR="005464BE" w:rsidRPr="009A3DA1">
        <w:rPr>
          <w:rFonts w:cstheme="minorHAnsi"/>
        </w:rPr>
        <w:t xml:space="preserve">, alongside the introduction of section 325 and </w:t>
      </w:r>
      <w:r w:rsidR="00AD3DC7" w:rsidRPr="009A3DA1">
        <w:rPr>
          <w:rFonts w:cstheme="minorHAnsi"/>
        </w:rPr>
        <w:t xml:space="preserve">327b of the criminal justice act 2003 which established the Multi agency </w:t>
      </w:r>
      <w:r w:rsidR="00826322" w:rsidRPr="009A3DA1">
        <w:rPr>
          <w:rFonts w:cstheme="minorHAnsi"/>
        </w:rPr>
        <w:t>public protection a</w:t>
      </w:r>
      <w:r w:rsidR="00274140" w:rsidRPr="009A3DA1">
        <w:rPr>
          <w:rFonts w:cstheme="minorHAnsi"/>
        </w:rPr>
        <w:t>g</w:t>
      </w:r>
      <w:r w:rsidR="00826322" w:rsidRPr="009A3DA1">
        <w:rPr>
          <w:rFonts w:cstheme="minorHAnsi"/>
        </w:rPr>
        <w:t xml:space="preserve">ency, (MAPPA.) </w:t>
      </w:r>
      <w:r w:rsidR="000078F6" w:rsidRPr="009A3DA1">
        <w:rPr>
          <w:rFonts w:cstheme="minorHAnsi"/>
        </w:rPr>
        <w:t>(HM Government</w:t>
      </w:r>
      <w:r w:rsidR="002C0F57" w:rsidRPr="009A3DA1">
        <w:rPr>
          <w:rFonts w:cstheme="minorHAnsi"/>
        </w:rPr>
        <w:t xml:space="preserve">, 2018). </w:t>
      </w:r>
      <w:r w:rsidR="00F66617" w:rsidRPr="009A3DA1">
        <w:rPr>
          <w:rFonts w:cstheme="minorHAnsi"/>
        </w:rPr>
        <w:t xml:space="preserve"> MAPPA is designed to </w:t>
      </w:r>
      <w:r w:rsidR="00A500CA" w:rsidRPr="009A3DA1">
        <w:rPr>
          <w:rFonts w:cstheme="minorHAnsi"/>
        </w:rPr>
        <w:t xml:space="preserve">protect the public, including victims of crime, from serious harm by sexual, </w:t>
      </w:r>
      <w:r w:rsidR="00BB6281" w:rsidRPr="009A3DA1">
        <w:rPr>
          <w:rFonts w:cstheme="minorHAnsi"/>
        </w:rPr>
        <w:t>violent,</w:t>
      </w:r>
      <w:r w:rsidR="00A500CA" w:rsidRPr="009A3DA1">
        <w:rPr>
          <w:rFonts w:cstheme="minorHAnsi"/>
        </w:rPr>
        <w:t xml:space="preserve"> or other dangerous offenders. It requires criminal justice agencies and other bodies to work together in partnership with these offenders.</w:t>
      </w:r>
      <w:r w:rsidR="00BB6281" w:rsidRPr="009A3DA1">
        <w:rPr>
          <w:rFonts w:cstheme="minorHAnsi"/>
        </w:rPr>
        <w:t xml:space="preserve"> Within this academic Assign</w:t>
      </w:r>
      <w:r w:rsidR="00752FFD" w:rsidRPr="009A3DA1">
        <w:rPr>
          <w:rFonts w:cstheme="minorHAnsi"/>
        </w:rPr>
        <w:t xml:space="preserve">ment I will be discussing </w:t>
      </w:r>
      <w:r w:rsidR="00C279B7" w:rsidRPr="009A3DA1">
        <w:rPr>
          <w:rFonts w:cstheme="minorHAnsi"/>
        </w:rPr>
        <w:t xml:space="preserve">MAPPA </w:t>
      </w:r>
      <w:r w:rsidR="00F3789A" w:rsidRPr="009A3DA1">
        <w:rPr>
          <w:rFonts w:cstheme="minorHAnsi"/>
        </w:rPr>
        <w:t xml:space="preserve">and the process through which the police, probation and prison services work together with other </w:t>
      </w:r>
      <w:r w:rsidR="00CE3629" w:rsidRPr="009A3DA1">
        <w:rPr>
          <w:rFonts w:cstheme="minorHAnsi"/>
        </w:rPr>
        <w:t>a</w:t>
      </w:r>
      <w:r w:rsidR="00F3789A" w:rsidRPr="009A3DA1">
        <w:rPr>
          <w:rFonts w:cstheme="minorHAnsi"/>
        </w:rPr>
        <w:t xml:space="preserve">gencies to assess and manage violent sexual offenders to protect the public from harm and </w:t>
      </w:r>
      <w:r w:rsidR="0084067C" w:rsidRPr="009A3DA1">
        <w:rPr>
          <w:rFonts w:cstheme="minorHAnsi"/>
        </w:rPr>
        <w:t>how effective the approach is.</w:t>
      </w:r>
      <w:r w:rsidR="005B6E80" w:rsidRPr="009A3DA1">
        <w:rPr>
          <w:rFonts w:cstheme="minorHAnsi"/>
        </w:rPr>
        <w:t xml:space="preserve"> </w:t>
      </w:r>
    </w:p>
    <w:p w14:paraId="68BA31D7" w14:textId="6E5B0A4B" w:rsidR="0033006C" w:rsidRPr="009A3DA1" w:rsidRDefault="00952DB2">
      <w:pPr>
        <w:rPr>
          <w:rFonts w:cstheme="minorHAnsi"/>
        </w:rPr>
      </w:pPr>
      <w:r w:rsidRPr="009A3DA1">
        <w:rPr>
          <w:rFonts w:cstheme="minorHAnsi"/>
        </w:rPr>
        <w:t xml:space="preserve">In the year 2000, the then labour government in England and Wales introduced the Multi-Agency Public Protection Arrangements </w:t>
      </w:r>
      <w:r w:rsidR="00192DCC" w:rsidRPr="009A3DA1">
        <w:rPr>
          <w:rFonts w:cstheme="minorHAnsi"/>
        </w:rPr>
        <w:t>(MAPPA) with the primary objective of reducing the potential threats of sexual and violent offences posed by individuals deemed high risk</w:t>
      </w:r>
      <w:r w:rsidR="0099418F" w:rsidRPr="009A3DA1">
        <w:rPr>
          <w:rFonts w:cstheme="minorHAnsi"/>
        </w:rPr>
        <w:t xml:space="preserve"> and residing in the community. </w:t>
      </w:r>
      <w:r w:rsidR="00383CFB" w:rsidRPr="009A3DA1">
        <w:rPr>
          <w:rFonts w:cstheme="minorHAnsi"/>
        </w:rPr>
        <w:t xml:space="preserve">This initiative designated the Police, Probation, and prison services as the ‘Responsible Authority’ (RA) </w:t>
      </w:r>
      <w:r w:rsidR="009124F3" w:rsidRPr="009A3DA1">
        <w:rPr>
          <w:rFonts w:cstheme="minorHAnsi"/>
        </w:rPr>
        <w:t>This authority was tasked with the identification</w:t>
      </w:r>
      <w:r w:rsidR="0094250B" w:rsidRPr="009A3DA1">
        <w:rPr>
          <w:rFonts w:cstheme="minorHAnsi"/>
        </w:rPr>
        <w:t xml:space="preserve"> of </w:t>
      </w:r>
      <w:r w:rsidR="002460D9" w:rsidRPr="009A3DA1">
        <w:rPr>
          <w:rFonts w:cstheme="minorHAnsi"/>
        </w:rPr>
        <w:t>high-risk</w:t>
      </w:r>
      <w:r w:rsidR="0094250B" w:rsidRPr="009A3DA1">
        <w:rPr>
          <w:rFonts w:cstheme="minorHAnsi"/>
        </w:rPr>
        <w:t xml:space="preserve"> offenders, the evaluation and management of their risk, and the facilitation of information sharing among the participating agencies</w:t>
      </w:r>
      <w:r w:rsidR="007D5F5E" w:rsidRPr="009A3DA1">
        <w:rPr>
          <w:rFonts w:cstheme="minorHAnsi"/>
        </w:rPr>
        <w:t xml:space="preserve"> (Richard Taylor</w:t>
      </w:r>
      <w:r w:rsidR="002460D9" w:rsidRPr="009A3DA1">
        <w:rPr>
          <w:rFonts w:cstheme="minorHAnsi"/>
        </w:rPr>
        <w:t xml:space="preserve"> and Jessica Yakeley,2019).</w:t>
      </w:r>
    </w:p>
    <w:p w14:paraId="6F282565" w14:textId="7F2B7CE6" w:rsidR="0033006C" w:rsidRPr="009A3DA1" w:rsidRDefault="002A1591">
      <w:pPr>
        <w:rPr>
          <w:rFonts w:cstheme="minorHAnsi"/>
        </w:rPr>
      </w:pPr>
      <w:r w:rsidRPr="009A3DA1">
        <w:rPr>
          <w:rFonts w:cstheme="minorHAnsi"/>
        </w:rPr>
        <w:t xml:space="preserve">There are three </w:t>
      </w:r>
      <w:r w:rsidR="00282644" w:rsidRPr="009A3DA1">
        <w:rPr>
          <w:rFonts w:cstheme="minorHAnsi"/>
        </w:rPr>
        <w:t>broad</w:t>
      </w:r>
      <w:r w:rsidRPr="009A3DA1">
        <w:rPr>
          <w:rFonts w:cstheme="minorHAnsi"/>
        </w:rPr>
        <w:t xml:space="preserve"> categories under MAPPA </w:t>
      </w:r>
      <w:r w:rsidR="00282644" w:rsidRPr="009A3DA1">
        <w:rPr>
          <w:rFonts w:cstheme="minorHAnsi"/>
        </w:rPr>
        <w:t xml:space="preserve">to which the offenders are </w:t>
      </w:r>
      <w:r w:rsidR="000353DC" w:rsidRPr="009A3DA1">
        <w:rPr>
          <w:rFonts w:cstheme="minorHAnsi"/>
        </w:rPr>
        <w:t>managed.</w:t>
      </w:r>
      <w:r w:rsidR="00282644" w:rsidRPr="009A3DA1">
        <w:rPr>
          <w:rFonts w:cstheme="minorHAnsi"/>
        </w:rPr>
        <w:t xml:space="preserve"> </w:t>
      </w:r>
    </w:p>
    <w:p w14:paraId="72020418" w14:textId="24F38B93" w:rsidR="00882E31" w:rsidRPr="009A3DA1" w:rsidRDefault="00882E31">
      <w:pPr>
        <w:rPr>
          <w:rFonts w:cstheme="minorHAnsi"/>
        </w:rPr>
      </w:pPr>
      <w:r w:rsidRPr="009A3DA1">
        <w:rPr>
          <w:rFonts w:cstheme="minorHAnsi"/>
        </w:rPr>
        <w:t>Sex offenders, violent offenders and other dangerous offenders are classified into three categories</w:t>
      </w:r>
      <w:r w:rsidR="001E2E49" w:rsidRPr="009A3DA1">
        <w:rPr>
          <w:rFonts w:cstheme="minorHAnsi"/>
        </w:rPr>
        <w:t xml:space="preserve">: Category 1 Registered sex offenders (RSO), Category 2 Violent offenders and category 3 Other dangerous offenders. These categories are </w:t>
      </w:r>
      <w:r w:rsidR="00592E25" w:rsidRPr="009A3DA1">
        <w:rPr>
          <w:rFonts w:cstheme="minorHAnsi"/>
        </w:rPr>
        <w:t>subject</w:t>
      </w:r>
      <w:r w:rsidR="00464561" w:rsidRPr="009A3DA1">
        <w:rPr>
          <w:rFonts w:cstheme="minorHAnsi"/>
        </w:rPr>
        <w:t xml:space="preserve"> to the different levels of risk. </w:t>
      </w:r>
    </w:p>
    <w:p w14:paraId="2891EC9F" w14:textId="2BFBAF39" w:rsidR="00464561" w:rsidRPr="009A3DA1" w:rsidRDefault="00464561">
      <w:pPr>
        <w:rPr>
          <w:rFonts w:cstheme="minorHAnsi"/>
        </w:rPr>
      </w:pPr>
      <w:r w:rsidRPr="009A3DA1">
        <w:rPr>
          <w:rFonts w:cstheme="minorHAnsi"/>
        </w:rPr>
        <w:t xml:space="preserve">At Level 1, the lead agency </w:t>
      </w:r>
      <w:proofErr w:type="gramStart"/>
      <w:r w:rsidR="00B07F48" w:rsidRPr="009A3DA1">
        <w:rPr>
          <w:rFonts w:cstheme="minorHAnsi"/>
        </w:rPr>
        <w:t>are</w:t>
      </w:r>
      <w:proofErr w:type="gramEnd"/>
      <w:r w:rsidR="00B07F48" w:rsidRPr="009A3DA1">
        <w:rPr>
          <w:rFonts w:cstheme="minorHAnsi"/>
        </w:rPr>
        <w:t xml:space="preserve"> responsible for supervising the offender. Information about the offended is passed between relevant agencies, particularly the police and probations services, to </w:t>
      </w:r>
      <w:r w:rsidR="00C229B0" w:rsidRPr="009A3DA1">
        <w:rPr>
          <w:rFonts w:cstheme="minorHAnsi"/>
        </w:rPr>
        <w:t>inform the level of management and the risk.</w:t>
      </w:r>
    </w:p>
    <w:p w14:paraId="043BD953" w14:textId="7F480655" w:rsidR="00C229B0" w:rsidRPr="009A3DA1" w:rsidRDefault="00C229B0">
      <w:pPr>
        <w:rPr>
          <w:rFonts w:cstheme="minorHAnsi"/>
        </w:rPr>
      </w:pPr>
      <w:r w:rsidRPr="009A3DA1">
        <w:rPr>
          <w:rFonts w:cstheme="minorHAnsi"/>
        </w:rPr>
        <w:t xml:space="preserve">Level 2 management involves </w:t>
      </w:r>
      <w:r w:rsidR="006E6071" w:rsidRPr="009A3DA1">
        <w:rPr>
          <w:rFonts w:cstheme="minorHAnsi"/>
        </w:rPr>
        <w:t>multiple agencies communicating through regular multi agency pu</w:t>
      </w:r>
      <w:r w:rsidR="00876635" w:rsidRPr="009A3DA1">
        <w:rPr>
          <w:rFonts w:cstheme="minorHAnsi"/>
        </w:rPr>
        <w:t>blic protection meetings. These meetings oversee the risk management plan.</w:t>
      </w:r>
    </w:p>
    <w:p w14:paraId="2AA9C971" w14:textId="6AD55309" w:rsidR="00282644" w:rsidRPr="009A3DA1" w:rsidRDefault="00282644">
      <w:pPr>
        <w:rPr>
          <w:rFonts w:cstheme="minorHAnsi"/>
        </w:rPr>
      </w:pPr>
      <w:r w:rsidRPr="009A3DA1">
        <w:rPr>
          <w:rFonts w:cstheme="minorHAnsi"/>
        </w:rPr>
        <w:t xml:space="preserve"> </w:t>
      </w:r>
      <w:r w:rsidR="00274140" w:rsidRPr="009A3DA1">
        <w:rPr>
          <w:rFonts w:cstheme="minorHAnsi"/>
        </w:rPr>
        <w:t xml:space="preserve">Level 2 The risk management plans for these offenders require the active involvement of several agencies via regular multi-agency public protection meetings which oversee the implementation of a coordinated risk management plan.  </w:t>
      </w:r>
      <w:r w:rsidR="00635B05" w:rsidRPr="009A3DA1">
        <w:rPr>
          <w:rFonts w:cstheme="minorHAnsi"/>
        </w:rPr>
        <w:t xml:space="preserve">Level 3 management, several agencies are also actively </w:t>
      </w:r>
      <w:r w:rsidR="00635B05" w:rsidRPr="009A3DA1">
        <w:rPr>
          <w:rFonts w:cstheme="minorHAnsi"/>
        </w:rPr>
        <w:lastRenderedPageBreak/>
        <w:t xml:space="preserve">involved, but the risks </w:t>
      </w:r>
      <w:r w:rsidR="003E4C7E" w:rsidRPr="009A3DA1">
        <w:rPr>
          <w:rFonts w:cstheme="minorHAnsi"/>
        </w:rPr>
        <w:t>associated with the offenders managed at this level require senior staff from the agencies to authorize the use of additional resources</w:t>
      </w:r>
      <w:r w:rsidR="000328A6" w:rsidRPr="009A3DA1">
        <w:rPr>
          <w:rFonts w:cstheme="minorHAnsi"/>
        </w:rPr>
        <w:t xml:space="preserve"> (Ministry of Justice, 2019).</w:t>
      </w:r>
    </w:p>
    <w:p w14:paraId="4EE66772" w14:textId="77777777" w:rsidR="00D858B8" w:rsidRPr="009A3DA1" w:rsidRDefault="00D858B8">
      <w:pPr>
        <w:rPr>
          <w:rFonts w:cstheme="minorHAnsi"/>
        </w:rPr>
      </w:pPr>
    </w:p>
    <w:p w14:paraId="7EF73A79" w14:textId="07847DE9" w:rsidR="009941BB" w:rsidRPr="009A3DA1" w:rsidRDefault="00AD628E">
      <w:pPr>
        <w:rPr>
          <w:rFonts w:cstheme="minorHAnsi"/>
        </w:rPr>
      </w:pPr>
      <w:r w:rsidRPr="009A3DA1">
        <w:rPr>
          <w:rFonts w:cstheme="minorHAnsi"/>
        </w:rPr>
        <w:t xml:space="preserve">Regarding the handling of data exchanged among agencies, various strategies are in place for managing information </w:t>
      </w:r>
      <w:r w:rsidR="007A1D89" w:rsidRPr="009A3DA1">
        <w:rPr>
          <w:rFonts w:cstheme="minorHAnsi"/>
        </w:rPr>
        <w:t xml:space="preserve">on dangerous offenders. One such database is VISOR, designed for the management of these offenders. A wide range of agencies including </w:t>
      </w:r>
      <w:r w:rsidR="004C54D0" w:rsidRPr="009A3DA1">
        <w:rPr>
          <w:rFonts w:cstheme="minorHAnsi"/>
        </w:rPr>
        <w:t>Police</w:t>
      </w:r>
      <w:r w:rsidR="007A1D89" w:rsidRPr="009A3DA1">
        <w:rPr>
          <w:rFonts w:cstheme="minorHAnsi"/>
        </w:rPr>
        <w:t xml:space="preserve">, The National </w:t>
      </w:r>
      <w:r w:rsidR="009B6C55" w:rsidRPr="009A3DA1">
        <w:rPr>
          <w:rFonts w:cstheme="minorHAnsi"/>
        </w:rPr>
        <w:t xml:space="preserve">Offender Management and The Prison Service, utilize VISOR. This database </w:t>
      </w:r>
      <w:r w:rsidR="00313D79" w:rsidRPr="009A3DA1">
        <w:rPr>
          <w:rFonts w:cstheme="minorHAnsi"/>
        </w:rPr>
        <w:t>enables</w:t>
      </w:r>
      <w:r w:rsidR="009B6C55" w:rsidRPr="009A3DA1">
        <w:rPr>
          <w:rFonts w:cstheme="minorHAnsi"/>
        </w:rPr>
        <w:t xml:space="preserve"> each agency to </w:t>
      </w:r>
      <w:r w:rsidR="00E1649D" w:rsidRPr="009A3DA1">
        <w:rPr>
          <w:rFonts w:cstheme="minorHAnsi"/>
        </w:rPr>
        <w:t>co-operate</w:t>
      </w:r>
      <w:r w:rsidR="009B6C55" w:rsidRPr="009A3DA1">
        <w:rPr>
          <w:rFonts w:cstheme="minorHAnsi"/>
        </w:rPr>
        <w:t xml:space="preserve"> by </w:t>
      </w:r>
      <w:r w:rsidR="00BC7294" w:rsidRPr="009A3DA1">
        <w:rPr>
          <w:rFonts w:cstheme="minorHAnsi"/>
        </w:rPr>
        <w:t>sharing information</w:t>
      </w:r>
      <w:r w:rsidR="009B6C55" w:rsidRPr="009A3DA1">
        <w:rPr>
          <w:rFonts w:cstheme="minorHAnsi"/>
        </w:rPr>
        <w:t xml:space="preserve"> with partner agencies.</w:t>
      </w:r>
      <w:r w:rsidR="00AF665D" w:rsidRPr="009A3DA1">
        <w:rPr>
          <w:rFonts w:cstheme="minorHAnsi"/>
        </w:rPr>
        <w:t xml:space="preserve"> </w:t>
      </w:r>
    </w:p>
    <w:p w14:paraId="4EEEC3ED" w14:textId="5087E782" w:rsidR="00D858B8" w:rsidRPr="009A3DA1" w:rsidRDefault="0039669E" w:rsidP="001F76BC">
      <w:pPr>
        <w:rPr>
          <w:rFonts w:cstheme="minorHAnsi"/>
        </w:rPr>
      </w:pPr>
      <w:r w:rsidRPr="009A3DA1">
        <w:rPr>
          <w:rFonts w:cstheme="minorHAnsi"/>
        </w:rPr>
        <w:t xml:space="preserve"> </w:t>
      </w:r>
      <w:r w:rsidR="00E0054D" w:rsidRPr="009A3DA1">
        <w:rPr>
          <w:rFonts w:cstheme="minorHAnsi"/>
        </w:rPr>
        <w:t xml:space="preserve">In 2011 an </w:t>
      </w:r>
      <w:r w:rsidR="00BC7294" w:rsidRPr="009A3DA1">
        <w:rPr>
          <w:rFonts w:cstheme="minorHAnsi"/>
        </w:rPr>
        <w:t>examination</w:t>
      </w:r>
      <w:r w:rsidR="00E0054D" w:rsidRPr="009A3DA1">
        <w:rPr>
          <w:rFonts w:cstheme="minorHAnsi"/>
        </w:rPr>
        <w:t xml:space="preserve"> of </w:t>
      </w:r>
      <w:r w:rsidRPr="009A3DA1">
        <w:rPr>
          <w:rFonts w:cstheme="minorHAnsi"/>
        </w:rPr>
        <w:t>Multi Agency Public Protection arrangements</w:t>
      </w:r>
      <w:r w:rsidR="0020508E" w:rsidRPr="009A3DA1">
        <w:rPr>
          <w:rFonts w:cstheme="minorHAnsi"/>
        </w:rPr>
        <w:t>, c</w:t>
      </w:r>
      <w:r w:rsidR="00346408" w:rsidRPr="009A3DA1">
        <w:rPr>
          <w:rFonts w:cstheme="minorHAnsi"/>
        </w:rPr>
        <w:t>arried out b</w:t>
      </w:r>
      <w:r w:rsidR="0020508E" w:rsidRPr="009A3DA1">
        <w:rPr>
          <w:rFonts w:cstheme="minorHAnsi"/>
        </w:rPr>
        <w:t xml:space="preserve">y the Criminal Justice Joint Inspection, revealed </w:t>
      </w:r>
      <w:r w:rsidR="00DC1ED6" w:rsidRPr="009A3DA1">
        <w:rPr>
          <w:rFonts w:cstheme="minorHAnsi"/>
        </w:rPr>
        <w:t xml:space="preserve">that Police, Prison and probation personnel did not commonly utilize </w:t>
      </w:r>
      <w:proofErr w:type="spellStart"/>
      <w:r w:rsidR="00DC1ED6" w:rsidRPr="009A3DA1">
        <w:rPr>
          <w:rFonts w:cstheme="minorHAnsi"/>
        </w:rPr>
        <w:t>ViSOR</w:t>
      </w:r>
      <w:proofErr w:type="spellEnd"/>
      <w:r w:rsidR="00DC1ED6" w:rsidRPr="009A3DA1">
        <w:rPr>
          <w:rFonts w:cstheme="minorHAnsi"/>
        </w:rPr>
        <w:t xml:space="preserve"> as a collaborative tool. In cases where </w:t>
      </w:r>
      <w:proofErr w:type="spellStart"/>
      <w:r w:rsidR="00DC1ED6" w:rsidRPr="009A3DA1">
        <w:rPr>
          <w:rFonts w:cstheme="minorHAnsi"/>
        </w:rPr>
        <w:t>ViSOR</w:t>
      </w:r>
      <w:proofErr w:type="spellEnd"/>
      <w:r w:rsidR="00DC1ED6" w:rsidRPr="009A3DA1">
        <w:rPr>
          <w:rFonts w:cstheme="minorHAnsi"/>
        </w:rPr>
        <w:t xml:space="preserve"> was employed, </w:t>
      </w:r>
      <w:r w:rsidR="00BC7294" w:rsidRPr="009A3DA1">
        <w:rPr>
          <w:rFonts w:cstheme="minorHAnsi"/>
        </w:rPr>
        <w:t>the</w:t>
      </w:r>
      <w:r w:rsidR="00C507C6" w:rsidRPr="009A3DA1">
        <w:rPr>
          <w:rFonts w:cstheme="minorHAnsi"/>
        </w:rPr>
        <w:t xml:space="preserve"> shared information</w:t>
      </w:r>
      <w:r w:rsidR="001C0C92" w:rsidRPr="009A3DA1">
        <w:rPr>
          <w:rFonts w:cstheme="minorHAnsi"/>
        </w:rPr>
        <w:t>’s quality was rarely at a high standard.</w:t>
      </w:r>
      <w:r w:rsidR="005E6039" w:rsidRPr="009A3DA1">
        <w:rPr>
          <w:rFonts w:cstheme="minorHAnsi"/>
        </w:rPr>
        <w:t xml:space="preserve"> Similar findings were reported in 2015, with some commendable use of </w:t>
      </w:r>
      <w:proofErr w:type="spellStart"/>
      <w:r w:rsidR="005E6039" w:rsidRPr="009A3DA1">
        <w:rPr>
          <w:rFonts w:cstheme="minorHAnsi"/>
        </w:rPr>
        <w:t>ViSOR</w:t>
      </w:r>
      <w:proofErr w:type="spellEnd"/>
      <w:r w:rsidR="005E6039" w:rsidRPr="009A3DA1">
        <w:rPr>
          <w:rFonts w:cstheme="minorHAnsi"/>
        </w:rPr>
        <w:t>. Particularly by the Police</w:t>
      </w:r>
      <w:r w:rsidR="00241DA4" w:rsidRPr="009A3DA1">
        <w:rPr>
          <w:rFonts w:cstheme="minorHAnsi"/>
        </w:rPr>
        <w:t xml:space="preserve">, but </w:t>
      </w:r>
      <w:r w:rsidR="00A02AE2" w:rsidRPr="009A3DA1">
        <w:rPr>
          <w:rFonts w:cstheme="minorHAnsi"/>
        </w:rPr>
        <w:t>overall,</w:t>
      </w:r>
      <w:r w:rsidR="00241DA4" w:rsidRPr="009A3DA1">
        <w:rPr>
          <w:rFonts w:cstheme="minorHAnsi"/>
        </w:rPr>
        <w:t xml:space="preserve"> there was insufficient progress. The National Probation Service cited reasons for not adopting the system, which included a shortage of terminals and </w:t>
      </w:r>
      <w:r w:rsidR="00723E8C" w:rsidRPr="009A3DA1">
        <w:rPr>
          <w:rFonts w:cstheme="minorHAnsi"/>
        </w:rPr>
        <w:t xml:space="preserve">adequately trained staff. Many prisons were not integrated </w:t>
      </w:r>
      <w:r w:rsidR="00A02AE2" w:rsidRPr="009A3DA1">
        <w:rPr>
          <w:rFonts w:cstheme="minorHAnsi"/>
        </w:rPr>
        <w:t xml:space="preserve">into the offender’s </w:t>
      </w:r>
      <w:proofErr w:type="spellStart"/>
      <w:r w:rsidR="00A02AE2" w:rsidRPr="009A3DA1">
        <w:rPr>
          <w:rFonts w:cstheme="minorHAnsi"/>
        </w:rPr>
        <w:t>ViSOR</w:t>
      </w:r>
      <w:proofErr w:type="spellEnd"/>
      <w:r w:rsidR="00A02AE2" w:rsidRPr="009A3DA1">
        <w:rPr>
          <w:rFonts w:cstheme="minorHAnsi"/>
        </w:rPr>
        <w:t xml:space="preserve"> records and even when they were, relevant information was infrequently recorded</w:t>
      </w:r>
      <w:r w:rsidR="00271BBA" w:rsidRPr="009A3DA1">
        <w:rPr>
          <w:rFonts w:cstheme="minorHAnsi"/>
        </w:rPr>
        <w:t xml:space="preserve"> (A </w:t>
      </w:r>
      <w:r w:rsidR="00363598" w:rsidRPr="009A3DA1">
        <w:rPr>
          <w:rFonts w:cstheme="minorHAnsi"/>
        </w:rPr>
        <w:t xml:space="preserve">Joint Inspection by HM </w:t>
      </w:r>
      <w:r w:rsidR="00990DDA" w:rsidRPr="009A3DA1">
        <w:rPr>
          <w:rFonts w:cstheme="minorHAnsi"/>
        </w:rPr>
        <w:t>Inspectorate of Probation and HM Inspectorate of Constabulary, 2015).</w:t>
      </w:r>
    </w:p>
    <w:p w14:paraId="1099A89D" w14:textId="2A97AA44" w:rsidR="005F7B42" w:rsidRPr="009A3DA1" w:rsidRDefault="00BC7294" w:rsidP="005F7B42">
      <w:pPr>
        <w:rPr>
          <w:rFonts w:cstheme="minorHAnsi"/>
        </w:rPr>
      </w:pPr>
      <w:r w:rsidRPr="009A3DA1">
        <w:rPr>
          <w:rFonts w:cstheme="minorHAnsi"/>
        </w:rPr>
        <w:t>However,</w:t>
      </w:r>
      <w:r w:rsidR="00137AFC" w:rsidRPr="009A3DA1">
        <w:rPr>
          <w:rFonts w:cstheme="minorHAnsi"/>
        </w:rPr>
        <w:t xml:space="preserve"> since the introduction of MAPPA there has been an increase in MAPPA population </w:t>
      </w:r>
      <w:r w:rsidR="009B33B3" w:rsidRPr="009A3DA1">
        <w:rPr>
          <w:rFonts w:cstheme="minorHAnsi"/>
        </w:rPr>
        <w:t>primarily category 1 offenders.</w:t>
      </w:r>
      <w:r w:rsidR="00B9437C" w:rsidRPr="009A3DA1">
        <w:rPr>
          <w:rFonts w:cstheme="minorHAnsi"/>
        </w:rPr>
        <w:t xml:space="preserve"> </w:t>
      </w:r>
      <w:r w:rsidR="006F6E30" w:rsidRPr="009A3DA1">
        <w:rPr>
          <w:rFonts w:cstheme="minorHAnsi"/>
        </w:rPr>
        <w:t xml:space="preserve"> </w:t>
      </w:r>
      <w:r w:rsidR="00424B06" w:rsidRPr="009A3DA1">
        <w:rPr>
          <w:rFonts w:cstheme="minorHAnsi"/>
        </w:rPr>
        <w:t xml:space="preserve">MAPPA has had decreasing license breaches </w:t>
      </w:r>
      <w:r w:rsidRPr="009A3DA1">
        <w:rPr>
          <w:rFonts w:cstheme="minorHAnsi"/>
        </w:rPr>
        <w:t>regarding</w:t>
      </w:r>
      <w:r w:rsidR="00424B06" w:rsidRPr="009A3DA1">
        <w:rPr>
          <w:rFonts w:cstheme="minorHAnsi"/>
        </w:rPr>
        <w:t xml:space="preserve"> level 2 and 3 offenders</w:t>
      </w:r>
      <w:r w:rsidR="00CB2FD9" w:rsidRPr="009A3DA1">
        <w:rPr>
          <w:rFonts w:cstheme="minorHAnsi"/>
        </w:rPr>
        <w:t xml:space="preserve">. The population </w:t>
      </w:r>
      <w:r w:rsidR="00E24C67" w:rsidRPr="009A3DA1">
        <w:rPr>
          <w:rFonts w:cstheme="minorHAnsi"/>
        </w:rPr>
        <w:t>of MAPPA continues to increase, with an increase of 70% from 2010 to 2019.</w:t>
      </w:r>
      <w:r w:rsidR="00EE3EE3" w:rsidRPr="009A3DA1">
        <w:rPr>
          <w:rFonts w:cstheme="minorHAnsi"/>
        </w:rPr>
        <w:t xml:space="preserve"> (Ministry of Justice, 2019).</w:t>
      </w:r>
    </w:p>
    <w:p w14:paraId="2287DB26" w14:textId="77777777" w:rsidR="001836BD" w:rsidRPr="009A3DA1" w:rsidRDefault="001836BD" w:rsidP="005F7B42">
      <w:pPr>
        <w:rPr>
          <w:rFonts w:cstheme="minorHAnsi"/>
        </w:rPr>
      </w:pPr>
    </w:p>
    <w:p w14:paraId="249E9FAD" w14:textId="17B8C8D2" w:rsidR="00EE3EE3" w:rsidRPr="009A3DA1" w:rsidRDefault="00E87B88" w:rsidP="005F7B42">
      <w:pPr>
        <w:rPr>
          <w:rFonts w:cstheme="minorHAnsi"/>
        </w:rPr>
      </w:pPr>
      <w:r w:rsidRPr="009A3DA1">
        <w:rPr>
          <w:rFonts w:cstheme="minorHAnsi"/>
        </w:rPr>
        <w:t>In conclusion the Multi Agency Pub</w:t>
      </w:r>
      <w:r w:rsidR="0098719A" w:rsidRPr="009A3DA1">
        <w:rPr>
          <w:rFonts w:cstheme="minorHAnsi"/>
        </w:rPr>
        <w:t xml:space="preserve">lic protection arrangements (MAPPA) </w:t>
      </w:r>
      <w:r w:rsidR="00EC51E2" w:rsidRPr="009A3DA1">
        <w:rPr>
          <w:rFonts w:cstheme="minorHAnsi"/>
        </w:rPr>
        <w:t>is</w:t>
      </w:r>
      <w:r w:rsidR="00223B60" w:rsidRPr="009A3DA1">
        <w:rPr>
          <w:rFonts w:cstheme="minorHAnsi"/>
        </w:rPr>
        <w:t xml:space="preserve"> a</w:t>
      </w:r>
      <w:r w:rsidR="00EC51E2" w:rsidRPr="009A3DA1">
        <w:rPr>
          <w:rFonts w:cstheme="minorHAnsi"/>
        </w:rPr>
        <w:t xml:space="preserve">n integral and effective way of managing </w:t>
      </w:r>
      <w:r w:rsidR="008851A6" w:rsidRPr="009A3DA1">
        <w:rPr>
          <w:rFonts w:cstheme="minorHAnsi"/>
        </w:rPr>
        <w:t xml:space="preserve">violent and sexual offenders withing the criminal justice system. Multi agency cooperation ensures thorough evaluation of an </w:t>
      </w:r>
      <w:r w:rsidR="00BC7294" w:rsidRPr="009A3DA1">
        <w:rPr>
          <w:rFonts w:cstheme="minorHAnsi"/>
        </w:rPr>
        <w:t>offender’s</w:t>
      </w:r>
      <w:r w:rsidR="008851A6" w:rsidRPr="009A3DA1">
        <w:rPr>
          <w:rFonts w:cstheme="minorHAnsi"/>
        </w:rPr>
        <w:t xml:space="preserve"> risk and the development of </w:t>
      </w:r>
      <w:r w:rsidR="00262001" w:rsidRPr="009A3DA1">
        <w:rPr>
          <w:rFonts w:cstheme="minorHAnsi"/>
        </w:rPr>
        <w:t>risk management.</w:t>
      </w:r>
    </w:p>
    <w:p w14:paraId="7CA61ACB" w14:textId="5ED392AB" w:rsidR="00262001" w:rsidRPr="009A3DA1" w:rsidRDefault="00262001" w:rsidP="005F7B42">
      <w:pPr>
        <w:rPr>
          <w:rFonts w:cstheme="minorHAnsi"/>
        </w:rPr>
      </w:pPr>
      <w:r w:rsidRPr="009A3DA1">
        <w:rPr>
          <w:rFonts w:cstheme="minorHAnsi"/>
        </w:rPr>
        <w:t xml:space="preserve">However, </w:t>
      </w:r>
      <w:proofErr w:type="gramStart"/>
      <w:r w:rsidRPr="009A3DA1">
        <w:rPr>
          <w:rFonts w:cstheme="minorHAnsi"/>
        </w:rPr>
        <w:t>It</w:t>
      </w:r>
      <w:proofErr w:type="gramEnd"/>
      <w:r w:rsidRPr="009A3DA1">
        <w:rPr>
          <w:rFonts w:cstheme="minorHAnsi"/>
        </w:rPr>
        <w:t xml:space="preserve"> is important to note that MAPPA is only as successful or effective as </w:t>
      </w:r>
      <w:r w:rsidR="00AC698B" w:rsidRPr="009A3DA1">
        <w:rPr>
          <w:rFonts w:cstheme="minorHAnsi"/>
        </w:rPr>
        <w:t xml:space="preserve">the risk assessment, resource availability and the commitment of involved agencies. As mentioned earlier MAPPA Is continually evaluated and improvements are essential to address any potential </w:t>
      </w:r>
      <w:r w:rsidR="00806B3C" w:rsidRPr="009A3DA1">
        <w:rPr>
          <w:rFonts w:cstheme="minorHAnsi"/>
        </w:rPr>
        <w:t>misdemeanours such as lack of staff trained or lack of communication between the agencies.</w:t>
      </w:r>
    </w:p>
    <w:p w14:paraId="01A9E853" w14:textId="74F16ACD" w:rsidR="00B3551C" w:rsidRPr="009A3DA1" w:rsidRDefault="00B3551C" w:rsidP="005F7B42">
      <w:pPr>
        <w:rPr>
          <w:rFonts w:cstheme="minorHAnsi"/>
        </w:rPr>
      </w:pPr>
      <w:r w:rsidRPr="009A3DA1">
        <w:rPr>
          <w:rFonts w:cstheme="minorHAnsi"/>
        </w:rPr>
        <w:t xml:space="preserve">MAPPA has significantly improved the management of violent and sexual offenders, </w:t>
      </w:r>
      <w:r w:rsidR="00CB42D0" w:rsidRPr="009A3DA1">
        <w:rPr>
          <w:rFonts w:cstheme="minorHAnsi"/>
        </w:rPr>
        <w:t>MAPPA provides a structured and collaborative framework to address the complexities posed by these offende</w:t>
      </w:r>
      <w:r w:rsidR="000B4C23" w:rsidRPr="009A3DA1">
        <w:rPr>
          <w:rFonts w:cstheme="minorHAnsi"/>
        </w:rPr>
        <w:t>r</w:t>
      </w:r>
      <w:r w:rsidR="00CB42D0" w:rsidRPr="009A3DA1">
        <w:rPr>
          <w:rFonts w:cstheme="minorHAnsi"/>
        </w:rPr>
        <w:t xml:space="preserve">s, </w:t>
      </w:r>
      <w:r w:rsidR="000B4C23" w:rsidRPr="009A3DA1">
        <w:rPr>
          <w:rFonts w:cstheme="minorHAnsi"/>
        </w:rPr>
        <w:t>in turn creating a safer and more secure society,</w:t>
      </w:r>
    </w:p>
    <w:p w14:paraId="5739BFDE" w14:textId="2D40B749" w:rsidR="00C028E3" w:rsidRDefault="00C028E3" w:rsidP="000341C1">
      <w:pPr>
        <w:rPr>
          <w:rFonts w:cstheme="minorHAnsi"/>
        </w:rPr>
      </w:pPr>
    </w:p>
    <w:p w14:paraId="50FB05C2" w14:textId="77777777" w:rsidR="00E806E8" w:rsidRDefault="00E806E8" w:rsidP="000341C1">
      <w:pPr>
        <w:rPr>
          <w:rFonts w:cstheme="minorHAnsi"/>
        </w:rPr>
      </w:pPr>
    </w:p>
    <w:p w14:paraId="2E7E09AB" w14:textId="77777777" w:rsidR="00E806E8" w:rsidRDefault="00E806E8" w:rsidP="000341C1">
      <w:pPr>
        <w:rPr>
          <w:rFonts w:cstheme="minorHAnsi"/>
        </w:rPr>
      </w:pPr>
    </w:p>
    <w:p w14:paraId="6C9AE997" w14:textId="77777777" w:rsidR="00E806E8" w:rsidRDefault="00E806E8" w:rsidP="000341C1">
      <w:pPr>
        <w:rPr>
          <w:rFonts w:cstheme="minorHAnsi"/>
        </w:rPr>
      </w:pPr>
    </w:p>
    <w:p w14:paraId="3B19845F" w14:textId="77777777" w:rsidR="00E806E8" w:rsidRDefault="00E806E8" w:rsidP="000341C1">
      <w:pPr>
        <w:rPr>
          <w:rFonts w:cstheme="minorHAnsi"/>
        </w:rPr>
      </w:pPr>
    </w:p>
    <w:p w14:paraId="2FA133AD" w14:textId="77777777" w:rsidR="00E806E8" w:rsidRDefault="00E806E8" w:rsidP="000341C1">
      <w:pPr>
        <w:rPr>
          <w:rFonts w:cstheme="minorHAnsi"/>
        </w:rPr>
      </w:pPr>
    </w:p>
    <w:p w14:paraId="2AE83801" w14:textId="77777777" w:rsidR="00E806E8" w:rsidRPr="009A3DA1" w:rsidRDefault="00E806E8" w:rsidP="000341C1">
      <w:pPr>
        <w:rPr>
          <w:rFonts w:cstheme="minorHAnsi"/>
          <w:b/>
          <w:bCs/>
        </w:rPr>
      </w:pPr>
    </w:p>
    <w:p w14:paraId="4FE4ED08" w14:textId="77777777" w:rsidR="00F91730" w:rsidRPr="009A3DA1" w:rsidRDefault="00F91730" w:rsidP="008F4E0F">
      <w:pPr>
        <w:pStyle w:val="Default"/>
        <w:rPr>
          <w:rFonts w:asciiTheme="minorHAnsi" w:hAnsiTheme="minorHAnsi" w:cstheme="minorHAnsi"/>
          <w:b/>
          <w:bCs/>
          <w:sz w:val="22"/>
          <w:szCs w:val="22"/>
        </w:rPr>
      </w:pPr>
    </w:p>
    <w:p w14:paraId="16EDD49D" w14:textId="77777777" w:rsidR="00F91730" w:rsidRPr="009A3DA1" w:rsidRDefault="00F91730" w:rsidP="008F4E0F">
      <w:pPr>
        <w:pStyle w:val="Default"/>
        <w:rPr>
          <w:rFonts w:asciiTheme="minorHAnsi" w:hAnsiTheme="minorHAnsi" w:cstheme="minorHAnsi"/>
          <w:b/>
          <w:bCs/>
          <w:sz w:val="22"/>
          <w:szCs w:val="22"/>
        </w:rPr>
      </w:pPr>
    </w:p>
    <w:p w14:paraId="56DACC37" w14:textId="1C662D8A" w:rsidR="008F4E0F" w:rsidRPr="009A3DA1" w:rsidRDefault="000341C1" w:rsidP="008F4E0F">
      <w:pPr>
        <w:pStyle w:val="Default"/>
        <w:rPr>
          <w:rFonts w:asciiTheme="minorHAnsi" w:hAnsiTheme="minorHAnsi" w:cstheme="minorHAnsi"/>
          <w:b/>
          <w:bCs/>
          <w:sz w:val="22"/>
          <w:szCs w:val="22"/>
        </w:rPr>
      </w:pPr>
      <w:r w:rsidRPr="009A3DA1">
        <w:rPr>
          <w:rFonts w:asciiTheme="minorHAnsi" w:hAnsiTheme="minorHAnsi" w:cstheme="minorHAnsi"/>
          <w:b/>
          <w:bCs/>
          <w:sz w:val="22"/>
          <w:szCs w:val="22"/>
        </w:rPr>
        <w:t>Q3.</w:t>
      </w:r>
      <w:r w:rsidR="008F4E0F" w:rsidRPr="009A3DA1">
        <w:rPr>
          <w:rFonts w:asciiTheme="minorHAnsi" w:hAnsiTheme="minorHAnsi" w:cstheme="minorHAnsi"/>
          <w:b/>
          <w:bCs/>
          <w:sz w:val="22"/>
          <w:szCs w:val="22"/>
        </w:rPr>
        <w:t xml:space="preserve"> To what extent is ‘lifestyle’ theory an accurate reflection of what makes certain people vulnerable to becoming a victim of Serious and Organised Crime? </w:t>
      </w:r>
    </w:p>
    <w:p w14:paraId="31136879" w14:textId="6BB7B027" w:rsidR="00B85F62" w:rsidRPr="009A3DA1" w:rsidRDefault="008F4E0F" w:rsidP="008F4E0F">
      <w:pPr>
        <w:rPr>
          <w:rFonts w:cstheme="minorHAnsi"/>
          <w:b/>
          <w:bCs/>
        </w:rPr>
      </w:pPr>
      <w:r w:rsidRPr="009A3DA1">
        <w:rPr>
          <w:rFonts w:cstheme="minorHAnsi"/>
          <w:b/>
          <w:bCs/>
        </w:rPr>
        <w:t xml:space="preserve">Your answer must be based on academic research into the psychological and socio-economic characteristics of vulnerable </w:t>
      </w:r>
      <w:r w:rsidR="00BC7294" w:rsidRPr="009A3DA1">
        <w:rPr>
          <w:rFonts w:cstheme="minorHAnsi"/>
          <w:b/>
          <w:bCs/>
        </w:rPr>
        <w:t>people.</w:t>
      </w:r>
    </w:p>
    <w:p w14:paraId="673C29D7" w14:textId="77777777" w:rsidR="003969EB" w:rsidRPr="009A3DA1" w:rsidRDefault="003969EB" w:rsidP="005B3839">
      <w:pPr>
        <w:rPr>
          <w:rFonts w:cstheme="minorHAnsi"/>
        </w:rPr>
      </w:pPr>
    </w:p>
    <w:p w14:paraId="1E01C905" w14:textId="3F05C16B" w:rsidR="004B3920" w:rsidRPr="009A3DA1" w:rsidRDefault="002408F3" w:rsidP="005B3839">
      <w:pPr>
        <w:rPr>
          <w:rFonts w:cstheme="minorHAnsi"/>
        </w:rPr>
      </w:pPr>
      <w:r w:rsidRPr="009A3DA1">
        <w:rPr>
          <w:rFonts w:cstheme="minorHAnsi"/>
        </w:rPr>
        <w:t>The Lifestyle theory has been significant aspect of criminology, suggesting that individual choices and b</w:t>
      </w:r>
      <w:r w:rsidR="00FD7C36" w:rsidRPr="009A3DA1">
        <w:rPr>
          <w:rFonts w:cstheme="minorHAnsi"/>
        </w:rPr>
        <w:t xml:space="preserve">ehaviours expose them to criminal risks. This essay critically evaluates the extent to which ‘lifestyle theory’ </w:t>
      </w:r>
      <w:r w:rsidR="00314AE4" w:rsidRPr="009A3DA1">
        <w:rPr>
          <w:rFonts w:cstheme="minorHAnsi"/>
        </w:rPr>
        <w:t>accurately explains vulnerability to serious and organized crime. Grounded in academic research examining the psychological and socioeconomic characteristics of vulnerable individuals, this analysis explores the theory</w:t>
      </w:r>
      <w:r w:rsidR="003522DC" w:rsidRPr="009A3DA1">
        <w:rPr>
          <w:rFonts w:cstheme="minorHAnsi"/>
        </w:rPr>
        <w:t>’</w:t>
      </w:r>
      <w:r w:rsidR="00314AE4" w:rsidRPr="009A3DA1">
        <w:rPr>
          <w:rFonts w:cstheme="minorHAnsi"/>
        </w:rPr>
        <w:t>s accur</w:t>
      </w:r>
      <w:r w:rsidR="003522DC" w:rsidRPr="009A3DA1">
        <w:rPr>
          <w:rFonts w:cstheme="minorHAnsi"/>
        </w:rPr>
        <w:t>acy.</w:t>
      </w:r>
    </w:p>
    <w:p w14:paraId="45223F37" w14:textId="3F9B5D7E" w:rsidR="00B919F7" w:rsidRPr="009A3DA1" w:rsidRDefault="00B919F7" w:rsidP="005B3839">
      <w:pPr>
        <w:rPr>
          <w:rFonts w:cstheme="minorHAnsi"/>
        </w:rPr>
      </w:pPr>
      <w:r w:rsidRPr="009A3DA1">
        <w:rPr>
          <w:rFonts w:cstheme="minorHAnsi"/>
          <w:color w:val="242424"/>
          <w:shd w:val="clear" w:color="auto" w:fill="FFFFFF"/>
        </w:rPr>
        <w:t>The lifestyle theory p</w:t>
      </w:r>
      <w:r w:rsidR="0049626C" w:rsidRPr="009A3DA1">
        <w:rPr>
          <w:rFonts w:cstheme="minorHAnsi"/>
          <w:color w:val="242424"/>
          <w:shd w:val="clear" w:color="auto" w:fill="FFFFFF"/>
        </w:rPr>
        <w:t>rop</w:t>
      </w:r>
      <w:r w:rsidR="0005333B" w:rsidRPr="009A3DA1">
        <w:rPr>
          <w:rFonts w:cstheme="minorHAnsi"/>
          <w:color w:val="242424"/>
          <w:shd w:val="clear" w:color="auto" w:fill="FFFFFF"/>
        </w:rPr>
        <w:t>ose</w:t>
      </w:r>
      <w:r w:rsidRPr="009A3DA1">
        <w:rPr>
          <w:rFonts w:cstheme="minorHAnsi"/>
          <w:color w:val="242424"/>
          <w:shd w:val="clear" w:color="auto" w:fill="FFFFFF"/>
        </w:rPr>
        <w:t xml:space="preserve">s that individuals become susceptible to criminal activities due to their chosen way of life, which exposes them to criminal offenders and situations conducive to unlawful acts. This may encompass activities such as associating with known criminals, excessive alcohol consumption, or drug use.  Siegel suggests that these victims often exhibit personality traits commonly associated with individuals who break the law, particularly due to impulsive </w:t>
      </w:r>
      <w:r w:rsidR="0005333B" w:rsidRPr="009A3DA1">
        <w:rPr>
          <w:rFonts w:cstheme="minorHAnsi"/>
          <w:color w:val="242424"/>
          <w:shd w:val="clear" w:color="auto" w:fill="FFFFFF"/>
        </w:rPr>
        <w:t>behaviour</w:t>
      </w:r>
      <w:r w:rsidRPr="009A3DA1">
        <w:rPr>
          <w:rFonts w:cstheme="minorHAnsi"/>
          <w:color w:val="242424"/>
          <w:shd w:val="clear" w:color="auto" w:fill="FFFFFF"/>
        </w:rPr>
        <w:t xml:space="preserve"> and a lack of self-discipline (Siegel, 2006). The lifestyle theory envisions the risk of victimization in probabilistic terms, where an individual's </w:t>
      </w:r>
      <w:proofErr w:type="spellStart"/>
      <w:r w:rsidRPr="009A3DA1">
        <w:rPr>
          <w:rFonts w:cstheme="minorHAnsi"/>
          <w:color w:val="242424"/>
          <w:shd w:val="clear" w:color="auto" w:fill="FFFFFF"/>
        </w:rPr>
        <w:t>behavior</w:t>
      </w:r>
      <w:proofErr w:type="spellEnd"/>
      <w:r w:rsidRPr="009A3DA1">
        <w:rPr>
          <w:rFonts w:cstheme="minorHAnsi"/>
          <w:color w:val="242424"/>
          <w:shd w:val="clear" w:color="auto" w:fill="FFFFFF"/>
        </w:rPr>
        <w:t xml:space="preserve"> heightens the likelihood of becoming a victim (Pratt, T.C and </w:t>
      </w:r>
      <w:proofErr w:type="spellStart"/>
      <w:r w:rsidRPr="009A3DA1">
        <w:rPr>
          <w:rFonts w:cstheme="minorHAnsi"/>
          <w:color w:val="242424"/>
          <w:shd w:val="clear" w:color="auto" w:fill="FFFFFF"/>
        </w:rPr>
        <w:t>Turanovic</w:t>
      </w:r>
      <w:proofErr w:type="spellEnd"/>
      <w:r w:rsidRPr="009A3DA1">
        <w:rPr>
          <w:rFonts w:cstheme="minorHAnsi"/>
          <w:color w:val="242424"/>
          <w:shd w:val="clear" w:color="auto" w:fill="FFFFFF"/>
        </w:rPr>
        <w:t>, J.J., 2015).</w:t>
      </w:r>
    </w:p>
    <w:p w14:paraId="78E69F4E" w14:textId="22CB73F5" w:rsidR="008E79B2" w:rsidRPr="009A3DA1" w:rsidRDefault="0046285B" w:rsidP="005B3839">
      <w:pPr>
        <w:rPr>
          <w:rFonts w:cstheme="minorHAnsi"/>
          <w:color w:val="242424"/>
          <w:shd w:val="clear" w:color="auto" w:fill="FFFFFF"/>
        </w:rPr>
      </w:pPr>
      <w:r w:rsidRPr="009A3DA1">
        <w:rPr>
          <w:rFonts w:cstheme="minorHAnsi"/>
          <w:color w:val="242424"/>
          <w:shd w:val="clear" w:color="auto" w:fill="FFFFFF"/>
        </w:rPr>
        <w:t xml:space="preserve">The lifestyle theory points out the significance of being in situations, with </w:t>
      </w:r>
      <w:r w:rsidR="00BC7294" w:rsidRPr="009A3DA1">
        <w:rPr>
          <w:rFonts w:cstheme="minorHAnsi"/>
          <w:color w:val="242424"/>
          <w:shd w:val="clear" w:color="auto" w:fill="FFFFFF"/>
        </w:rPr>
        <w:t>individuals</w:t>
      </w:r>
      <w:r w:rsidRPr="009A3DA1">
        <w:rPr>
          <w:rFonts w:cstheme="minorHAnsi"/>
          <w:color w:val="242424"/>
          <w:shd w:val="clear" w:color="auto" w:fill="FFFFFF"/>
        </w:rPr>
        <w:t>, during specific times that increases the likelihood of becoming a victim.</w:t>
      </w:r>
      <w:r w:rsidR="006F2513" w:rsidRPr="009A3DA1">
        <w:rPr>
          <w:rFonts w:cstheme="minorHAnsi"/>
          <w:color w:val="242424"/>
          <w:shd w:val="clear" w:color="auto" w:fill="FFFFFF"/>
        </w:rPr>
        <w:t xml:space="preserve"> For </w:t>
      </w:r>
      <w:r w:rsidR="00BC7294" w:rsidRPr="009A3DA1">
        <w:rPr>
          <w:rFonts w:cstheme="minorHAnsi"/>
          <w:color w:val="242424"/>
          <w:shd w:val="clear" w:color="auto" w:fill="FFFFFF"/>
        </w:rPr>
        <w:t>example,</w:t>
      </w:r>
      <w:r w:rsidRPr="009A3DA1">
        <w:rPr>
          <w:rFonts w:cstheme="minorHAnsi"/>
          <w:color w:val="242424"/>
          <w:shd w:val="clear" w:color="auto" w:fill="FFFFFF"/>
        </w:rPr>
        <w:t xml:space="preserve"> engaging in risky activities like theft or drug use doesn't guarantee victimization but increases the chances. (Pratt, T.C and </w:t>
      </w:r>
      <w:proofErr w:type="spellStart"/>
      <w:r w:rsidRPr="009A3DA1">
        <w:rPr>
          <w:rFonts w:cstheme="minorHAnsi"/>
          <w:color w:val="242424"/>
          <w:shd w:val="clear" w:color="auto" w:fill="FFFFFF"/>
        </w:rPr>
        <w:t>Turanovic</w:t>
      </w:r>
      <w:proofErr w:type="spellEnd"/>
      <w:r w:rsidRPr="009A3DA1">
        <w:rPr>
          <w:rFonts w:cstheme="minorHAnsi"/>
          <w:color w:val="242424"/>
          <w:shd w:val="clear" w:color="auto" w:fill="FFFFFF"/>
        </w:rPr>
        <w:t>, J.J., 2015)</w:t>
      </w:r>
    </w:p>
    <w:p w14:paraId="089614A8" w14:textId="77777777" w:rsidR="00D63A9F" w:rsidRPr="009A3DA1" w:rsidRDefault="008E79B2" w:rsidP="005B3839">
      <w:pPr>
        <w:rPr>
          <w:rFonts w:cstheme="minorHAnsi"/>
          <w:color w:val="242424"/>
          <w:shd w:val="clear" w:color="auto" w:fill="FFFFFF"/>
        </w:rPr>
      </w:pPr>
      <w:r w:rsidRPr="009A3DA1">
        <w:rPr>
          <w:rFonts w:cstheme="minorHAnsi"/>
          <w:color w:val="242424"/>
          <w:shd w:val="clear" w:color="auto" w:fill="FFFFFF"/>
        </w:rPr>
        <w:t xml:space="preserve">To grasp the components of the lifestyle theory, it's crucial to understand the factors contributing to vulnerability. The College of Policing defines vulnerability as follows: "A person is vulnerable if, as a result of their situation or circumstances, they are unable to take care or protect themselves or others from harm or exploitation" (College of Policing, 2021). </w:t>
      </w:r>
    </w:p>
    <w:p w14:paraId="6E420BCB" w14:textId="03A7A89F" w:rsidR="008E79B2" w:rsidRPr="009A3DA1" w:rsidRDefault="008E79B2" w:rsidP="005B3839">
      <w:pPr>
        <w:rPr>
          <w:rFonts w:cstheme="minorHAnsi"/>
          <w:color w:val="242424"/>
          <w:shd w:val="clear" w:color="auto" w:fill="FFFFFF"/>
        </w:rPr>
      </w:pPr>
      <w:r w:rsidRPr="009A3DA1">
        <w:rPr>
          <w:rFonts w:cstheme="minorHAnsi"/>
          <w:color w:val="242424"/>
          <w:shd w:val="clear" w:color="auto" w:fill="FFFFFF"/>
        </w:rPr>
        <w:t>Although this definition is from a policing perspective, vulnerability can</w:t>
      </w:r>
      <w:r w:rsidR="00D63A9F" w:rsidRPr="009A3DA1">
        <w:rPr>
          <w:rFonts w:cstheme="minorHAnsi"/>
          <w:color w:val="242424"/>
          <w:shd w:val="clear" w:color="auto" w:fill="FFFFFF"/>
        </w:rPr>
        <w:t xml:space="preserve"> be </w:t>
      </w:r>
      <w:r w:rsidRPr="009A3DA1">
        <w:rPr>
          <w:rFonts w:cstheme="minorHAnsi"/>
          <w:color w:val="242424"/>
          <w:shd w:val="clear" w:color="auto" w:fill="FFFFFF"/>
        </w:rPr>
        <w:t>in various forms, such as becoming a victim of crime, bullying, or unfair treatment (victimization). Victimization, as defined by the College of Policing, is the process of becoming a victim, often due to perceived vulnerability, which can include any of the protected characteristics (College of Policing, 2021).</w:t>
      </w:r>
      <w:r w:rsidRPr="009A3DA1">
        <w:rPr>
          <w:rFonts w:cstheme="minorHAnsi"/>
          <w:color w:val="242424"/>
        </w:rPr>
        <w:br/>
      </w:r>
      <w:r w:rsidRPr="009A3DA1">
        <w:rPr>
          <w:rFonts w:cstheme="minorHAnsi"/>
          <w:color w:val="242424"/>
        </w:rPr>
        <w:br/>
      </w:r>
      <w:r w:rsidRPr="009A3DA1">
        <w:rPr>
          <w:rFonts w:cstheme="minorHAnsi"/>
          <w:color w:val="242424"/>
          <w:shd w:val="clear" w:color="auto" w:fill="FFFFFF"/>
        </w:rPr>
        <w:t xml:space="preserve">Vulnerabilities within the lifestyle theory can contribute to individuals engaging in criminal activities or becoming victims of organized crime groups. This may be due to socioeconomic status, </w:t>
      </w:r>
      <w:r w:rsidR="00BE2E42" w:rsidRPr="009A3DA1">
        <w:rPr>
          <w:rFonts w:cstheme="minorHAnsi"/>
          <w:color w:val="242424"/>
          <w:shd w:val="clear" w:color="auto" w:fill="FFFFFF"/>
        </w:rPr>
        <w:t>neighbourhood</w:t>
      </w:r>
      <w:r w:rsidRPr="009A3DA1">
        <w:rPr>
          <w:rFonts w:cstheme="minorHAnsi"/>
          <w:color w:val="242424"/>
          <w:shd w:val="clear" w:color="auto" w:fill="FFFFFF"/>
        </w:rPr>
        <w:t xml:space="preserve">, personality, or peer groups. Early-onset criminality can be linked to </w:t>
      </w:r>
      <w:r w:rsidR="00BC7294" w:rsidRPr="009A3DA1">
        <w:rPr>
          <w:rFonts w:cstheme="minorHAnsi"/>
          <w:color w:val="242424"/>
          <w:shd w:val="clear" w:color="auto" w:fill="FFFFFF"/>
        </w:rPr>
        <w:t>inadequate</w:t>
      </w:r>
      <w:r w:rsidR="00312C9C" w:rsidRPr="009A3DA1">
        <w:rPr>
          <w:rFonts w:cstheme="minorHAnsi"/>
          <w:color w:val="242424"/>
          <w:shd w:val="clear" w:color="auto" w:fill="FFFFFF"/>
        </w:rPr>
        <w:t xml:space="preserve"> parenting practise</w:t>
      </w:r>
      <w:r w:rsidRPr="009A3DA1">
        <w:rPr>
          <w:rFonts w:cstheme="minorHAnsi"/>
          <w:color w:val="242424"/>
          <w:shd w:val="clear" w:color="auto" w:fill="FFFFFF"/>
        </w:rPr>
        <w:t xml:space="preserve">, as children's </w:t>
      </w:r>
      <w:r w:rsidR="007F2E31" w:rsidRPr="009A3DA1">
        <w:rPr>
          <w:rFonts w:cstheme="minorHAnsi"/>
          <w:color w:val="242424"/>
          <w:shd w:val="clear" w:color="auto" w:fill="FFFFFF"/>
        </w:rPr>
        <w:t>behaviour</w:t>
      </w:r>
      <w:r w:rsidRPr="009A3DA1">
        <w:rPr>
          <w:rFonts w:cstheme="minorHAnsi"/>
          <w:color w:val="242424"/>
          <w:shd w:val="clear" w:color="auto" w:fill="FFFFFF"/>
        </w:rPr>
        <w:t xml:space="preserve"> reflects the environment in which they are raised. Additionally, boredom can make a child more susceptible to offending </w:t>
      </w:r>
      <w:r w:rsidR="007F2E31" w:rsidRPr="009A3DA1">
        <w:rPr>
          <w:rFonts w:cstheme="minorHAnsi"/>
          <w:color w:val="242424"/>
          <w:shd w:val="clear" w:color="auto" w:fill="FFFFFF"/>
        </w:rPr>
        <w:t>behaviour</w:t>
      </w:r>
      <w:r w:rsidRPr="009A3DA1">
        <w:rPr>
          <w:rFonts w:cstheme="minorHAnsi"/>
          <w:color w:val="242424"/>
          <w:shd w:val="clear" w:color="auto" w:fill="FFFFFF"/>
        </w:rPr>
        <w:t>, as they may turn to criminal activities when</w:t>
      </w:r>
      <w:r w:rsidR="007F2E31" w:rsidRPr="009A3DA1">
        <w:rPr>
          <w:rFonts w:cstheme="minorHAnsi"/>
          <w:color w:val="242424"/>
          <w:shd w:val="clear" w:color="auto" w:fill="FFFFFF"/>
        </w:rPr>
        <w:t xml:space="preserve"> they are not participating in</w:t>
      </w:r>
      <w:r w:rsidRPr="009A3DA1">
        <w:rPr>
          <w:rFonts w:cstheme="minorHAnsi"/>
          <w:color w:val="242424"/>
          <w:shd w:val="clear" w:color="auto" w:fill="FFFFFF"/>
        </w:rPr>
        <w:t xml:space="preserve"> leisure activities (Theobald and Farrington). </w:t>
      </w:r>
      <w:r w:rsidRPr="009A3DA1">
        <w:rPr>
          <w:rFonts w:cstheme="minorHAnsi"/>
          <w:color w:val="242424"/>
        </w:rPr>
        <w:br/>
      </w:r>
      <w:r w:rsidRPr="009A3DA1">
        <w:rPr>
          <w:rFonts w:cstheme="minorHAnsi"/>
          <w:color w:val="242424"/>
        </w:rPr>
        <w:br/>
      </w:r>
      <w:r w:rsidRPr="009A3DA1">
        <w:rPr>
          <w:rFonts w:cstheme="minorHAnsi"/>
          <w:color w:val="242424"/>
          <w:shd w:val="clear" w:color="auto" w:fill="FFFFFF"/>
        </w:rPr>
        <w:t xml:space="preserve">Sigmund Freud's Psychodynamic theory suggests that criminal conduct can be seen </w:t>
      </w:r>
      <w:r w:rsidR="00453927" w:rsidRPr="009A3DA1">
        <w:rPr>
          <w:rFonts w:cstheme="minorHAnsi"/>
          <w:color w:val="242424"/>
          <w:shd w:val="clear" w:color="auto" w:fill="FFFFFF"/>
        </w:rPr>
        <w:t>as display</w:t>
      </w:r>
      <w:r w:rsidRPr="009A3DA1">
        <w:rPr>
          <w:rFonts w:cstheme="minorHAnsi"/>
          <w:color w:val="242424"/>
          <w:shd w:val="clear" w:color="auto" w:fill="FFFFFF"/>
        </w:rPr>
        <w:t xml:space="preserve"> of psychological immaturity, particularly weakened self-control in specific situations. The key risk factors associated with this theory encompass impulsivity, disrupted interpersonal relationships, </w:t>
      </w:r>
      <w:r w:rsidRPr="009A3DA1">
        <w:rPr>
          <w:rFonts w:cstheme="minorHAnsi"/>
          <w:color w:val="242424"/>
          <w:shd w:val="clear" w:color="auto" w:fill="FFFFFF"/>
        </w:rPr>
        <w:lastRenderedPageBreak/>
        <w:t>limited success in educational or occupational pursuits, a reduced sense of guilt stemming from a weak superego, a propensity to disregard rules, the presence of antisocial attitudes, early misconduct, and challenges within familial or relational domains (Freud, S, 2016).</w:t>
      </w:r>
      <w:r w:rsidRPr="009A3DA1">
        <w:rPr>
          <w:rFonts w:cstheme="minorHAnsi"/>
          <w:color w:val="242424"/>
        </w:rPr>
        <w:br/>
      </w:r>
      <w:r w:rsidRPr="009A3DA1">
        <w:rPr>
          <w:rFonts w:cstheme="minorHAnsi"/>
          <w:color w:val="242424"/>
        </w:rPr>
        <w:br/>
      </w:r>
      <w:r w:rsidRPr="009A3DA1">
        <w:rPr>
          <w:rFonts w:cstheme="minorHAnsi"/>
          <w:color w:val="242424"/>
          <w:shd w:val="clear" w:color="auto" w:fill="FFFFFF"/>
        </w:rPr>
        <w:t>Social location theory or socio-economic factors, as alternative research within vulnerability, suggest that criminal conduct is a manifestation of individual distress often associated with social disadvantages. Within this framework, significant risk factors involve coming from a lower socio-economic background, experiencing limited success in educational and occupational , feelings of disconnection, perceiving constrained opportunities while aspiring for conventional success, involvement in gang activities, or adopting values associated with lower social classes (HMA, 2016).</w:t>
      </w:r>
      <w:r w:rsidRPr="009A3DA1">
        <w:rPr>
          <w:rFonts w:cstheme="minorHAnsi"/>
          <w:color w:val="242424"/>
        </w:rPr>
        <w:br/>
      </w:r>
      <w:r w:rsidRPr="009A3DA1">
        <w:rPr>
          <w:rFonts w:cstheme="minorHAnsi"/>
          <w:color w:val="242424"/>
        </w:rPr>
        <w:br/>
      </w:r>
      <w:r w:rsidRPr="009A3DA1">
        <w:rPr>
          <w:rFonts w:cstheme="minorHAnsi"/>
          <w:color w:val="242424"/>
          <w:shd w:val="clear" w:color="auto" w:fill="FFFFFF"/>
        </w:rPr>
        <w:t>When looking at Serious Organized Crime within County lines, there is evidence and research supporting gangs targeting vulnerable adults and children. The gangs often target the vulnerable and offer them a reward in return, such as money, drugs, or alcohol. Gangs then ensure that these vulnerable people are in debt to them by using another gang member to mug them, ensuring that they lose the drugs. This results in the person becoming vulnerable to the gang (Home Office, 2023).</w:t>
      </w:r>
      <w:r w:rsidR="00DC7838" w:rsidRPr="009A3DA1">
        <w:rPr>
          <w:rFonts w:cstheme="minorHAnsi"/>
          <w:color w:val="242424"/>
          <w:shd w:val="clear" w:color="auto" w:fill="FFFFFF"/>
        </w:rPr>
        <w:t xml:space="preserve"> </w:t>
      </w:r>
      <w:r w:rsidRPr="009A3DA1">
        <w:rPr>
          <w:rFonts w:cstheme="minorHAnsi"/>
          <w:color w:val="242424"/>
        </w:rPr>
        <w:br/>
      </w:r>
      <w:r w:rsidRPr="009A3DA1">
        <w:rPr>
          <w:rFonts w:cstheme="minorHAnsi"/>
          <w:color w:val="242424"/>
        </w:rPr>
        <w:br/>
      </w:r>
      <w:r w:rsidRPr="009A3DA1">
        <w:rPr>
          <w:rFonts w:cstheme="minorHAnsi"/>
          <w:color w:val="242424"/>
          <w:shd w:val="clear" w:color="auto" w:fill="FFFFFF"/>
        </w:rPr>
        <w:t>To critique the limitations of the lifestyle theory, research suggests that it oversimplifies the complex nature of victimization and may not fully account for victim characteristics. Common criticisms are directed at research based on lifestyle-exposure theory and routine activity theory for their use of imprecise measures (Engstrom, A. 2020).</w:t>
      </w:r>
    </w:p>
    <w:p w14:paraId="582C7425" w14:textId="77777777" w:rsidR="00587BDD" w:rsidRPr="009A3DA1" w:rsidRDefault="00587BDD" w:rsidP="005B3839">
      <w:pPr>
        <w:rPr>
          <w:rFonts w:cstheme="minorHAnsi"/>
          <w:color w:val="242424"/>
          <w:shd w:val="clear" w:color="auto" w:fill="FFFFFF"/>
        </w:rPr>
      </w:pPr>
    </w:p>
    <w:p w14:paraId="48D66947" w14:textId="4E15C61B" w:rsidR="0020433E" w:rsidRPr="009A3DA1" w:rsidRDefault="00DE7ED4" w:rsidP="005B3839">
      <w:pPr>
        <w:rPr>
          <w:rFonts w:cstheme="minorHAnsi"/>
        </w:rPr>
      </w:pPr>
      <w:r w:rsidRPr="009A3DA1">
        <w:rPr>
          <w:rFonts w:cstheme="minorHAnsi"/>
        </w:rPr>
        <w:t xml:space="preserve">In conclusion the lifestyle theory </w:t>
      </w:r>
      <w:r w:rsidR="003B1FE8" w:rsidRPr="009A3DA1">
        <w:rPr>
          <w:rFonts w:cstheme="minorHAnsi"/>
        </w:rPr>
        <w:t>provides an insight for</w:t>
      </w:r>
      <w:r w:rsidR="00B558E3" w:rsidRPr="009A3DA1">
        <w:rPr>
          <w:rFonts w:cstheme="minorHAnsi"/>
        </w:rPr>
        <w:t xml:space="preserve"> understanding vulnerability to serious organized crime. It </w:t>
      </w:r>
      <w:r w:rsidR="000F244F" w:rsidRPr="009A3DA1">
        <w:rPr>
          <w:rFonts w:cstheme="minorHAnsi"/>
        </w:rPr>
        <w:t>highlights</w:t>
      </w:r>
      <w:r w:rsidR="00B558E3" w:rsidRPr="009A3DA1">
        <w:rPr>
          <w:rFonts w:cstheme="minorHAnsi"/>
        </w:rPr>
        <w:t xml:space="preserve"> the role of individual choices and behaviours shaping victimization </w:t>
      </w:r>
      <w:proofErr w:type="gramStart"/>
      <w:r w:rsidR="00B558E3" w:rsidRPr="009A3DA1">
        <w:rPr>
          <w:rFonts w:cstheme="minorHAnsi"/>
        </w:rPr>
        <w:t>risk,</w:t>
      </w:r>
      <w:proofErr w:type="gramEnd"/>
      <w:r w:rsidR="00C7330E" w:rsidRPr="009A3DA1">
        <w:rPr>
          <w:rFonts w:cstheme="minorHAnsi"/>
        </w:rPr>
        <w:t xml:space="preserve"> </w:t>
      </w:r>
      <w:r w:rsidR="009A3DA1" w:rsidRPr="009A3DA1">
        <w:rPr>
          <w:rFonts w:cstheme="minorHAnsi"/>
        </w:rPr>
        <w:t>however</w:t>
      </w:r>
      <w:r w:rsidR="001C7DF2" w:rsidRPr="009A3DA1">
        <w:rPr>
          <w:rFonts w:cstheme="minorHAnsi"/>
        </w:rPr>
        <w:t xml:space="preserve"> it should still be considered alongside other </w:t>
      </w:r>
      <w:r w:rsidR="000F244F" w:rsidRPr="009A3DA1">
        <w:rPr>
          <w:rFonts w:cstheme="minorHAnsi"/>
        </w:rPr>
        <w:t>theories</w:t>
      </w:r>
      <w:r w:rsidR="001C7DF2" w:rsidRPr="009A3DA1">
        <w:rPr>
          <w:rFonts w:cstheme="minorHAnsi"/>
        </w:rPr>
        <w:t xml:space="preserve"> and factors to develop a better understanding of what make certain people vulnerable to becoming victims of serious organised crime</w:t>
      </w:r>
      <w:r w:rsidR="00C7330E" w:rsidRPr="009A3DA1">
        <w:rPr>
          <w:rFonts w:cstheme="minorHAnsi"/>
        </w:rPr>
        <w:t xml:space="preserve">. This </w:t>
      </w:r>
      <w:r w:rsidR="00EA4478" w:rsidRPr="009A3DA1">
        <w:rPr>
          <w:rFonts w:cstheme="minorHAnsi"/>
        </w:rPr>
        <w:t xml:space="preserve">is paramount as research suggests that the lifestyle theory oversimplifies the complexity </w:t>
      </w:r>
      <w:r w:rsidR="004F379F" w:rsidRPr="009A3DA1">
        <w:rPr>
          <w:rFonts w:cstheme="minorHAnsi"/>
        </w:rPr>
        <w:t>of victimization and may not fully encompass victimization and criminality.</w:t>
      </w:r>
    </w:p>
    <w:p w14:paraId="521C8E89" w14:textId="77777777" w:rsidR="0095343F" w:rsidRPr="009A3DA1" w:rsidRDefault="0095343F" w:rsidP="005B3839">
      <w:pPr>
        <w:rPr>
          <w:rFonts w:cstheme="minorHAnsi"/>
        </w:rPr>
      </w:pPr>
    </w:p>
    <w:p w14:paraId="2867ACC4" w14:textId="77777777" w:rsidR="0095343F" w:rsidRPr="009A3DA1" w:rsidRDefault="0095343F" w:rsidP="005B3839">
      <w:pPr>
        <w:rPr>
          <w:rFonts w:cstheme="minorHAnsi"/>
        </w:rPr>
      </w:pPr>
    </w:p>
    <w:p w14:paraId="3FBD4DAF" w14:textId="01E4D845" w:rsidR="0020433E" w:rsidRPr="009A3DA1" w:rsidRDefault="0020433E" w:rsidP="005B3839">
      <w:pPr>
        <w:rPr>
          <w:rFonts w:cstheme="minorHAnsi"/>
        </w:rPr>
      </w:pPr>
      <w:r w:rsidRPr="009A3DA1">
        <w:rPr>
          <w:rFonts w:cstheme="minorHAnsi"/>
        </w:rPr>
        <w:t>References</w:t>
      </w:r>
    </w:p>
    <w:p w14:paraId="7580E769" w14:textId="5AA9842B" w:rsidR="0020433E" w:rsidRPr="009A3DA1" w:rsidRDefault="0020433E" w:rsidP="0020433E">
      <w:pPr>
        <w:pStyle w:val="ListParagraph"/>
        <w:numPr>
          <w:ilvl w:val="0"/>
          <w:numId w:val="2"/>
        </w:numPr>
        <w:rPr>
          <w:rFonts w:cstheme="minorHAnsi"/>
        </w:rPr>
      </w:pPr>
      <w:proofErr w:type="spellStart"/>
      <w:proofErr w:type="gramStart"/>
      <w:r w:rsidRPr="009A3DA1">
        <w:rPr>
          <w:rFonts w:cstheme="minorHAnsi"/>
        </w:rPr>
        <w:t>Siegel,</w:t>
      </w:r>
      <w:r w:rsidR="0083407E" w:rsidRPr="009A3DA1">
        <w:rPr>
          <w:rFonts w:cstheme="minorHAnsi"/>
        </w:rPr>
        <w:t>L.</w:t>
      </w:r>
      <w:proofErr w:type="gramEnd"/>
      <w:r w:rsidR="0083407E" w:rsidRPr="009A3DA1">
        <w:rPr>
          <w:rFonts w:cstheme="minorHAnsi"/>
        </w:rPr>
        <w:t>,J</w:t>
      </w:r>
      <w:proofErr w:type="spellEnd"/>
      <w:r w:rsidR="0083407E" w:rsidRPr="009A3DA1">
        <w:rPr>
          <w:rFonts w:cstheme="minorHAnsi"/>
        </w:rPr>
        <w:t>. (2006). Criminology, 10</w:t>
      </w:r>
      <w:r w:rsidR="0083407E" w:rsidRPr="009A3DA1">
        <w:rPr>
          <w:rFonts w:cstheme="minorHAnsi"/>
          <w:vertAlign w:val="superscript"/>
        </w:rPr>
        <w:t>th</w:t>
      </w:r>
      <w:r w:rsidR="0083407E" w:rsidRPr="009A3DA1">
        <w:rPr>
          <w:rFonts w:cstheme="minorHAnsi"/>
        </w:rPr>
        <w:t xml:space="preserve"> Edition. University of Massachusetts</w:t>
      </w:r>
      <w:r w:rsidR="00213B82" w:rsidRPr="009A3DA1">
        <w:rPr>
          <w:rFonts w:cstheme="minorHAnsi"/>
        </w:rPr>
        <w:t>, Lowell. Thomson Wadsworth.</w:t>
      </w:r>
    </w:p>
    <w:p w14:paraId="2A1B76E8" w14:textId="7AAD7A18" w:rsidR="00FA2CA5" w:rsidRPr="009A3DA1" w:rsidRDefault="00FA2CA5">
      <w:pPr>
        <w:rPr>
          <w:rFonts w:cstheme="minorHAnsi"/>
          <w:b/>
          <w:bCs/>
        </w:rPr>
      </w:pPr>
    </w:p>
    <w:p w14:paraId="0DC42208" w14:textId="77777777" w:rsidR="009A3DA1" w:rsidRPr="009A3DA1" w:rsidRDefault="009A3DA1">
      <w:pPr>
        <w:rPr>
          <w:rFonts w:cstheme="minorHAnsi"/>
          <w:b/>
          <w:bCs/>
        </w:rPr>
      </w:pPr>
    </w:p>
    <w:p w14:paraId="5588717B" w14:textId="345DCE67" w:rsidR="004B0381" w:rsidRPr="009A3DA1" w:rsidRDefault="00130F8F">
      <w:pPr>
        <w:rPr>
          <w:rFonts w:cstheme="minorHAnsi"/>
          <w:b/>
          <w:bCs/>
        </w:rPr>
      </w:pPr>
      <w:r w:rsidRPr="009A3DA1">
        <w:rPr>
          <w:rFonts w:cstheme="minorHAnsi"/>
          <w:b/>
          <w:bCs/>
        </w:rPr>
        <w:t>Q</w:t>
      </w:r>
      <w:proofErr w:type="gramStart"/>
      <w:r w:rsidRPr="009A3DA1">
        <w:rPr>
          <w:rFonts w:cstheme="minorHAnsi"/>
          <w:b/>
          <w:bCs/>
        </w:rPr>
        <w:t>4</w:t>
      </w:r>
      <w:r w:rsidR="001D773F" w:rsidRPr="009A3DA1">
        <w:rPr>
          <w:rFonts w:cstheme="minorHAnsi"/>
          <w:b/>
          <w:bCs/>
        </w:rPr>
        <w:t>:</w:t>
      </w:r>
      <w:r w:rsidRPr="009A3DA1">
        <w:rPr>
          <w:rFonts w:cstheme="minorHAnsi"/>
          <w:b/>
          <w:bCs/>
        </w:rPr>
        <w:t>Why</w:t>
      </w:r>
      <w:proofErr w:type="gramEnd"/>
      <w:r w:rsidRPr="009A3DA1">
        <w:rPr>
          <w:rFonts w:cstheme="minorHAnsi"/>
          <w:b/>
          <w:bCs/>
        </w:rPr>
        <w:t xml:space="preserve"> is a partnership approach the most effective way of preventing re-offending? Support your answer with relevant evidence drawn from academic sources. Word limit: 1000 words.</w:t>
      </w:r>
    </w:p>
    <w:p w14:paraId="735CA399" w14:textId="22FCE6F7" w:rsidR="001D773F" w:rsidRPr="009A3DA1" w:rsidRDefault="001D773F">
      <w:pPr>
        <w:rPr>
          <w:rFonts w:cstheme="minorHAnsi"/>
          <w:b/>
          <w:bCs/>
        </w:rPr>
      </w:pPr>
    </w:p>
    <w:p w14:paraId="2AF0F746" w14:textId="4A3B47C6" w:rsidR="001D773F" w:rsidRPr="009A3DA1" w:rsidRDefault="002E0059">
      <w:pPr>
        <w:rPr>
          <w:rFonts w:cstheme="minorHAnsi"/>
        </w:rPr>
      </w:pPr>
      <w:r w:rsidRPr="009A3DA1">
        <w:rPr>
          <w:rFonts w:cstheme="minorHAnsi"/>
        </w:rPr>
        <w:t>Reoffending withing the criminal justice system remains a persistent challenge demanding innovative approaches for mitigation</w:t>
      </w:r>
      <w:r w:rsidR="005974BB" w:rsidRPr="009A3DA1">
        <w:rPr>
          <w:rFonts w:cstheme="minorHAnsi"/>
        </w:rPr>
        <w:t xml:space="preserve">. This academic </w:t>
      </w:r>
      <w:r w:rsidR="00123126" w:rsidRPr="009A3DA1">
        <w:rPr>
          <w:rFonts w:cstheme="minorHAnsi"/>
        </w:rPr>
        <w:t>assignment</w:t>
      </w:r>
      <w:r w:rsidR="005974BB" w:rsidRPr="009A3DA1">
        <w:rPr>
          <w:rFonts w:cstheme="minorHAnsi"/>
        </w:rPr>
        <w:t xml:space="preserve"> explores whether a partnership approach is the most effective means to prevent reoffending</w:t>
      </w:r>
      <w:r w:rsidR="00F4494F" w:rsidRPr="009A3DA1">
        <w:rPr>
          <w:rFonts w:cstheme="minorHAnsi"/>
        </w:rPr>
        <w:t xml:space="preserve">.  By the end, we aim to provide and </w:t>
      </w:r>
      <w:r w:rsidR="00F4494F" w:rsidRPr="009A3DA1">
        <w:rPr>
          <w:rFonts w:cstheme="minorHAnsi"/>
        </w:rPr>
        <w:lastRenderedPageBreak/>
        <w:t xml:space="preserve">informed understanding of why a partnership approach is considered the most </w:t>
      </w:r>
      <w:r w:rsidR="00110FCA" w:rsidRPr="009A3DA1">
        <w:rPr>
          <w:rFonts w:cstheme="minorHAnsi"/>
        </w:rPr>
        <w:t xml:space="preserve">effective means of preventing reoffending. </w:t>
      </w:r>
    </w:p>
    <w:p w14:paraId="1DAA9015" w14:textId="77777777" w:rsidR="007266D4" w:rsidRPr="009A3DA1" w:rsidRDefault="007266D4">
      <w:pPr>
        <w:rPr>
          <w:rFonts w:cstheme="minorHAnsi"/>
          <w:b/>
          <w:bCs/>
        </w:rPr>
      </w:pPr>
    </w:p>
    <w:p w14:paraId="64D55B04" w14:textId="6750B305" w:rsidR="00A33874" w:rsidRPr="009A3DA1" w:rsidRDefault="00867EAC">
      <w:pPr>
        <w:rPr>
          <w:rFonts w:cstheme="minorHAnsi"/>
          <w:color w:val="374151"/>
          <w:shd w:val="clear" w:color="auto" w:fill="FFFFFF"/>
        </w:rPr>
      </w:pPr>
      <w:r w:rsidRPr="009A3DA1">
        <w:rPr>
          <w:rFonts w:cstheme="minorHAnsi"/>
          <w:color w:val="374151"/>
          <w:shd w:val="clear" w:color="auto" w:fill="FFFFFF"/>
        </w:rPr>
        <w:t>Individuals respond to various influences when it comes to their involvement in criminal activities. These factors encompass socioeconomic conditions, neighbo</w:t>
      </w:r>
      <w:r w:rsidR="00FA2098" w:rsidRPr="009A3DA1">
        <w:rPr>
          <w:rFonts w:cstheme="minorHAnsi"/>
          <w:color w:val="374151"/>
          <w:shd w:val="clear" w:color="auto" w:fill="FFFFFF"/>
        </w:rPr>
        <w:t>ur</w:t>
      </w:r>
      <w:r w:rsidRPr="009A3DA1">
        <w:rPr>
          <w:rFonts w:cstheme="minorHAnsi"/>
          <w:color w:val="374151"/>
          <w:shd w:val="clear" w:color="auto" w:fill="FFFFFF"/>
        </w:rPr>
        <w:t xml:space="preserve">hood environments, peer </w:t>
      </w:r>
      <w:r w:rsidR="00056A20" w:rsidRPr="009A3DA1">
        <w:rPr>
          <w:rFonts w:cstheme="minorHAnsi"/>
          <w:color w:val="374151"/>
          <w:shd w:val="clear" w:color="auto" w:fill="FFFFFF"/>
        </w:rPr>
        <w:t>groups</w:t>
      </w:r>
      <w:r w:rsidRPr="009A3DA1">
        <w:rPr>
          <w:rFonts w:cstheme="minorHAnsi"/>
          <w:color w:val="374151"/>
          <w:shd w:val="clear" w:color="auto" w:fill="FFFFFF"/>
        </w:rPr>
        <w:t>, personal</w:t>
      </w:r>
      <w:r w:rsidR="00C00941" w:rsidRPr="009A3DA1">
        <w:rPr>
          <w:rFonts w:cstheme="minorHAnsi"/>
          <w:color w:val="374151"/>
          <w:shd w:val="clear" w:color="auto" w:fill="FFFFFF"/>
        </w:rPr>
        <w:t>ities</w:t>
      </w:r>
      <w:r w:rsidRPr="009A3DA1">
        <w:rPr>
          <w:rFonts w:cstheme="minorHAnsi"/>
          <w:color w:val="374151"/>
          <w:shd w:val="clear" w:color="auto" w:fill="FFFFFF"/>
        </w:rPr>
        <w:t xml:space="preserve">, and external </w:t>
      </w:r>
      <w:r w:rsidR="00730796" w:rsidRPr="009A3DA1">
        <w:rPr>
          <w:rFonts w:cstheme="minorHAnsi"/>
          <w:color w:val="374151"/>
          <w:shd w:val="clear" w:color="auto" w:fill="FFFFFF"/>
        </w:rPr>
        <w:t>influences</w:t>
      </w:r>
      <w:r w:rsidRPr="009A3DA1">
        <w:rPr>
          <w:rFonts w:cstheme="minorHAnsi"/>
          <w:color w:val="374151"/>
          <w:shd w:val="clear" w:color="auto" w:fill="FFFFFF"/>
        </w:rPr>
        <w:t xml:space="preserve">. However, there isn't a one-size-fits-all explanation (HMA, 2016). Preventing offending and reoffending is a </w:t>
      </w:r>
      <w:r w:rsidR="003349C8" w:rsidRPr="009A3DA1">
        <w:rPr>
          <w:rFonts w:cstheme="minorHAnsi"/>
          <w:color w:val="374151"/>
          <w:shd w:val="clear" w:color="auto" w:fill="FFFFFF"/>
        </w:rPr>
        <w:t>complex</w:t>
      </w:r>
      <w:r w:rsidRPr="009A3DA1">
        <w:rPr>
          <w:rFonts w:cstheme="minorHAnsi"/>
          <w:color w:val="374151"/>
          <w:shd w:val="clear" w:color="auto" w:fill="FFFFFF"/>
        </w:rPr>
        <w:t xml:space="preserve"> challenge.</w:t>
      </w:r>
      <w:r w:rsidR="003349C8" w:rsidRPr="009A3DA1">
        <w:rPr>
          <w:rFonts w:cstheme="minorHAnsi"/>
          <w:color w:val="374151"/>
          <w:shd w:val="clear" w:color="auto" w:fill="FFFFFF"/>
        </w:rPr>
        <w:t xml:space="preserve"> The Police</w:t>
      </w:r>
      <w:r w:rsidRPr="009A3DA1">
        <w:rPr>
          <w:rFonts w:cstheme="minorHAnsi"/>
          <w:color w:val="374151"/>
          <w:shd w:val="clear" w:color="auto" w:fill="FFFFFF"/>
        </w:rPr>
        <w:t xml:space="preserve"> can significantly contribute to crime reduction by </w:t>
      </w:r>
      <w:r w:rsidR="00AB3DDD" w:rsidRPr="009A3DA1">
        <w:rPr>
          <w:rFonts w:cstheme="minorHAnsi"/>
          <w:color w:val="374151"/>
          <w:shd w:val="clear" w:color="auto" w:fill="FFFFFF"/>
        </w:rPr>
        <w:t>Increasing the chances of g</w:t>
      </w:r>
      <w:r w:rsidR="003E1854" w:rsidRPr="009A3DA1">
        <w:rPr>
          <w:rFonts w:cstheme="minorHAnsi"/>
          <w:color w:val="374151"/>
          <w:shd w:val="clear" w:color="auto" w:fill="FFFFFF"/>
        </w:rPr>
        <w:t>etting caught and reducing the opportunities for criminal activities</w:t>
      </w:r>
      <w:r w:rsidRPr="009A3DA1">
        <w:rPr>
          <w:rFonts w:cstheme="minorHAnsi"/>
          <w:color w:val="374151"/>
          <w:shd w:val="clear" w:color="auto" w:fill="FFFFFF"/>
        </w:rPr>
        <w:t xml:space="preserve">. Addressing the root causes of criminal </w:t>
      </w:r>
      <w:r w:rsidR="003E1854" w:rsidRPr="009A3DA1">
        <w:rPr>
          <w:rFonts w:cstheme="minorHAnsi"/>
          <w:color w:val="374151"/>
          <w:shd w:val="clear" w:color="auto" w:fill="FFFFFF"/>
        </w:rPr>
        <w:t>behaviour</w:t>
      </w:r>
      <w:r w:rsidRPr="009A3DA1">
        <w:rPr>
          <w:rFonts w:cstheme="minorHAnsi"/>
          <w:color w:val="374151"/>
          <w:shd w:val="clear" w:color="auto" w:fill="FFFFFF"/>
        </w:rPr>
        <w:t xml:space="preserve"> leads to fewer offenses, reduced demands on policing resources, and, most importantly, fewer victims (Medicine, N.A of S., Engineering, et al., 2018)</w:t>
      </w:r>
    </w:p>
    <w:p w14:paraId="6B9D8168" w14:textId="77777777" w:rsidR="00867EAC" w:rsidRPr="009A3DA1" w:rsidRDefault="00867EAC">
      <w:pPr>
        <w:rPr>
          <w:rFonts w:cstheme="minorHAnsi"/>
          <w:color w:val="374151"/>
          <w:shd w:val="clear" w:color="auto" w:fill="FFFFFF"/>
        </w:rPr>
      </w:pPr>
    </w:p>
    <w:p w14:paraId="33C316F6" w14:textId="022081AE" w:rsidR="00867EAC" w:rsidRPr="009A3DA1" w:rsidRDefault="00952324">
      <w:pPr>
        <w:rPr>
          <w:rFonts w:cstheme="minorHAnsi"/>
          <w:color w:val="374151"/>
          <w:shd w:val="clear" w:color="auto" w:fill="FFFFFF"/>
        </w:rPr>
      </w:pPr>
      <w:r w:rsidRPr="009A3DA1">
        <w:rPr>
          <w:rFonts w:cstheme="minorHAnsi"/>
          <w:color w:val="374151"/>
          <w:shd w:val="clear" w:color="auto" w:fill="FFFFFF"/>
        </w:rPr>
        <w:t xml:space="preserve">Research </w:t>
      </w:r>
      <w:r w:rsidR="00AA3CDB" w:rsidRPr="009A3DA1">
        <w:rPr>
          <w:rFonts w:cstheme="minorHAnsi"/>
          <w:color w:val="374151"/>
          <w:shd w:val="clear" w:color="auto" w:fill="FFFFFF"/>
        </w:rPr>
        <w:t>emphasises</w:t>
      </w:r>
      <w:r w:rsidRPr="009A3DA1">
        <w:rPr>
          <w:rFonts w:cstheme="minorHAnsi"/>
          <w:color w:val="374151"/>
          <w:shd w:val="clear" w:color="auto" w:fill="FFFFFF"/>
        </w:rPr>
        <w:t xml:space="preserve"> </w:t>
      </w:r>
      <w:r w:rsidR="002C469D" w:rsidRPr="009A3DA1">
        <w:rPr>
          <w:rFonts w:cstheme="minorHAnsi"/>
          <w:color w:val="374151"/>
          <w:shd w:val="clear" w:color="auto" w:fill="FFFFFF"/>
        </w:rPr>
        <w:t xml:space="preserve">the </w:t>
      </w:r>
      <w:r w:rsidR="00AA3CDB" w:rsidRPr="009A3DA1">
        <w:rPr>
          <w:rFonts w:cstheme="minorHAnsi"/>
          <w:color w:val="374151"/>
          <w:shd w:val="clear" w:color="auto" w:fill="FFFFFF"/>
        </w:rPr>
        <w:t>concentration</w:t>
      </w:r>
      <w:r w:rsidR="002C469D" w:rsidRPr="009A3DA1">
        <w:rPr>
          <w:rFonts w:cstheme="minorHAnsi"/>
          <w:color w:val="374151"/>
          <w:shd w:val="clear" w:color="auto" w:fill="FFFFFF"/>
        </w:rPr>
        <w:t xml:space="preserve"> of criminal activity in a select number of </w:t>
      </w:r>
      <w:r w:rsidR="003B7F9B" w:rsidRPr="009A3DA1">
        <w:rPr>
          <w:rFonts w:cstheme="minorHAnsi"/>
          <w:color w:val="374151"/>
          <w:shd w:val="clear" w:color="auto" w:fill="FFFFFF"/>
        </w:rPr>
        <w:t>places</w:t>
      </w:r>
      <w:r w:rsidR="00903E89" w:rsidRPr="009A3DA1">
        <w:rPr>
          <w:rFonts w:cstheme="minorHAnsi"/>
          <w:color w:val="374151"/>
          <w:shd w:val="clear" w:color="auto" w:fill="FFFFFF"/>
        </w:rPr>
        <w:t xml:space="preserve">, involving </w:t>
      </w:r>
      <w:r w:rsidR="00AA3CDB" w:rsidRPr="009A3DA1">
        <w:rPr>
          <w:rFonts w:cstheme="minorHAnsi"/>
          <w:color w:val="374151"/>
          <w:shd w:val="clear" w:color="auto" w:fill="FFFFFF"/>
        </w:rPr>
        <w:t>victims</w:t>
      </w:r>
      <w:r w:rsidR="00903E89" w:rsidRPr="009A3DA1">
        <w:rPr>
          <w:rFonts w:cstheme="minorHAnsi"/>
          <w:color w:val="374151"/>
          <w:shd w:val="clear" w:color="auto" w:fill="FFFFFF"/>
        </w:rPr>
        <w:t xml:space="preserve"> and offenders. This concentration provides opportunities for the targeted allocation of </w:t>
      </w:r>
      <w:r w:rsidR="00AA3CDB" w:rsidRPr="009A3DA1">
        <w:rPr>
          <w:rFonts w:cstheme="minorHAnsi"/>
          <w:color w:val="374151"/>
          <w:shd w:val="clear" w:color="auto" w:fill="FFFFFF"/>
        </w:rPr>
        <w:t>limited</w:t>
      </w:r>
      <w:r w:rsidR="00903E89" w:rsidRPr="009A3DA1">
        <w:rPr>
          <w:rFonts w:cstheme="minorHAnsi"/>
          <w:color w:val="374151"/>
          <w:shd w:val="clear" w:color="auto" w:fill="FFFFFF"/>
        </w:rPr>
        <w:t xml:space="preserve"> police resources (ECK, J AND WEISBURD, DL, 2015). To facilitate this, the government has </w:t>
      </w:r>
      <w:r w:rsidR="00BF2DDC" w:rsidRPr="009A3DA1">
        <w:rPr>
          <w:rFonts w:cstheme="minorHAnsi"/>
          <w:color w:val="374151"/>
          <w:shd w:val="clear" w:color="auto" w:fill="FFFFFF"/>
        </w:rPr>
        <w:t xml:space="preserve">supported </w:t>
      </w:r>
      <w:r w:rsidR="00231601" w:rsidRPr="009A3DA1">
        <w:rPr>
          <w:rFonts w:cstheme="minorHAnsi"/>
          <w:color w:val="374151"/>
          <w:shd w:val="clear" w:color="auto" w:fill="FFFFFF"/>
        </w:rPr>
        <w:t>co-operative methods which is highlighted within</w:t>
      </w:r>
      <w:r w:rsidR="00903E89" w:rsidRPr="009A3DA1">
        <w:rPr>
          <w:rFonts w:cstheme="minorHAnsi"/>
          <w:color w:val="374151"/>
          <w:shd w:val="clear" w:color="auto" w:fill="FFFFFF"/>
        </w:rPr>
        <w:t xml:space="preserve"> the 'Collaborative Approaches to Preventing Offending and Reoffending by Children' (CAPRICORN). This framework serves as a resource for local health and justice systems to facilitate collaborative efforts in support of vulnerable children and young individuals. CAPRICORN outlines a comprehensive strategy for the prevention of youth offending and reoffending </w:t>
      </w:r>
      <w:r w:rsidR="00C94A00" w:rsidRPr="009A3DA1">
        <w:rPr>
          <w:rFonts w:cstheme="minorHAnsi"/>
          <w:color w:val="374151"/>
          <w:shd w:val="clear" w:color="auto" w:fill="FFFFFF"/>
        </w:rPr>
        <w:t>using</w:t>
      </w:r>
      <w:r w:rsidR="00903E89" w:rsidRPr="009A3DA1">
        <w:rPr>
          <w:rFonts w:cstheme="minorHAnsi"/>
          <w:color w:val="374151"/>
          <w:shd w:val="clear" w:color="auto" w:fill="FFFFFF"/>
        </w:rPr>
        <w:t xml:space="preserve"> various methods by local partnerships (Public Health England, 2019).</w:t>
      </w:r>
    </w:p>
    <w:p w14:paraId="24F6BC9A" w14:textId="77777777" w:rsidR="00C94A00" w:rsidRPr="009A3DA1" w:rsidRDefault="00C94A00">
      <w:pPr>
        <w:rPr>
          <w:rFonts w:cstheme="minorHAnsi"/>
          <w:color w:val="374151"/>
          <w:shd w:val="clear" w:color="auto" w:fill="FFFFFF"/>
        </w:rPr>
      </w:pPr>
    </w:p>
    <w:p w14:paraId="3BF7A7B4" w14:textId="5D4B46C4" w:rsidR="00C94A00" w:rsidRPr="009A3DA1" w:rsidRDefault="00C94A00">
      <w:pPr>
        <w:rPr>
          <w:rFonts w:cstheme="minorHAnsi"/>
          <w:color w:val="374151"/>
          <w:shd w:val="clear" w:color="auto" w:fill="FFFFFF"/>
        </w:rPr>
      </w:pPr>
      <w:r w:rsidRPr="009A3DA1">
        <w:rPr>
          <w:rFonts w:cstheme="minorHAnsi"/>
          <w:color w:val="374151"/>
          <w:shd w:val="clear" w:color="auto" w:fill="FFFFFF"/>
        </w:rPr>
        <w:t xml:space="preserve">Applying CAPRICORN principles to female offenders who are mothers </w:t>
      </w:r>
      <w:r w:rsidR="00FA2098" w:rsidRPr="009A3DA1">
        <w:rPr>
          <w:rFonts w:cstheme="minorHAnsi"/>
          <w:color w:val="374151"/>
          <w:shd w:val="clear" w:color="auto" w:fill="FFFFFF"/>
        </w:rPr>
        <w:t>requires substantial collaboration</w:t>
      </w:r>
      <w:r w:rsidRPr="009A3DA1">
        <w:rPr>
          <w:rFonts w:cstheme="minorHAnsi"/>
          <w:color w:val="374151"/>
          <w:shd w:val="clear" w:color="auto" w:fill="FFFFFF"/>
        </w:rPr>
        <w:t xml:space="preserve"> support from numerous agencies for the prevention of reoffending. Separation of a mother from her child can have profound and lasting effects on the child's future. One mechanism for enhancing children's access to specialized support involves educating all agencies that </w:t>
      </w:r>
      <w:r w:rsidR="00867073" w:rsidRPr="009A3DA1">
        <w:rPr>
          <w:rFonts w:cstheme="minorHAnsi"/>
          <w:color w:val="374151"/>
          <w:shd w:val="clear" w:color="auto" w:fill="FFFFFF"/>
        </w:rPr>
        <w:t>encounter</w:t>
      </w:r>
      <w:r w:rsidRPr="009A3DA1">
        <w:rPr>
          <w:rFonts w:cstheme="minorHAnsi"/>
          <w:color w:val="374151"/>
          <w:shd w:val="clear" w:color="auto" w:fill="FFFFFF"/>
        </w:rPr>
        <w:t xml:space="preserve"> children of women</w:t>
      </w:r>
      <w:r w:rsidR="0038438A" w:rsidRPr="009A3DA1">
        <w:rPr>
          <w:rFonts w:cstheme="minorHAnsi"/>
          <w:color w:val="374151"/>
          <w:shd w:val="clear" w:color="auto" w:fill="FFFFFF"/>
        </w:rPr>
        <w:t xml:space="preserve"> in prison</w:t>
      </w:r>
      <w:r w:rsidRPr="009A3DA1">
        <w:rPr>
          <w:rFonts w:cstheme="minorHAnsi"/>
          <w:color w:val="374151"/>
          <w:shd w:val="clear" w:color="auto" w:fill="FFFFFF"/>
        </w:rPr>
        <w:t xml:space="preserve"> such as schools and police, to ensure their staff are well-informed about the impact of maternal imprisonment on children. This ensures that children receive support tailored to their needs, and decisions and interventions by various agencies are guided by an awareness of the impact of maternal imprisonment on children (Advance, 2020; Goldsmith, 2018). </w:t>
      </w:r>
    </w:p>
    <w:p w14:paraId="7F344E42" w14:textId="77777777" w:rsidR="00954096" w:rsidRPr="009A3DA1" w:rsidRDefault="00954096">
      <w:pPr>
        <w:rPr>
          <w:rFonts w:cstheme="minorHAnsi"/>
          <w:color w:val="374151"/>
          <w:shd w:val="clear" w:color="auto" w:fill="FFFFFF"/>
        </w:rPr>
      </w:pPr>
    </w:p>
    <w:p w14:paraId="5F0E0882" w14:textId="6ED987F6" w:rsidR="00645F4F" w:rsidRPr="009A3DA1" w:rsidRDefault="00AD13A3">
      <w:pPr>
        <w:rPr>
          <w:rFonts w:cstheme="minorHAnsi"/>
          <w:color w:val="374151"/>
          <w:shd w:val="clear" w:color="auto" w:fill="FFFFFF"/>
        </w:rPr>
      </w:pPr>
      <w:r w:rsidRPr="009A3DA1">
        <w:rPr>
          <w:rFonts w:cstheme="minorHAnsi"/>
          <w:color w:val="374151"/>
          <w:shd w:val="clear" w:color="auto" w:fill="FFFFFF"/>
        </w:rPr>
        <w:t xml:space="preserve">Four case studies </w:t>
      </w:r>
      <w:r w:rsidR="005758AB" w:rsidRPr="009A3DA1">
        <w:rPr>
          <w:rFonts w:cstheme="minorHAnsi"/>
          <w:color w:val="374151"/>
          <w:shd w:val="clear" w:color="auto" w:fill="FFFFFF"/>
        </w:rPr>
        <w:t xml:space="preserve">from the ACE Hub, </w:t>
      </w:r>
      <w:r w:rsidR="00D52B64" w:rsidRPr="009A3DA1">
        <w:rPr>
          <w:rFonts w:cstheme="minorHAnsi"/>
          <w:color w:val="374151"/>
          <w:shd w:val="clear" w:color="auto" w:fill="FFFFFF"/>
        </w:rPr>
        <w:t xml:space="preserve">Public Health Wales shed light on mental illness as a significant contributing factor associated with women's disclosed offenses. This echoes the findings within the literature review, which indicates a substantial correlation between women's risk of offending and mental health issues, substance abuse, financial challenges, and debt. Among the four case studies, three specifically highlighted how service users had resorted to alcohol or drugs as coping mechanisms for their mental health issues, which were also directly linked to their respective </w:t>
      </w:r>
      <w:proofErr w:type="gramStart"/>
      <w:r w:rsidR="00D52B64" w:rsidRPr="009A3DA1">
        <w:rPr>
          <w:rFonts w:cstheme="minorHAnsi"/>
          <w:color w:val="374151"/>
          <w:shd w:val="clear" w:color="auto" w:fill="FFFFFF"/>
        </w:rPr>
        <w:t>offen</w:t>
      </w:r>
      <w:r w:rsidR="00C3530C" w:rsidRPr="009A3DA1">
        <w:rPr>
          <w:rFonts w:cstheme="minorHAnsi"/>
          <w:color w:val="374151"/>
          <w:shd w:val="clear" w:color="auto" w:fill="FFFFFF"/>
        </w:rPr>
        <w:t>c</w:t>
      </w:r>
      <w:r w:rsidR="00D52B64" w:rsidRPr="009A3DA1">
        <w:rPr>
          <w:rFonts w:cstheme="minorHAnsi"/>
          <w:color w:val="374151"/>
          <w:shd w:val="clear" w:color="auto" w:fill="FFFFFF"/>
        </w:rPr>
        <w:t>es</w:t>
      </w:r>
      <w:proofErr w:type="gramEnd"/>
    </w:p>
    <w:p w14:paraId="08F83A36" w14:textId="426D7671" w:rsidR="00D52B64" w:rsidRPr="009A3DA1" w:rsidRDefault="007B6B57">
      <w:pPr>
        <w:rPr>
          <w:rFonts w:cstheme="minorHAnsi"/>
          <w:color w:val="374151"/>
          <w:shd w:val="clear" w:color="auto" w:fill="FFFFFF"/>
        </w:rPr>
      </w:pPr>
      <w:r w:rsidRPr="009A3DA1">
        <w:rPr>
          <w:rFonts w:cstheme="minorHAnsi"/>
          <w:color w:val="374151"/>
          <w:shd w:val="clear" w:color="auto" w:fill="FFFFFF"/>
        </w:rPr>
        <w:t>In both the case studies and broader literature, it became evident that limited access to local services, especially mental health support services and general practitioners (GPs), significantly impacted women's propensity to engage in criminal activities. The case studies also emphasized the lack of timely connections made between mental health support services or interventions and those in need, before reaching a crisis point (Sheeran, E., 2022).</w:t>
      </w:r>
    </w:p>
    <w:p w14:paraId="52EBD871" w14:textId="0713C77F" w:rsidR="007B6B57" w:rsidRPr="009A3DA1" w:rsidRDefault="007B6B57">
      <w:pPr>
        <w:rPr>
          <w:rFonts w:cstheme="minorHAnsi"/>
          <w:color w:val="374151"/>
          <w:shd w:val="clear" w:color="auto" w:fill="FFFFFF"/>
        </w:rPr>
      </w:pPr>
      <w:r w:rsidRPr="009A3DA1">
        <w:rPr>
          <w:rFonts w:cstheme="minorHAnsi"/>
          <w:color w:val="374151"/>
          <w:shd w:val="clear" w:color="auto" w:fill="FFFFFF"/>
        </w:rPr>
        <w:lastRenderedPageBreak/>
        <w:t>An interesting statistic reveals that over 80% of calls made to the police are unrelated to criminal matters but often pertain to vulnerability and individuals with intricate social needs (Christmas, H., &amp; Srivastava, J., 2019).</w:t>
      </w:r>
    </w:p>
    <w:p w14:paraId="6543BC21" w14:textId="40BEF883" w:rsidR="007B6B57" w:rsidRPr="009A3DA1" w:rsidRDefault="007B6B57">
      <w:pPr>
        <w:rPr>
          <w:rFonts w:cstheme="minorHAnsi"/>
          <w:color w:val="374151"/>
          <w:shd w:val="clear" w:color="auto" w:fill="FFFFFF"/>
        </w:rPr>
      </w:pPr>
      <w:r w:rsidRPr="009A3DA1">
        <w:rPr>
          <w:rFonts w:cstheme="minorHAnsi"/>
          <w:color w:val="374151"/>
          <w:shd w:val="clear" w:color="auto" w:fill="FFFFFF"/>
        </w:rPr>
        <w:t>Throughout Wales, an action plan known as the "mental health concordat" has outlined various measures designed to reduce the entry of individuals in mental health crisis into the criminal justice system. This initiative revolves around four core principles, with an additional two introduced, with the sixth principle highlighting the importance of more effective communications and partnerships between agencies and organizations involved (Public Health England, 2017).</w:t>
      </w:r>
    </w:p>
    <w:p w14:paraId="5F0ED9EC" w14:textId="40F5B761" w:rsidR="00406268" w:rsidRPr="009A3DA1" w:rsidRDefault="000F0014">
      <w:pPr>
        <w:rPr>
          <w:rFonts w:cstheme="minorHAnsi"/>
          <w:color w:val="374151"/>
          <w:shd w:val="clear" w:color="auto" w:fill="FFFFFF"/>
        </w:rPr>
      </w:pPr>
      <w:r w:rsidRPr="009A3DA1">
        <w:rPr>
          <w:rFonts w:cstheme="minorHAnsi"/>
          <w:color w:val="374151"/>
          <w:shd w:val="clear" w:color="auto" w:fill="FFFFFF"/>
        </w:rPr>
        <w:t>Partnerships play a central role in public health approaches, as the diverse range of population needs necessitates intervention across multiple disciplines and services. Different partners possess unique skills, resources, and mechanisms for effecting change. A crucial skill in public health is the ability to influence partners to allocate their time and resources to enhance population health, safety, and well-being while understanding and advocating for communities. However, implementing public health approaches in a policing context faces challenges, including demonstrating the impact of preventative interventions and making investments for long-term outcomes. Using well-evidenced approaches and evaluating interim progress can aid in this process. The police alone cannot address the root causes of problems at a population level and recognize the benefits of collaboration, particularly in the face of increasing public demand and the growing recognition of complex needs</w:t>
      </w:r>
      <w:r w:rsidR="0044063D" w:rsidRPr="009A3DA1">
        <w:rPr>
          <w:rFonts w:cstheme="minorHAnsi"/>
          <w:color w:val="374151"/>
          <w:shd w:val="clear" w:color="auto" w:fill="FFFFFF"/>
        </w:rPr>
        <w:t xml:space="preserve"> (Public Health England, 2019).</w:t>
      </w:r>
    </w:p>
    <w:p w14:paraId="1EF42449" w14:textId="03C8F287" w:rsidR="000F0014" w:rsidRPr="009A3DA1" w:rsidRDefault="000F0014">
      <w:pPr>
        <w:rPr>
          <w:rFonts w:cstheme="minorHAnsi"/>
          <w:color w:val="374151"/>
          <w:shd w:val="clear" w:color="auto" w:fill="FFFFFF"/>
        </w:rPr>
      </w:pPr>
      <w:r w:rsidRPr="009A3DA1">
        <w:rPr>
          <w:rFonts w:cstheme="minorHAnsi"/>
          <w:color w:val="374151"/>
          <w:shd w:val="clear" w:color="auto" w:fill="FFFFFF"/>
        </w:rPr>
        <w:t>While multi-agency initiatives vary, most are grounded in three common principles: information sharing, joint decision-making, and coordinated intervention.</w:t>
      </w:r>
    </w:p>
    <w:p w14:paraId="45975033" w14:textId="0F11630A" w:rsidR="000F0014" w:rsidRPr="009A3DA1" w:rsidRDefault="000F0014">
      <w:pPr>
        <w:rPr>
          <w:rFonts w:cstheme="minorHAnsi"/>
          <w:color w:val="374151"/>
          <w:shd w:val="clear" w:color="auto" w:fill="FFFFFF"/>
        </w:rPr>
      </w:pPr>
      <w:r w:rsidRPr="009A3DA1">
        <w:rPr>
          <w:rFonts w:cstheme="minorHAnsi"/>
          <w:color w:val="374151"/>
          <w:shd w:val="clear" w:color="auto" w:fill="FFFFFF"/>
        </w:rPr>
        <w:t>The police often find themselves in an advantageous position to lead the triage process, identifying needs and, when unable to provide a solution directly, serving as intermediaries to connect individuals with the most suitable services. In this capacity, they can guide individuals to the right resources to de-escalate their crises and, in doing so, prevent them from becoming frequent service users (</w:t>
      </w:r>
      <w:proofErr w:type="spellStart"/>
      <w:r w:rsidRPr="009A3DA1">
        <w:rPr>
          <w:rFonts w:cstheme="minorHAnsi"/>
          <w:color w:val="374151"/>
          <w:shd w:val="clear" w:color="auto" w:fill="FFFFFF"/>
        </w:rPr>
        <w:t>Bartkowiak</w:t>
      </w:r>
      <w:proofErr w:type="spellEnd"/>
      <w:r w:rsidRPr="009A3DA1">
        <w:rPr>
          <w:rFonts w:cstheme="minorHAnsi"/>
          <w:color w:val="374151"/>
          <w:shd w:val="clear" w:color="auto" w:fill="FFFFFF"/>
        </w:rPr>
        <w:t>-Theron &amp; Asquith, 2012</w:t>
      </w:r>
      <w:r w:rsidR="00B13484" w:rsidRPr="009A3DA1">
        <w:rPr>
          <w:rFonts w:cstheme="minorHAnsi"/>
          <w:color w:val="374151"/>
          <w:shd w:val="clear" w:color="auto" w:fill="FFFFFF"/>
        </w:rPr>
        <w:t>)</w:t>
      </w:r>
      <w:r w:rsidR="00D264EB" w:rsidRPr="009A3DA1">
        <w:rPr>
          <w:rFonts w:cstheme="minorHAnsi"/>
          <w:color w:val="374151"/>
          <w:shd w:val="clear" w:color="auto" w:fill="FFFFFF"/>
        </w:rPr>
        <w:t>.</w:t>
      </w:r>
      <w:r w:rsidR="00B660CB" w:rsidRPr="009A3DA1">
        <w:rPr>
          <w:rFonts w:cstheme="minorHAnsi"/>
          <w:color w:val="374151"/>
          <w:shd w:val="clear" w:color="auto" w:fill="FFFFFF"/>
        </w:rPr>
        <w:t xml:space="preserve"> </w:t>
      </w:r>
    </w:p>
    <w:p w14:paraId="1258680C" w14:textId="1B32BD8D" w:rsidR="00B660CB" w:rsidRPr="009A3DA1" w:rsidRDefault="00E875E4">
      <w:pPr>
        <w:rPr>
          <w:rFonts w:cstheme="minorHAnsi"/>
          <w:color w:val="374151"/>
          <w:shd w:val="clear" w:color="auto" w:fill="FFFFFF"/>
        </w:rPr>
      </w:pPr>
      <w:r w:rsidRPr="009A3DA1">
        <w:rPr>
          <w:rFonts w:cstheme="minorHAnsi"/>
          <w:color w:val="374151"/>
          <w:shd w:val="clear" w:color="auto" w:fill="FFFFFF"/>
        </w:rPr>
        <w:t xml:space="preserve">Recognizing that criminal behaviour is frequently obscured by mental health struggles, substance </w:t>
      </w:r>
      <w:r w:rsidR="0037670C" w:rsidRPr="009A3DA1">
        <w:rPr>
          <w:rFonts w:cstheme="minorHAnsi"/>
          <w:color w:val="374151"/>
          <w:shd w:val="clear" w:color="auto" w:fill="FFFFFF"/>
        </w:rPr>
        <w:t>dependency, financial troubles, and an array of other factors, the police often serve as last resort. However, fostering partnerships with</w:t>
      </w:r>
      <w:r w:rsidR="00CA607F" w:rsidRPr="009A3DA1">
        <w:rPr>
          <w:rFonts w:cstheme="minorHAnsi"/>
          <w:color w:val="374151"/>
          <w:shd w:val="clear" w:color="auto" w:fill="FFFFFF"/>
        </w:rPr>
        <w:t xml:space="preserve"> support agencies could facilitate early intervention, thereby reducing the likelihood of reoffending. Research on Adverse Childhood Experiences (ACE’S)</w:t>
      </w:r>
      <w:r w:rsidR="00A65975" w:rsidRPr="009A3DA1">
        <w:rPr>
          <w:rFonts w:cstheme="minorHAnsi"/>
          <w:color w:val="374151"/>
          <w:shd w:val="clear" w:color="auto" w:fill="FFFFFF"/>
        </w:rPr>
        <w:t xml:space="preserve"> reveals that individuals who endured four or more </w:t>
      </w:r>
      <w:proofErr w:type="gramStart"/>
      <w:r w:rsidR="00A65975" w:rsidRPr="009A3DA1">
        <w:rPr>
          <w:rFonts w:cstheme="minorHAnsi"/>
          <w:color w:val="374151"/>
          <w:shd w:val="clear" w:color="auto" w:fill="FFFFFF"/>
        </w:rPr>
        <w:t>ACE’s</w:t>
      </w:r>
      <w:proofErr w:type="gramEnd"/>
      <w:r w:rsidR="00A65975" w:rsidRPr="009A3DA1">
        <w:rPr>
          <w:rFonts w:cstheme="minorHAnsi"/>
          <w:color w:val="374151"/>
          <w:shd w:val="clear" w:color="auto" w:fill="FFFFFF"/>
        </w:rPr>
        <w:t xml:space="preserve"> are 15 time more prone to engage in violence against others</w:t>
      </w:r>
      <w:r w:rsidR="00D66209" w:rsidRPr="009A3DA1">
        <w:rPr>
          <w:rFonts w:cstheme="minorHAnsi"/>
          <w:color w:val="374151"/>
          <w:shd w:val="clear" w:color="auto" w:fill="FFFFFF"/>
        </w:rPr>
        <w:t>, 14 more times more likely to become victims of violence, and 16 times more inclined to use substances like crack cocaine or heroin within a year</w:t>
      </w:r>
      <w:r w:rsidR="009C057D" w:rsidRPr="009A3DA1">
        <w:rPr>
          <w:rFonts w:cstheme="minorHAnsi"/>
          <w:color w:val="374151"/>
          <w:shd w:val="clear" w:color="auto" w:fill="FFFFFF"/>
        </w:rPr>
        <w:t>, compared to those with no ACE’S</w:t>
      </w:r>
      <w:r w:rsidR="003A1E61" w:rsidRPr="009A3DA1">
        <w:rPr>
          <w:rFonts w:cstheme="minorHAnsi"/>
          <w:color w:val="374151"/>
          <w:shd w:val="clear" w:color="auto" w:fill="FFFFFF"/>
        </w:rPr>
        <w:t xml:space="preserve"> (The Adverse </w:t>
      </w:r>
      <w:r w:rsidR="001E31C3" w:rsidRPr="009A3DA1">
        <w:rPr>
          <w:rFonts w:cstheme="minorHAnsi"/>
          <w:color w:val="374151"/>
          <w:shd w:val="clear" w:color="auto" w:fill="FFFFFF"/>
        </w:rPr>
        <w:t>Childhood experiences study, 2017).</w:t>
      </w:r>
    </w:p>
    <w:p w14:paraId="529067EF" w14:textId="77777777" w:rsidR="009C057D" w:rsidRPr="009A3DA1" w:rsidRDefault="009C057D">
      <w:pPr>
        <w:rPr>
          <w:rFonts w:cstheme="minorHAnsi"/>
          <w:color w:val="374151"/>
          <w:shd w:val="clear" w:color="auto" w:fill="FFFFFF"/>
        </w:rPr>
      </w:pPr>
    </w:p>
    <w:p w14:paraId="026BA8E1" w14:textId="2041C240" w:rsidR="00731DC9" w:rsidRPr="009A3DA1" w:rsidRDefault="00731DC9">
      <w:pPr>
        <w:rPr>
          <w:rFonts w:cstheme="minorHAnsi"/>
          <w:color w:val="374151"/>
          <w:shd w:val="clear" w:color="auto" w:fill="FFFFFF"/>
        </w:rPr>
      </w:pPr>
      <w:r w:rsidRPr="009A3DA1">
        <w:rPr>
          <w:rFonts w:cstheme="minorHAnsi"/>
          <w:color w:val="374151"/>
          <w:shd w:val="clear" w:color="auto" w:fill="FFFFFF"/>
        </w:rPr>
        <w:t xml:space="preserve">In </w:t>
      </w:r>
      <w:r w:rsidR="000D176B" w:rsidRPr="009A3DA1">
        <w:rPr>
          <w:rFonts w:cstheme="minorHAnsi"/>
          <w:color w:val="374151"/>
          <w:shd w:val="clear" w:color="auto" w:fill="FFFFFF"/>
        </w:rPr>
        <w:t xml:space="preserve">conclusion, the prevailing approach in policing and criminal justice often addresses the visible symptoms of criminal behaviour rather than delving into the underlying causes. While the police and justice system can serve as the initial </w:t>
      </w:r>
      <w:r w:rsidR="00804AD1" w:rsidRPr="009A3DA1">
        <w:rPr>
          <w:rFonts w:cstheme="minorHAnsi"/>
          <w:color w:val="374151"/>
          <w:shd w:val="clear" w:color="auto" w:fill="FFFFFF"/>
        </w:rPr>
        <w:t xml:space="preserve">point of contact, true prevention of further offending requires a shift towards </w:t>
      </w:r>
      <w:r w:rsidR="00030795" w:rsidRPr="009A3DA1">
        <w:rPr>
          <w:rFonts w:cstheme="minorHAnsi"/>
          <w:color w:val="374151"/>
          <w:shd w:val="clear" w:color="auto" w:fill="FFFFFF"/>
        </w:rPr>
        <w:t xml:space="preserve">identifying </w:t>
      </w:r>
      <w:r w:rsidR="00804AD1" w:rsidRPr="009A3DA1">
        <w:rPr>
          <w:rFonts w:cstheme="minorHAnsi"/>
          <w:color w:val="374151"/>
          <w:shd w:val="clear" w:color="auto" w:fill="FFFFFF"/>
        </w:rPr>
        <w:t xml:space="preserve">the root </w:t>
      </w:r>
      <w:r w:rsidR="008B1C68" w:rsidRPr="009A3DA1">
        <w:rPr>
          <w:rFonts w:cstheme="minorHAnsi"/>
          <w:color w:val="374151"/>
          <w:shd w:val="clear" w:color="auto" w:fill="FFFFFF"/>
        </w:rPr>
        <w:t>cause and</w:t>
      </w:r>
      <w:r w:rsidR="00030795" w:rsidRPr="009A3DA1">
        <w:rPr>
          <w:rFonts w:cstheme="minorHAnsi"/>
          <w:color w:val="374151"/>
          <w:shd w:val="clear" w:color="auto" w:fill="FFFFFF"/>
        </w:rPr>
        <w:t xml:space="preserve"> guiding individuals to the appropriate support networks, it is </w:t>
      </w:r>
      <w:r w:rsidR="008B1C68" w:rsidRPr="009A3DA1">
        <w:rPr>
          <w:rFonts w:cstheme="minorHAnsi"/>
          <w:color w:val="374151"/>
          <w:shd w:val="clear" w:color="auto" w:fill="FFFFFF"/>
        </w:rPr>
        <w:t>crucial to</w:t>
      </w:r>
      <w:r w:rsidR="00784384" w:rsidRPr="009A3DA1">
        <w:rPr>
          <w:rFonts w:cstheme="minorHAnsi"/>
          <w:color w:val="374151"/>
          <w:shd w:val="clear" w:color="auto" w:fill="FFFFFF"/>
        </w:rPr>
        <w:t xml:space="preserve"> acknowledge that breaking the cycle of criminality is not going to happen overnight, it will require a comprehensive </w:t>
      </w:r>
      <w:r w:rsidR="00D7118C" w:rsidRPr="009A3DA1">
        <w:rPr>
          <w:rFonts w:cstheme="minorHAnsi"/>
          <w:color w:val="374151"/>
          <w:shd w:val="clear" w:color="auto" w:fill="FFFFFF"/>
        </w:rPr>
        <w:t xml:space="preserve">multi-generational effort involving a range of public services and professionals. This approach is vital to prevent reoffending and to spare future generations from encountering the same challenges. An ACE- Informed public health strategy </w:t>
      </w:r>
      <w:r w:rsidR="00AD1676" w:rsidRPr="009A3DA1">
        <w:rPr>
          <w:rFonts w:cstheme="minorHAnsi"/>
          <w:color w:val="374151"/>
          <w:shd w:val="clear" w:color="auto" w:fill="FFFFFF"/>
        </w:rPr>
        <w:t xml:space="preserve">offers a promising path to achieve positive outcomes, addressing the root causes rather than merely </w:t>
      </w:r>
      <w:r w:rsidR="00AD1676" w:rsidRPr="009A3DA1">
        <w:rPr>
          <w:rFonts w:cstheme="minorHAnsi"/>
          <w:color w:val="374151"/>
          <w:shd w:val="clear" w:color="auto" w:fill="FFFFFF"/>
        </w:rPr>
        <w:lastRenderedPageBreak/>
        <w:t>managing symptoms</w:t>
      </w:r>
      <w:r w:rsidR="00083856" w:rsidRPr="009A3DA1">
        <w:rPr>
          <w:rFonts w:cstheme="minorHAnsi"/>
          <w:color w:val="374151"/>
          <w:shd w:val="clear" w:color="auto" w:fill="FFFFFF"/>
        </w:rPr>
        <w:t xml:space="preserve">. This approach can be equally applicable in the realm of mental health and other </w:t>
      </w:r>
      <w:r w:rsidR="00801AB7" w:rsidRPr="009A3DA1">
        <w:rPr>
          <w:rFonts w:cstheme="minorHAnsi"/>
          <w:color w:val="374151"/>
          <w:shd w:val="clear" w:color="auto" w:fill="FFFFFF"/>
        </w:rPr>
        <w:t>related fields.</w:t>
      </w:r>
    </w:p>
    <w:p w14:paraId="3CE5E1D3" w14:textId="77777777" w:rsidR="00C3530C" w:rsidRDefault="00C3530C">
      <w:pPr>
        <w:rPr>
          <w:rFonts w:cstheme="minorHAnsi"/>
          <w:color w:val="374151"/>
          <w:shd w:val="clear" w:color="auto" w:fill="FFFFFF"/>
        </w:rPr>
      </w:pPr>
    </w:p>
    <w:p w14:paraId="31283945" w14:textId="77777777" w:rsidR="0083233C" w:rsidRDefault="0083233C">
      <w:pPr>
        <w:rPr>
          <w:rFonts w:cstheme="minorHAnsi"/>
          <w:color w:val="374151"/>
          <w:shd w:val="clear" w:color="auto" w:fill="FFFFFF"/>
        </w:rPr>
      </w:pPr>
    </w:p>
    <w:p w14:paraId="5A4DF792" w14:textId="26FE2BDC" w:rsidR="00FF525E" w:rsidRPr="00B13484" w:rsidRDefault="000B4C23">
      <w:pPr>
        <w:rPr>
          <w:rFonts w:cstheme="minorHAnsi"/>
          <w:b/>
          <w:bCs/>
        </w:rPr>
      </w:pPr>
      <w:r>
        <w:rPr>
          <w:rFonts w:cstheme="minorHAnsi"/>
          <w:b/>
          <w:bCs/>
        </w:rPr>
        <w:t>References</w:t>
      </w:r>
    </w:p>
    <w:p w14:paraId="7C1F79D9" w14:textId="77777777" w:rsidR="00FF525E" w:rsidRDefault="00FF525E" w:rsidP="00A62949">
      <w:pPr>
        <w:pStyle w:val="NormalWeb"/>
        <w:spacing w:before="0" w:beforeAutospacing="0" w:after="240" w:afterAutospacing="0" w:line="360" w:lineRule="auto"/>
      </w:pPr>
      <w:r>
        <w:t xml:space="preserve">A joint inspection by HM Inspectorate of Probation and HM Inspectorate of Constabulary (2015) </w:t>
      </w:r>
      <w:r>
        <w:rPr>
          <w:i/>
          <w:iCs/>
        </w:rPr>
        <w:t>A follow-up inspection of Multi-Agency Public Protection P A follow-up inspection of Multi-Agency Public Protection Arrangements A joint inspection by HM Inspectorate of Probation and HM Inspectorate of Constabulary</w:t>
      </w:r>
      <w:r>
        <w:t>. Available at: https://www.justiceinspectorates.gov.uk/cjji/wp-content/uploads/sites/2/2015/10/MAPPA-follow-up-thematic-report.pdf.</w:t>
      </w:r>
    </w:p>
    <w:p w14:paraId="5E92638E" w14:textId="77777777" w:rsidR="00FF525E" w:rsidRDefault="00FF525E" w:rsidP="005F0F24">
      <w:pPr>
        <w:pStyle w:val="NormalWeb"/>
        <w:spacing w:before="0" w:beforeAutospacing="0" w:after="240" w:afterAutospacing="0" w:line="360" w:lineRule="auto"/>
      </w:pPr>
      <w:r>
        <w:t xml:space="preserve">A joint inspection by HM Inspectorate of Probation and HM Inspectorate of Constabulary (2015) </w:t>
      </w:r>
      <w:r>
        <w:rPr>
          <w:i/>
          <w:iCs/>
        </w:rPr>
        <w:t>A follow-up inspection of Multi-Agency Public Protection P A follow-up inspection of Multi-Agency Public Protection Arrangements A joint inspection by HM Inspectorate of Probation and HM Inspectorate of Constabulary</w:t>
      </w:r>
      <w:r>
        <w:t>. Available at: https://www.justiceinspectorates.gov.uk/cjji/wp-content/uploads/sites/2/2015/10/MAPPA-follow-up-thematic-report.pdf.</w:t>
      </w:r>
    </w:p>
    <w:p w14:paraId="310223D1" w14:textId="77777777" w:rsidR="00FF525E" w:rsidRDefault="00FF525E" w:rsidP="0027147B">
      <w:pPr>
        <w:pStyle w:val="NormalWeb"/>
        <w:spacing w:before="0" w:beforeAutospacing="0" w:after="240" w:afterAutospacing="0" w:line="360" w:lineRule="auto"/>
      </w:pPr>
      <w:r>
        <w:t xml:space="preserve">Christmas, H. and Srivastava, J. (2019) </w:t>
      </w:r>
      <w:r>
        <w:rPr>
          <w:i/>
          <w:iCs/>
        </w:rPr>
        <w:t>Public health approaches in policing A discussion paper Executive summary</w:t>
      </w:r>
      <w:r>
        <w:t>. Available at: https://assets.college.police.uk/s3fs-public/2021-02/public-health-approaches-exec-summary.pdf.</w:t>
      </w:r>
    </w:p>
    <w:p w14:paraId="3A24CB9D" w14:textId="77777777" w:rsidR="00FF525E" w:rsidRDefault="00FF525E" w:rsidP="000B4C23">
      <w:pPr>
        <w:pStyle w:val="NormalWeb"/>
        <w:spacing w:before="0" w:beforeAutospacing="0" w:after="240" w:afterAutospacing="0" w:line="360" w:lineRule="auto"/>
      </w:pPr>
      <w:r>
        <w:t xml:space="preserve">College of Policing (2014a). </w:t>
      </w:r>
      <w:r>
        <w:rPr>
          <w:i/>
          <w:iCs/>
        </w:rPr>
        <w:t>Code of Ethics</w:t>
      </w:r>
      <w:r>
        <w:t>. [online] College of Policing. Available at: https://www.college.police.uk/ethics/code-of-ethics.</w:t>
      </w:r>
    </w:p>
    <w:p w14:paraId="30A412D7" w14:textId="77777777" w:rsidR="00FF525E" w:rsidRDefault="00FF525E" w:rsidP="000B4C23">
      <w:pPr>
        <w:pStyle w:val="NormalWeb"/>
        <w:spacing w:before="0" w:beforeAutospacing="0" w:after="240" w:afterAutospacing="0" w:line="360" w:lineRule="auto"/>
      </w:pPr>
      <w:r>
        <w:t xml:space="preserve">College of Policing (2014b). </w:t>
      </w:r>
      <w:r>
        <w:rPr>
          <w:i/>
          <w:iCs/>
        </w:rPr>
        <w:t>Code of Ethics: Supporting Documents THE PROFESSIONAL BODY FOR POLICING</w:t>
      </w:r>
      <w:r>
        <w:t>. [online] Available at: https://assets.college.police.uk/s3fs-public/2021-02/code_of_ethics_summary.pdf.</w:t>
      </w:r>
    </w:p>
    <w:p w14:paraId="21737C8D" w14:textId="77777777" w:rsidR="00FF525E" w:rsidRDefault="00FF525E" w:rsidP="000B4C23">
      <w:pPr>
        <w:pStyle w:val="NormalWeb"/>
        <w:spacing w:before="0" w:beforeAutospacing="0" w:after="240" w:afterAutospacing="0" w:line="360" w:lineRule="auto"/>
      </w:pPr>
      <w:r>
        <w:t xml:space="preserve">College of Policing (2014c). </w:t>
      </w:r>
      <w:r>
        <w:rPr>
          <w:i/>
          <w:iCs/>
        </w:rPr>
        <w:t>THE PROFESSIONAL BODY FOR POLICING Code of Ethics A Code of Practice for the Principles and Standards of Professional Behaviour for the Policing Profession of England and Wales</w:t>
      </w:r>
      <w:r>
        <w:t xml:space="preserve">. [online] Available at: </w:t>
      </w:r>
      <w:hyperlink r:id="rId7" w:history="1">
        <w:r w:rsidRPr="00BE1E7D">
          <w:rPr>
            <w:rStyle w:val="Hyperlink"/>
          </w:rPr>
          <w:t>https://assets.publishing.service.gov.uk/government/uploads/system/uploads/attachment_data/file/341643/Code_of_Ethics_2014_Web_Accessible.pdf</w:t>
        </w:r>
      </w:hyperlink>
      <w:r>
        <w:t>.</w:t>
      </w:r>
    </w:p>
    <w:p w14:paraId="667DFAC5" w14:textId="77777777" w:rsidR="00FF525E" w:rsidRPr="00064A2D" w:rsidRDefault="00FF525E" w:rsidP="000B4C23">
      <w:pPr>
        <w:pStyle w:val="NormalWeb"/>
        <w:spacing w:before="0" w:beforeAutospacing="0" w:after="240" w:afterAutospacing="0" w:line="360" w:lineRule="auto"/>
        <w:rPr>
          <w:rFonts w:asciiTheme="minorHAnsi" w:hAnsiTheme="minorHAnsi" w:cstheme="minorHAnsi"/>
          <w:sz w:val="22"/>
          <w:szCs w:val="22"/>
        </w:rPr>
      </w:pPr>
      <w:r w:rsidRPr="00064A2D">
        <w:rPr>
          <w:rFonts w:asciiTheme="minorHAnsi" w:hAnsiTheme="minorHAnsi" w:cstheme="minorHAnsi"/>
          <w:color w:val="000000"/>
          <w:sz w:val="22"/>
          <w:szCs w:val="22"/>
          <w:shd w:val="clear" w:color="auto" w:fill="FFFFFF"/>
        </w:rPr>
        <w:lastRenderedPageBreak/>
        <w:t>College of Policing. (2021). </w:t>
      </w:r>
      <w:r w:rsidRPr="00064A2D">
        <w:rPr>
          <w:rFonts w:asciiTheme="minorHAnsi" w:hAnsiTheme="minorHAnsi" w:cstheme="minorHAnsi"/>
          <w:i/>
          <w:iCs/>
          <w:color w:val="000000"/>
          <w:sz w:val="22"/>
          <w:szCs w:val="22"/>
        </w:rPr>
        <w:t>Recognising and responding to vulnerability-related risks</w:t>
      </w:r>
      <w:r w:rsidRPr="00064A2D">
        <w:rPr>
          <w:rFonts w:asciiTheme="minorHAnsi" w:hAnsiTheme="minorHAnsi" w:cstheme="minorHAnsi"/>
          <w:color w:val="000000"/>
          <w:sz w:val="22"/>
          <w:szCs w:val="22"/>
          <w:shd w:val="clear" w:color="auto" w:fill="FFFFFF"/>
        </w:rPr>
        <w:t>. [Online]. College of Policing. Last Updated: 2021. Available at: https://assets.college.police.uk/s3fs-public/2021-11/Recognising-responding-vulnerability-related-ri [Accessed 6 November 2023].</w:t>
      </w:r>
    </w:p>
    <w:p w14:paraId="0A0A57B3" w14:textId="77777777" w:rsidR="00FF525E" w:rsidRDefault="00FF525E" w:rsidP="0027147B">
      <w:pPr>
        <w:pStyle w:val="NormalWeb"/>
        <w:spacing w:before="0" w:beforeAutospacing="0" w:after="240" w:afterAutospacing="0" w:line="360" w:lineRule="auto"/>
      </w:pPr>
      <w:r>
        <w:t xml:space="preserve">Eck, J. and Weisburd, D.L. (2015) </w:t>
      </w:r>
      <w:r>
        <w:rPr>
          <w:i/>
          <w:iCs/>
        </w:rPr>
        <w:t>Crime Places in Crime Theory</w:t>
      </w:r>
      <w:r>
        <w:t xml:space="preserve">, </w:t>
      </w:r>
      <w:r>
        <w:rPr>
          <w:i/>
          <w:iCs/>
        </w:rPr>
        <w:t>papers.ssrn.com</w:t>
      </w:r>
      <w:r>
        <w:t>. Rochester, NY. Available at: https://papers.ssrn.com/sol3/papers.cfm?abstract_id=2629856.</w:t>
      </w:r>
    </w:p>
    <w:p w14:paraId="49D3125E" w14:textId="77777777" w:rsidR="00FF525E" w:rsidRDefault="00FF525E" w:rsidP="00FF60E5">
      <w:pPr>
        <w:pStyle w:val="NormalWeb"/>
        <w:spacing w:before="0" w:beforeAutospacing="0" w:after="240" w:afterAutospacing="0" w:line="360" w:lineRule="auto"/>
      </w:pPr>
      <w:proofErr w:type="spellStart"/>
      <w:r>
        <w:t>Engström</w:t>
      </w:r>
      <w:proofErr w:type="spellEnd"/>
      <w:r>
        <w:t xml:space="preserve">, A. (2020) ‘Conceptualizing lifestyle and routine activities in the early 21st century: A systematic review of self-report measures in studies on direct-contact offenses in young populations’, </w:t>
      </w:r>
      <w:r>
        <w:rPr>
          <w:i/>
          <w:iCs/>
        </w:rPr>
        <w:t>Crime &amp; Delinquency</w:t>
      </w:r>
      <w:r>
        <w:t>, 67(5), p. 001112872093764. Available at: https://doi.org/10.1177/0011128720937640.</w:t>
      </w:r>
    </w:p>
    <w:p w14:paraId="41747DA9" w14:textId="77777777" w:rsidR="00FF525E" w:rsidRDefault="00FF525E" w:rsidP="00FF60E5">
      <w:pPr>
        <w:pStyle w:val="NormalWeb"/>
        <w:spacing w:before="0" w:beforeAutospacing="0" w:after="240" w:afterAutospacing="0" w:line="360" w:lineRule="auto"/>
      </w:pPr>
      <w:r>
        <w:t xml:space="preserve">Freud, S. (2016) </w:t>
      </w:r>
      <w:r>
        <w:rPr>
          <w:i/>
          <w:iCs/>
        </w:rPr>
        <w:t>Theories to explain offending behaviour Offending behaviour -why do people do it?</w:t>
      </w:r>
      <w:r>
        <w:t xml:space="preserve"> Available at: https://www.hma.co.nz/wp-content/uploads/2016/01/Theories-to-explain-offending-behaviour.pdf.</w:t>
      </w:r>
    </w:p>
    <w:p w14:paraId="2D058A3F" w14:textId="77777777" w:rsidR="00FF525E" w:rsidRDefault="00FF525E" w:rsidP="00FF60E5">
      <w:pPr>
        <w:pStyle w:val="NormalWeb"/>
        <w:spacing w:before="0" w:beforeAutospacing="0" w:after="240" w:afterAutospacing="0" w:line="360" w:lineRule="auto"/>
      </w:pPr>
      <w:r>
        <w:t xml:space="preserve">HMA (2016) </w:t>
      </w:r>
      <w:r>
        <w:rPr>
          <w:i/>
          <w:iCs/>
        </w:rPr>
        <w:t>Theories to explain offending behaviour Offending behaviour -why do people do it?</w:t>
      </w:r>
      <w:r>
        <w:t xml:space="preserve"> Available at: https://www.hma.co.nz/wp-content/uploads/2016/01/Theories-to-explain-offending-behaviour.pdf.</w:t>
      </w:r>
    </w:p>
    <w:p w14:paraId="48956229" w14:textId="77777777" w:rsidR="00FF525E" w:rsidRDefault="00FF525E" w:rsidP="0027147B">
      <w:pPr>
        <w:pStyle w:val="NormalWeb"/>
        <w:spacing w:before="0" w:beforeAutospacing="0" w:after="240" w:afterAutospacing="0" w:line="360" w:lineRule="auto"/>
      </w:pPr>
      <w:r>
        <w:t xml:space="preserve">HMA (2016) </w:t>
      </w:r>
      <w:r>
        <w:rPr>
          <w:i/>
          <w:iCs/>
        </w:rPr>
        <w:t>Theories to explain offending behaviour Offending behaviour -why do people do it?</w:t>
      </w:r>
      <w:r>
        <w:t xml:space="preserve"> Available at: https://www.hma.co.nz/wp-content/uploads/2016/01/Theories-to-explain-offending-behaviour.pdf.</w:t>
      </w:r>
    </w:p>
    <w:p w14:paraId="25E39F7B" w14:textId="77777777" w:rsidR="00FF525E" w:rsidRDefault="00FF525E" w:rsidP="000B4C23">
      <w:pPr>
        <w:pStyle w:val="NormalWeb"/>
        <w:spacing w:before="0" w:beforeAutospacing="0" w:after="240" w:afterAutospacing="0" w:line="360" w:lineRule="auto"/>
      </w:pPr>
      <w:r>
        <w:t xml:space="preserve">Home Office (2012). </w:t>
      </w:r>
      <w:r>
        <w:rPr>
          <w:i/>
          <w:iCs/>
        </w:rPr>
        <w:t>Definition of Policing by Consent</w:t>
      </w:r>
      <w:r>
        <w:t>. [online] gov.uk. Available at: https://www.gov.uk/government/publications/policing-by-consent/definition-of-policing-by-consent.</w:t>
      </w:r>
    </w:p>
    <w:p w14:paraId="2869EA55" w14:textId="77777777" w:rsidR="00FF525E" w:rsidRDefault="00FF525E" w:rsidP="000B4C23">
      <w:pPr>
        <w:pStyle w:val="NormalWeb"/>
        <w:spacing w:before="0" w:beforeAutospacing="0" w:after="240" w:afterAutospacing="0" w:line="360" w:lineRule="auto"/>
      </w:pPr>
      <w:r>
        <w:t xml:space="preserve">Home Office (2014). </w:t>
      </w:r>
      <w:r>
        <w:rPr>
          <w:i/>
          <w:iCs/>
        </w:rPr>
        <w:t>Code of Ethics Launched</w:t>
      </w:r>
      <w:r>
        <w:t>. [online] GOV.UK. Available at: https://www.gov.uk/government/news/code-of-ethics-launched.</w:t>
      </w:r>
    </w:p>
    <w:p w14:paraId="024F7EA6" w14:textId="77777777" w:rsidR="00FF525E" w:rsidRDefault="00FF525E" w:rsidP="00FF60E5">
      <w:pPr>
        <w:pStyle w:val="NormalWeb"/>
        <w:spacing w:before="0" w:beforeAutospacing="0" w:after="240" w:afterAutospacing="0" w:line="360" w:lineRule="auto"/>
      </w:pPr>
      <w:r>
        <w:t xml:space="preserve">Home Office (2023) </w:t>
      </w:r>
      <w:r>
        <w:rPr>
          <w:i/>
          <w:iCs/>
        </w:rPr>
        <w:t xml:space="preserve">Criminal exploitation of children, young </w:t>
      </w:r>
      <w:proofErr w:type="gramStart"/>
      <w:r>
        <w:rPr>
          <w:i/>
          <w:iCs/>
        </w:rPr>
        <w:t>people</w:t>
      </w:r>
      <w:proofErr w:type="gramEnd"/>
      <w:r>
        <w:rPr>
          <w:i/>
          <w:iCs/>
        </w:rPr>
        <w:t xml:space="preserve"> and vulnerable adults County lines</w:t>
      </w:r>
      <w:r>
        <w:t>. Available at: https://assets.publishing.service.gov.uk/media/65322ad1e839fd001486720d/2023_FOR_PUBLICATION_-_Criminal_exploitation_of_children_young_people_and_vulnerable_adults_county_lines1.pdf.</w:t>
      </w:r>
    </w:p>
    <w:p w14:paraId="3EBA4985" w14:textId="77777777" w:rsidR="00FF525E" w:rsidRDefault="00FF525E" w:rsidP="000B4C23">
      <w:pPr>
        <w:pStyle w:val="NormalWeb"/>
        <w:spacing w:before="0" w:beforeAutospacing="0" w:after="240" w:afterAutospacing="0" w:line="360" w:lineRule="auto"/>
      </w:pPr>
      <w:r>
        <w:lastRenderedPageBreak/>
        <w:t xml:space="preserve">IOPC (2020). </w:t>
      </w:r>
      <w:r>
        <w:rPr>
          <w:i/>
          <w:iCs/>
        </w:rPr>
        <w:t>Statutory guidance - 2020 | Independent Office for Police Conduct (IOPC)</w:t>
      </w:r>
      <w:r>
        <w:t>. [online] www.policeconduct.gov.uk. Available at: https://www.policeconduct.gov.uk/publications/statutory-guidance-2020.</w:t>
      </w:r>
    </w:p>
    <w:p w14:paraId="0BA35B66" w14:textId="77777777" w:rsidR="00FF525E" w:rsidRDefault="00FF525E" w:rsidP="0027147B">
      <w:pPr>
        <w:pStyle w:val="NormalWeb"/>
        <w:spacing w:before="0" w:beforeAutospacing="0" w:after="240" w:afterAutospacing="0" w:line="360" w:lineRule="auto"/>
      </w:pPr>
      <w:r>
        <w:t xml:space="preserve">Medicine, N.A. of S., Engineering, </w:t>
      </w:r>
      <w:proofErr w:type="gramStart"/>
      <w:r>
        <w:t xml:space="preserve">and </w:t>
      </w:r>
      <w:r>
        <w:rPr>
          <w:i/>
          <w:iCs/>
        </w:rPr>
        <w:t>et al.</w:t>
      </w:r>
      <w:proofErr w:type="gramEnd"/>
      <w:r>
        <w:t xml:space="preserve"> (2018) </w:t>
      </w:r>
      <w:r>
        <w:rPr>
          <w:i/>
          <w:iCs/>
        </w:rPr>
        <w:t>Proactive Policing: Effects on Crime and Communities</w:t>
      </w:r>
      <w:r>
        <w:t xml:space="preserve">, </w:t>
      </w:r>
      <w:r>
        <w:rPr>
          <w:i/>
          <w:iCs/>
        </w:rPr>
        <w:t>Google Books</w:t>
      </w:r>
      <w:r>
        <w:t>. National Academies Press. Available at: https://books.google.co.uk/books?hl=en&amp;lr=&amp;id=b2xRDwAAQBAJ&amp;oi=fnd&amp;pg=PR1&amp;dq=Addressing+the+causes+of+crime+will+result+in+fewer+offences (Accessed: 6 November 2023).</w:t>
      </w:r>
    </w:p>
    <w:p w14:paraId="14F607A3" w14:textId="77777777" w:rsidR="00FF525E" w:rsidRPr="00FF60E5" w:rsidRDefault="00FF525E" w:rsidP="00FF60E5">
      <w:pPr>
        <w:pStyle w:val="NormalWeb"/>
        <w:spacing w:before="0" w:beforeAutospacing="0" w:after="240" w:afterAutospacing="0" w:line="360" w:lineRule="auto"/>
      </w:pPr>
      <w:r>
        <w:t xml:space="preserve">Ministry Of Justice (2019) </w:t>
      </w:r>
      <w:r>
        <w:rPr>
          <w:i/>
          <w:iCs/>
        </w:rPr>
        <w:t>Multi-Agency Public Protection Arrangements - Annual Report 2018/19</w:t>
      </w:r>
      <w:r>
        <w:t>. Available at: https://assets.publishing.service.gov.uk/government/uploads/system/uploads/attachment_data/file/843057/mappa-annual-report-2018-19.pdf.</w:t>
      </w:r>
    </w:p>
    <w:p w14:paraId="3D8FB8CE" w14:textId="77777777" w:rsidR="00FF525E" w:rsidRPr="0027147B" w:rsidRDefault="00FF525E" w:rsidP="0027147B">
      <w:pPr>
        <w:pStyle w:val="NormalWeb"/>
        <w:spacing w:before="0" w:beforeAutospacing="0" w:after="240" w:afterAutospacing="0" w:line="360" w:lineRule="auto"/>
      </w:pPr>
      <w:r>
        <w:t xml:space="preserve">Ministry Of Justice (2019) </w:t>
      </w:r>
      <w:r>
        <w:rPr>
          <w:i/>
          <w:iCs/>
        </w:rPr>
        <w:t>Multi-Agency Public Protection Arrangements - Annual Report 2018/19</w:t>
      </w:r>
      <w:r>
        <w:t xml:space="preserve">. Available at: </w:t>
      </w:r>
      <w:hyperlink r:id="rId8" w:history="1">
        <w:r w:rsidRPr="00BE1E7D">
          <w:rPr>
            <w:rStyle w:val="Hyperlink"/>
          </w:rPr>
          <w:t>https://assets.publishing.service.gov.uk/government/uploads/system/uploads/attachment_data/file/843057/mappa-annual-report-2018-19.pdf</w:t>
        </w:r>
      </w:hyperlink>
    </w:p>
    <w:p w14:paraId="4DB18057" w14:textId="77777777" w:rsidR="00FF525E" w:rsidRPr="00FF60E5" w:rsidRDefault="00FF525E" w:rsidP="00FF60E5">
      <w:pPr>
        <w:pStyle w:val="NormalWeb"/>
        <w:spacing w:before="0" w:beforeAutospacing="0" w:after="240" w:afterAutospacing="0" w:line="360" w:lineRule="auto"/>
      </w:pPr>
      <w:r>
        <w:t xml:space="preserve">Pratt, T.C. and </w:t>
      </w:r>
      <w:proofErr w:type="spellStart"/>
      <w:r>
        <w:t>Turanovic</w:t>
      </w:r>
      <w:proofErr w:type="spellEnd"/>
      <w:r>
        <w:t xml:space="preserve">, J.J. (2015) ‘Lifestyle and Routine Activity Theories Revisited: The Importance of “Risk” to the Study of Victimization’, </w:t>
      </w:r>
      <w:r>
        <w:rPr>
          <w:i/>
          <w:iCs/>
        </w:rPr>
        <w:t>Victims &amp; Offenders</w:t>
      </w:r>
      <w:r>
        <w:t>, 11(3), pp. 335–354. Available at: https://doi.org/10.1080/15564886.2015.1057351.</w:t>
      </w:r>
    </w:p>
    <w:p w14:paraId="2D956AB7" w14:textId="77777777" w:rsidR="00FF525E" w:rsidRDefault="00FF525E" w:rsidP="000B4C23">
      <w:pPr>
        <w:pStyle w:val="NormalWeb"/>
        <w:spacing w:before="0" w:beforeAutospacing="0" w:after="240" w:afterAutospacing="0" w:line="360" w:lineRule="auto"/>
      </w:pPr>
      <w:proofErr w:type="spellStart"/>
      <w:r>
        <w:t>Pratto</w:t>
      </w:r>
      <w:proofErr w:type="spellEnd"/>
      <w:r>
        <w:t>, F., &amp; John, O. P. (1991). Automatic vigilance: the attention-grabbing power of negative social information. Journal of Personality and Social Psychology, 61.</w:t>
      </w:r>
    </w:p>
    <w:p w14:paraId="582BB18A" w14:textId="77777777" w:rsidR="00FF525E" w:rsidRDefault="00FF525E" w:rsidP="0027147B">
      <w:pPr>
        <w:pStyle w:val="NormalWeb"/>
        <w:spacing w:before="0" w:beforeAutospacing="0" w:after="240" w:afterAutospacing="0" w:line="360" w:lineRule="auto"/>
      </w:pPr>
      <w:r>
        <w:t xml:space="preserve">Public Health England (2017) </w:t>
      </w:r>
      <w:r>
        <w:rPr>
          <w:i/>
          <w:iCs/>
        </w:rPr>
        <w:t>Prevention concordat for better mental health</w:t>
      </w:r>
      <w:r>
        <w:t xml:space="preserve">, </w:t>
      </w:r>
      <w:r>
        <w:rPr>
          <w:i/>
          <w:iCs/>
        </w:rPr>
        <w:t>GOV.UK</w:t>
      </w:r>
      <w:r>
        <w:t>. Available at: https://www.gov.uk/government/collections/prevention-concordat-for-better-mental-health.</w:t>
      </w:r>
    </w:p>
    <w:p w14:paraId="7EA9A07E" w14:textId="697EB6D5" w:rsidR="00FF525E" w:rsidRPr="00FF525E" w:rsidRDefault="00FF525E" w:rsidP="000B4C23">
      <w:pPr>
        <w:pStyle w:val="NormalWeb"/>
        <w:spacing w:before="0" w:beforeAutospacing="0" w:after="240" w:afterAutospacing="0" w:line="360" w:lineRule="auto"/>
      </w:pPr>
      <w:r>
        <w:t xml:space="preserve">Public health England (2019) </w:t>
      </w:r>
      <w:r>
        <w:rPr>
          <w:i/>
          <w:iCs/>
        </w:rPr>
        <w:t>Preventing offending and re-offending by children</w:t>
      </w:r>
      <w:r>
        <w:t xml:space="preserve">, </w:t>
      </w:r>
      <w:r>
        <w:rPr>
          <w:i/>
          <w:iCs/>
        </w:rPr>
        <w:t>GOV.UK</w:t>
      </w:r>
      <w:r>
        <w:t>. Available at: https://www.gov.uk/government/publications/preventing-offending-and-re-offending-by-children.</w:t>
      </w:r>
    </w:p>
    <w:p w14:paraId="4C7EF78F" w14:textId="77777777" w:rsidR="00FF525E" w:rsidRDefault="00FF525E" w:rsidP="0027147B">
      <w:pPr>
        <w:pStyle w:val="NormalWeb"/>
        <w:spacing w:before="0" w:beforeAutospacing="0" w:after="240" w:afterAutospacing="0" w:line="360" w:lineRule="auto"/>
      </w:pPr>
      <w:r>
        <w:t xml:space="preserve">Sheeran, E. (2022) </w:t>
      </w:r>
      <w:r>
        <w:rPr>
          <w:i/>
          <w:iCs/>
        </w:rPr>
        <w:t xml:space="preserve">Identifying Women’s Pathways to Offending and the Primary Prevention and Early Intervention Opportunities for Women at Risk of Offending in Wales Identifying </w:t>
      </w:r>
      <w:r>
        <w:rPr>
          <w:i/>
          <w:iCs/>
        </w:rPr>
        <w:lastRenderedPageBreak/>
        <w:t>Women’s Pathways to Offending and the Primary Prevention and Early Intervention Opportunities for Women at Risk of Offending in Wales</w:t>
      </w:r>
      <w:r>
        <w:t>. Available at: https://acehubwales.com/wp-content/uploads/2022/11/Pathways-to-Offending-reports-E-final.pdf (Accessed: 6 November 2023).</w:t>
      </w:r>
    </w:p>
    <w:p w14:paraId="3DEC1778" w14:textId="77777777" w:rsidR="00FF525E" w:rsidRPr="00A62949" w:rsidRDefault="00FF525E" w:rsidP="00A62949">
      <w:pPr>
        <w:pStyle w:val="NormalWeb"/>
        <w:spacing w:before="0" w:beforeAutospacing="0" w:after="240" w:afterAutospacing="0" w:line="360" w:lineRule="auto"/>
      </w:pPr>
      <w:proofErr w:type="spellStart"/>
      <w:r>
        <w:t>Sunahara</w:t>
      </w:r>
      <w:proofErr w:type="spellEnd"/>
      <w:r>
        <w:t xml:space="preserve">, D. (2004). A Model of Unethical and Unprofessional Police Behaviour. </w:t>
      </w:r>
      <w:r>
        <w:rPr>
          <w:i/>
          <w:iCs/>
        </w:rPr>
        <w:t>The Canadian Review of Policing Research</w:t>
      </w:r>
      <w:r>
        <w:t xml:space="preserve">, [online] 1(0). Available at: </w:t>
      </w:r>
      <w:hyperlink r:id="rId9" w:history="1">
        <w:r w:rsidRPr="00BE1E7D">
          <w:rPr>
            <w:rStyle w:val="Hyperlink"/>
          </w:rPr>
          <w:t>https://crpr.icaap.org/index.php/crpr/article/view/17/16</w:t>
        </w:r>
      </w:hyperlink>
      <w:r>
        <w:t>.</w:t>
      </w:r>
    </w:p>
    <w:p w14:paraId="254D2D5D" w14:textId="77777777" w:rsidR="00FF525E" w:rsidRDefault="00FF525E" w:rsidP="0027147B">
      <w:pPr>
        <w:pStyle w:val="NormalWeb"/>
        <w:spacing w:before="0" w:beforeAutospacing="0" w:after="240" w:afterAutospacing="0" w:line="360" w:lineRule="auto"/>
      </w:pPr>
      <w:r>
        <w:rPr>
          <w:i/>
          <w:iCs/>
        </w:rPr>
        <w:t>The Adverse Childhood Experiences (ACE) study</w:t>
      </w:r>
      <w:r>
        <w:t xml:space="preserve"> (2017) </w:t>
      </w:r>
      <w:r>
        <w:rPr>
          <w:i/>
          <w:iCs/>
        </w:rPr>
        <w:t>Connected for Life</w:t>
      </w:r>
      <w:r>
        <w:t>. Available at: https://www.connectedforlife.co.uk/blog/2017/6/17/the-adverse-childhood-experiences-ace-study#:~:text=It%20found%20that%20individuals%20with%204%20or%20more (Accessed: 6 November 2023).</w:t>
      </w:r>
    </w:p>
    <w:p w14:paraId="1CD2094D" w14:textId="77777777" w:rsidR="00FF525E" w:rsidRDefault="00FF525E" w:rsidP="000B4C23">
      <w:pPr>
        <w:pStyle w:val="NormalWeb"/>
        <w:spacing w:before="0" w:beforeAutospacing="0" w:after="240" w:afterAutospacing="0" w:line="360" w:lineRule="auto"/>
      </w:pPr>
      <w:proofErr w:type="spellStart"/>
      <w:r>
        <w:t>Weitzer</w:t>
      </w:r>
      <w:proofErr w:type="spellEnd"/>
      <w:r>
        <w:t xml:space="preserve">, R., &amp; </w:t>
      </w:r>
      <w:proofErr w:type="spellStart"/>
      <w:r>
        <w:t>Tuch</w:t>
      </w:r>
      <w:proofErr w:type="spellEnd"/>
      <w:r>
        <w:t>, S. A. (2004). Race and perceptions of police misconduct. Social Problems, 51, 305–325.</w:t>
      </w:r>
    </w:p>
    <w:sectPr w:rsidR="00FF525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D753F" w14:textId="77777777" w:rsidR="00FA77A7" w:rsidRDefault="00FA77A7" w:rsidP="00BA09A0">
      <w:pPr>
        <w:spacing w:after="0" w:line="240" w:lineRule="auto"/>
      </w:pPr>
      <w:r>
        <w:separator/>
      </w:r>
    </w:p>
  </w:endnote>
  <w:endnote w:type="continuationSeparator" w:id="0">
    <w:p w14:paraId="25BD48D1" w14:textId="77777777" w:rsidR="00FA77A7" w:rsidRDefault="00FA77A7" w:rsidP="00BA0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581F7" w14:textId="77777777" w:rsidR="00FA77A7" w:rsidRDefault="00FA77A7" w:rsidP="00BA09A0">
      <w:pPr>
        <w:spacing w:after="0" w:line="240" w:lineRule="auto"/>
      </w:pPr>
      <w:r>
        <w:separator/>
      </w:r>
    </w:p>
  </w:footnote>
  <w:footnote w:type="continuationSeparator" w:id="0">
    <w:p w14:paraId="6F499357" w14:textId="77777777" w:rsidR="00FA77A7" w:rsidRDefault="00FA77A7" w:rsidP="00BA0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3F7B0" w14:textId="3291C9F3" w:rsidR="00BA09A0" w:rsidRDefault="00BA09A0">
    <w:pPr>
      <w:pStyle w:val="Header"/>
    </w:pPr>
    <w:r>
      <w:t>Student ID: 2134423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731"/>
    <w:multiLevelType w:val="hybridMultilevel"/>
    <w:tmpl w:val="3A068BE2"/>
    <w:lvl w:ilvl="0" w:tplc="1312EBBC">
      <w:start w:val="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874C3A"/>
    <w:multiLevelType w:val="hybridMultilevel"/>
    <w:tmpl w:val="8A1A994A"/>
    <w:lvl w:ilvl="0" w:tplc="B9AA62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354324">
    <w:abstractNumId w:val="0"/>
  </w:num>
  <w:num w:numId="2" w16cid:durableId="1598101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A5"/>
    <w:rsid w:val="00001C8A"/>
    <w:rsid w:val="00006F80"/>
    <w:rsid w:val="000078F6"/>
    <w:rsid w:val="000115B0"/>
    <w:rsid w:val="00017E03"/>
    <w:rsid w:val="00020381"/>
    <w:rsid w:val="0002400C"/>
    <w:rsid w:val="0002446A"/>
    <w:rsid w:val="000245A4"/>
    <w:rsid w:val="00030795"/>
    <w:rsid w:val="000328A6"/>
    <w:rsid w:val="000332A8"/>
    <w:rsid w:val="000341C1"/>
    <w:rsid w:val="000353DC"/>
    <w:rsid w:val="00037581"/>
    <w:rsid w:val="000411B7"/>
    <w:rsid w:val="00041D04"/>
    <w:rsid w:val="00052391"/>
    <w:rsid w:val="0005254F"/>
    <w:rsid w:val="0005333B"/>
    <w:rsid w:val="00053755"/>
    <w:rsid w:val="000565AB"/>
    <w:rsid w:val="00056A20"/>
    <w:rsid w:val="000632F0"/>
    <w:rsid w:val="00064A2D"/>
    <w:rsid w:val="000660EB"/>
    <w:rsid w:val="000749BE"/>
    <w:rsid w:val="00076FE7"/>
    <w:rsid w:val="000772C3"/>
    <w:rsid w:val="00077779"/>
    <w:rsid w:val="00077A7A"/>
    <w:rsid w:val="00081384"/>
    <w:rsid w:val="00083856"/>
    <w:rsid w:val="000915F1"/>
    <w:rsid w:val="000930FC"/>
    <w:rsid w:val="0009498B"/>
    <w:rsid w:val="000969E4"/>
    <w:rsid w:val="0009795C"/>
    <w:rsid w:val="000B4C23"/>
    <w:rsid w:val="000B68A3"/>
    <w:rsid w:val="000C0060"/>
    <w:rsid w:val="000C02DB"/>
    <w:rsid w:val="000D0956"/>
    <w:rsid w:val="000D176B"/>
    <w:rsid w:val="000D4787"/>
    <w:rsid w:val="000E04E6"/>
    <w:rsid w:val="000E6810"/>
    <w:rsid w:val="000F0014"/>
    <w:rsid w:val="000F244F"/>
    <w:rsid w:val="000F434E"/>
    <w:rsid w:val="001050CA"/>
    <w:rsid w:val="00106334"/>
    <w:rsid w:val="00110FCA"/>
    <w:rsid w:val="00120959"/>
    <w:rsid w:val="0012133C"/>
    <w:rsid w:val="00123126"/>
    <w:rsid w:val="00126579"/>
    <w:rsid w:val="00130F8F"/>
    <w:rsid w:val="001335A5"/>
    <w:rsid w:val="00137AFC"/>
    <w:rsid w:val="00145CAE"/>
    <w:rsid w:val="001460C9"/>
    <w:rsid w:val="00154856"/>
    <w:rsid w:val="0016117B"/>
    <w:rsid w:val="001658E8"/>
    <w:rsid w:val="001679E3"/>
    <w:rsid w:val="00170E8C"/>
    <w:rsid w:val="00180CB2"/>
    <w:rsid w:val="001836BD"/>
    <w:rsid w:val="00184C38"/>
    <w:rsid w:val="00187ED2"/>
    <w:rsid w:val="00192DCC"/>
    <w:rsid w:val="0019636E"/>
    <w:rsid w:val="0019708F"/>
    <w:rsid w:val="001B750D"/>
    <w:rsid w:val="001C0C92"/>
    <w:rsid w:val="001C102F"/>
    <w:rsid w:val="001C113B"/>
    <w:rsid w:val="001C1D06"/>
    <w:rsid w:val="001C2591"/>
    <w:rsid w:val="001C6E05"/>
    <w:rsid w:val="001C7DF2"/>
    <w:rsid w:val="001D3542"/>
    <w:rsid w:val="001D57AA"/>
    <w:rsid w:val="001D62D2"/>
    <w:rsid w:val="001D76D9"/>
    <w:rsid w:val="001D773F"/>
    <w:rsid w:val="001E0E4A"/>
    <w:rsid w:val="001E25C1"/>
    <w:rsid w:val="001E27EF"/>
    <w:rsid w:val="001E2E49"/>
    <w:rsid w:val="001E31C3"/>
    <w:rsid w:val="001F007E"/>
    <w:rsid w:val="001F015A"/>
    <w:rsid w:val="001F49A6"/>
    <w:rsid w:val="001F652D"/>
    <w:rsid w:val="001F76BC"/>
    <w:rsid w:val="0020433E"/>
    <w:rsid w:val="00204E19"/>
    <w:rsid w:val="0020508E"/>
    <w:rsid w:val="002066D0"/>
    <w:rsid w:val="00207F53"/>
    <w:rsid w:val="00211548"/>
    <w:rsid w:val="00213B82"/>
    <w:rsid w:val="00223B60"/>
    <w:rsid w:val="00223BDC"/>
    <w:rsid w:val="0022714F"/>
    <w:rsid w:val="00227E17"/>
    <w:rsid w:val="00231601"/>
    <w:rsid w:val="00231E85"/>
    <w:rsid w:val="00232119"/>
    <w:rsid w:val="002331B0"/>
    <w:rsid w:val="002358D2"/>
    <w:rsid w:val="002408F3"/>
    <w:rsid w:val="00241DA4"/>
    <w:rsid w:val="002460D9"/>
    <w:rsid w:val="00262001"/>
    <w:rsid w:val="00271466"/>
    <w:rsid w:val="0027147B"/>
    <w:rsid w:val="002719BA"/>
    <w:rsid w:val="00271BBA"/>
    <w:rsid w:val="00273D0D"/>
    <w:rsid w:val="00274140"/>
    <w:rsid w:val="0027537B"/>
    <w:rsid w:val="00281E7B"/>
    <w:rsid w:val="00282644"/>
    <w:rsid w:val="00287DCA"/>
    <w:rsid w:val="00290E01"/>
    <w:rsid w:val="00293203"/>
    <w:rsid w:val="002936C6"/>
    <w:rsid w:val="00293C24"/>
    <w:rsid w:val="002A1591"/>
    <w:rsid w:val="002A2E0D"/>
    <w:rsid w:val="002A3017"/>
    <w:rsid w:val="002B072E"/>
    <w:rsid w:val="002B51C4"/>
    <w:rsid w:val="002C0638"/>
    <w:rsid w:val="002C0F57"/>
    <w:rsid w:val="002C469D"/>
    <w:rsid w:val="002D151C"/>
    <w:rsid w:val="002D418E"/>
    <w:rsid w:val="002D5179"/>
    <w:rsid w:val="002E0059"/>
    <w:rsid w:val="002E1037"/>
    <w:rsid w:val="002E7198"/>
    <w:rsid w:val="002F411B"/>
    <w:rsid w:val="002F4E38"/>
    <w:rsid w:val="00300D77"/>
    <w:rsid w:val="00301244"/>
    <w:rsid w:val="00303A7A"/>
    <w:rsid w:val="003044FB"/>
    <w:rsid w:val="003061CA"/>
    <w:rsid w:val="00306970"/>
    <w:rsid w:val="00311692"/>
    <w:rsid w:val="00312C9C"/>
    <w:rsid w:val="00313D79"/>
    <w:rsid w:val="00314AE4"/>
    <w:rsid w:val="00315F12"/>
    <w:rsid w:val="0032029C"/>
    <w:rsid w:val="003269D4"/>
    <w:rsid w:val="00326B81"/>
    <w:rsid w:val="00327F55"/>
    <w:rsid w:val="0033006C"/>
    <w:rsid w:val="00331CD3"/>
    <w:rsid w:val="00332EC0"/>
    <w:rsid w:val="003349C8"/>
    <w:rsid w:val="00335A4A"/>
    <w:rsid w:val="00335E49"/>
    <w:rsid w:val="00336935"/>
    <w:rsid w:val="0034465A"/>
    <w:rsid w:val="00346408"/>
    <w:rsid w:val="003512FE"/>
    <w:rsid w:val="0035181F"/>
    <w:rsid w:val="0035214D"/>
    <w:rsid w:val="003522DC"/>
    <w:rsid w:val="00356C57"/>
    <w:rsid w:val="00361D61"/>
    <w:rsid w:val="00363598"/>
    <w:rsid w:val="00372C4F"/>
    <w:rsid w:val="003741BC"/>
    <w:rsid w:val="0037670C"/>
    <w:rsid w:val="00380D15"/>
    <w:rsid w:val="00383CFB"/>
    <w:rsid w:val="0038438A"/>
    <w:rsid w:val="0038666C"/>
    <w:rsid w:val="00392B76"/>
    <w:rsid w:val="0039333E"/>
    <w:rsid w:val="00395C95"/>
    <w:rsid w:val="0039669E"/>
    <w:rsid w:val="003969EB"/>
    <w:rsid w:val="003A0880"/>
    <w:rsid w:val="003A0A90"/>
    <w:rsid w:val="003A1E61"/>
    <w:rsid w:val="003A262C"/>
    <w:rsid w:val="003A382A"/>
    <w:rsid w:val="003A7199"/>
    <w:rsid w:val="003B1FE8"/>
    <w:rsid w:val="003B7F9B"/>
    <w:rsid w:val="003C0F57"/>
    <w:rsid w:val="003C7275"/>
    <w:rsid w:val="003D15E0"/>
    <w:rsid w:val="003D4A3E"/>
    <w:rsid w:val="003D52EE"/>
    <w:rsid w:val="003E1550"/>
    <w:rsid w:val="003E1854"/>
    <w:rsid w:val="003E4C7E"/>
    <w:rsid w:val="003E5FBA"/>
    <w:rsid w:val="003F01B3"/>
    <w:rsid w:val="003F34A1"/>
    <w:rsid w:val="003F34F6"/>
    <w:rsid w:val="003F6E53"/>
    <w:rsid w:val="00404393"/>
    <w:rsid w:val="004046CE"/>
    <w:rsid w:val="00406268"/>
    <w:rsid w:val="00411642"/>
    <w:rsid w:val="00412DA6"/>
    <w:rsid w:val="00416D0A"/>
    <w:rsid w:val="004177BB"/>
    <w:rsid w:val="00421F9A"/>
    <w:rsid w:val="00423478"/>
    <w:rsid w:val="00423952"/>
    <w:rsid w:val="00423DEE"/>
    <w:rsid w:val="00424B06"/>
    <w:rsid w:val="00435F95"/>
    <w:rsid w:val="0044063D"/>
    <w:rsid w:val="0044295A"/>
    <w:rsid w:val="0045352A"/>
    <w:rsid w:val="00453927"/>
    <w:rsid w:val="00457FF8"/>
    <w:rsid w:val="0046285B"/>
    <w:rsid w:val="00464561"/>
    <w:rsid w:val="00466DB4"/>
    <w:rsid w:val="00470E27"/>
    <w:rsid w:val="004726E3"/>
    <w:rsid w:val="004737D7"/>
    <w:rsid w:val="00474DE4"/>
    <w:rsid w:val="00480B17"/>
    <w:rsid w:val="0048636C"/>
    <w:rsid w:val="00487521"/>
    <w:rsid w:val="0049626C"/>
    <w:rsid w:val="004A26A9"/>
    <w:rsid w:val="004A29C1"/>
    <w:rsid w:val="004B0381"/>
    <w:rsid w:val="004B165A"/>
    <w:rsid w:val="004B1F65"/>
    <w:rsid w:val="004B20E6"/>
    <w:rsid w:val="004B293C"/>
    <w:rsid w:val="004B3920"/>
    <w:rsid w:val="004B4672"/>
    <w:rsid w:val="004C54D0"/>
    <w:rsid w:val="004D70A0"/>
    <w:rsid w:val="004E0D24"/>
    <w:rsid w:val="004E2151"/>
    <w:rsid w:val="004E3308"/>
    <w:rsid w:val="004E388F"/>
    <w:rsid w:val="004E3911"/>
    <w:rsid w:val="004E4AB4"/>
    <w:rsid w:val="004E7013"/>
    <w:rsid w:val="004F0ED9"/>
    <w:rsid w:val="004F17CA"/>
    <w:rsid w:val="004F379F"/>
    <w:rsid w:val="004F632E"/>
    <w:rsid w:val="00500730"/>
    <w:rsid w:val="005010D2"/>
    <w:rsid w:val="00501878"/>
    <w:rsid w:val="005021FA"/>
    <w:rsid w:val="005027A7"/>
    <w:rsid w:val="00506D01"/>
    <w:rsid w:val="005112EF"/>
    <w:rsid w:val="0051218F"/>
    <w:rsid w:val="00517943"/>
    <w:rsid w:val="0052167B"/>
    <w:rsid w:val="00527837"/>
    <w:rsid w:val="00532755"/>
    <w:rsid w:val="0053298B"/>
    <w:rsid w:val="0053432A"/>
    <w:rsid w:val="00543B8D"/>
    <w:rsid w:val="005464BE"/>
    <w:rsid w:val="005516FC"/>
    <w:rsid w:val="00554650"/>
    <w:rsid w:val="00555549"/>
    <w:rsid w:val="00562C55"/>
    <w:rsid w:val="00563BF2"/>
    <w:rsid w:val="00570D26"/>
    <w:rsid w:val="005758AB"/>
    <w:rsid w:val="005768DB"/>
    <w:rsid w:val="00580922"/>
    <w:rsid w:val="00580C9C"/>
    <w:rsid w:val="00584798"/>
    <w:rsid w:val="00587BDD"/>
    <w:rsid w:val="00591A54"/>
    <w:rsid w:val="00592E25"/>
    <w:rsid w:val="00596AF7"/>
    <w:rsid w:val="005974BB"/>
    <w:rsid w:val="005A3D34"/>
    <w:rsid w:val="005A45C9"/>
    <w:rsid w:val="005A5687"/>
    <w:rsid w:val="005A5A00"/>
    <w:rsid w:val="005B3839"/>
    <w:rsid w:val="005B6E80"/>
    <w:rsid w:val="005B751E"/>
    <w:rsid w:val="005C017B"/>
    <w:rsid w:val="005C75B8"/>
    <w:rsid w:val="005D155C"/>
    <w:rsid w:val="005D4AB7"/>
    <w:rsid w:val="005E0EF3"/>
    <w:rsid w:val="005E20C9"/>
    <w:rsid w:val="005E2EE8"/>
    <w:rsid w:val="005E3D9A"/>
    <w:rsid w:val="005E6039"/>
    <w:rsid w:val="005F0F24"/>
    <w:rsid w:val="005F3020"/>
    <w:rsid w:val="005F4DC0"/>
    <w:rsid w:val="005F4E6B"/>
    <w:rsid w:val="005F7B42"/>
    <w:rsid w:val="005F7D5B"/>
    <w:rsid w:val="006031DA"/>
    <w:rsid w:val="00606101"/>
    <w:rsid w:val="0060665A"/>
    <w:rsid w:val="00617B47"/>
    <w:rsid w:val="006223D7"/>
    <w:rsid w:val="006240A5"/>
    <w:rsid w:val="00625BF7"/>
    <w:rsid w:val="00626394"/>
    <w:rsid w:val="00632C4B"/>
    <w:rsid w:val="00634550"/>
    <w:rsid w:val="00635B05"/>
    <w:rsid w:val="00645F4F"/>
    <w:rsid w:val="00653E04"/>
    <w:rsid w:val="00657F18"/>
    <w:rsid w:val="00661F44"/>
    <w:rsid w:val="00664DF5"/>
    <w:rsid w:val="00671B55"/>
    <w:rsid w:val="006721C8"/>
    <w:rsid w:val="006833DA"/>
    <w:rsid w:val="00685CDA"/>
    <w:rsid w:val="0069074B"/>
    <w:rsid w:val="0069737F"/>
    <w:rsid w:val="006A2576"/>
    <w:rsid w:val="006A3FA1"/>
    <w:rsid w:val="006A43F4"/>
    <w:rsid w:val="006A47D1"/>
    <w:rsid w:val="006B1B0F"/>
    <w:rsid w:val="006B4720"/>
    <w:rsid w:val="006B6122"/>
    <w:rsid w:val="006B6263"/>
    <w:rsid w:val="006C049C"/>
    <w:rsid w:val="006C494B"/>
    <w:rsid w:val="006C6DDC"/>
    <w:rsid w:val="006D4A26"/>
    <w:rsid w:val="006D6E05"/>
    <w:rsid w:val="006E164A"/>
    <w:rsid w:val="006E1A95"/>
    <w:rsid w:val="006E6071"/>
    <w:rsid w:val="006F2513"/>
    <w:rsid w:val="006F4612"/>
    <w:rsid w:val="006F4B44"/>
    <w:rsid w:val="006F6E30"/>
    <w:rsid w:val="0070312D"/>
    <w:rsid w:val="00712C38"/>
    <w:rsid w:val="00713220"/>
    <w:rsid w:val="00715AF9"/>
    <w:rsid w:val="0071739B"/>
    <w:rsid w:val="007205C3"/>
    <w:rsid w:val="0072180B"/>
    <w:rsid w:val="00722A22"/>
    <w:rsid w:val="00723E8C"/>
    <w:rsid w:val="007266D4"/>
    <w:rsid w:val="00727BCC"/>
    <w:rsid w:val="00730796"/>
    <w:rsid w:val="00731DC9"/>
    <w:rsid w:val="00732AB2"/>
    <w:rsid w:val="007331AE"/>
    <w:rsid w:val="007347AE"/>
    <w:rsid w:val="00744A2B"/>
    <w:rsid w:val="007458FE"/>
    <w:rsid w:val="00751DEA"/>
    <w:rsid w:val="00752B8D"/>
    <w:rsid w:val="00752FFD"/>
    <w:rsid w:val="00753CB9"/>
    <w:rsid w:val="00754609"/>
    <w:rsid w:val="00770FEE"/>
    <w:rsid w:val="007737D7"/>
    <w:rsid w:val="00781EC8"/>
    <w:rsid w:val="00784384"/>
    <w:rsid w:val="00785947"/>
    <w:rsid w:val="00793DB4"/>
    <w:rsid w:val="00793F42"/>
    <w:rsid w:val="00796853"/>
    <w:rsid w:val="007A0877"/>
    <w:rsid w:val="007A0C48"/>
    <w:rsid w:val="007A1D89"/>
    <w:rsid w:val="007A63E9"/>
    <w:rsid w:val="007A71E0"/>
    <w:rsid w:val="007B196B"/>
    <w:rsid w:val="007B4022"/>
    <w:rsid w:val="007B5894"/>
    <w:rsid w:val="007B6B57"/>
    <w:rsid w:val="007C0C9D"/>
    <w:rsid w:val="007C195C"/>
    <w:rsid w:val="007C2681"/>
    <w:rsid w:val="007C2BAB"/>
    <w:rsid w:val="007C3112"/>
    <w:rsid w:val="007C4462"/>
    <w:rsid w:val="007C768A"/>
    <w:rsid w:val="007C7BFE"/>
    <w:rsid w:val="007D41D2"/>
    <w:rsid w:val="007D5F5E"/>
    <w:rsid w:val="007E0494"/>
    <w:rsid w:val="007E0AA4"/>
    <w:rsid w:val="007E1371"/>
    <w:rsid w:val="007E138F"/>
    <w:rsid w:val="007E2004"/>
    <w:rsid w:val="007E5BC1"/>
    <w:rsid w:val="007F0CCB"/>
    <w:rsid w:val="007F2E31"/>
    <w:rsid w:val="007F3168"/>
    <w:rsid w:val="007F3849"/>
    <w:rsid w:val="007F4C9E"/>
    <w:rsid w:val="0080120E"/>
    <w:rsid w:val="0080165B"/>
    <w:rsid w:val="00801AB7"/>
    <w:rsid w:val="00804466"/>
    <w:rsid w:val="00804AD1"/>
    <w:rsid w:val="00806B3C"/>
    <w:rsid w:val="008071E1"/>
    <w:rsid w:val="008153F4"/>
    <w:rsid w:val="0082040A"/>
    <w:rsid w:val="008256E9"/>
    <w:rsid w:val="00826322"/>
    <w:rsid w:val="008300AB"/>
    <w:rsid w:val="0083233C"/>
    <w:rsid w:val="0083283C"/>
    <w:rsid w:val="008334EB"/>
    <w:rsid w:val="0083407E"/>
    <w:rsid w:val="00835278"/>
    <w:rsid w:val="008362E7"/>
    <w:rsid w:val="0084053A"/>
    <w:rsid w:val="0084067C"/>
    <w:rsid w:val="00842C31"/>
    <w:rsid w:val="00845ED2"/>
    <w:rsid w:val="00853126"/>
    <w:rsid w:val="008608D6"/>
    <w:rsid w:val="00861EFD"/>
    <w:rsid w:val="00866527"/>
    <w:rsid w:val="00867073"/>
    <w:rsid w:val="00867EAC"/>
    <w:rsid w:val="00872E7B"/>
    <w:rsid w:val="0087551D"/>
    <w:rsid w:val="00876635"/>
    <w:rsid w:val="00882E31"/>
    <w:rsid w:val="008851A6"/>
    <w:rsid w:val="00885705"/>
    <w:rsid w:val="0088677E"/>
    <w:rsid w:val="00886CCA"/>
    <w:rsid w:val="00891140"/>
    <w:rsid w:val="00891EB5"/>
    <w:rsid w:val="0089428E"/>
    <w:rsid w:val="008945E1"/>
    <w:rsid w:val="0089478F"/>
    <w:rsid w:val="008964D4"/>
    <w:rsid w:val="008A4687"/>
    <w:rsid w:val="008B1C68"/>
    <w:rsid w:val="008B615C"/>
    <w:rsid w:val="008B7C5E"/>
    <w:rsid w:val="008C3DFB"/>
    <w:rsid w:val="008C4A4E"/>
    <w:rsid w:val="008D0FCC"/>
    <w:rsid w:val="008D1799"/>
    <w:rsid w:val="008D2E24"/>
    <w:rsid w:val="008D75CA"/>
    <w:rsid w:val="008E036E"/>
    <w:rsid w:val="008E73F7"/>
    <w:rsid w:val="008E79B2"/>
    <w:rsid w:val="008F2858"/>
    <w:rsid w:val="008F4E0F"/>
    <w:rsid w:val="008F5B3B"/>
    <w:rsid w:val="008F5C91"/>
    <w:rsid w:val="00903E89"/>
    <w:rsid w:val="009079E4"/>
    <w:rsid w:val="009124F3"/>
    <w:rsid w:val="00920AF7"/>
    <w:rsid w:val="00930C3D"/>
    <w:rsid w:val="0094021E"/>
    <w:rsid w:val="00941187"/>
    <w:rsid w:val="00941740"/>
    <w:rsid w:val="0094250B"/>
    <w:rsid w:val="00943F88"/>
    <w:rsid w:val="00944DD0"/>
    <w:rsid w:val="009507CA"/>
    <w:rsid w:val="00952324"/>
    <w:rsid w:val="00952DB2"/>
    <w:rsid w:val="0095343F"/>
    <w:rsid w:val="00954096"/>
    <w:rsid w:val="00954831"/>
    <w:rsid w:val="009630DC"/>
    <w:rsid w:val="00963B70"/>
    <w:rsid w:val="0097180F"/>
    <w:rsid w:val="00976BFF"/>
    <w:rsid w:val="00976C5A"/>
    <w:rsid w:val="00982240"/>
    <w:rsid w:val="009822B3"/>
    <w:rsid w:val="00985C96"/>
    <w:rsid w:val="0098673A"/>
    <w:rsid w:val="0098719A"/>
    <w:rsid w:val="00990DDA"/>
    <w:rsid w:val="00993076"/>
    <w:rsid w:val="0099418F"/>
    <w:rsid w:val="009941BB"/>
    <w:rsid w:val="0099776E"/>
    <w:rsid w:val="009A3DA1"/>
    <w:rsid w:val="009B038C"/>
    <w:rsid w:val="009B24AB"/>
    <w:rsid w:val="009B2AAC"/>
    <w:rsid w:val="009B33B3"/>
    <w:rsid w:val="009B6C55"/>
    <w:rsid w:val="009C057D"/>
    <w:rsid w:val="009C34E5"/>
    <w:rsid w:val="009C4343"/>
    <w:rsid w:val="009C50E4"/>
    <w:rsid w:val="009D18B9"/>
    <w:rsid w:val="009D46BF"/>
    <w:rsid w:val="009D53FE"/>
    <w:rsid w:val="009E05DA"/>
    <w:rsid w:val="009F09E2"/>
    <w:rsid w:val="009F1B06"/>
    <w:rsid w:val="009F6E7C"/>
    <w:rsid w:val="00A02AE2"/>
    <w:rsid w:val="00A05914"/>
    <w:rsid w:val="00A11D50"/>
    <w:rsid w:val="00A1381F"/>
    <w:rsid w:val="00A1409F"/>
    <w:rsid w:val="00A16031"/>
    <w:rsid w:val="00A274E4"/>
    <w:rsid w:val="00A2779A"/>
    <w:rsid w:val="00A331EE"/>
    <w:rsid w:val="00A33874"/>
    <w:rsid w:val="00A42500"/>
    <w:rsid w:val="00A4299D"/>
    <w:rsid w:val="00A4497F"/>
    <w:rsid w:val="00A4678C"/>
    <w:rsid w:val="00A500CA"/>
    <w:rsid w:val="00A5039C"/>
    <w:rsid w:val="00A52029"/>
    <w:rsid w:val="00A607CF"/>
    <w:rsid w:val="00A62949"/>
    <w:rsid w:val="00A65975"/>
    <w:rsid w:val="00A72F84"/>
    <w:rsid w:val="00A733B6"/>
    <w:rsid w:val="00A7520E"/>
    <w:rsid w:val="00A75601"/>
    <w:rsid w:val="00A8292C"/>
    <w:rsid w:val="00A86560"/>
    <w:rsid w:val="00A87FEA"/>
    <w:rsid w:val="00A92AB3"/>
    <w:rsid w:val="00AA09E6"/>
    <w:rsid w:val="00AA3CDB"/>
    <w:rsid w:val="00AA60B4"/>
    <w:rsid w:val="00AA78EE"/>
    <w:rsid w:val="00AB26E7"/>
    <w:rsid w:val="00AB3DDD"/>
    <w:rsid w:val="00AB42F0"/>
    <w:rsid w:val="00AB4EF7"/>
    <w:rsid w:val="00AB5D16"/>
    <w:rsid w:val="00AB7627"/>
    <w:rsid w:val="00AB76C6"/>
    <w:rsid w:val="00AC3187"/>
    <w:rsid w:val="00AC698B"/>
    <w:rsid w:val="00AD13A3"/>
    <w:rsid w:val="00AD1676"/>
    <w:rsid w:val="00AD1C97"/>
    <w:rsid w:val="00AD1D93"/>
    <w:rsid w:val="00AD3855"/>
    <w:rsid w:val="00AD3DC7"/>
    <w:rsid w:val="00AD628E"/>
    <w:rsid w:val="00AF467C"/>
    <w:rsid w:val="00AF659F"/>
    <w:rsid w:val="00AF665D"/>
    <w:rsid w:val="00AF7F19"/>
    <w:rsid w:val="00B02A3A"/>
    <w:rsid w:val="00B07F48"/>
    <w:rsid w:val="00B13484"/>
    <w:rsid w:val="00B17C0F"/>
    <w:rsid w:val="00B23956"/>
    <w:rsid w:val="00B272EC"/>
    <w:rsid w:val="00B3067E"/>
    <w:rsid w:val="00B3551C"/>
    <w:rsid w:val="00B3701F"/>
    <w:rsid w:val="00B373C2"/>
    <w:rsid w:val="00B37BD2"/>
    <w:rsid w:val="00B414E2"/>
    <w:rsid w:val="00B4383D"/>
    <w:rsid w:val="00B47248"/>
    <w:rsid w:val="00B558E3"/>
    <w:rsid w:val="00B57BBA"/>
    <w:rsid w:val="00B660CB"/>
    <w:rsid w:val="00B729EC"/>
    <w:rsid w:val="00B7405D"/>
    <w:rsid w:val="00B8352E"/>
    <w:rsid w:val="00B84DDB"/>
    <w:rsid w:val="00B85F62"/>
    <w:rsid w:val="00B919F7"/>
    <w:rsid w:val="00B9437C"/>
    <w:rsid w:val="00B9731F"/>
    <w:rsid w:val="00BA09A0"/>
    <w:rsid w:val="00BA0AE0"/>
    <w:rsid w:val="00BB6281"/>
    <w:rsid w:val="00BB7DD3"/>
    <w:rsid w:val="00BB7EBE"/>
    <w:rsid w:val="00BC02CA"/>
    <w:rsid w:val="00BC51E1"/>
    <w:rsid w:val="00BC7294"/>
    <w:rsid w:val="00BD2982"/>
    <w:rsid w:val="00BD44D5"/>
    <w:rsid w:val="00BD6C07"/>
    <w:rsid w:val="00BE2E42"/>
    <w:rsid w:val="00BF2DDC"/>
    <w:rsid w:val="00BF352F"/>
    <w:rsid w:val="00BF5DF9"/>
    <w:rsid w:val="00C00941"/>
    <w:rsid w:val="00C01C53"/>
    <w:rsid w:val="00C028E3"/>
    <w:rsid w:val="00C07FCB"/>
    <w:rsid w:val="00C1169B"/>
    <w:rsid w:val="00C1426F"/>
    <w:rsid w:val="00C16AFF"/>
    <w:rsid w:val="00C20E90"/>
    <w:rsid w:val="00C229B0"/>
    <w:rsid w:val="00C22F20"/>
    <w:rsid w:val="00C279B7"/>
    <w:rsid w:val="00C309ED"/>
    <w:rsid w:val="00C32925"/>
    <w:rsid w:val="00C3530C"/>
    <w:rsid w:val="00C35E4F"/>
    <w:rsid w:val="00C507C6"/>
    <w:rsid w:val="00C56793"/>
    <w:rsid w:val="00C61F1E"/>
    <w:rsid w:val="00C63E70"/>
    <w:rsid w:val="00C64B88"/>
    <w:rsid w:val="00C665D3"/>
    <w:rsid w:val="00C66ED0"/>
    <w:rsid w:val="00C7330E"/>
    <w:rsid w:val="00C73C29"/>
    <w:rsid w:val="00C82DC7"/>
    <w:rsid w:val="00C8476B"/>
    <w:rsid w:val="00C876E9"/>
    <w:rsid w:val="00C9339B"/>
    <w:rsid w:val="00C93DC0"/>
    <w:rsid w:val="00C9440A"/>
    <w:rsid w:val="00C94A00"/>
    <w:rsid w:val="00C96AFC"/>
    <w:rsid w:val="00C971A1"/>
    <w:rsid w:val="00C9757D"/>
    <w:rsid w:val="00C97E2D"/>
    <w:rsid w:val="00CA607F"/>
    <w:rsid w:val="00CB2FD9"/>
    <w:rsid w:val="00CB42D0"/>
    <w:rsid w:val="00CB6124"/>
    <w:rsid w:val="00CD386B"/>
    <w:rsid w:val="00CE10FF"/>
    <w:rsid w:val="00CE3629"/>
    <w:rsid w:val="00CE4FA5"/>
    <w:rsid w:val="00CE6388"/>
    <w:rsid w:val="00CE6FA8"/>
    <w:rsid w:val="00CF3FD9"/>
    <w:rsid w:val="00CF724D"/>
    <w:rsid w:val="00D01BFE"/>
    <w:rsid w:val="00D03B7B"/>
    <w:rsid w:val="00D059C0"/>
    <w:rsid w:val="00D07AA5"/>
    <w:rsid w:val="00D21668"/>
    <w:rsid w:val="00D264EB"/>
    <w:rsid w:val="00D33FF1"/>
    <w:rsid w:val="00D35682"/>
    <w:rsid w:val="00D46DA6"/>
    <w:rsid w:val="00D517DD"/>
    <w:rsid w:val="00D52B64"/>
    <w:rsid w:val="00D63A9F"/>
    <w:rsid w:val="00D66209"/>
    <w:rsid w:val="00D7118C"/>
    <w:rsid w:val="00D7313C"/>
    <w:rsid w:val="00D74B38"/>
    <w:rsid w:val="00D7778A"/>
    <w:rsid w:val="00D83042"/>
    <w:rsid w:val="00D85312"/>
    <w:rsid w:val="00D858B8"/>
    <w:rsid w:val="00D85C2D"/>
    <w:rsid w:val="00D9080E"/>
    <w:rsid w:val="00D90C33"/>
    <w:rsid w:val="00D94DE2"/>
    <w:rsid w:val="00DA0EE3"/>
    <w:rsid w:val="00DA1831"/>
    <w:rsid w:val="00DA215A"/>
    <w:rsid w:val="00DA6D0B"/>
    <w:rsid w:val="00DB54E2"/>
    <w:rsid w:val="00DC0216"/>
    <w:rsid w:val="00DC1ED6"/>
    <w:rsid w:val="00DC7236"/>
    <w:rsid w:val="00DC7838"/>
    <w:rsid w:val="00DD2A40"/>
    <w:rsid w:val="00DD42A7"/>
    <w:rsid w:val="00DE0096"/>
    <w:rsid w:val="00DE2DDB"/>
    <w:rsid w:val="00DE42CB"/>
    <w:rsid w:val="00DE5992"/>
    <w:rsid w:val="00DE7ED4"/>
    <w:rsid w:val="00DE7F93"/>
    <w:rsid w:val="00DF35CA"/>
    <w:rsid w:val="00E0054D"/>
    <w:rsid w:val="00E04EEE"/>
    <w:rsid w:val="00E07058"/>
    <w:rsid w:val="00E12921"/>
    <w:rsid w:val="00E1649D"/>
    <w:rsid w:val="00E17257"/>
    <w:rsid w:val="00E17864"/>
    <w:rsid w:val="00E24C67"/>
    <w:rsid w:val="00E365B5"/>
    <w:rsid w:val="00E37666"/>
    <w:rsid w:val="00E4076F"/>
    <w:rsid w:val="00E41850"/>
    <w:rsid w:val="00E41D96"/>
    <w:rsid w:val="00E520D5"/>
    <w:rsid w:val="00E56AF8"/>
    <w:rsid w:val="00E640F9"/>
    <w:rsid w:val="00E64441"/>
    <w:rsid w:val="00E75683"/>
    <w:rsid w:val="00E77C3C"/>
    <w:rsid w:val="00E77C66"/>
    <w:rsid w:val="00E806E8"/>
    <w:rsid w:val="00E83F8C"/>
    <w:rsid w:val="00E875E4"/>
    <w:rsid w:val="00E87B88"/>
    <w:rsid w:val="00E918E3"/>
    <w:rsid w:val="00E962F0"/>
    <w:rsid w:val="00E96BBE"/>
    <w:rsid w:val="00EA2E97"/>
    <w:rsid w:val="00EA3FC2"/>
    <w:rsid w:val="00EA4478"/>
    <w:rsid w:val="00EB2C76"/>
    <w:rsid w:val="00EB3BC8"/>
    <w:rsid w:val="00EB64D4"/>
    <w:rsid w:val="00EC2CC7"/>
    <w:rsid w:val="00EC51E2"/>
    <w:rsid w:val="00ED0E97"/>
    <w:rsid w:val="00ED482E"/>
    <w:rsid w:val="00ED5129"/>
    <w:rsid w:val="00EE362B"/>
    <w:rsid w:val="00EE3EE3"/>
    <w:rsid w:val="00EE5362"/>
    <w:rsid w:val="00EE599C"/>
    <w:rsid w:val="00EF11F2"/>
    <w:rsid w:val="00EF1E5F"/>
    <w:rsid w:val="00EF48E9"/>
    <w:rsid w:val="00F00162"/>
    <w:rsid w:val="00F00CD3"/>
    <w:rsid w:val="00F1443D"/>
    <w:rsid w:val="00F15E31"/>
    <w:rsid w:val="00F166A0"/>
    <w:rsid w:val="00F1711B"/>
    <w:rsid w:val="00F3110C"/>
    <w:rsid w:val="00F3789A"/>
    <w:rsid w:val="00F37DA4"/>
    <w:rsid w:val="00F4200B"/>
    <w:rsid w:val="00F426A8"/>
    <w:rsid w:val="00F4494F"/>
    <w:rsid w:val="00F5015D"/>
    <w:rsid w:val="00F50DC5"/>
    <w:rsid w:val="00F5300E"/>
    <w:rsid w:val="00F63A3F"/>
    <w:rsid w:val="00F66617"/>
    <w:rsid w:val="00F721DE"/>
    <w:rsid w:val="00F91730"/>
    <w:rsid w:val="00F91955"/>
    <w:rsid w:val="00F92E75"/>
    <w:rsid w:val="00F936E8"/>
    <w:rsid w:val="00FA2098"/>
    <w:rsid w:val="00FA2CA5"/>
    <w:rsid w:val="00FA77A7"/>
    <w:rsid w:val="00FB01C9"/>
    <w:rsid w:val="00FB3326"/>
    <w:rsid w:val="00FB4088"/>
    <w:rsid w:val="00FB60A1"/>
    <w:rsid w:val="00FB6951"/>
    <w:rsid w:val="00FB69E4"/>
    <w:rsid w:val="00FB7F4D"/>
    <w:rsid w:val="00FC339D"/>
    <w:rsid w:val="00FD7C36"/>
    <w:rsid w:val="00FF08AA"/>
    <w:rsid w:val="00FF1EDD"/>
    <w:rsid w:val="00FF1F38"/>
    <w:rsid w:val="00FF525E"/>
    <w:rsid w:val="00FF6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BC5FB"/>
  <w15:chartTrackingRefBased/>
  <w15:docId w15:val="{147B7470-711A-4A9B-ADC2-9A53463F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F0F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36E"/>
    <w:rPr>
      <w:color w:val="0000FF"/>
      <w:u w:val="single"/>
    </w:rPr>
  </w:style>
  <w:style w:type="paragraph" w:styleId="NormalWeb">
    <w:name w:val="Normal (Web)"/>
    <w:basedOn w:val="Normal"/>
    <w:uiPriority w:val="99"/>
    <w:unhideWhenUsed/>
    <w:rsid w:val="007F31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B24AB"/>
    <w:pPr>
      <w:ind w:left="720"/>
      <w:contextualSpacing/>
    </w:pPr>
  </w:style>
  <w:style w:type="paragraph" w:customStyle="1" w:styleId="Default">
    <w:name w:val="Default"/>
    <w:rsid w:val="008F4E0F"/>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0D0956"/>
    <w:rPr>
      <w:color w:val="954F72" w:themeColor="followedHyperlink"/>
      <w:u w:val="single"/>
    </w:rPr>
  </w:style>
  <w:style w:type="character" w:styleId="UnresolvedMention">
    <w:name w:val="Unresolved Mention"/>
    <w:basedOn w:val="DefaultParagraphFont"/>
    <w:uiPriority w:val="99"/>
    <w:semiHidden/>
    <w:unhideWhenUsed/>
    <w:rsid w:val="00D7313C"/>
    <w:rPr>
      <w:color w:val="605E5C"/>
      <w:shd w:val="clear" w:color="auto" w:fill="E1DFDD"/>
    </w:rPr>
  </w:style>
  <w:style w:type="character" w:customStyle="1" w:styleId="Heading1Char">
    <w:name w:val="Heading 1 Char"/>
    <w:basedOn w:val="DefaultParagraphFont"/>
    <w:link w:val="Heading1"/>
    <w:uiPriority w:val="9"/>
    <w:rsid w:val="005F0F24"/>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BA0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9A0"/>
  </w:style>
  <w:style w:type="paragraph" w:styleId="Footer">
    <w:name w:val="footer"/>
    <w:basedOn w:val="Normal"/>
    <w:link w:val="FooterChar"/>
    <w:uiPriority w:val="99"/>
    <w:unhideWhenUsed/>
    <w:rsid w:val="00BA0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79016">
      <w:bodyDiv w:val="1"/>
      <w:marLeft w:val="0"/>
      <w:marRight w:val="0"/>
      <w:marTop w:val="0"/>
      <w:marBottom w:val="0"/>
      <w:divBdr>
        <w:top w:val="none" w:sz="0" w:space="0" w:color="auto"/>
        <w:left w:val="none" w:sz="0" w:space="0" w:color="auto"/>
        <w:bottom w:val="none" w:sz="0" w:space="0" w:color="auto"/>
        <w:right w:val="none" w:sz="0" w:space="0" w:color="auto"/>
      </w:divBdr>
    </w:div>
    <w:div w:id="810708367">
      <w:bodyDiv w:val="1"/>
      <w:marLeft w:val="0"/>
      <w:marRight w:val="0"/>
      <w:marTop w:val="0"/>
      <w:marBottom w:val="0"/>
      <w:divBdr>
        <w:top w:val="none" w:sz="0" w:space="0" w:color="auto"/>
        <w:left w:val="none" w:sz="0" w:space="0" w:color="auto"/>
        <w:bottom w:val="none" w:sz="0" w:space="0" w:color="auto"/>
        <w:right w:val="none" w:sz="0" w:space="0" w:color="auto"/>
      </w:divBdr>
      <w:divsChild>
        <w:div w:id="731857199">
          <w:marLeft w:val="0"/>
          <w:marRight w:val="0"/>
          <w:marTop w:val="0"/>
          <w:marBottom w:val="0"/>
          <w:divBdr>
            <w:top w:val="none" w:sz="0" w:space="0" w:color="auto"/>
            <w:left w:val="none" w:sz="0" w:space="0" w:color="auto"/>
            <w:bottom w:val="none" w:sz="0" w:space="0" w:color="auto"/>
            <w:right w:val="none" w:sz="0" w:space="0" w:color="auto"/>
          </w:divBdr>
        </w:div>
      </w:divsChild>
    </w:div>
    <w:div w:id="1107579402">
      <w:bodyDiv w:val="1"/>
      <w:marLeft w:val="0"/>
      <w:marRight w:val="0"/>
      <w:marTop w:val="0"/>
      <w:marBottom w:val="0"/>
      <w:divBdr>
        <w:top w:val="none" w:sz="0" w:space="0" w:color="auto"/>
        <w:left w:val="none" w:sz="0" w:space="0" w:color="auto"/>
        <w:bottom w:val="none" w:sz="0" w:space="0" w:color="auto"/>
        <w:right w:val="none" w:sz="0" w:space="0" w:color="auto"/>
      </w:divBdr>
      <w:divsChild>
        <w:div w:id="272248029">
          <w:marLeft w:val="0"/>
          <w:marRight w:val="0"/>
          <w:marTop w:val="0"/>
          <w:marBottom w:val="0"/>
          <w:divBdr>
            <w:top w:val="none" w:sz="0" w:space="0" w:color="auto"/>
            <w:left w:val="none" w:sz="0" w:space="0" w:color="auto"/>
            <w:bottom w:val="none" w:sz="0" w:space="0" w:color="auto"/>
            <w:right w:val="none" w:sz="0" w:space="0" w:color="auto"/>
          </w:divBdr>
        </w:div>
      </w:divsChild>
    </w:div>
    <w:div w:id="1427187758">
      <w:bodyDiv w:val="1"/>
      <w:marLeft w:val="0"/>
      <w:marRight w:val="0"/>
      <w:marTop w:val="0"/>
      <w:marBottom w:val="0"/>
      <w:divBdr>
        <w:top w:val="none" w:sz="0" w:space="0" w:color="auto"/>
        <w:left w:val="none" w:sz="0" w:space="0" w:color="auto"/>
        <w:bottom w:val="none" w:sz="0" w:space="0" w:color="auto"/>
        <w:right w:val="none" w:sz="0" w:space="0" w:color="auto"/>
      </w:divBdr>
      <w:divsChild>
        <w:div w:id="1066879307">
          <w:marLeft w:val="0"/>
          <w:marRight w:val="0"/>
          <w:marTop w:val="0"/>
          <w:marBottom w:val="0"/>
          <w:divBdr>
            <w:top w:val="none" w:sz="0" w:space="0" w:color="auto"/>
            <w:left w:val="none" w:sz="0" w:space="0" w:color="auto"/>
            <w:bottom w:val="none" w:sz="0" w:space="0" w:color="auto"/>
            <w:right w:val="none" w:sz="0" w:space="0" w:color="auto"/>
          </w:divBdr>
        </w:div>
      </w:divsChild>
    </w:div>
    <w:div w:id="1459910782">
      <w:bodyDiv w:val="1"/>
      <w:marLeft w:val="0"/>
      <w:marRight w:val="0"/>
      <w:marTop w:val="0"/>
      <w:marBottom w:val="0"/>
      <w:divBdr>
        <w:top w:val="none" w:sz="0" w:space="0" w:color="auto"/>
        <w:left w:val="none" w:sz="0" w:space="0" w:color="auto"/>
        <w:bottom w:val="none" w:sz="0" w:space="0" w:color="auto"/>
        <w:right w:val="none" w:sz="0" w:space="0" w:color="auto"/>
      </w:divBdr>
    </w:div>
    <w:div w:id="1774784266">
      <w:bodyDiv w:val="1"/>
      <w:marLeft w:val="0"/>
      <w:marRight w:val="0"/>
      <w:marTop w:val="0"/>
      <w:marBottom w:val="0"/>
      <w:divBdr>
        <w:top w:val="none" w:sz="0" w:space="0" w:color="auto"/>
        <w:left w:val="none" w:sz="0" w:space="0" w:color="auto"/>
        <w:bottom w:val="none" w:sz="0" w:space="0" w:color="auto"/>
        <w:right w:val="none" w:sz="0" w:space="0" w:color="auto"/>
      </w:divBdr>
    </w:div>
    <w:div w:id="2001035431">
      <w:bodyDiv w:val="1"/>
      <w:marLeft w:val="0"/>
      <w:marRight w:val="0"/>
      <w:marTop w:val="0"/>
      <w:marBottom w:val="0"/>
      <w:divBdr>
        <w:top w:val="none" w:sz="0" w:space="0" w:color="auto"/>
        <w:left w:val="none" w:sz="0" w:space="0" w:color="auto"/>
        <w:bottom w:val="none" w:sz="0" w:space="0" w:color="auto"/>
        <w:right w:val="none" w:sz="0" w:space="0" w:color="auto"/>
      </w:divBdr>
      <w:divsChild>
        <w:div w:id="1305352667">
          <w:marLeft w:val="0"/>
          <w:marRight w:val="0"/>
          <w:marTop w:val="0"/>
          <w:marBottom w:val="0"/>
          <w:divBdr>
            <w:top w:val="none" w:sz="0" w:space="0" w:color="auto"/>
            <w:left w:val="none" w:sz="0" w:space="0" w:color="auto"/>
            <w:bottom w:val="none" w:sz="0" w:space="0" w:color="auto"/>
            <w:right w:val="none" w:sz="0" w:space="0" w:color="auto"/>
          </w:divBdr>
        </w:div>
      </w:divsChild>
    </w:div>
    <w:div w:id="2072531813">
      <w:bodyDiv w:val="1"/>
      <w:marLeft w:val="0"/>
      <w:marRight w:val="0"/>
      <w:marTop w:val="0"/>
      <w:marBottom w:val="0"/>
      <w:divBdr>
        <w:top w:val="none" w:sz="0" w:space="0" w:color="auto"/>
        <w:left w:val="none" w:sz="0" w:space="0" w:color="auto"/>
        <w:bottom w:val="none" w:sz="0" w:space="0" w:color="auto"/>
        <w:right w:val="none" w:sz="0" w:space="0" w:color="auto"/>
      </w:divBdr>
      <w:divsChild>
        <w:div w:id="888684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43057/mappa-annual-report-2018-19.pdf"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341643/Code_of_Ethics_2014_Web_Accessible.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rpr.icaap.org/index.php/crpr/article/view/1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4913</Words>
  <Characters>28009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Rhys</dc:creator>
  <cp:keywords/>
  <dc:description/>
  <cp:lastModifiedBy>Lloyd, Rhys</cp:lastModifiedBy>
  <cp:revision>3</cp:revision>
  <dcterms:created xsi:type="dcterms:W3CDTF">2023-11-06T23:41:00Z</dcterms:created>
  <dcterms:modified xsi:type="dcterms:W3CDTF">2023-11-06T23:43:00Z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2023-08-09T12:25:16Z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15a1831c-7b4d-4e05-82d7-aecb6d066a3d</vt:lpwstr>
  </property>
  <property fmtid="{D5CDD505-2E9C-101B-9397-08002B2CF9AE}" pid="8" name="MSIP_Label_f2acd28b-79a3-4a0f-b0ff-4b75658b1549_ContentBits">
    <vt:lpwstr>0</vt:lpwstr>
  </property>
</Properties>
</file>