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DAE38" w14:textId="51D860D0" w:rsidR="00972CB5" w:rsidRPr="00972CB5" w:rsidRDefault="00972CB5">
      <w:pPr>
        <w:rPr>
          <w:rFonts w:ascii="Georgia" w:hAnsi="Georgia"/>
          <w:sz w:val="32"/>
          <w:szCs w:val="32"/>
          <w:u w:val="single"/>
        </w:rPr>
      </w:pPr>
      <w:r w:rsidRPr="00972CB5">
        <w:rPr>
          <w:rFonts w:ascii="Georgia" w:hAnsi="Georgia"/>
          <w:sz w:val="32"/>
          <w:szCs w:val="32"/>
          <w:u w:val="single"/>
        </w:rPr>
        <w:t>The Bratislava Missal: Incunabula</w:t>
      </w:r>
    </w:p>
    <w:p w14:paraId="4358DE0C" w14:textId="47DD95EE" w:rsidR="007D259B" w:rsidRPr="00801021" w:rsidRDefault="004C5F97">
      <w:pPr>
        <w:rPr>
          <w:rFonts w:ascii="Georgia" w:hAnsi="Georgia"/>
          <w:sz w:val="24"/>
          <w:szCs w:val="24"/>
        </w:rPr>
      </w:pPr>
      <w:r>
        <w:rPr>
          <w:rFonts w:ascii="Georgia" w:hAnsi="Georgia"/>
          <w:sz w:val="24"/>
          <w:szCs w:val="24"/>
        </w:rPr>
        <w:t xml:space="preserve">Contains no clear title </w:t>
      </w:r>
      <w:proofErr w:type="gramStart"/>
      <w:r>
        <w:rPr>
          <w:rFonts w:ascii="Georgia" w:hAnsi="Georgia"/>
          <w:sz w:val="24"/>
          <w:szCs w:val="24"/>
        </w:rPr>
        <w:t>page</w:t>
      </w:r>
      <w:proofErr w:type="gramEnd"/>
    </w:p>
    <w:p w14:paraId="756E4296" w14:textId="0B0B5D02" w:rsidR="007D259B" w:rsidRDefault="007D259B">
      <w:pPr>
        <w:rPr>
          <w:rFonts w:ascii="Georgia" w:hAnsi="Georgia"/>
          <w:sz w:val="24"/>
          <w:szCs w:val="24"/>
        </w:rPr>
      </w:pPr>
      <w:r w:rsidRPr="00A30601">
        <w:rPr>
          <w:rFonts w:ascii="Georgia" w:hAnsi="Georgia"/>
          <w:sz w:val="24"/>
          <w:szCs w:val="24"/>
        </w:rPr>
        <w:t>[Colophon on</w:t>
      </w:r>
      <w:r w:rsidR="005A2C59" w:rsidRPr="00A30601">
        <w:rPr>
          <w:rFonts w:ascii="Georgia" w:hAnsi="Georgia"/>
          <w:sz w:val="24"/>
          <w:szCs w:val="24"/>
        </w:rPr>
        <w:t xml:space="preserve"> E6</w:t>
      </w:r>
      <w:proofErr w:type="gramStart"/>
      <w:r w:rsidRPr="00A30601">
        <w:rPr>
          <w:rFonts w:ascii="Georgia" w:hAnsi="Georgia"/>
          <w:sz w:val="24"/>
          <w:szCs w:val="24"/>
        </w:rPr>
        <w:t>]</w:t>
      </w:r>
      <w:r w:rsidR="00187DE4" w:rsidRPr="00A30601">
        <w:rPr>
          <w:rFonts w:ascii="Georgia" w:hAnsi="Georgia"/>
          <w:sz w:val="24"/>
          <w:szCs w:val="24"/>
        </w:rPr>
        <w:t xml:space="preserve"> </w:t>
      </w:r>
      <w:r w:rsidR="007B70FE" w:rsidRPr="00A30601">
        <w:rPr>
          <w:rFonts w:ascii="Georgia" w:hAnsi="Georgia"/>
          <w:sz w:val="24"/>
          <w:szCs w:val="24"/>
        </w:rPr>
        <w:t xml:space="preserve"> </w:t>
      </w:r>
      <w:proofErr w:type="spellStart"/>
      <w:r w:rsidR="007B70FE" w:rsidRPr="00A30601">
        <w:rPr>
          <w:rFonts w:ascii="Georgia" w:hAnsi="Georgia"/>
          <w:sz w:val="24"/>
          <w:szCs w:val="24"/>
        </w:rPr>
        <w:t>Prefens</w:t>
      </w:r>
      <w:proofErr w:type="spellEnd"/>
      <w:proofErr w:type="gramEnd"/>
      <w:r w:rsidR="00A30601">
        <w:rPr>
          <w:rFonts w:ascii="Georgia" w:hAnsi="Georgia"/>
          <w:sz w:val="24"/>
          <w:szCs w:val="24"/>
        </w:rPr>
        <w:t xml:space="preserve"> </w:t>
      </w:r>
      <w:proofErr w:type="spellStart"/>
      <w:r w:rsidR="00A30601">
        <w:rPr>
          <w:rFonts w:ascii="Georgia" w:hAnsi="Georgia"/>
          <w:sz w:val="24"/>
          <w:szCs w:val="24"/>
        </w:rPr>
        <w:t>miffaliu</w:t>
      </w:r>
      <w:proofErr w:type="spellEnd"/>
      <w:r w:rsidR="007B70FE" w:rsidRPr="00A30601">
        <w:rPr>
          <w:rFonts w:ascii="Georgia" w:hAnsi="Georgia"/>
          <w:sz w:val="24"/>
          <w:szCs w:val="24"/>
        </w:rPr>
        <w:t xml:space="preserve"> </w:t>
      </w:r>
      <w:r w:rsidR="00A30601" w:rsidRPr="00A30601">
        <w:rPr>
          <w:rFonts w:ascii="Georgia" w:hAnsi="Georgia"/>
          <w:sz w:val="24"/>
          <w:szCs w:val="24"/>
        </w:rPr>
        <w:t>opus</w:t>
      </w:r>
      <w:r w:rsidR="007B70FE" w:rsidRPr="00A30601">
        <w:rPr>
          <w:rFonts w:ascii="Georgia" w:hAnsi="Georgia"/>
          <w:sz w:val="24"/>
          <w:szCs w:val="24"/>
        </w:rPr>
        <w:t xml:space="preserve"> </w:t>
      </w:r>
      <w:proofErr w:type="spellStart"/>
      <w:r w:rsidR="00FD2C50" w:rsidRPr="00A30601">
        <w:rPr>
          <w:rFonts w:ascii="Georgia" w:hAnsi="Georgia"/>
          <w:sz w:val="24"/>
          <w:szCs w:val="24"/>
        </w:rPr>
        <w:t>Fecun</w:t>
      </w:r>
      <w:proofErr w:type="spellEnd"/>
      <w:r w:rsidR="00FD2C50" w:rsidRPr="00A30601">
        <w:rPr>
          <w:rFonts w:ascii="Georgia" w:hAnsi="Georgia"/>
          <w:sz w:val="24"/>
          <w:szCs w:val="24"/>
        </w:rPr>
        <w:t xml:space="preserve"> ¶ | d</w:t>
      </w:r>
      <w:r w:rsidR="00A30601">
        <w:rPr>
          <w:rFonts w:ascii="Georgia" w:hAnsi="Georgia"/>
          <w:sz w:val="24"/>
          <w:szCs w:val="24"/>
        </w:rPr>
        <w:t>u</w:t>
      </w:r>
      <w:r w:rsidR="00FD2C50" w:rsidRPr="00A30601">
        <w:rPr>
          <w:rFonts w:ascii="Georgia" w:hAnsi="Georgia"/>
          <w:sz w:val="24"/>
          <w:szCs w:val="24"/>
        </w:rPr>
        <w:t xml:space="preserve"> </w:t>
      </w:r>
      <w:proofErr w:type="spellStart"/>
      <w:r w:rsidR="00A30601" w:rsidRPr="00A30601">
        <w:rPr>
          <w:rFonts w:ascii="Georgia" w:hAnsi="Georgia"/>
          <w:sz w:val="24"/>
          <w:szCs w:val="24"/>
        </w:rPr>
        <w:t>ordinanone</w:t>
      </w:r>
      <w:proofErr w:type="spellEnd"/>
      <w:r w:rsidR="00FD2C50" w:rsidRPr="00A30601">
        <w:rPr>
          <w:rFonts w:ascii="Georgia" w:hAnsi="Georgia"/>
          <w:sz w:val="24"/>
          <w:szCs w:val="24"/>
        </w:rPr>
        <w:t xml:space="preserve"> </w:t>
      </w:r>
      <w:proofErr w:type="spellStart"/>
      <w:r w:rsidR="00A30601" w:rsidRPr="00A30601">
        <w:rPr>
          <w:rFonts w:ascii="Georgia" w:hAnsi="Georgia"/>
          <w:sz w:val="24"/>
          <w:szCs w:val="24"/>
        </w:rPr>
        <w:t>fiue</w:t>
      </w:r>
      <w:proofErr w:type="spellEnd"/>
      <w:r w:rsidR="00A30601" w:rsidRPr="00A30601">
        <w:rPr>
          <w:rFonts w:ascii="Georgia" w:hAnsi="Georgia"/>
          <w:sz w:val="24"/>
          <w:szCs w:val="24"/>
        </w:rPr>
        <w:t xml:space="preserve"> </w:t>
      </w:r>
      <w:proofErr w:type="spellStart"/>
      <w:r w:rsidR="00A30601" w:rsidRPr="00A30601">
        <w:rPr>
          <w:rFonts w:ascii="Georgia" w:hAnsi="Georgia"/>
          <w:sz w:val="24"/>
          <w:szCs w:val="24"/>
        </w:rPr>
        <w:t>rubricam</w:t>
      </w:r>
      <w:proofErr w:type="spellEnd"/>
      <w:r w:rsidR="00FD2C50" w:rsidRPr="00A30601">
        <w:rPr>
          <w:rFonts w:ascii="Georgia" w:hAnsi="Georgia"/>
          <w:sz w:val="24"/>
          <w:szCs w:val="24"/>
        </w:rPr>
        <w:t xml:space="preserve"> | </w:t>
      </w:r>
      <w:proofErr w:type="spellStart"/>
      <w:r w:rsidR="00FD2C50" w:rsidRPr="00A30601">
        <w:rPr>
          <w:rFonts w:ascii="Georgia" w:hAnsi="Georgia"/>
          <w:sz w:val="24"/>
          <w:szCs w:val="24"/>
        </w:rPr>
        <w:t>ecclefie</w:t>
      </w:r>
      <w:proofErr w:type="spellEnd"/>
      <w:r w:rsidR="00FD2C50" w:rsidRPr="00A30601">
        <w:rPr>
          <w:rFonts w:ascii="Georgia" w:hAnsi="Georgia"/>
          <w:sz w:val="24"/>
          <w:szCs w:val="24"/>
        </w:rPr>
        <w:t xml:space="preserve"> </w:t>
      </w:r>
      <w:proofErr w:type="spellStart"/>
      <w:r w:rsidR="00CB799B">
        <w:rPr>
          <w:rFonts w:ascii="Georgia" w:hAnsi="Georgia"/>
          <w:sz w:val="24"/>
          <w:szCs w:val="24"/>
        </w:rPr>
        <w:t>mratiflauiensis</w:t>
      </w:r>
      <w:proofErr w:type="spellEnd"/>
      <w:r w:rsidR="00FD2C50" w:rsidRPr="00A30601">
        <w:rPr>
          <w:rFonts w:ascii="Georgia" w:hAnsi="Georgia"/>
          <w:sz w:val="24"/>
          <w:szCs w:val="24"/>
        </w:rPr>
        <w:t xml:space="preserve"> </w:t>
      </w:r>
      <w:proofErr w:type="spellStart"/>
      <w:r w:rsidR="00FD2C50" w:rsidRPr="00A30601">
        <w:rPr>
          <w:rFonts w:ascii="Georgia" w:hAnsi="Georgia"/>
          <w:sz w:val="24"/>
          <w:szCs w:val="24"/>
        </w:rPr>
        <w:t>ordina</w:t>
      </w:r>
      <w:proofErr w:type="spellEnd"/>
      <w:r w:rsidR="00FD2C50" w:rsidRPr="00A30601">
        <w:rPr>
          <w:rFonts w:ascii="Georgia" w:hAnsi="Georgia"/>
          <w:sz w:val="24"/>
          <w:szCs w:val="24"/>
        </w:rPr>
        <w:t xml:space="preserve"> | </w:t>
      </w:r>
      <w:proofErr w:type="spellStart"/>
      <w:r w:rsidR="00FD2C50" w:rsidRPr="00A30601">
        <w:rPr>
          <w:rFonts w:ascii="Georgia" w:hAnsi="Georgia"/>
          <w:sz w:val="24"/>
          <w:szCs w:val="24"/>
        </w:rPr>
        <w:t>tu</w:t>
      </w:r>
      <w:proofErr w:type="spellEnd"/>
      <w:r w:rsidR="00FD2C50" w:rsidRPr="00A30601">
        <w:rPr>
          <w:rFonts w:ascii="Georgia" w:hAnsi="Georgia"/>
          <w:sz w:val="24"/>
          <w:szCs w:val="24"/>
        </w:rPr>
        <w:t xml:space="preserve"> </w:t>
      </w:r>
      <w:proofErr w:type="spellStart"/>
      <w:r w:rsidR="00A30601">
        <w:rPr>
          <w:rFonts w:ascii="Georgia" w:hAnsi="Georgia"/>
          <w:sz w:val="24"/>
          <w:szCs w:val="24"/>
        </w:rPr>
        <w:t>caftgatu</w:t>
      </w:r>
      <w:proofErr w:type="spellEnd"/>
      <w:r w:rsidR="00FD2C50" w:rsidRPr="00A30601">
        <w:rPr>
          <w:rFonts w:ascii="Georgia" w:hAnsi="Georgia"/>
          <w:sz w:val="24"/>
          <w:szCs w:val="24"/>
        </w:rPr>
        <w:t xml:space="preserve"> </w:t>
      </w:r>
      <w:proofErr w:type="spellStart"/>
      <w:r w:rsidR="00A30601">
        <w:rPr>
          <w:rFonts w:ascii="Georgia" w:hAnsi="Georgia"/>
          <w:sz w:val="24"/>
          <w:szCs w:val="24"/>
        </w:rPr>
        <w:t>diligenterqe</w:t>
      </w:r>
      <w:proofErr w:type="spellEnd"/>
      <w:r w:rsidR="00A30601">
        <w:rPr>
          <w:rFonts w:ascii="Georgia" w:hAnsi="Georgia"/>
          <w:sz w:val="24"/>
          <w:szCs w:val="24"/>
        </w:rPr>
        <w:t xml:space="preserve"> </w:t>
      </w:r>
      <w:proofErr w:type="spellStart"/>
      <w:r w:rsidR="00A30601">
        <w:rPr>
          <w:rFonts w:ascii="Georgia" w:hAnsi="Georgia"/>
          <w:sz w:val="24"/>
          <w:szCs w:val="24"/>
        </w:rPr>
        <w:t>eme</w:t>
      </w:r>
      <w:proofErr w:type="spellEnd"/>
      <w:r w:rsidR="00A30601">
        <w:rPr>
          <w:rFonts w:ascii="Georgia" w:hAnsi="Georgia"/>
          <w:sz w:val="24"/>
          <w:szCs w:val="24"/>
        </w:rPr>
        <w:t xml:space="preserve"> </w:t>
      </w:r>
      <w:r w:rsidR="00FD2C50" w:rsidRPr="00A30601">
        <w:rPr>
          <w:rFonts w:ascii="Georgia" w:hAnsi="Georgia"/>
          <w:sz w:val="24"/>
          <w:szCs w:val="24"/>
        </w:rPr>
        <w:t>¶ |</w:t>
      </w:r>
      <w:r w:rsidR="00A30601">
        <w:rPr>
          <w:rFonts w:ascii="Georgia" w:hAnsi="Georgia"/>
          <w:sz w:val="24"/>
          <w:szCs w:val="24"/>
        </w:rPr>
        <w:t xml:space="preserve"> </w:t>
      </w:r>
      <w:proofErr w:type="spellStart"/>
      <w:r w:rsidR="00A30601">
        <w:rPr>
          <w:rFonts w:ascii="Georgia" w:hAnsi="Georgia"/>
          <w:sz w:val="24"/>
          <w:szCs w:val="24"/>
        </w:rPr>
        <w:t>datu</w:t>
      </w:r>
      <w:proofErr w:type="spellEnd"/>
      <w:r w:rsidR="00FD2C50" w:rsidRPr="00A30601">
        <w:rPr>
          <w:rFonts w:ascii="Georgia" w:hAnsi="Georgia"/>
          <w:sz w:val="24"/>
          <w:szCs w:val="24"/>
        </w:rPr>
        <w:t xml:space="preserve"> ad </w:t>
      </w:r>
      <w:proofErr w:type="spellStart"/>
      <w:r w:rsidR="00FD2C50" w:rsidRPr="00A30601">
        <w:rPr>
          <w:rFonts w:ascii="Georgia" w:hAnsi="Georgia"/>
          <w:sz w:val="24"/>
          <w:szCs w:val="24"/>
        </w:rPr>
        <w:t>dei</w:t>
      </w:r>
      <w:proofErr w:type="spellEnd"/>
      <w:r w:rsidR="00FD2C50" w:rsidRPr="00A30601">
        <w:rPr>
          <w:rFonts w:ascii="Georgia" w:hAnsi="Georgia"/>
          <w:sz w:val="24"/>
          <w:szCs w:val="24"/>
        </w:rPr>
        <w:t xml:space="preserve"> </w:t>
      </w:r>
      <w:r w:rsidR="00A30601" w:rsidRPr="00A30601">
        <w:rPr>
          <w:rFonts w:ascii="Georgia" w:hAnsi="Georgia"/>
          <w:sz w:val="24"/>
          <w:szCs w:val="24"/>
        </w:rPr>
        <w:t>laud</w:t>
      </w:r>
      <w:r w:rsidR="00A30601">
        <w:rPr>
          <w:rFonts w:ascii="Georgia" w:hAnsi="Georgia"/>
          <w:sz w:val="24"/>
          <w:szCs w:val="24"/>
        </w:rPr>
        <w:t>e</w:t>
      </w:r>
      <w:r w:rsidR="00FD2C50" w:rsidRPr="00A30601">
        <w:rPr>
          <w:rFonts w:ascii="Georgia" w:hAnsi="Georgia"/>
          <w:sz w:val="24"/>
          <w:szCs w:val="24"/>
        </w:rPr>
        <w:t xml:space="preserve"> et</w:t>
      </w:r>
      <w:r w:rsidR="00A30601">
        <w:rPr>
          <w:rFonts w:ascii="Georgia" w:hAnsi="Georgia"/>
          <w:sz w:val="24"/>
          <w:szCs w:val="24"/>
        </w:rPr>
        <w:t xml:space="preserve"> </w:t>
      </w:r>
      <w:proofErr w:type="spellStart"/>
      <w:r w:rsidR="00A30601">
        <w:rPr>
          <w:rFonts w:ascii="Georgia" w:hAnsi="Georgia"/>
          <w:sz w:val="24"/>
          <w:szCs w:val="24"/>
        </w:rPr>
        <w:t>honorem</w:t>
      </w:r>
      <w:proofErr w:type="spellEnd"/>
      <w:r w:rsidR="00FD2C50" w:rsidRPr="00A30601">
        <w:rPr>
          <w:rFonts w:ascii="Georgia" w:hAnsi="Georgia"/>
          <w:sz w:val="24"/>
          <w:szCs w:val="24"/>
        </w:rPr>
        <w:t xml:space="preserve"> | per</w:t>
      </w:r>
      <w:r w:rsidR="00CB799B">
        <w:rPr>
          <w:rFonts w:ascii="Georgia" w:hAnsi="Georgia"/>
          <w:sz w:val="24"/>
          <w:szCs w:val="24"/>
        </w:rPr>
        <w:t xml:space="preserve"> Petru</w:t>
      </w:r>
      <w:r w:rsidR="00FD2C50" w:rsidRPr="00A30601">
        <w:rPr>
          <w:rFonts w:ascii="Georgia" w:hAnsi="Georgia"/>
          <w:sz w:val="24"/>
          <w:szCs w:val="24"/>
        </w:rPr>
        <w:t xml:space="preserve"> </w:t>
      </w:r>
      <w:proofErr w:type="spellStart"/>
      <w:r w:rsidR="00FD2C50" w:rsidRPr="00A30601">
        <w:rPr>
          <w:rFonts w:ascii="Georgia" w:hAnsi="Georgia"/>
          <w:sz w:val="24"/>
          <w:szCs w:val="24"/>
        </w:rPr>
        <w:t>Fchoffer</w:t>
      </w:r>
      <w:proofErr w:type="spellEnd"/>
      <w:r w:rsidR="00FD2C50" w:rsidRPr="00A30601">
        <w:rPr>
          <w:rFonts w:ascii="Georgia" w:hAnsi="Georgia"/>
          <w:sz w:val="24"/>
          <w:szCs w:val="24"/>
        </w:rPr>
        <w:t xml:space="preserve"> </w:t>
      </w:r>
      <w:r w:rsidR="00CB799B">
        <w:rPr>
          <w:rFonts w:ascii="Georgia" w:hAnsi="Georgia"/>
          <w:sz w:val="24"/>
          <w:szCs w:val="24"/>
        </w:rPr>
        <w:t>de</w:t>
      </w:r>
      <w:r w:rsidR="00FD2C50" w:rsidRPr="00A30601">
        <w:rPr>
          <w:rFonts w:ascii="Georgia" w:hAnsi="Georgia"/>
          <w:sz w:val="24"/>
          <w:szCs w:val="24"/>
        </w:rPr>
        <w:t xml:space="preserve"> </w:t>
      </w:r>
      <w:proofErr w:type="spellStart"/>
      <w:r w:rsidR="00CB799B">
        <w:rPr>
          <w:rFonts w:ascii="Georgia" w:hAnsi="Georgia"/>
          <w:sz w:val="24"/>
          <w:szCs w:val="24"/>
        </w:rPr>
        <w:t>gernfehe</w:t>
      </w:r>
      <w:proofErr w:type="spellEnd"/>
      <w:r w:rsidR="00FD2C50" w:rsidRPr="00A30601">
        <w:rPr>
          <w:rFonts w:ascii="Georgia" w:hAnsi="Georgia"/>
          <w:sz w:val="24"/>
          <w:szCs w:val="24"/>
        </w:rPr>
        <w:t xml:space="preserve"> | </w:t>
      </w:r>
      <w:r w:rsidR="000C4102">
        <w:rPr>
          <w:rFonts w:ascii="Georgia" w:hAnsi="Georgia"/>
          <w:sz w:val="24"/>
          <w:szCs w:val="24"/>
        </w:rPr>
        <w:t>In</w:t>
      </w:r>
      <w:r w:rsidR="00FD2C50" w:rsidRPr="00A30601">
        <w:rPr>
          <w:rFonts w:ascii="Georgia" w:hAnsi="Georgia"/>
          <w:sz w:val="24"/>
          <w:szCs w:val="24"/>
        </w:rPr>
        <w:t xml:space="preserve"> </w:t>
      </w:r>
      <w:proofErr w:type="spellStart"/>
      <w:r w:rsidR="00CB799B">
        <w:rPr>
          <w:rFonts w:ascii="Georgia" w:hAnsi="Georgia"/>
          <w:sz w:val="24"/>
          <w:szCs w:val="24"/>
        </w:rPr>
        <w:t>nobili</w:t>
      </w:r>
      <w:proofErr w:type="spellEnd"/>
      <w:r w:rsidR="00FD2C50" w:rsidRPr="00A30601">
        <w:rPr>
          <w:rFonts w:ascii="Georgia" w:hAnsi="Georgia"/>
          <w:sz w:val="24"/>
          <w:szCs w:val="24"/>
        </w:rPr>
        <w:t xml:space="preserve"> </w:t>
      </w:r>
      <w:proofErr w:type="spellStart"/>
      <w:r w:rsidR="00CB799B">
        <w:rPr>
          <w:rFonts w:ascii="Georgia" w:hAnsi="Georgia"/>
          <w:sz w:val="24"/>
          <w:szCs w:val="24"/>
        </w:rPr>
        <w:t>ciuitate</w:t>
      </w:r>
      <w:proofErr w:type="spellEnd"/>
      <w:r w:rsidR="00CB799B">
        <w:rPr>
          <w:rFonts w:ascii="Georgia" w:hAnsi="Georgia"/>
          <w:sz w:val="24"/>
          <w:szCs w:val="24"/>
        </w:rPr>
        <w:t xml:space="preserve"> </w:t>
      </w:r>
      <w:proofErr w:type="spellStart"/>
      <w:r w:rsidR="00CB799B">
        <w:rPr>
          <w:rFonts w:ascii="Georgia" w:hAnsi="Georgia"/>
          <w:sz w:val="24"/>
          <w:szCs w:val="24"/>
        </w:rPr>
        <w:t>Magutina</w:t>
      </w:r>
      <w:proofErr w:type="spellEnd"/>
      <w:r w:rsidR="00FD2C50" w:rsidRPr="00A30601">
        <w:rPr>
          <w:rFonts w:ascii="Georgia" w:hAnsi="Georgia"/>
          <w:sz w:val="24"/>
          <w:szCs w:val="24"/>
        </w:rPr>
        <w:t xml:space="preserve"> | </w:t>
      </w:r>
      <w:proofErr w:type="spellStart"/>
      <w:r w:rsidR="00CB799B">
        <w:rPr>
          <w:rFonts w:ascii="Georgia" w:hAnsi="Georgia"/>
          <w:sz w:val="24"/>
          <w:szCs w:val="24"/>
        </w:rPr>
        <w:t>huius</w:t>
      </w:r>
      <w:proofErr w:type="spellEnd"/>
      <w:r w:rsidR="00FD2C50" w:rsidRPr="00A30601">
        <w:rPr>
          <w:rFonts w:ascii="Georgia" w:hAnsi="Georgia"/>
          <w:sz w:val="24"/>
          <w:szCs w:val="24"/>
        </w:rPr>
        <w:t xml:space="preserve"> a</w:t>
      </w:r>
      <w:r w:rsidR="00A30601">
        <w:rPr>
          <w:rFonts w:ascii="Georgia" w:hAnsi="Georgia"/>
          <w:sz w:val="24"/>
          <w:szCs w:val="24"/>
        </w:rPr>
        <w:t>r</w:t>
      </w:r>
      <w:r w:rsidR="00FD2C50" w:rsidRPr="00A30601">
        <w:rPr>
          <w:rFonts w:ascii="Georgia" w:hAnsi="Georgia"/>
          <w:sz w:val="24"/>
          <w:szCs w:val="24"/>
        </w:rPr>
        <w:t>tis</w:t>
      </w:r>
      <w:r w:rsidR="00CB799B">
        <w:rPr>
          <w:rFonts w:ascii="Georgia" w:hAnsi="Georgia"/>
          <w:sz w:val="24"/>
          <w:szCs w:val="24"/>
        </w:rPr>
        <w:t xml:space="preserve"> </w:t>
      </w:r>
      <w:proofErr w:type="spellStart"/>
      <w:r w:rsidR="00CB799B">
        <w:rPr>
          <w:rFonts w:ascii="Georgia" w:hAnsi="Georgia"/>
          <w:sz w:val="24"/>
          <w:szCs w:val="24"/>
        </w:rPr>
        <w:t>imprefforie</w:t>
      </w:r>
      <w:proofErr w:type="spellEnd"/>
      <w:r w:rsidR="00CB799B">
        <w:rPr>
          <w:rFonts w:ascii="Georgia" w:hAnsi="Georgia"/>
          <w:sz w:val="24"/>
          <w:szCs w:val="24"/>
        </w:rPr>
        <w:t xml:space="preserve"> </w:t>
      </w:r>
      <w:proofErr w:type="spellStart"/>
      <w:r w:rsidR="00CB799B">
        <w:rPr>
          <w:rFonts w:ascii="Georgia" w:hAnsi="Georgia"/>
          <w:sz w:val="24"/>
          <w:szCs w:val="24"/>
        </w:rPr>
        <w:t>inuen</w:t>
      </w:r>
      <w:proofErr w:type="spellEnd"/>
      <w:r w:rsidR="00FD2C50" w:rsidRPr="00A30601">
        <w:rPr>
          <w:rFonts w:ascii="Georgia" w:hAnsi="Georgia"/>
          <w:sz w:val="24"/>
          <w:szCs w:val="24"/>
        </w:rPr>
        <w:t xml:space="preserve"> | </w:t>
      </w:r>
      <w:r w:rsidR="00CB799B">
        <w:rPr>
          <w:rFonts w:ascii="Georgia" w:hAnsi="Georgia"/>
          <w:sz w:val="24"/>
          <w:szCs w:val="24"/>
        </w:rPr>
        <w:t>trice</w:t>
      </w:r>
      <w:r w:rsidR="00FD2C50" w:rsidRPr="00A30601">
        <w:rPr>
          <w:rFonts w:ascii="Georgia" w:hAnsi="Georgia"/>
          <w:sz w:val="24"/>
          <w:szCs w:val="24"/>
        </w:rPr>
        <w:t xml:space="preserve"> </w:t>
      </w:r>
      <w:proofErr w:type="spellStart"/>
      <w:r w:rsidR="00CB799B">
        <w:rPr>
          <w:rFonts w:ascii="Georgia" w:hAnsi="Georgia"/>
          <w:sz w:val="24"/>
          <w:szCs w:val="24"/>
        </w:rPr>
        <w:t>elimatriceqe</w:t>
      </w:r>
      <w:proofErr w:type="spellEnd"/>
      <w:r w:rsidR="00FD2C50" w:rsidRPr="00A30601">
        <w:rPr>
          <w:rFonts w:ascii="Georgia" w:hAnsi="Georgia"/>
          <w:sz w:val="24"/>
          <w:szCs w:val="24"/>
        </w:rPr>
        <w:t xml:space="preserve"> prima</w:t>
      </w:r>
      <w:r w:rsidR="00CB799B">
        <w:rPr>
          <w:rFonts w:ascii="Georgia" w:hAnsi="Georgia"/>
          <w:sz w:val="24"/>
          <w:szCs w:val="24"/>
        </w:rPr>
        <w:t xml:space="preserve"> Felici</w:t>
      </w:r>
      <w:r w:rsidR="00FD2C50" w:rsidRPr="00A30601">
        <w:rPr>
          <w:rFonts w:ascii="Georgia" w:hAnsi="Georgia"/>
          <w:sz w:val="24"/>
          <w:szCs w:val="24"/>
        </w:rPr>
        <w:t xml:space="preserve"> ¶ | </w:t>
      </w:r>
      <w:proofErr w:type="spellStart"/>
      <w:r w:rsidR="00CB799B">
        <w:rPr>
          <w:rFonts w:ascii="Georgia" w:hAnsi="Georgia"/>
          <w:sz w:val="24"/>
          <w:szCs w:val="24"/>
        </w:rPr>
        <w:t>ter</w:t>
      </w:r>
      <w:proofErr w:type="spellEnd"/>
      <w:r w:rsidR="00CB799B">
        <w:rPr>
          <w:rFonts w:ascii="Georgia" w:hAnsi="Georgia"/>
          <w:sz w:val="24"/>
          <w:szCs w:val="24"/>
        </w:rPr>
        <w:t xml:space="preserve"> eft </w:t>
      </w:r>
      <w:proofErr w:type="spellStart"/>
      <w:r w:rsidR="00CB799B">
        <w:rPr>
          <w:rFonts w:ascii="Georgia" w:hAnsi="Georgia"/>
          <w:sz w:val="24"/>
          <w:szCs w:val="24"/>
        </w:rPr>
        <w:t>cofummatu</w:t>
      </w:r>
      <w:proofErr w:type="spellEnd"/>
      <w:r w:rsidR="00FD2C50" w:rsidRPr="00A30601">
        <w:rPr>
          <w:rFonts w:ascii="Georgia" w:hAnsi="Georgia"/>
          <w:sz w:val="24"/>
          <w:szCs w:val="24"/>
        </w:rPr>
        <w:t xml:space="preserve"> . </w:t>
      </w:r>
      <w:r w:rsidR="00FD2C50">
        <w:rPr>
          <w:rFonts w:ascii="Georgia" w:hAnsi="Georgia"/>
          <w:sz w:val="24"/>
          <w:szCs w:val="24"/>
        </w:rPr>
        <w:t xml:space="preserve">Anno mil ¶ | </w:t>
      </w:r>
      <w:proofErr w:type="spellStart"/>
      <w:r w:rsidR="00FD2C50">
        <w:rPr>
          <w:rFonts w:ascii="Georgia" w:hAnsi="Georgia"/>
          <w:sz w:val="24"/>
          <w:szCs w:val="24"/>
        </w:rPr>
        <w:t>lefimo</w:t>
      </w:r>
      <w:proofErr w:type="spellEnd"/>
      <w:r w:rsidR="00FD2C50">
        <w:rPr>
          <w:rFonts w:ascii="Georgia" w:hAnsi="Georgia"/>
          <w:sz w:val="24"/>
          <w:szCs w:val="24"/>
        </w:rPr>
        <w:t xml:space="preserve"> </w:t>
      </w:r>
      <w:proofErr w:type="spellStart"/>
      <w:r w:rsidR="00FD2C50">
        <w:rPr>
          <w:rFonts w:ascii="Georgia" w:hAnsi="Georgia"/>
          <w:sz w:val="24"/>
          <w:szCs w:val="24"/>
        </w:rPr>
        <w:t>cccc</w:t>
      </w:r>
      <w:proofErr w:type="spellEnd"/>
      <w:r w:rsidR="00FD2C50">
        <w:rPr>
          <w:rFonts w:ascii="Georgia" w:hAnsi="Georgia"/>
          <w:sz w:val="24"/>
          <w:szCs w:val="24"/>
        </w:rPr>
        <w:t xml:space="preserve"> </w:t>
      </w:r>
      <w:proofErr w:type="spellStart"/>
      <w:r w:rsidR="00FD2C50">
        <w:rPr>
          <w:rFonts w:ascii="Georgia" w:hAnsi="Georgia"/>
          <w:sz w:val="24"/>
          <w:szCs w:val="24"/>
        </w:rPr>
        <w:t>Nonagelimonono</w:t>
      </w:r>
      <w:proofErr w:type="spellEnd"/>
    </w:p>
    <w:p w14:paraId="2E5624F5" w14:textId="66BFEB8D" w:rsidR="00B50C87" w:rsidRPr="00FD2C50" w:rsidRDefault="00B50C87">
      <w:pPr>
        <w:rPr>
          <w:rFonts w:ascii="Georgia" w:hAnsi="Georgia"/>
          <w:sz w:val="24"/>
          <w:szCs w:val="24"/>
        </w:rPr>
      </w:pPr>
      <w:r>
        <w:rPr>
          <w:rFonts w:ascii="Georgia" w:hAnsi="Georgia"/>
          <w:sz w:val="24"/>
          <w:szCs w:val="24"/>
        </w:rPr>
        <w:t xml:space="preserve">Published by Peter </w:t>
      </w:r>
      <w:proofErr w:type="spellStart"/>
      <w:r>
        <w:rPr>
          <w:rFonts w:ascii="Georgia" w:hAnsi="Georgia"/>
          <w:sz w:val="24"/>
          <w:szCs w:val="24"/>
        </w:rPr>
        <w:t>Schoeffer</w:t>
      </w:r>
      <w:proofErr w:type="spellEnd"/>
      <w:r>
        <w:rPr>
          <w:rFonts w:ascii="Georgia" w:hAnsi="Georgia"/>
          <w:sz w:val="24"/>
          <w:szCs w:val="24"/>
        </w:rPr>
        <w:t xml:space="preserve"> in 1499, Mainz, Germany</w:t>
      </w:r>
    </w:p>
    <w:p w14:paraId="6A3A564F" w14:textId="20EBDDE3" w:rsidR="0016028D" w:rsidRPr="00801021" w:rsidRDefault="0016028D">
      <w:pPr>
        <w:rPr>
          <w:rFonts w:ascii="Georgia" w:hAnsi="Georgia"/>
          <w:sz w:val="24"/>
          <w:szCs w:val="24"/>
        </w:rPr>
      </w:pPr>
      <w:r w:rsidRPr="00801021">
        <w:rPr>
          <w:rFonts w:ascii="Georgia" w:hAnsi="Georgia"/>
          <w:sz w:val="24"/>
          <w:szCs w:val="24"/>
        </w:rPr>
        <w:t>F</w:t>
      </w:r>
      <w:r w:rsidR="009F49E9" w:rsidRPr="00801021">
        <w:rPr>
          <w:rFonts w:ascii="Georgia" w:hAnsi="Georgia"/>
          <w:sz w:val="24"/>
          <w:szCs w:val="24"/>
        </w:rPr>
        <w:t>ormat</w:t>
      </w:r>
      <w:r w:rsidRPr="00801021">
        <w:rPr>
          <w:rFonts w:ascii="Georgia" w:hAnsi="Georgia"/>
          <w:sz w:val="24"/>
          <w:szCs w:val="24"/>
        </w:rPr>
        <w:t>:</w:t>
      </w:r>
      <w:r w:rsidR="009F49E9" w:rsidRPr="00801021">
        <w:rPr>
          <w:rFonts w:ascii="Georgia" w:hAnsi="Georgia"/>
          <w:sz w:val="24"/>
          <w:szCs w:val="24"/>
        </w:rPr>
        <w:t xml:space="preserve"> </w:t>
      </w:r>
      <w:r w:rsidR="006028F6">
        <w:rPr>
          <w:rFonts w:ascii="Georgia" w:hAnsi="Georgia"/>
          <w:sz w:val="24"/>
          <w:szCs w:val="24"/>
        </w:rPr>
        <w:t xml:space="preserve">Octavo – with some irregular gatherings </w:t>
      </w:r>
    </w:p>
    <w:p w14:paraId="763E0454" w14:textId="2C4B2B3D" w:rsidR="00801021" w:rsidRPr="00801021" w:rsidRDefault="0016028D">
      <w:pPr>
        <w:rPr>
          <w:rFonts w:ascii="Georgia" w:hAnsi="Georgia"/>
          <w:sz w:val="24"/>
          <w:szCs w:val="24"/>
          <w:vertAlign w:val="superscript"/>
        </w:rPr>
      </w:pPr>
      <w:r w:rsidRPr="00801021">
        <w:rPr>
          <w:rFonts w:ascii="Georgia" w:hAnsi="Georgia"/>
          <w:sz w:val="24"/>
          <w:szCs w:val="24"/>
        </w:rPr>
        <w:t>Statement of Signing: a-l</w:t>
      </w:r>
      <w:proofErr w:type="gramStart"/>
      <w:r w:rsidRPr="00801021">
        <w:rPr>
          <w:rFonts w:ascii="Georgia" w:hAnsi="Georgia"/>
          <w:sz w:val="24"/>
          <w:szCs w:val="24"/>
          <w:vertAlign w:val="superscript"/>
        </w:rPr>
        <w:t>8</w:t>
      </w:r>
      <w:r w:rsidRPr="00801021">
        <w:rPr>
          <w:rFonts w:ascii="Georgia" w:hAnsi="Georgia"/>
          <w:sz w:val="24"/>
          <w:szCs w:val="24"/>
        </w:rPr>
        <w:t>,</w:t>
      </w:r>
      <w:r w:rsidRPr="00801021">
        <w:rPr>
          <w:rFonts w:ascii="Georgia" w:hAnsi="Georgia"/>
          <w:sz w:val="24"/>
          <w:szCs w:val="24"/>
          <w:vertAlign w:val="superscript"/>
        </w:rPr>
        <w:t xml:space="preserve">  </w:t>
      </w:r>
      <w:r w:rsidRPr="00801021">
        <w:rPr>
          <w:rFonts w:ascii="Georgia" w:hAnsi="Georgia"/>
          <w:sz w:val="24"/>
          <w:szCs w:val="24"/>
        </w:rPr>
        <w:t>m</w:t>
      </w:r>
      <w:proofErr w:type="gramEnd"/>
      <w:r w:rsidRPr="00801021">
        <w:rPr>
          <w:rFonts w:ascii="Georgia" w:hAnsi="Georgia"/>
          <w:sz w:val="24"/>
          <w:szCs w:val="24"/>
          <w:vertAlign w:val="superscript"/>
        </w:rPr>
        <w:t>14</w:t>
      </w:r>
      <w:r w:rsidRPr="00801021">
        <w:rPr>
          <w:rFonts w:ascii="Georgia" w:hAnsi="Georgia"/>
          <w:sz w:val="24"/>
          <w:szCs w:val="24"/>
        </w:rPr>
        <w:t>, n-p</w:t>
      </w:r>
      <w:r w:rsidRPr="00801021">
        <w:rPr>
          <w:rFonts w:ascii="Georgia" w:hAnsi="Georgia"/>
          <w:sz w:val="24"/>
          <w:szCs w:val="24"/>
          <w:vertAlign w:val="superscript"/>
        </w:rPr>
        <w:t>8</w:t>
      </w:r>
      <w:r w:rsidRPr="00801021">
        <w:rPr>
          <w:rFonts w:ascii="Georgia" w:hAnsi="Georgia"/>
          <w:sz w:val="24"/>
          <w:szCs w:val="24"/>
        </w:rPr>
        <w:t>,</w:t>
      </w:r>
      <w:r w:rsidRPr="00801021">
        <w:rPr>
          <w:rFonts w:ascii="Georgia" w:hAnsi="Georgia"/>
          <w:sz w:val="24"/>
          <w:szCs w:val="24"/>
          <w:vertAlign w:val="superscript"/>
        </w:rPr>
        <w:t xml:space="preserve"> </w:t>
      </w:r>
      <w:r w:rsidRPr="00801021">
        <w:rPr>
          <w:rFonts w:ascii="Georgia" w:hAnsi="Georgia"/>
          <w:sz w:val="24"/>
          <w:szCs w:val="24"/>
        </w:rPr>
        <w:t>q</w:t>
      </w:r>
      <w:r w:rsidRPr="00801021">
        <w:rPr>
          <w:rFonts w:ascii="Georgia" w:hAnsi="Georgia"/>
          <w:sz w:val="24"/>
          <w:szCs w:val="24"/>
          <w:vertAlign w:val="superscript"/>
        </w:rPr>
        <w:t>10</w:t>
      </w:r>
      <w:r w:rsidRPr="00801021">
        <w:rPr>
          <w:rFonts w:ascii="Georgia" w:hAnsi="Georgia"/>
          <w:sz w:val="24"/>
          <w:szCs w:val="24"/>
        </w:rPr>
        <w:t>, r-x</w:t>
      </w:r>
      <w:r w:rsidRPr="00801021">
        <w:rPr>
          <w:rFonts w:ascii="Georgia" w:hAnsi="Georgia"/>
          <w:sz w:val="24"/>
          <w:szCs w:val="24"/>
          <w:vertAlign w:val="superscript"/>
        </w:rPr>
        <w:t>8</w:t>
      </w:r>
      <w:r w:rsidRPr="00801021">
        <w:rPr>
          <w:rFonts w:ascii="Georgia" w:hAnsi="Georgia"/>
          <w:sz w:val="24"/>
          <w:szCs w:val="24"/>
        </w:rPr>
        <w:t>, y</w:t>
      </w:r>
      <w:r w:rsidRPr="00801021">
        <w:rPr>
          <w:rFonts w:ascii="Georgia" w:hAnsi="Georgia"/>
          <w:sz w:val="24"/>
          <w:szCs w:val="24"/>
          <w:vertAlign w:val="superscript"/>
        </w:rPr>
        <w:t>16</w:t>
      </w:r>
      <w:r w:rsidRPr="00801021">
        <w:rPr>
          <w:rFonts w:ascii="Georgia" w:hAnsi="Georgia"/>
          <w:sz w:val="24"/>
          <w:szCs w:val="24"/>
        </w:rPr>
        <w:t>, A-D</w:t>
      </w:r>
      <w:r w:rsidRPr="00801021">
        <w:rPr>
          <w:rFonts w:ascii="Georgia" w:hAnsi="Georgia"/>
          <w:sz w:val="24"/>
          <w:szCs w:val="24"/>
          <w:vertAlign w:val="superscript"/>
        </w:rPr>
        <w:t>8</w:t>
      </w:r>
      <w:r w:rsidRPr="00801021">
        <w:rPr>
          <w:rFonts w:ascii="Georgia" w:hAnsi="Georgia"/>
          <w:sz w:val="24"/>
          <w:szCs w:val="24"/>
        </w:rPr>
        <w:t>, E</w:t>
      </w:r>
      <w:r w:rsidRPr="00801021">
        <w:rPr>
          <w:rFonts w:ascii="Georgia" w:hAnsi="Georgia"/>
          <w:sz w:val="24"/>
          <w:szCs w:val="24"/>
          <w:vertAlign w:val="superscript"/>
        </w:rPr>
        <w:t>6</w:t>
      </w:r>
    </w:p>
    <w:p w14:paraId="10429D85" w14:textId="34C4BA3A" w:rsidR="00801021" w:rsidRDefault="00801021">
      <w:pPr>
        <w:rPr>
          <w:rFonts w:ascii="Georgia" w:hAnsi="Georgia"/>
          <w:sz w:val="24"/>
          <w:szCs w:val="24"/>
        </w:rPr>
      </w:pPr>
      <w:r w:rsidRPr="00801021">
        <w:rPr>
          <w:rFonts w:ascii="Georgia" w:hAnsi="Georgia"/>
          <w:sz w:val="24"/>
          <w:szCs w:val="24"/>
        </w:rPr>
        <w:t>No Pagination, probably due to its early publication</w:t>
      </w:r>
    </w:p>
    <w:p w14:paraId="18DC43F8" w14:textId="77777777" w:rsidR="00801021" w:rsidRDefault="00801021">
      <w:pPr>
        <w:pBdr>
          <w:bottom w:val="single" w:sz="6" w:space="1" w:color="auto"/>
        </w:pBdr>
        <w:rPr>
          <w:rFonts w:ascii="Georgia" w:hAnsi="Georgia"/>
          <w:sz w:val="24"/>
          <w:szCs w:val="24"/>
        </w:rPr>
      </w:pPr>
    </w:p>
    <w:p w14:paraId="632AFE9D" w14:textId="77777777" w:rsidR="00801021" w:rsidRDefault="00801021">
      <w:pPr>
        <w:rPr>
          <w:rFonts w:ascii="Georgia" w:hAnsi="Georgia"/>
          <w:sz w:val="24"/>
          <w:szCs w:val="24"/>
        </w:rPr>
      </w:pPr>
    </w:p>
    <w:p w14:paraId="2BA2AAA4" w14:textId="52D1E7E6" w:rsidR="00280435" w:rsidRDefault="004C5F97" w:rsidP="001A3E62">
      <w:pPr>
        <w:rPr>
          <w:rFonts w:ascii="Georgia" w:hAnsi="Georgia"/>
          <w:sz w:val="24"/>
          <w:szCs w:val="24"/>
        </w:rPr>
      </w:pPr>
      <w:r>
        <w:rPr>
          <w:rFonts w:ascii="Georgia" w:hAnsi="Georgia"/>
          <w:sz w:val="24"/>
          <w:szCs w:val="24"/>
        </w:rPr>
        <w:t xml:space="preserve">What </w:t>
      </w:r>
      <w:r w:rsidR="000D6D26">
        <w:rPr>
          <w:rFonts w:ascii="Georgia" w:hAnsi="Georgia"/>
          <w:sz w:val="24"/>
          <w:szCs w:val="24"/>
        </w:rPr>
        <w:t>I found</w:t>
      </w:r>
      <w:r>
        <w:rPr>
          <w:rFonts w:ascii="Georgia" w:hAnsi="Georgia"/>
          <w:sz w:val="24"/>
          <w:szCs w:val="24"/>
        </w:rPr>
        <w:t xml:space="preserve"> interesting about the</w:t>
      </w:r>
      <w:r w:rsidR="00801021">
        <w:rPr>
          <w:rFonts w:ascii="Georgia" w:hAnsi="Georgia"/>
          <w:sz w:val="24"/>
          <w:szCs w:val="24"/>
        </w:rPr>
        <w:t xml:space="preserve"> Bratislava Missal</w:t>
      </w:r>
      <w:r w:rsidR="006E64BA">
        <w:rPr>
          <w:rFonts w:ascii="Georgia" w:hAnsi="Georgia"/>
          <w:sz w:val="24"/>
          <w:szCs w:val="24"/>
        </w:rPr>
        <w:t xml:space="preserve"> </w:t>
      </w:r>
      <w:r>
        <w:rPr>
          <w:rFonts w:ascii="Georgia" w:hAnsi="Georgia"/>
          <w:sz w:val="24"/>
          <w:szCs w:val="24"/>
        </w:rPr>
        <w:t xml:space="preserve">is that it contains </w:t>
      </w:r>
      <w:r w:rsidR="001A3E62">
        <w:rPr>
          <w:rFonts w:ascii="Georgia" w:hAnsi="Georgia"/>
          <w:sz w:val="24"/>
          <w:szCs w:val="24"/>
        </w:rPr>
        <w:t>the first</w:t>
      </w:r>
      <w:r>
        <w:rPr>
          <w:rFonts w:ascii="Georgia" w:hAnsi="Georgia"/>
          <w:sz w:val="24"/>
          <w:szCs w:val="24"/>
        </w:rPr>
        <w:t xml:space="preserve"> example</w:t>
      </w:r>
      <w:r w:rsidR="00D43353">
        <w:rPr>
          <w:rFonts w:ascii="Georgia" w:hAnsi="Georgia"/>
          <w:sz w:val="24"/>
          <w:szCs w:val="24"/>
        </w:rPr>
        <w:t xml:space="preserve"> </w:t>
      </w:r>
      <w:r>
        <w:rPr>
          <w:rFonts w:ascii="Georgia" w:hAnsi="Georgia"/>
          <w:sz w:val="24"/>
          <w:szCs w:val="24"/>
        </w:rPr>
        <w:t xml:space="preserve">of a printer’s device. A </w:t>
      </w:r>
      <w:r w:rsidR="00B728F4">
        <w:rPr>
          <w:rFonts w:ascii="Georgia" w:hAnsi="Georgia"/>
          <w:sz w:val="24"/>
          <w:szCs w:val="24"/>
        </w:rPr>
        <w:t>printer’s</w:t>
      </w:r>
      <w:r>
        <w:rPr>
          <w:rFonts w:ascii="Georgia" w:hAnsi="Georgia"/>
          <w:sz w:val="24"/>
          <w:szCs w:val="24"/>
        </w:rPr>
        <w:t xml:space="preserve"> device, sometimes referred to as a printer’s mark, or ornament, is </w:t>
      </w:r>
      <w:r w:rsidR="007B70FE">
        <w:rPr>
          <w:rFonts w:ascii="Georgia" w:hAnsi="Georgia"/>
          <w:sz w:val="24"/>
          <w:szCs w:val="24"/>
        </w:rPr>
        <w:t xml:space="preserve">a </w:t>
      </w:r>
      <w:r>
        <w:rPr>
          <w:rFonts w:ascii="Georgia" w:hAnsi="Georgia"/>
          <w:sz w:val="24"/>
          <w:szCs w:val="24"/>
        </w:rPr>
        <w:t xml:space="preserve">signature of sorts that indicates the publisher or printer </w:t>
      </w:r>
      <w:r w:rsidR="009212F0">
        <w:rPr>
          <w:rFonts w:ascii="Georgia" w:hAnsi="Georgia"/>
          <w:sz w:val="24"/>
          <w:szCs w:val="24"/>
        </w:rPr>
        <w:t xml:space="preserve">involved in </w:t>
      </w:r>
      <w:r>
        <w:rPr>
          <w:rFonts w:ascii="Georgia" w:hAnsi="Georgia"/>
          <w:sz w:val="24"/>
          <w:szCs w:val="24"/>
        </w:rPr>
        <w:t xml:space="preserve">producing the book, usually located on the title page or in the colophon. </w:t>
      </w:r>
      <w:r w:rsidR="001A3E62">
        <w:rPr>
          <w:rFonts w:ascii="Georgia" w:hAnsi="Georgia"/>
          <w:sz w:val="24"/>
          <w:szCs w:val="24"/>
        </w:rPr>
        <w:t xml:space="preserve">The printer’s device for </w:t>
      </w:r>
      <w:proofErr w:type="spellStart"/>
      <w:r w:rsidR="001A3E62">
        <w:rPr>
          <w:rFonts w:ascii="Georgia" w:hAnsi="Georgia"/>
          <w:sz w:val="24"/>
          <w:szCs w:val="24"/>
        </w:rPr>
        <w:t>Schoeffer</w:t>
      </w:r>
      <w:proofErr w:type="spellEnd"/>
      <w:r w:rsidR="001A3E62">
        <w:rPr>
          <w:rFonts w:ascii="Georgia" w:hAnsi="Georgia"/>
          <w:sz w:val="24"/>
          <w:szCs w:val="24"/>
        </w:rPr>
        <w:t xml:space="preserve"> and Fust (publishers of the missal) first appeared in their Psalter in 1457 – the third book ever to be printed – it consists of a double shield and a double headed eagle. </w:t>
      </w:r>
      <w:r w:rsidR="00AC7FDE">
        <w:rPr>
          <w:rFonts w:ascii="Georgia" w:hAnsi="Georgia"/>
          <w:sz w:val="24"/>
          <w:szCs w:val="24"/>
        </w:rPr>
        <w:t>In Rebekah Ahrendt’s paper ‘</w:t>
      </w:r>
      <w:r w:rsidR="00AC7FDE" w:rsidRPr="00AC7FDE">
        <w:rPr>
          <w:rFonts w:ascii="Georgia" w:hAnsi="Georgia"/>
          <w:sz w:val="24"/>
          <w:szCs w:val="24"/>
        </w:rPr>
        <w:t>Emblems and Empire: Visual Culture of the Holy Roman Empire</w:t>
      </w:r>
      <w:r w:rsidR="00AC7FDE">
        <w:rPr>
          <w:rFonts w:ascii="Georgia" w:hAnsi="Georgia"/>
          <w:sz w:val="24"/>
          <w:szCs w:val="24"/>
        </w:rPr>
        <w:t>’ she explains how t</w:t>
      </w:r>
      <w:r w:rsidR="001A3E62" w:rsidRPr="00B239FD">
        <w:rPr>
          <w:rFonts w:ascii="Georgia" w:hAnsi="Georgia"/>
          <w:sz w:val="24"/>
          <w:szCs w:val="24"/>
        </w:rPr>
        <w:t xml:space="preserve">he double-headed eagle </w:t>
      </w:r>
      <w:r w:rsidR="001A3E62">
        <w:rPr>
          <w:rFonts w:ascii="Georgia" w:hAnsi="Georgia"/>
          <w:sz w:val="24"/>
          <w:szCs w:val="24"/>
        </w:rPr>
        <w:t>is</w:t>
      </w:r>
      <w:r w:rsidR="001A3E62" w:rsidRPr="00B239FD">
        <w:rPr>
          <w:rFonts w:ascii="Georgia" w:hAnsi="Georgia"/>
          <w:sz w:val="24"/>
          <w:szCs w:val="24"/>
        </w:rPr>
        <w:t xml:space="preserve"> a symbol </w:t>
      </w:r>
      <w:r w:rsidR="001A3E62">
        <w:rPr>
          <w:rFonts w:ascii="Georgia" w:hAnsi="Georgia"/>
          <w:sz w:val="24"/>
          <w:szCs w:val="24"/>
        </w:rPr>
        <w:t>most affiliated</w:t>
      </w:r>
      <w:r w:rsidR="001A3E62" w:rsidRPr="00B239FD">
        <w:rPr>
          <w:rFonts w:ascii="Georgia" w:hAnsi="Georgia"/>
          <w:sz w:val="24"/>
          <w:szCs w:val="24"/>
        </w:rPr>
        <w:t xml:space="preserve"> with the Holy Roman Empire, which </w:t>
      </w:r>
      <w:r w:rsidR="001A3E62">
        <w:rPr>
          <w:rFonts w:ascii="Georgia" w:hAnsi="Georgia"/>
          <w:sz w:val="24"/>
          <w:szCs w:val="24"/>
        </w:rPr>
        <w:t xml:space="preserve">at the time </w:t>
      </w:r>
      <w:proofErr w:type="spellStart"/>
      <w:r w:rsidR="001A3E62">
        <w:rPr>
          <w:rFonts w:ascii="Georgia" w:hAnsi="Georgia"/>
          <w:sz w:val="24"/>
          <w:szCs w:val="24"/>
        </w:rPr>
        <w:t>Schoeffer</w:t>
      </w:r>
      <w:proofErr w:type="spellEnd"/>
      <w:r w:rsidR="001A3E62">
        <w:rPr>
          <w:rFonts w:ascii="Georgia" w:hAnsi="Georgia"/>
          <w:sz w:val="24"/>
          <w:szCs w:val="24"/>
        </w:rPr>
        <w:t xml:space="preserve"> was printing, </w:t>
      </w:r>
      <w:r w:rsidR="001A3E62" w:rsidRPr="00B239FD">
        <w:rPr>
          <w:rFonts w:ascii="Georgia" w:hAnsi="Georgia"/>
          <w:sz w:val="24"/>
          <w:szCs w:val="24"/>
        </w:rPr>
        <w:t xml:space="preserve">held considerable influence </w:t>
      </w:r>
      <w:r w:rsidR="001A3E62">
        <w:rPr>
          <w:rFonts w:ascii="Georgia" w:hAnsi="Georgia"/>
          <w:sz w:val="24"/>
          <w:szCs w:val="24"/>
        </w:rPr>
        <w:t>over</w:t>
      </w:r>
      <w:r w:rsidR="001A3E62" w:rsidRPr="00B239FD">
        <w:rPr>
          <w:rFonts w:ascii="Georgia" w:hAnsi="Georgia"/>
          <w:sz w:val="24"/>
          <w:szCs w:val="24"/>
        </w:rPr>
        <w:t xml:space="preserve"> </w:t>
      </w:r>
      <w:r w:rsidR="001A3E62">
        <w:rPr>
          <w:rFonts w:ascii="Georgia" w:hAnsi="Georgia"/>
          <w:sz w:val="24"/>
          <w:szCs w:val="24"/>
        </w:rPr>
        <w:t xml:space="preserve">his </w:t>
      </w:r>
      <w:r w:rsidR="001A3E62" w:rsidRPr="00B239FD">
        <w:rPr>
          <w:rFonts w:ascii="Georgia" w:hAnsi="Georgia"/>
          <w:sz w:val="24"/>
          <w:szCs w:val="24"/>
        </w:rPr>
        <w:t>region</w:t>
      </w:r>
      <w:r w:rsidR="00AC7FDE">
        <w:rPr>
          <w:rFonts w:ascii="Georgia" w:hAnsi="Georgia"/>
          <w:sz w:val="24"/>
          <w:szCs w:val="24"/>
        </w:rPr>
        <w:t xml:space="preserve"> </w:t>
      </w:r>
      <w:sdt>
        <w:sdtPr>
          <w:rPr>
            <w:rFonts w:ascii="Georgia" w:hAnsi="Georgia"/>
            <w:sz w:val="24"/>
            <w:szCs w:val="24"/>
          </w:rPr>
          <w:id w:val="1387915613"/>
          <w:citation/>
        </w:sdtPr>
        <w:sdtContent>
          <w:r w:rsidR="00AC7FDE">
            <w:rPr>
              <w:rFonts w:ascii="Georgia" w:hAnsi="Georgia"/>
              <w:sz w:val="24"/>
              <w:szCs w:val="24"/>
            </w:rPr>
            <w:fldChar w:fldCharType="begin"/>
          </w:r>
          <w:r w:rsidR="00AC7FDE">
            <w:rPr>
              <w:rFonts w:ascii="Georgia" w:hAnsi="Georgia"/>
              <w:sz w:val="24"/>
              <w:szCs w:val="24"/>
            </w:rPr>
            <w:instrText xml:space="preserve"> CITATION Reb13 \l 2057 </w:instrText>
          </w:r>
          <w:r w:rsidR="00AC7FDE">
            <w:rPr>
              <w:rFonts w:ascii="Georgia" w:hAnsi="Georgia"/>
              <w:sz w:val="24"/>
              <w:szCs w:val="24"/>
            </w:rPr>
            <w:fldChar w:fldCharType="separate"/>
          </w:r>
          <w:r w:rsidR="002E4748" w:rsidRPr="002E4748">
            <w:rPr>
              <w:rFonts w:ascii="Georgia" w:hAnsi="Georgia"/>
              <w:noProof/>
              <w:sz w:val="24"/>
              <w:szCs w:val="24"/>
            </w:rPr>
            <w:t>(Ahrendt, 2013)</w:t>
          </w:r>
          <w:r w:rsidR="00AC7FDE">
            <w:rPr>
              <w:rFonts w:ascii="Georgia" w:hAnsi="Georgia"/>
              <w:sz w:val="24"/>
              <w:szCs w:val="24"/>
            </w:rPr>
            <w:fldChar w:fldCharType="end"/>
          </w:r>
        </w:sdtContent>
      </w:sdt>
      <w:r w:rsidR="001A3E62" w:rsidRPr="00B239FD">
        <w:rPr>
          <w:rFonts w:ascii="Georgia" w:hAnsi="Georgia"/>
          <w:sz w:val="24"/>
          <w:szCs w:val="24"/>
        </w:rPr>
        <w:t xml:space="preserve">. </w:t>
      </w:r>
      <w:r w:rsidR="001A3E62">
        <w:rPr>
          <w:rFonts w:ascii="Georgia" w:hAnsi="Georgia"/>
          <w:sz w:val="24"/>
          <w:szCs w:val="24"/>
        </w:rPr>
        <w:t>The use of it</w:t>
      </w:r>
      <w:r w:rsidR="001A3E62" w:rsidRPr="00B239FD">
        <w:rPr>
          <w:rFonts w:ascii="Georgia" w:hAnsi="Georgia"/>
          <w:sz w:val="24"/>
          <w:szCs w:val="24"/>
        </w:rPr>
        <w:t xml:space="preserve"> in </w:t>
      </w:r>
      <w:proofErr w:type="spellStart"/>
      <w:r w:rsidR="001A3E62" w:rsidRPr="00B239FD">
        <w:rPr>
          <w:rFonts w:ascii="Georgia" w:hAnsi="Georgia"/>
          <w:sz w:val="24"/>
          <w:szCs w:val="24"/>
        </w:rPr>
        <w:t>Schoeffer's</w:t>
      </w:r>
      <w:proofErr w:type="spellEnd"/>
      <w:r w:rsidR="001A3E62" w:rsidRPr="00B239FD">
        <w:rPr>
          <w:rFonts w:ascii="Georgia" w:hAnsi="Georgia"/>
          <w:sz w:val="24"/>
          <w:szCs w:val="24"/>
        </w:rPr>
        <w:t xml:space="preserve"> printer's</w:t>
      </w:r>
      <w:r w:rsidR="001A3E62">
        <w:rPr>
          <w:rFonts w:ascii="Georgia" w:hAnsi="Georgia"/>
          <w:sz w:val="24"/>
          <w:szCs w:val="24"/>
        </w:rPr>
        <w:t xml:space="preserve"> device</w:t>
      </w:r>
      <w:r w:rsidR="001A3E62" w:rsidRPr="00B239FD">
        <w:rPr>
          <w:rFonts w:ascii="Georgia" w:hAnsi="Georgia"/>
          <w:sz w:val="24"/>
          <w:szCs w:val="24"/>
        </w:rPr>
        <w:t xml:space="preserve"> </w:t>
      </w:r>
      <w:r w:rsidR="001A3E62">
        <w:rPr>
          <w:rFonts w:ascii="Georgia" w:hAnsi="Georgia"/>
          <w:sz w:val="24"/>
          <w:szCs w:val="24"/>
        </w:rPr>
        <w:t>might be an attempt to win over or call out the</w:t>
      </w:r>
      <w:r w:rsidR="001A3E62" w:rsidRPr="00B239FD">
        <w:rPr>
          <w:rFonts w:ascii="Georgia" w:hAnsi="Georgia"/>
          <w:sz w:val="24"/>
          <w:szCs w:val="24"/>
        </w:rPr>
        <w:t xml:space="preserve"> patronage of the empire</w:t>
      </w:r>
      <w:r w:rsidR="002E4748">
        <w:rPr>
          <w:rFonts w:ascii="Georgia" w:hAnsi="Georgia"/>
          <w:sz w:val="24"/>
          <w:szCs w:val="24"/>
        </w:rPr>
        <w:t xml:space="preserve">. </w:t>
      </w:r>
      <w:proofErr w:type="gramStart"/>
      <w:r w:rsidR="002E4748">
        <w:rPr>
          <w:rFonts w:ascii="Georgia" w:hAnsi="Georgia"/>
          <w:sz w:val="24"/>
          <w:szCs w:val="24"/>
        </w:rPr>
        <w:t>It’s</w:t>
      </w:r>
      <w:proofErr w:type="gramEnd"/>
      <w:r w:rsidR="002E4748">
        <w:rPr>
          <w:rFonts w:ascii="Georgia" w:hAnsi="Georgia"/>
          <w:sz w:val="24"/>
          <w:szCs w:val="24"/>
        </w:rPr>
        <w:t xml:space="preserve"> presence could also indicate cross-cultural ties with Italy; </w:t>
      </w:r>
      <w:proofErr w:type="spellStart"/>
      <w:r w:rsidR="002E4748">
        <w:rPr>
          <w:rFonts w:ascii="Georgia" w:hAnsi="Georgia"/>
          <w:sz w:val="24"/>
          <w:szCs w:val="24"/>
        </w:rPr>
        <w:t>Schoeffer</w:t>
      </w:r>
      <w:proofErr w:type="spellEnd"/>
      <w:r w:rsidR="002E4748">
        <w:rPr>
          <w:rFonts w:ascii="Georgia" w:hAnsi="Georgia"/>
          <w:sz w:val="24"/>
          <w:szCs w:val="24"/>
        </w:rPr>
        <w:t xml:space="preserve"> might have intended to pay homage to the place where humanism began, the place where this new fixation on text and printing began. </w:t>
      </w:r>
    </w:p>
    <w:p w14:paraId="2DD0C80B" w14:textId="656FB51F" w:rsidR="001A3E62" w:rsidRDefault="00280435" w:rsidP="001A3E62">
      <w:pPr>
        <w:rPr>
          <w:rFonts w:ascii="Georgia" w:hAnsi="Georgia"/>
          <w:sz w:val="24"/>
          <w:szCs w:val="24"/>
        </w:rPr>
      </w:pPr>
      <w:r>
        <w:rPr>
          <w:rFonts w:ascii="Georgia" w:hAnsi="Georgia"/>
          <w:sz w:val="24"/>
          <w:szCs w:val="24"/>
        </w:rPr>
        <w:t>It would be another 20 years until this became general practice which was “</w:t>
      </w:r>
      <w:r w:rsidRPr="001A3E62">
        <w:rPr>
          <w:rFonts w:ascii="Georgia" w:hAnsi="Georgia"/>
          <w:sz w:val="24"/>
          <w:szCs w:val="24"/>
        </w:rPr>
        <w:t>naturally followed by a general improvement</w:t>
      </w:r>
      <w:r>
        <w:rPr>
          <w:rFonts w:ascii="Georgia" w:hAnsi="Georgia"/>
          <w:sz w:val="24"/>
          <w:szCs w:val="24"/>
        </w:rPr>
        <w:t>,</w:t>
      </w:r>
      <w:r w:rsidRPr="001A3E62">
        <w:rPr>
          <w:rFonts w:ascii="Georgia" w:hAnsi="Georgia"/>
          <w:sz w:val="24"/>
          <w:szCs w:val="24"/>
        </w:rPr>
        <w:t xml:space="preserve"> or at all events elaboration</w:t>
      </w:r>
      <w:r>
        <w:rPr>
          <w:rFonts w:ascii="Georgia" w:hAnsi="Georgia"/>
          <w:sz w:val="24"/>
          <w:szCs w:val="24"/>
        </w:rPr>
        <w:t>,</w:t>
      </w:r>
      <w:r w:rsidRPr="001A3E62">
        <w:rPr>
          <w:rFonts w:ascii="Georgia" w:hAnsi="Georgia"/>
          <w:sz w:val="24"/>
          <w:szCs w:val="24"/>
        </w:rPr>
        <w:t xml:space="preserve"> of the Printer's Mar</w:t>
      </w:r>
      <w:r>
        <w:rPr>
          <w:rFonts w:ascii="Georgia" w:hAnsi="Georgia"/>
          <w:sz w:val="24"/>
          <w:szCs w:val="24"/>
        </w:rPr>
        <w:t xml:space="preserve">k, </w:t>
      </w:r>
      <w:r w:rsidRPr="001A3E62">
        <w:rPr>
          <w:rFonts w:ascii="Georgia" w:hAnsi="Georgia"/>
          <w:sz w:val="24"/>
          <w:szCs w:val="24"/>
        </w:rPr>
        <w:t>which</w:t>
      </w:r>
      <w:r>
        <w:rPr>
          <w:rFonts w:ascii="Georgia" w:hAnsi="Georgia"/>
          <w:sz w:val="24"/>
          <w:szCs w:val="24"/>
        </w:rPr>
        <w:t>,</w:t>
      </w:r>
      <w:r w:rsidRPr="001A3E62">
        <w:rPr>
          <w:rFonts w:ascii="Georgia" w:hAnsi="Georgia"/>
          <w:sz w:val="24"/>
          <w:szCs w:val="24"/>
        </w:rPr>
        <w:t xml:space="preserve"> moreover now began to be printed in colours as is seen in the Fust and </w:t>
      </w:r>
      <w:proofErr w:type="spellStart"/>
      <w:r w:rsidRPr="001A3E62">
        <w:rPr>
          <w:rFonts w:ascii="Georgia" w:hAnsi="Georgia"/>
          <w:sz w:val="24"/>
          <w:szCs w:val="24"/>
        </w:rPr>
        <w:t>Schoeffer</w:t>
      </w:r>
      <w:proofErr w:type="spellEnd"/>
      <w:r w:rsidRPr="001A3E62">
        <w:rPr>
          <w:rFonts w:ascii="Georgia" w:hAnsi="Georgia"/>
          <w:sz w:val="24"/>
          <w:szCs w:val="24"/>
        </w:rPr>
        <w:t xml:space="preserve"> mark in red which appears beneath the colophon of </w:t>
      </w:r>
      <w:proofErr w:type="spellStart"/>
      <w:r w:rsidRPr="001A3E62">
        <w:rPr>
          <w:rFonts w:ascii="Georgia" w:hAnsi="Georgia"/>
          <w:sz w:val="24"/>
          <w:szCs w:val="24"/>
        </w:rPr>
        <w:t>Turrecremata's</w:t>
      </w:r>
      <w:proofErr w:type="spellEnd"/>
      <w:r w:rsidRPr="001A3E62">
        <w:rPr>
          <w:rFonts w:ascii="Georgia" w:hAnsi="Georgia"/>
          <w:sz w:val="24"/>
          <w:szCs w:val="24"/>
        </w:rPr>
        <w:t xml:space="preserve"> Commentary on the Psalms printed by </w:t>
      </w:r>
      <w:proofErr w:type="spellStart"/>
      <w:r w:rsidRPr="001A3E62">
        <w:rPr>
          <w:rFonts w:ascii="Georgia" w:hAnsi="Georgia"/>
          <w:sz w:val="24"/>
          <w:szCs w:val="24"/>
        </w:rPr>
        <w:t>Schoeffer</w:t>
      </w:r>
      <w:proofErr w:type="spellEnd"/>
      <w:r w:rsidRPr="001A3E62">
        <w:rPr>
          <w:rFonts w:ascii="Georgia" w:hAnsi="Georgia"/>
          <w:sz w:val="24"/>
          <w:szCs w:val="24"/>
        </w:rPr>
        <w:t xml:space="preserve"> in 1474</w:t>
      </w:r>
      <w:r>
        <w:rPr>
          <w:rFonts w:ascii="Georgia" w:hAnsi="Georgia"/>
          <w:sz w:val="24"/>
          <w:szCs w:val="24"/>
        </w:rPr>
        <w:t xml:space="preserve">” </w:t>
      </w:r>
      <w:sdt>
        <w:sdtPr>
          <w:rPr>
            <w:rFonts w:ascii="Georgia" w:hAnsi="Georgia"/>
            <w:sz w:val="24"/>
            <w:szCs w:val="24"/>
          </w:rPr>
          <w:id w:val="240909302"/>
          <w:citation/>
        </w:sdtPr>
        <w:sdtContent>
          <w:r>
            <w:rPr>
              <w:rFonts w:ascii="Georgia" w:hAnsi="Georgia"/>
              <w:sz w:val="24"/>
              <w:szCs w:val="24"/>
            </w:rPr>
            <w:fldChar w:fldCharType="begin"/>
          </w:r>
          <w:r>
            <w:rPr>
              <w:rFonts w:ascii="Georgia" w:hAnsi="Georgia"/>
              <w:sz w:val="24"/>
              <w:szCs w:val="24"/>
            </w:rPr>
            <w:instrText xml:space="preserve"> CITATION Wil93 \l 2057 </w:instrText>
          </w:r>
          <w:r>
            <w:rPr>
              <w:rFonts w:ascii="Georgia" w:hAnsi="Georgia"/>
              <w:sz w:val="24"/>
              <w:szCs w:val="24"/>
            </w:rPr>
            <w:fldChar w:fldCharType="separate"/>
          </w:r>
          <w:r w:rsidR="002E4748" w:rsidRPr="002E4748">
            <w:rPr>
              <w:rFonts w:ascii="Georgia" w:hAnsi="Georgia"/>
              <w:noProof/>
              <w:sz w:val="24"/>
              <w:szCs w:val="24"/>
            </w:rPr>
            <w:t>(Roberts, 1893)</w:t>
          </w:r>
          <w:r>
            <w:rPr>
              <w:rFonts w:ascii="Georgia" w:hAnsi="Georgia"/>
              <w:sz w:val="24"/>
              <w:szCs w:val="24"/>
            </w:rPr>
            <w:fldChar w:fldCharType="end"/>
          </w:r>
        </w:sdtContent>
      </w:sdt>
      <w:r>
        <w:rPr>
          <w:rFonts w:ascii="Georgia" w:hAnsi="Georgia"/>
          <w:sz w:val="24"/>
          <w:szCs w:val="24"/>
        </w:rPr>
        <w:t xml:space="preserve"> .T</w:t>
      </w:r>
      <w:r w:rsidR="001A3E62">
        <w:rPr>
          <w:rFonts w:ascii="Georgia" w:hAnsi="Georgia"/>
          <w:sz w:val="24"/>
          <w:szCs w:val="24"/>
        </w:rPr>
        <w:t xml:space="preserve">his use of the red ink in the Missal’s colophon </w:t>
      </w:r>
      <w:r>
        <w:rPr>
          <w:rFonts w:ascii="Georgia" w:hAnsi="Georgia"/>
          <w:sz w:val="24"/>
          <w:szCs w:val="24"/>
        </w:rPr>
        <w:t xml:space="preserve">could be seen to have </w:t>
      </w:r>
      <w:r w:rsidR="001A3E62">
        <w:rPr>
          <w:rFonts w:ascii="Georgia" w:hAnsi="Georgia"/>
          <w:sz w:val="24"/>
          <w:szCs w:val="24"/>
        </w:rPr>
        <w:t>its own significance; r</w:t>
      </w:r>
      <w:r w:rsidR="001A3E62" w:rsidRPr="00B239FD">
        <w:rPr>
          <w:rFonts w:ascii="Georgia" w:hAnsi="Georgia"/>
          <w:sz w:val="24"/>
          <w:szCs w:val="24"/>
        </w:rPr>
        <w:t xml:space="preserve">ed has long been </w:t>
      </w:r>
      <w:r w:rsidR="001A3E62">
        <w:rPr>
          <w:rFonts w:ascii="Georgia" w:hAnsi="Georgia"/>
          <w:sz w:val="24"/>
          <w:szCs w:val="24"/>
        </w:rPr>
        <w:t xml:space="preserve">cognate </w:t>
      </w:r>
      <w:r w:rsidR="001A3E62" w:rsidRPr="00B239FD">
        <w:rPr>
          <w:rFonts w:ascii="Georgia" w:hAnsi="Georgia"/>
          <w:sz w:val="24"/>
          <w:szCs w:val="24"/>
        </w:rPr>
        <w:t xml:space="preserve">with </w:t>
      </w:r>
      <w:r w:rsidR="001A3E62">
        <w:rPr>
          <w:rFonts w:ascii="Georgia" w:hAnsi="Georgia"/>
          <w:sz w:val="24"/>
          <w:szCs w:val="24"/>
        </w:rPr>
        <w:t xml:space="preserve">authority, </w:t>
      </w:r>
      <w:r w:rsidR="001A3E62" w:rsidRPr="00B239FD">
        <w:rPr>
          <w:rFonts w:ascii="Georgia" w:hAnsi="Georgia"/>
          <w:sz w:val="24"/>
          <w:szCs w:val="24"/>
        </w:rPr>
        <w:t>power</w:t>
      </w:r>
      <w:r w:rsidR="001A3E62">
        <w:rPr>
          <w:rFonts w:ascii="Georgia" w:hAnsi="Georgia"/>
          <w:sz w:val="24"/>
          <w:szCs w:val="24"/>
        </w:rPr>
        <w:t xml:space="preserve"> and</w:t>
      </w:r>
      <w:r w:rsidR="001A3E62" w:rsidRPr="00B239FD">
        <w:rPr>
          <w:rFonts w:ascii="Georgia" w:hAnsi="Georgia"/>
          <w:sz w:val="24"/>
          <w:szCs w:val="24"/>
        </w:rPr>
        <w:t xml:space="preserve"> importance. In medieval Europe red was often linked to institutions of influence</w:t>
      </w:r>
      <w:r w:rsidR="001A3E62">
        <w:rPr>
          <w:rFonts w:ascii="Georgia" w:hAnsi="Georgia"/>
          <w:sz w:val="24"/>
          <w:szCs w:val="24"/>
        </w:rPr>
        <w:t xml:space="preserve"> such as the church and royalty, so in</w:t>
      </w:r>
      <w:r w:rsidR="001A3E62" w:rsidRPr="00B239FD">
        <w:rPr>
          <w:rFonts w:ascii="Georgia" w:hAnsi="Georgia"/>
          <w:sz w:val="24"/>
          <w:szCs w:val="24"/>
        </w:rPr>
        <w:t xml:space="preserve"> using red ink for his printer's mark, </w:t>
      </w:r>
      <w:proofErr w:type="spellStart"/>
      <w:r w:rsidR="001A3E62" w:rsidRPr="00B239FD">
        <w:rPr>
          <w:rFonts w:ascii="Georgia" w:hAnsi="Georgia"/>
          <w:sz w:val="24"/>
          <w:szCs w:val="24"/>
        </w:rPr>
        <w:t>Schoeffer</w:t>
      </w:r>
      <w:proofErr w:type="spellEnd"/>
      <w:r w:rsidR="001A3E62" w:rsidRPr="00B239FD">
        <w:rPr>
          <w:rFonts w:ascii="Georgia" w:hAnsi="Georgia"/>
          <w:sz w:val="24"/>
          <w:szCs w:val="24"/>
        </w:rPr>
        <w:t xml:space="preserve"> m</w:t>
      </w:r>
      <w:r w:rsidR="001A3E62">
        <w:rPr>
          <w:rFonts w:ascii="Georgia" w:hAnsi="Georgia"/>
          <w:sz w:val="24"/>
          <w:szCs w:val="24"/>
        </w:rPr>
        <w:t>ight</w:t>
      </w:r>
      <w:r w:rsidR="001A3E62" w:rsidRPr="00B239FD">
        <w:rPr>
          <w:rFonts w:ascii="Georgia" w:hAnsi="Georgia"/>
          <w:sz w:val="24"/>
          <w:szCs w:val="24"/>
        </w:rPr>
        <w:t xml:space="preserve"> have </w:t>
      </w:r>
      <w:r w:rsidR="001A3E62">
        <w:rPr>
          <w:rFonts w:ascii="Georgia" w:hAnsi="Georgia"/>
          <w:sz w:val="24"/>
          <w:szCs w:val="24"/>
        </w:rPr>
        <w:t>been trying to</w:t>
      </w:r>
      <w:r w:rsidR="001A3E62" w:rsidRPr="00B239FD">
        <w:rPr>
          <w:rFonts w:ascii="Georgia" w:hAnsi="Georgia"/>
          <w:sz w:val="24"/>
          <w:szCs w:val="24"/>
        </w:rPr>
        <w:t xml:space="preserve"> </w:t>
      </w:r>
      <w:r w:rsidR="001A3E62">
        <w:rPr>
          <w:rFonts w:ascii="Georgia" w:hAnsi="Georgia"/>
          <w:sz w:val="24"/>
          <w:szCs w:val="24"/>
        </w:rPr>
        <w:t>portray</w:t>
      </w:r>
      <w:r w:rsidR="001A3E62" w:rsidRPr="00B239FD">
        <w:rPr>
          <w:rFonts w:ascii="Georgia" w:hAnsi="Georgia"/>
          <w:sz w:val="24"/>
          <w:szCs w:val="24"/>
        </w:rPr>
        <w:t xml:space="preserve"> a sense of prestig</w:t>
      </w:r>
      <w:r w:rsidR="001A3E62">
        <w:rPr>
          <w:rFonts w:ascii="Georgia" w:hAnsi="Georgia"/>
          <w:sz w:val="24"/>
          <w:szCs w:val="24"/>
        </w:rPr>
        <w:t>e by</w:t>
      </w:r>
      <w:r w:rsidR="001A3E62" w:rsidRPr="00B239FD">
        <w:rPr>
          <w:rFonts w:ascii="Georgia" w:hAnsi="Georgia"/>
          <w:sz w:val="24"/>
          <w:szCs w:val="24"/>
        </w:rPr>
        <w:t xml:space="preserve"> associating his printing establishment with these powerful entities</w:t>
      </w:r>
      <w:r w:rsidR="001A3E62">
        <w:rPr>
          <w:rFonts w:ascii="Georgia" w:hAnsi="Georgia"/>
          <w:sz w:val="24"/>
          <w:szCs w:val="24"/>
        </w:rPr>
        <w:t xml:space="preserve"> (especially the church in that the 15</w:t>
      </w:r>
      <w:r w:rsidR="001A3E62" w:rsidRPr="006500A4">
        <w:rPr>
          <w:rFonts w:ascii="Georgia" w:hAnsi="Georgia"/>
          <w:sz w:val="24"/>
          <w:szCs w:val="24"/>
          <w:vertAlign w:val="superscript"/>
        </w:rPr>
        <w:t>th</w:t>
      </w:r>
      <w:r w:rsidR="001A3E62">
        <w:rPr>
          <w:rFonts w:ascii="Georgia" w:hAnsi="Georgia"/>
          <w:sz w:val="24"/>
          <w:szCs w:val="24"/>
        </w:rPr>
        <w:t xml:space="preserve"> century was highly Christianised, with a specific focus on Catholicism). </w:t>
      </w:r>
    </w:p>
    <w:p w14:paraId="7DB56576" w14:textId="7ED83758" w:rsidR="00801021" w:rsidRDefault="004C5F97">
      <w:pPr>
        <w:rPr>
          <w:rFonts w:ascii="Georgia" w:hAnsi="Georgia"/>
          <w:sz w:val="24"/>
          <w:szCs w:val="24"/>
        </w:rPr>
      </w:pPr>
      <w:r>
        <w:rPr>
          <w:rFonts w:ascii="Georgia" w:hAnsi="Georgia"/>
          <w:sz w:val="24"/>
          <w:szCs w:val="24"/>
        </w:rPr>
        <w:t xml:space="preserve">The first </w:t>
      </w:r>
      <w:r w:rsidR="00280435">
        <w:rPr>
          <w:rFonts w:ascii="Georgia" w:hAnsi="Georgia"/>
          <w:sz w:val="24"/>
          <w:szCs w:val="24"/>
        </w:rPr>
        <w:t xml:space="preserve">book to be published </w:t>
      </w:r>
      <w:r w:rsidR="00D43353">
        <w:rPr>
          <w:rFonts w:ascii="Georgia" w:hAnsi="Georgia"/>
          <w:sz w:val="24"/>
          <w:szCs w:val="24"/>
        </w:rPr>
        <w:t>(</w:t>
      </w:r>
      <w:r w:rsidR="00280435">
        <w:rPr>
          <w:rFonts w:ascii="Georgia" w:hAnsi="Georgia"/>
          <w:sz w:val="24"/>
          <w:szCs w:val="24"/>
        </w:rPr>
        <w:t>in that it was printed rather than written</w:t>
      </w:r>
      <w:r w:rsidR="00D43353">
        <w:rPr>
          <w:rFonts w:ascii="Georgia" w:hAnsi="Georgia"/>
          <w:sz w:val="24"/>
          <w:szCs w:val="24"/>
        </w:rPr>
        <w:t xml:space="preserve">) </w:t>
      </w:r>
      <w:r w:rsidR="00280435">
        <w:rPr>
          <w:rFonts w:ascii="Georgia" w:hAnsi="Georgia"/>
          <w:sz w:val="24"/>
          <w:szCs w:val="24"/>
        </w:rPr>
        <w:t xml:space="preserve">was </w:t>
      </w:r>
      <w:r w:rsidR="00D43353">
        <w:rPr>
          <w:rFonts w:ascii="Georgia" w:hAnsi="Georgia"/>
          <w:sz w:val="24"/>
          <w:szCs w:val="24"/>
        </w:rPr>
        <w:t xml:space="preserve">the 1455 Gutenberg bible, published by Johannes Gutenberg, the inventor of the </w:t>
      </w:r>
      <w:r w:rsidR="00D43353">
        <w:rPr>
          <w:rFonts w:ascii="Georgia" w:hAnsi="Georgia"/>
          <w:sz w:val="24"/>
          <w:szCs w:val="24"/>
        </w:rPr>
        <w:lastRenderedPageBreak/>
        <w:t>movable-type printing press in Mainz, Germany.</w:t>
      </w:r>
      <w:r w:rsidR="00B8348D">
        <w:rPr>
          <w:rFonts w:ascii="Georgia" w:hAnsi="Georgia"/>
          <w:sz w:val="24"/>
          <w:szCs w:val="24"/>
        </w:rPr>
        <w:t xml:space="preserve"> </w:t>
      </w:r>
      <w:r w:rsidR="004635C8">
        <w:rPr>
          <w:rFonts w:ascii="Georgia" w:hAnsi="Georgia"/>
          <w:sz w:val="24"/>
          <w:szCs w:val="24"/>
        </w:rPr>
        <w:t xml:space="preserve">Though there has been some debate over the true </w:t>
      </w:r>
      <w:proofErr w:type="spellStart"/>
      <w:r w:rsidR="004635C8">
        <w:rPr>
          <w:rFonts w:ascii="Georgia" w:hAnsi="Georgia"/>
          <w:sz w:val="24"/>
          <w:szCs w:val="24"/>
        </w:rPr>
        <w:t>origininal</w:t>
      </w:r>
      <w:proofErr w:type="spellEnd"/>
      <w:r w:rsidR="004635C8">
        <w:rPr>
          <w:rFonts w:ascii="Georgia" w:hAnsi="Georgia"/>
          <w:sz w:val="24"/>
          <w:szCs w:val="24"/>
        </w:rPr>
        <w:t xml:space="preserve"> inventor of the movable-type press, as outlined by Lotte Hellinger in their piece ‘The Gutenberg Revolutions’ it is clear that he made </w:t>
      </w:r>
      <w:r w:rsidR="008C7E02">
        <w:rPr>
          <w:rFonts w:ascii="Georgia" w:hAnsi="Georgia"/>
          <w:sz w:val="24"/>
          <w:szCs w:val="24"/>
        </w:rPr>
        <w:t xml:space="preserve">strides forward for the world of publishing with his improvement of the press. </w:t>
      </w:r>
      <w:r w:rsidR="00B8348D">
        <w:rPr>
          <w:rFonts w:ascii="Georgia" w:hAnsi="Georgia"/>
          <w:sz w:val="24"/>
          <w:szCs w:val="24"/>
        </w:rPr>
        <w:t>Peter</w:t>
      </w:r>
      <w:r w:rsidR="00D43353">
        <w:rPr>
          <w:rFonts w:ascii="Georgia" w:hAnsi="Georgia"/>
          <w:sz w:val="24"/>
          <w:szCs w:val="24"/>
        </w:rPr>
        <w:t xml:space="preserve"> </w:t>
      </w:r>
      <w:proofErr w:type="spellStart"/>
      <w:r w:rsidR="00B8348D">
        <w:rPr>
          <w:rFonts w:ascii="Georgia" w:hAnsi="Georgia"/>
          <w:sz w:val="24"/>
          <w:szCs w:val="24"/>
        </w:rPr>
        <w:t>Schoeffer</w:t>
      </w:r>
      <w:proofErr w:type="spellEnd"/>
      <w:r w:rsidR="00B8348D">
        <w:rPr>
          <w:rFonts w:ascii="Georgia" w:hAnsi="Georgia"/>
          <w:sz w:val="24"/>
          <w:szCs w:val="24"/>
        </w:rPr>
        <w:t xml:space="preserve"> was his apprentice, and when Gutenberg died, he “became heir in Mainz to Gutenberg, whose invention he improved upon in many technical details, also transforming the trade structures he had inherited with a true publisher’s acumen”. </w:t>
      </w:r>
      <w:sdt>
        <w:sdtPr>
          <w:rPr>
            <w:rFonts w:ascii="Georgia" w:hAnsi="Georgia"/>
            <w:sz w:val="24"/>
            <w:szCs w:val="24"/>
          </w:rPr>
          <w:id w:val="1178460269"/>
          <w:citation/>
        </w:sdtPr>
        <w:sdtContent>
          <w:r w:rsidR="00B8348D">
            <w:rPr>
              <w:rFonts w:ascii="Georgia" w:hAnsi="Georgia"/>
              <w:sz w:val="24"/>
              <w:szCs w:val="24"/>
            </w:rPr>
            <w:fldChar w:fldCharType="begin"/>
          </w:r>
          <w:r w:rsidR="00B8348D">
            <w:rPr>
              <w:rFonts w:ascii="Georgia" w:hAnsi="Georgia"/>
              <w:sz w:val="24"/>
              <w:szCs w:val="24"/>
            </w:rPr>
            <w:instrText xml:space="preserve"> CITATION Ste05 \l 2057 </w:instrText>
          </w:r>
          <w:r w:rsidR="00B8348D">
            <w:rPr>
              <w:rFonts w:ascii="Georgia" w:hAnsi="Georgia"/>
              <w:sz w:val="24"/>
              <w:szCs w:val="24"/>
            </w:rPr>
            <w:fldChar w:fldCharType="separate"/>
          </w:r>
          <w:r w:rsidR="002E4748" w:rsidRPr="002E4748">
            <w:rPr>
              <w:rFonts w:ascii="Georgia" w:hAnsi="Georgia"/>
              <w:noProof/>
              <w:sz w:val="24"/>
              <w:szCs w:val="24"/>
            </w:rPr>
            <w:t>(Fussel, 2005)</w:t>
          </w:r>
          <w:r w:rsidR="00B8348D">
            <w:rPr>
              <w:rFonts w:ascii="Georgia" w:hAnsi="Georgia"/>
              <w:sz w:val="24"/>
              <w:szCs w:val="24"/>
            </w:rPr>
            <w:fldChar w:fldCharType="end"/>
          </w:r>
        </w:sdtContent>
      </w:sdt>
      <w:r w:rsidR="003101DF">
        <w:rPr>
          <w:rFonts w:ascii="Georgia" w:hAnsi="Georgia"/>
          <w:sz w:val="24"/>
          <w:szCs w:val="24"/>
        </w:rPr>
        <w:t xml:space="preserve"> </w:t>
      </w:r>
    </w:p>
    <w:p w14:paraId="6C1AF5FD" w14:textId="2F21D8CB" w:rsidR="00B8348D" w:rsidRDefault="00161B7A">
      <w:pPr>
        <w:rPr>
          <w:rFonts w:ascii="Georgia" w:hAnsi="Georgia"/>
          <w:sz w:val="24"/>
          <w:szCs w:val="24"/>
        </w:rPr>
      </w:pPr>
      <w:r>
        <w:rPr>
          <w:rFonts w:ascii="Georgia" w:hAnsi="Georgia"/>
          <w:sz w:val="24"/>
          <w:szCs w:val="24"/>
        </w:rPr>
        <w:t xml:space="preserve">The </w:t>
      </w:r>
      <w:r w:rsidR="0080332C">
        <w:rPr>
          <w:rFonts w:ascii="Georgia" w:hAnsi="Georgia"/>
          <w:sz w:val="24"/>
          <w:szCs w:val="24"/>
        </w:rPr>
        <w:t xml:space="preserve">1499 </w:t>
      </w:r>
      <w:r>
        <w:rPr>
          <w:rFonts w:ascii="Georgia" w:hAnsi="Georgia"/>
          <w:sz w:val="24"/>
          <w:szCs w:val="24"/>
        </w:rPr>
        <w:t xml:space="preserve">Bratislava </w:t>
      </w:r>
      <w:r w:rsidR="0080332C">
        <w:rPr>
          <w:rFonts w:ascii="Georgia" w:hAnsi="Georgia"/>
          <w:sz w:val="24"/>
          <w:szCs w:val="24"/>
        </w:rPr>
        <w:t xml:space="preserve">Missal </w:t>
      </w:r>
      <w:r>
        <w:rPr>
          <w:rFonts w:ascii="Georgia" w:hAnsi="Georgia"/>
          <w:sz w:val="24"/>
          <w:szCs w:val="24"/>
        </w:rPr>
        <w:t>is an Incunable</w:t>
      </w:r>
      <w:r w:rsidR="0080332C">
        <w:rPr>
          <w:rFonts w:ascii="Georgia" w:hAnsi="Georgia"/>
          <w:sz w:val="24"/>
          <w:szCs w:val="24"/>
        </w:rPr>
        <w:t xml:space="preserve"> (or incunabula)</w:t>
      </w:r>
      <w:r>
        <w:rPr>
          <w:rFonts w:ascii="Georgia" w:hAnsi="Georgia"/>
          <w:sz w:val="24"/>
          <w:szCs w:val="24"/>
        </w:rPr>
        <w:t xml:space="preserve">, meaning that it was published before the turn of the </w:t>
      </w:r>
      <w:r w:rsidR="0005782E">
        <w:rPr>
          <w:rFonts w:ascii="Georgia" w:hAnsi="Georgia"/>
          <w:sz w:val="24"/>
          <w:szCs w:val="24"/>
        </w:rPr>
        <w:t>16</w:t>
      </w:r>
      <w:r w:rsidR="0005782E" w:rsidRPr="0005782E">
        <w:rPr>
          <w:rFonts w:ascii="Georgia" w:hAnsi="Georgia"/>
          <w:sz w:val="24"/>
          <w:szCs w:val="24"/>
          <w:vertAlign w:val="superscript"/>
        </w:rPr>
        <w:t>th</w:t>
      </w:r>
      <w:r w:rsidR="0005782E">
        <w:rPr>
          <w:rFonts w:ascii="Georgia" w:hAnsi="Georgia"/>
          <w:sz w:val="24"/>
          <w:szCs w:val="24"/>
        </w:rPr>
        <w:t xml:space="preserve"> </w:t>
      </w:r>
      <w:r>
        <w:rPr>
          <w:rFonts w:ascii="Georgia" w:hAnsi="Georgia"/>
          <w:sz w:val="24"/>
          <w:szCs w:val="24"/>
        </w:rPr>
        <w:t xml:space="preserve">century, in the very early stages of printing – incunabula being </w:t>
      </w:r>
      <w:r w:rsidRPr="00161B7A">
        <w:rPr>
          <w:rFonts w:ascii="Georgia" w:hAnsi="Georgia"/>
          <w:sz w:val="24"/>
          <w:szCs w:val="24"/>
        </w:rPr>
        <w:t>derived from the Latin word "incunabulum,"</w:t>
      </w:r>
      <w:r>
        <w:rPr>
          <w:rFonts w:ascii="Georgia" w:hAnsi="Georgia"/>
          <w:sz w:val="24"/>
          <w:szCs w:val="24"/>
        </w:rPr>
        <w:t xml:space="preserve"> meaning</w:t>
      </w:r>
      <w:r w:rsidRPr="00161B7A">
        <w:rPr>
          <w:rFonts w:ascii="Georgia" w:hAnsi="Georgia"/>
          <w:sz w:val="24"/>
          <w:szCs w:val="24"/>
        </w:rPr>
        <w:t xml:space="preserve"> "cradle" or "swaddling clothes," </w:t>
      </w:r>
      <w:r>
        <w:rPr>
          <w:rFonts w:ascii="Georgia" w:hAnsi="Georgia"/>
          <w:sz w:val="24"/>
          <w:szCs w:val="24"/>
        </w:rPr>
        <w:t>in reference to the</w:t>
      </w:r>
      <w:r w:rsidRPr="00161B7A">
        <w:rPr>
          <w:rFonts w:ascii="Georgia" w:hAnsi="Georgia"/>
          <w:sz w:val="24"/>
          <w:szCs w:val="24"/>
        </w:rPr>
        <w:t xml:space="preserve"> infancy of printing</w:t>
      </w:r>
      <w:r w:rsidR="00AC7FDE">
        <w:rPr>
          <w:rFonts w:ascii="Georgia" w:hAnsi="Georgia"/>
          <w:sz w:val="24"/>
          <w:szCs w:val="24"/>
        </w:rPr>
        <w:t xml:space="preserve"> </w:t>
      </w:r>
      <w:sdt>
        <w:sdtPr>
          <w:rPr>
            <w:rFonts w:ascii="Georgia" w:hAnsi="Georgia"/>
            <w:sz w:val="24"/>
            <w:szCs w:val="24"/>
          </w:rPr>
          <w:id w:val="-679654958"/>
          <w:citation/>
        </w:sdtPr>
        <w:sdtContent>
          <w:r w:rsidR="00AC7FDE">
            <w:rPr>
              <w:rFonts w:ascii="Georgia" w:hAnsi="Georgia"/>
              <w:sz w:val="24"/>
              <w:szCs w:val="24"/>
            </w:rPr>
            <w:fldChar w:fldCharType="begin"/>
          </w:r>
          <w:r w:rsidR="00AC7FDE">
            <w:rPr>
              <w:rFonts w:ascii="Georgia" w:hAnsi="Georgia"/>
              <w:sz w:val="24"/>
              <w:szCs w:val="24"/>
            </w:rPr>
            <w:instrText xml:space="preserve"> CITATION Lot07 \l 2057 </w:instrText>
          </w:r>
          <w:r w:rsidR="00AC7FDE">
            <w:rPr>
              <w:rFonts w:ascii="Georgia" w:hAnsi="Georgia"/>
              <w:sz w:val="24"/>
              <w:szCs w:val="24"/>
            </w:rPr>
            <w:fldChar w:fldCharType="separate"/>
          </w:r>
          <w:r w:rsidR="002E4748" w:rsidRPr="002E4748">
            <w:rPr>
              <w:rFonts w:ascii="Georgia" w:hAnsi="Georgia"/>
              <w:noProof/>
              <w:sz w:val="24"/>
              <w:szCs w:val="24"/>
            </w:rPr>
            <w:t>(Hellinga, 2007)</w:t>
          </w:r>
          <w:r w:rsidR="00AC7FDE">
            <w:rPr>
              <w:rFonts w:ascii="Georgia" w:hAnsi="Georgia"/>
              <w:sz w:val="24"/>
              <w:szCs w:val="24"/>
            </w:rPr>
            <w:fldChar w:fldCharType="end"/>
          </w:r>
        </w:sdtContent>
      </w:sdt>
      <w:r w:rsidRPr="00161B7A">
        <w:rPr>
          <w:rFonts w:ascii="Georgia" w:hAnsi="Georgia"/>
          <w:sz w:val="24"/>
          <w:szCs w:val="24"/>
        </w:rPr>
        <w:t>.</w:t>
      </w:r>
      <w:r>
        <w:rPr>
          <w:rFonts w:ascii="Georgia" w:hAnsi="Georgia"/>
          <w:sz w:val="24"/>
          <w:szCs w:val="24"/>
        </w:rPr>
        <w:t xml:space="preserve"> Incunables often feature colophons rather than what we might see as a title page, listing the author and publisher’s details, along with the printer’s device. They</w:t>
      </w:r>
      <w:r w:rsidR="0080332C">
        <w:rPr>
          <w:rFonts w:ascii="Georgia" w:hAnsi="Georgia"/>
          <w:sz w:val="24"/>
          <w:szCs w:val="24"/>
        </w:rPr>
        <w:t xml:space="preserve"> are characterised by their use of</w:t>
      </w:r>
      <w:r>
        <w:rPr>
          <w:rFonts w:ascii="Georgia" w:hAnsi="Georgia"/>
          <w:sz w:val="24"/>
          <w:szCs w:val="24"/>
        </w:rPr>
        <w:t xml:space="preserve"> movable type print, woodcut illustrations, and </w:t>
      </w:r>
      <w:r w:rsidR="0080332C">
        <w:rPr>
          <w:rFonts w:ascii="Georgia" w:hAnsi="Georgia"/>
          <w:sz w:val="24"/>
          <w:szCs w:val="24"/>
        </w:rPr>
        <w:t xml:space="preserve">being </w:t>
      </w:r>
      <w:r w:rsidR="004635C8">
        <w:rPr>
          <w:rFonts w:ascii="Georgia" w:hAnsi="Georgia"/>
          <w:sz w:val="24"/>
          <w:szCs w:val="24"/>
        </w:rPr>
        <w:t xml:space="preserve">written in </w:t>
      </w:r>
      <w:r w:rsidR="008C7E02">
        <w:rPr>
          <w:rFonts w:ascii="Georgia" w:hAnsi="Georgia"/>
          <w:sz w:val="24"/>
          <w:szCs w:val="24"/>
        </w:rPr>
        <w:t>Latin</w:t>
      </w:r>
      <w:r w:rsidR="004635C8">
        <w:rPr>
          <w:rFonts w:ascii="Georgia" w:hAnsi="Georgia"/>
          <w:sz w:val="24"/>
          <w:szCs w:val="24"/>
        </w:rPr>
        <w:t xml:space="preserve"> or vernacular languages. </w:t>
      </w:r>
    </w:p>
    <w:p w14:paraId="3007A863" w14:textId="2A0757A8" w:rsidR="00E57C6E" w:rsidRDefault="00A236A4">
      <w:pPr>
        <w:rPr>
          <w:rFonts w:ascii="Georgia" w:hAnsi="Georgia"/>
          <w:sz w:val="24"/>
          <w:szCs w:val="24"/>
        </w:rPr>
      </w:pPr>
      <w:r>
        <w:rPr>
          <w:rFonts w:ascii="Georgia" w:hAnsi="Georgia"/>
          <w:sz w:val="24"/>
          <w:szCs w:val="24"/>
        </w:rPr>
        <w:t xml:space="preserve">Another fascinating aspect of this book </w:t>
      </w:r>
      <w:r w:rsidR="00E57C6E">
        <w:rPr>
          <w:rFonts w:ascii="Georgia" w:hAnsi="Georgia"/>
          <w:sz w:val="24"/>
          <w:szCs w:val="24"/>
        </w:rPr>
        <w:t>is the illustration on the back of the first leaf</w:t>
      </w:r>
      <w:r w:rsidR="004C5358">
        <w:rPr>
          <w:rFonts w:ascii="Georgia" w:hAnsi="Georgia"/>
          <w:sz w:val="24"/>
          <w:szCs w:val="24"/>
        </w:rPr>
        <w:t>, this would have been done through the carving of a wood block into the design, and then rolled in ink and pressed to the page; woodcut illustration. I have every belief that the</w:t>
      </w:r>
      <w:r w:rsidR="00E57C6E">
        <w:rPr>
          <w:rFonts w:ascii="Georgia" w:hAnsi="Georgia"/>
          <w:sz w:val="24"/>
          <w:szCs w:val="24"/>
        </w:rPr>
        <w:t xml:space="preserve"> illustration </w:t>
      </w:r>
      <w:r w:rsidR="004C5358">
        <w:rPr>
          <w:rFonts w:ascii="Georgia" w:hAnsi="Georgia"/>
          <w:sz w:val="24"/>
          <w:szCs w:val="24"/>
        </w:rPr>
        <w:t xml:space="preserve">present in the Bratislava Missal was not part of the original printing but added </w:t>
      </w:r>
      <w:r w:rsidR="0005782E">
        <w:rPr>
          <w:rFonts w:ascii="Georgia" w:hAnsi="Georgia"/>
          <w:sz w:val="24"/>
          <w:szCs w:val="24"/>
        </w:rPr>
        <w:t>afterwards</w:t>
      </w:r>
      <w:r w:rsidR="004C5358">
        <w:rPr>
          <w:rFonts w:ascii="Georgia" w:hAnsi="Georgia"/>
          <w:sz w:val="24"/>
          <w:szCs w:val="24"/>
        </w:rPr>
        <w:t xml:space="preserve"> by a later owner of the book. </w:t>
      </w:r>
      <w:r w:rsidR="00F52A03">
        <w:rPr>
          <w:rFonts w:ascii="Georgia" w:hAnsi="Georgia"/>
          <w:sz w:val="24"/>
          <w:szCs w:val="24"/>
        </w:rPr>
        <w:t xml:space="preserve">The </w:t>
      </w:r>
      <w:r w:rsidR="00176FBA">
        <w:rPr>
          <w:rFonts w:ascii="Georgia" w:hAnsi="Georgia"/>
          <w:sz w:val="24"/>
          <w:szCs w:val="24"/>
        </w:rPr>
        <w:t>Catholic University of Lublin has in its collection the ‘</w:t>
      </w:r>
      <w:proofErr w:type="spellStart"/>
      <w:r w:rsidR="00176FBA" w:rsidRPr="00176FBA">
        <w:rPr>
          <w:rFonts w:ascii="Georgia" w:hAnsi="Georgia"/>
          <w:sz w:val="24"/>
          <w:szCs w:val="24"/>
        </w:rPr>
        <w:t>Wrocław</w:t>
      </w:r>
      <w:proofErr w:type="spellEnd"/>
      <w:r w:rsidR="00176FBA">
        <w:rPr>
          <w:rFonts w:ascii="Georgia" w:hAnsi="Georgia"/>
          <w:sz w:val="24"/>
          <w:szCs w:val="24"/>
        </w:rPr>
        <w:t xml:space="preserve"> Missal’ on the title page of which this same illustration appears</w:t>
      </w:r>
      <w:r w:rsidR="00A164E4">
        <w:rPr>
          <w:rFonts w:ascii="Georgia" w:hAnsi="Georgia"/>
          <w:sz w:val="24"/>
          <w:szCs w:val="24"/>
        </w:rPr>
        <w:t xml:space="preserve"> </w:t>
      </w:r>
      <w:sdt>
        <w:sdtPr>
          <w:rPr>
            <w:rFonts w:ascii="Georgia" w:hAnsi="Georgia"/>
            <w:sz w:val="24"/>
            <w:szCs w:val="24"/>
          </w:rPr>
          <w:id w:val="-134415880"/>
          <w:citation/>
        </w:sdtPr>
        <w:sdtContent>
          <w:r w:rsidR="00A164E4">
            <w:rPr>
              <w:rFonts w:ascii="Georgia" w:hAnsi="Georgia"/>
              <w:sz w:val="24"/>
              <w:szCs w:val="24"/>
            </w:rPr>
            <w:fldChar w:fldCharType="begin"/>
          </w:r>
          <w:r w:rsidR="00A164E4">
            <w:rPr>
              <w:rFonts w:ascii="Georgia" w:hAnsi="Georgia"/>
              <w:sz w:val="24"/>
              <w:szCs w:val="24"/>
            </w:rPr>
            <w:instrText xml:space="preserve"> CITATION Mał04 \l 2057 </w:instrText>
          </w:r>
          <w:r w:rsidR="00A164E4">
            <w:rPr>
              <w:rFonts w:ascii="Georgia" w:hAnsi="Georgia"/>
              <w:sz w:val="24"/>
              <w:szCs w:val="24"/>
            </w:rPr>
            <w:fldChar w:fldCharType="separate"/>
          </w:r>
          <w:r w:rsidR="002E4748" w:rsidRPr="002E4748">
            <w:rPr>
              <w:rFonts w:ascii="Georgia" w:hAnsi="Georgia"/>
              <w:noProof/>
              <w:sz w:val="24"/>
              <w:szCs w:val="24"/>
            </w:rPr>
            <w:t>(Trojnacka, 2004)</w:t>
          </w:r>
          <w:r w:rsidR="00A164E4">
            <w:rPr>
              <w:rFonts w:ascii="Georgia" w:hAnsi="Georgia"/>
              <w:sz w:val="24"/>
              <w:szCs w:val="24"/>
            </w:rPr>
            <w:fldChar w:fldCharType="end"/>
          </w:r>
        </w:sdtContent>
      </w:sdt>
      <w:r w:rsidR="00176FBA">
        <w:rPr>
          <w:rFonts w:ascii="Georgia" w:hAnsi="Georgia"/>
          <w:sz w:val="24"/>
          <w:szCs w:val="24"/>
        </w:rPr>
        <w:t xml:space="preserve">. </w:t>
      </w:r>
      <w:r w:rsidR="00A164E4">
        <w:rPr>
          <w:rFonts w:ascii="Georgia" w:hAnsi="Georgia"/>
          <w:sz w:val="24"/>
          <w:szCs w:val="24"/>
        </w:rPr>
        <w:t xml:space="preserve">It is far more likely that the illustration was made for this missal, or another such clergy book in </w:t>
      </w:r>
      <w:proofErr w:type="spellStart"/>
      <w:r w:rsidR="00A164E4">
        <w:rPr>
          <w:rFonts w:ascii="Georgia" w:hAnsi="Georgia"/>
          <w:sz w:val="24"/>
          <w:szCs w:val="24"/>
        </w:rPr>
        <w:t>Wroc</w:t>
      </w:r>
      <w:r w:rsidR="00A164E4" w:rsidRPr="00176FBA">
        <w:rPr>
          <w:rFonts w:ascii="Georgia" w:hAnsi="Georgia"/>
          <w:sz w:val="24"/>
          <w:szCs w:val="24"/>
        </w:rPr>
        <w:t>ł</w:t>
      </w:r>
      <w:r w:rsidR="00A164E4">
        <w:rPr>
          <w:rFonts w:ascii="Georgia" w:hAnsi="Georgia"/>
          <w:sz w:val="24"/>
          <w:szCs w:val="24"/>
        </w:rPr>
        <w:t>aw</w:t>
      </w:r>
      <w:proofErr w:type="spellEnd"/>
      <w:r w:rsidR="00A164E4">
        <w:rPr>
          <w:rFonts w:ascii="Georgia" w:hAnsi="Georgia"/>
          <w:sz w:val="24"/>
          <w:szCs w:val="24"/>
        </w:rPr>
        <w:t xml:space="preserve">, as the patron saints present in the art are that of the region of Silesia (situated mostly within the borders of what is now Poland) and the heraldic shield under one of the saints is decorated with a W, for the city of </w:t>
      </w:r>
      <w:proofErr w:type="spellStart"/>
      <w:r w:rsidR="00A164E4">
        <w:rPr>
          <w:rFonts w:ascii="Georgia" w:hAnsi="Georgia"/>
          <w:sz w:val="24"/>
          <w:szCs w:val="24"/>
        </w:rPr>
        <w:t>Wro</w:t>
      </w:r>
      <w:r w:rsidR="00A164E4" w:rsidRPr="00176FBA">
        <w:rPr>
          <w:rFonts w:ascii="Georgia" w:hAnsi="Georgia"/>
          <w:sz w:val="24"/>
          <w:szCs w:val="24"/>
        </w:rPr>
        <w:t>ł</w:t>
      </w:r>
      <w:r w:rsidR="00A164E4">
        <w:rPr>
          <w:rFonts w:ascii="Georgia" w:hAnsi="Georgia"/>
          <w:sz w:val="24"/>
          <w:szCs w:val="24"/>
        </w:rPr>
        <w:t>aw</w:t>
      </w:r>
      <w:proofErr w:type="spellEnd"/>
      <w:r w:rsidR="00A164E4">
        <w:rPr>
          <w:rFonts w:ascii="Georgia" w:hAnsi="Georgia"/>
          <w:sz w:val="24"/>
          <w:szCs w:val="24"/>
        </w:rPr>
        <w:t>. Moreover, the supposed artist</w:t>
      </w:r>
      <w:r w:rsidR="0005782E">
        <w:rPr>
          <w:rFonts w:ascii="Georgia" w:hAnsi="Georgia"/>
          <w:sz w:val="24"/>
          <w:szCs w:val="24"/>
        </w:rPr>
        <w:t xml:space="preserve"> </w:t>
      </w:r>
      <w:r w:rsidR="00A164E4">
        <w:rPr>
          <w:rFonts w:ascii="Georgia" w:hAnsi="Georgia"/>
          <w:sz w:val="24"/>
          <w:szCs w:val="24"/>
        </w:rPr>
        <w:t>responsible, Konrad Baumgarten, created it in 150</w:t>
      </w:r>
      <w:r w:rsidR="009A2B9E">
        <w:rPr>
          <w:rFonts w:ascii="Georgia" w:hAnsi="Georgia"/>
          <w:sz w:val="24"/>
          <w:szCs w:val="24"/>
        </w:rPr>
        <w:t>4</w:t>
      </w:r>
      <w:r w:rsidR="00A164E4">
        <w:rPr>
          <w:rFonts w:ascii="Georgia" w:hAnsi="Georgia"/>
          <w:sz w:val="24"/>
          <w:szCs w:val="24"/>
        </w:rPr>
        <w:t>, making it impossible for it to be present in the original 1499 publication</w:t>
      </w:r>
      <w:r w:rsidR="0005782E">
        <w:rPr>
          <w:rFonts w:ascii="Georgia" w:hAnsi="Georgia"/>
          <w:sz w:val="24"/>
          <w:szCs w:val="24"/>
        </w:rPr>
        <w:t xml:space="preserve"> of the Bratislava Missal</w:t>
      </w:r>
      <w:r w:rsidR="00A164E4">
        <w:rPr>
          <w:rFonts w:ascii="Georgia" w:hAnsi="Georgia"/>
          <w:sz w:val="24"/>
          <w:szCs w:val="24"/>
        </w:rPr>
        <w:t xml:space="preserve">. I would speculate that the writing underneath the illustration in the Bratislava Missal are the date it was added to the book, and the signature of the owner who did it. </w:t>
      </w:r>
    </w:p>
    <w:p w14:paraId="656FA4AA" w14:textId="4838B78C" w:rsidR="00AC7FDE" w:rsidRDefault="0005782E">
      <w:pPr>
        <w:rPr>
          <w:rFonts w:ascii="Georgia" w:hAnsi="Georgia"/>
          <w:sz w:val="24"/>
          <w:szCs w:val="24"/>
        </w:rPr>
      </w:pPr>
      <w:r>
        <w:rPr>
          <w:rFonts w:ascii="Georgia" w:hAnsi="Georgia"/>
          <w:sz w:val="24"/>
          <w:szCs w:val="24"/>
        </w:rPr>
        <w:t xml:space="preserve"> In his article ‘</w:t>
      </w:r>
      <w:r w:rsidRPr="0005782E">
        <w:rPr>
          <w:rFonts w:ascii="Georgia" w:hAnsi="Georgia"/>
          <w:sz w:val="24"/>
          <w:szCs w:val="24"/>
        </w:rPr>
        <w:t>Incunabula and Their Illustrations in the University of Illinois Library</w:t>
      </w:r>
      <w:r>
        <w:rPr>
          <w:rFonts w:ascii="Georgia" w:hAnsi="Georgia"/>
          <w:sz w:val="24"/>
          <w:szCs w:val="24"/>
        </w:rPr>
        <w:t>’, Fredson Bowers discusses technicalities surrounding the printing process focusing on religious incunabula</w:t>
      </w:r>
      <w:sdt>
        <w:sdtPr>
          <w:rPr>
            <w:rFonts w:ascii="Georgia" w:hAnsi="Georgia"/>
            <w:sz w:val="24"/>
            <w:szCs w:val="24"/>
          </w:rPr>
          <w:id w:val="1820765708"/>
          <w:citation/>
        </w:sdtPr>
        <w:sdtContent>
          <w:r>
            <w:rPr>
              <w:rFonts w:ascii="Georgia" w:hAnsi="Georgia"/>
              <w:sz w:val="24"/>
              <w:szCs w:val="24"/>
            </w:rPr>
            <w:fldChar w:fldCharType="begin"/>
          </w:r>
          <w:r>
            <w:rPr>
              <w:rFonts w:ascii="Georgia" w:hAnsi="Georgia"/>
              <w:sz w:val="24"/>
              <w:szCs w:val="24"/>
            </w:rPr>
            <w:instrText xml:space="preserve"> CITATION Fre61 \l 2057 </w:instrText>
          </w:r>
          <w:r>
            <w:rPr>
              <w:rFonts w:ascii="Georgia" w:hAnsi="Georgia"/>
              <w:sz w:val="24"/>
              <w:szCs w:val="24"/>
            </w:rPr>
            <w:fldChar w:fldCharType="separate"/>
          </w:r>
          <w:r w:rsidR="002E4748">
            <w:rPr>
              <w:rFonts w:ascii="Georgia" w:hAnsi="Georgia"/>
              <w:noProof/>
              <w:sz w:val="24"/>
              <w:szCs w:val="24"/>
            </w:rPr>
            <w:t xml:space="preserve"> </w:t>
          </w:r>
          <w:r w:rsidR="002E4748" w:rsidRPr="002E4748">
            <w:rPr>
              <w:rFonts w:ascii="Georgia" w:hAnsi="Georgia"/>
              <w:noProof/>
              <w:sz w:val="24"/>
              <w:szCs w:val="24"/>
            </w:rPr>
            <w:t>(Bowers, 1961)</w:t>
          </w:r>
          <w:r>
            <w:rPr>
              <w:rFonts w:ascii="Georgia" w:hAnsi="Georgia"/>
              <w:sz w:val="24"/>
              <w:szCs w:val="24"/>
            </w:rPr>
            <w:fldChar w:fldCharType="end"/>
          </w:r>
        </w:sdtContent>
      </w:sdt>
      <w:r>
        <w:rPr>
          <w:rFonts w:ascii="Georgia" w:hAnsi="Georgia"/>
          <w:sz w:val="24"/>
          <w:szCs w:val="24"/>
        </w:rPr>
        <w:t xml:space="preserve">. </w:t>
      </w:r>
      <w:r w:rsidR="00B728F4">
        <w:rPr>
          <w:rFonts w:ascii="Georgia" w:hAnsi="Georgia"/>
          <w:sz w:val="24"/>
          <w:szCs w:val="24"/>
        </w:rPr>
        <w:t>It is not surprising for a liturgical text at the time to contain illustrations; most Missals were hand-written manuscripts up into the latter part of the 15</w:t>
      </w:r>
      <w:r w:rsidR="00B728F4" w:rsidRPr="00B728F4">
        <w:rPr>
          <w:rFonts w:ascii="Georgia" w:hAnsi="Georgia"/>
          <w:sz w:val="24"/>
          <w:szCs w:val="24"/>
          <w:vertAlign w:val="superscript"/>
        </w:rPr>
        <w:t>th</w:t>
      </w:r>
      <w:r w:rsidR="00B728F4">
        <w:rPr>
          <w:rFonts w:ascii="Georgia" w:hAnsi="Georgia"/>
          <w:sz w:val="24"/>
          <w:szCs w:val="24"/>
        </w:rPr>
        <w:t xml:space="preserve"> century and these would often contain many illustrations, meant to guide </w:t>
      </w:r>
      <w:r>
        <w:rPr>
          <w:rFonts w:ascii="Georgia" w:hAnsi="Georgia"/>
          <w:sz w:val="24"/>
          <w:szCs w:val="24"/>
        </w:rPr>
        <w:t>one</w:t>
      </w:r>
      <w:r w:rsidR="00B728F4">
        <w:rPr>
          <w:rFonts w:ascii="Georgia" w:hAnsi="Georgia"/>
          <w:sz w:val="24"/>
          <w:szCs w:val="24"/>
        </w:rPr>
        <w:t xml:space="preserve"> through mass. The religious iconography within the text </w:t>
      </w:r>
      <w:r>
        <w:rPr>
          <w:rFonts w:ascii="Georgia" w:hAnsi="Georgia"/>
          <w:sz w:val="24"/>
          <w:szCs w:val="24"/>
        </w:rPr>
        <w:t xml:space="preserve">serves multiple purposes, such as </w:t>
      </w:r>
      <w:r w:rsidR="00AC7FDE">
        <w:rPr>
          <w:rFonts w:ascii="Georgia" w:hAnsi="Georgia"/>
          <w:sz w:val="24"/>
          <w:szCs w:val="24"/>
        </w:rPr>
        <w:t xml:space="preserve">expressions of devotion, culture and teaching within the Christian population, allowing major teachings and stories to be translated to the mostly illiterate community through the medium of art </w:t>
      </w:r>
      <w:sdt>
        <w:sdtPr>
          <w:rPr>
            <w:rFonts w:ascii="Georgia" w:hAnsi="Georgia"/>
            <w:sz w:val="24"/>
            <w:szCs w:val="24"/>
          </w:rPr>
          <w:id w:val="-262534613"/>
          <w:citation/>
        </w:sdtPr>
        <w:sdtContent>
          <w:r w:rsidR="00AC7FDE">
            <w:rPr>
              <w:rFonts w:ascii="Georgia" w:hAnsi="Georgia"/>
              <w:sz w:val="24"/>
              <w:szCs w:val="24"/>
            </w:rPr>
            <w:fldChar w:fldCharType="begin"/>
          </w:r>
          <w:r w:rsidR="00AC7FDE">
            <w:rPr>
              <w:rFonts w:ascii="Georgia" w:hAnsi="Georgia"/>
              <w:sz w:val="24"/>
              <w:szCs w:val="24"/>
            </w:rPr>
            <w:instrText xml:space="preserve"> CITATION Fre61 \l 2057 </w:instrText>
          </w:r>
          <w:r w:rsidR="00AC7FDE">
            <w:rPr>
              <w:rFonts w:ascii="Georgia" w:hAnsi="Georgia"/>
              <w:sz w:val="24"/>
              <w:szCs w:val="24"/>
            </w:rPr>
            <w:fldChar w:fldCharType="separate"/>
          </w:r>
          <w:r w:rsidR="002E4748" w:rsidRPr="002E4748">
            <w:rPr>
              <w:rFonts w:ascii="Georgia" w:hAnsi="Georgia"/>
              <w:noProof/>
              <w:sz w:val="24"/>
              <w:szCs w:val="24"/>
            </w:rPr>
            <w:t>(Bowers, 1961)</w:t>
          </w:r>
          <w:r w:rsidR="00AC7FDE">
            <w:rPr>
              <w:rFonts w:ascii="Georgia" w:hAnsi="Georgia"/>
              <w:sz w:val="24"/>
              <w:szCs w:val="24"/>
            </w:rPr>
            <w:fldChar w:fldCharType="end"/>
          </w:r>
        </w:sdtContent>
      </w:sdt>
      <w:r w:rsidR="00AC7FDE">
        <w:rPr>
          <w:rFonts w:ascii="Georgia" w:hAnsi="Georgia"/>
          <w:sz w:val="24"/>
          <w:szCs w:val="24"/>
        </w:rPr>
        <w:t xml:space="preserve">. </w:t>
      </w:r>
    </w:p>
    <w:p w14:paraId="7B4D8CCB" w14:textId="77777777" w:rsidR="00176FBA" w:rsidRDefault="00176FBA">
      <w:pPr>
        <w:rPr>
          <w:rFonts w:ascii="Georgia" w:hAnsi="Georgia"/>
          <w:sz w:val="24"/>
          <w:szCs w:val="24"/>
        </w:rPr>
      </w:pPr>
    </w:p>
    <w:p w14:paraId="00201A3D" w14:textId="77777777" w:rsidR="00A236A4" w:rsidRDefault="00A236A4">
      <w:pPr>
        <w:rPr>
          <w:rFonts w:ascii="Georgia" w:hAnsi="Georgia"/>
          <w:sz w:val="24"/>
          <w:szCs w:val="24"/>
        </w:rPr>
      </w:pPr>
    </w:p>
    <w:sdt>
      <w:sdtPr>
        <w:id w:val="698664612"/>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3D2B0FCB" w14:textId="7EA4D6D3" w:rsidR="00B8348D" w:rsidRDefault="00B8348D">
          <w:pPr>
            <w:pStyle w:val="Heading1"/>
          </w:pPr>
          <w:r>
            <w:t>Bibliography</w:t>
          </w:r>
        </w:p>
        <w:sdt>
          <w:sdtPr>
            <w:id w:val="111145805"/>
            <w:bibliography/>
          </w:sdtPr>
          <w:sdtContent>
            <w:p w14:paraId="291AE853" w14:textId="77777777" w:rsidR="002E4748" w:rsidRDefault="00B8348D" w:rsidP="002E4748">
              <w:pPr>
                <w:pStyle w:val="Bibliography"/>
                <w:rPr>
                  <w:noProof/>
                  <w:kern w:val="0"/>
                  <w:sz w:val="24"/>
                  <w:szCs w:val="24"/>
                  <w:lang w:val="en-US"/>
                  <w14:ligatures w14:val="none"/>
                </w:rPr>
              </w:pPr>
              <w:r>
                <w:fldChar w:fldCharType="begin"/>
              </w:r>
              <w:r>
                <w:instrText xml:space="preserve"> BIBLIOGRAPHY </w:instrText>
              </w:r>
              <w:r>
                <w:fldChar w:fldCharType="separate"/>
              </w:r>
              <w:r w:rsidR="002E4748">
                <w:rPr>
                  <w:noProof/>
                  <w:lang w:val="en-US"/>
                </w:rPr>
                <w:t xml:space="preserve">Ahrendt, R., 2013. Emblems and Empire: Visual Culture of the Holy Roman Empire. </w:t>
              </w:r>
              <w:r w:rsidR="002E4748">
                <w:rPr>
                  <w:i/>
                  <w:iCs/>
                  <w:noProof/>
                  <w:lang w:val="en-US"/>
                </w:rPr>
                <w:t xml:space="preserve">Brill's Series in the History of the Environment, </w:t>
              </w:r>
              <w:r w:rsidR="002E4748">
                <w:rPr>
                  <w:noProof/>
                  <w:lang w:val="en-US"/>
                </w:rPr>
                <w:t>Volume 7.</w:t>
              </w:r>
            </w:p>
            <w:p w14:paraId="084F84CF" w14:textId="77777777" w:rsidR="002E4748" w:rsidRDefault="002E4748" w:rsidP="002E4748">
              <w:pPr>
                <w:pStyle w:val="Bibliography"/>
                <w:rPr>
                  <w:noProof/>
                  <w:lang w:val="en-US"/>
                </w:rPr>
              </w:pPr>
              <w:r>
                <w:rPr>
                  <w:noProof/>
                  <w:lang w:val="en-US"/>
                </w:rPr>
                <w:t xml:space="preserve">Bowers, F., 1961. Incunabula and Their Illustrations in the University of Illinois Library. </w:t>
              </w:r>
              <w:r>
                <w:rPr>
                  <w:i/>
                  <w:iCs/>
                  <w:noProof/>
                  <w:lang w:val="en-US"/>
                </w:rPr>
                <w:t xml:space="preserve">The Library Quarterly, </w:t>
              </w:r>
              <w:r>
                <w:rPr>
                  <w:noProof/>
                  <w:lang w:val="en-US"/>
                </w:rPr>
                <w:t>31(04), pp. 272-284.</w:t>
              </w:r>
            </w:p>
            <w:p w14:paraId="6DA6A5B4" w14:textId="77777777" w:rsidR="002E4748" w:rsidRDefault="002E4748" w:rsidP="002E4748">
              <w:pPr>
                <w:pStyle w:val="Bibliography"/>
                <w:rPr>
                  <w:noProof/>
                  <w:lang w:val="en-US"/>
                </w:rPr>
              </w:pPr>
              <w:r>
                <w:rPr>
                  <w:noProof/>
                  <w:lang w:val="en-US"/>
                </w:rPr>
                <w:t xml:space="preserve">Fussel, S., 2005. </w:t>
              </w:r>
              <w:r>
                <w:rPr>
                  <w:i/>
                  <w:iCs/>
                  <w:noProof/>
                  <w:lang w:val="en-US"/>
                </w:rPr>
                <w:t xml:space="preserve">Gutenberg and the Impact of Printing. </w:t>
              </w:r>
              <w:r>
                <w:rPr>
                  <w:noProof/>
                  <w:lang w:val="en-US"/>
                </w:rPr>
                <w:t>2020 ed. United Kingdom: Taylor and Francis.</w:t>
              </w:r>
            </w:p>
            <w:p w14:paraId="2D2FE68C" w14:textId="77777777" w:rsidR="002E4748" w:rsidRDefault="002E4748" w:rsidP="002E4748">
              <w:pPr>
                <w:pStyle w:val="Bibliography"/>
                <w:rPr>
                  <w:noProof/>
                  <w:lang w:val="en-US"/>
                </w:rPr>
              </w:pPr>
              <w:r>
                <w:rPr>
                  <w:noProof/>
                  <w:lang w:val="en-US"/>
                </w:rPr>
                <w:t xml:space="preserve">Hellinga, L., 2007. The Gutenberg Revolutions. In: S. E. Johnathan Rose, ed. </w:t>
              </w:r>
              <w:r>
                <w:rPr>
                  <w:i/>
                  <w:iCs/>
                  <w:noProof/>
                  <w:lang w:val="en-US"/>
                </w:rPr>
                <w:t xml:space="preserve">Companion to the History of the Book. </w:t>
              </w:r>
              <w:r>
                <w:rPr>
                  <w:noProof/>
                  <w:lang w:val="en-US"/>
                </w:rPr>
                <w:t>s.l.:Wiley, pp. 207-219.</w:t>
              </w:r>
            </w:p>
            <w:p w14:paraId="21AC61F4" w14:textId="77777777" w:rsidR="002E4748" w:rsidRDefault="002E4748" w:rsidP="002E4748">
              <w:pPr>
                <w:pStyle w:val="Bibliography"/>
                <w:rPr>
                  <w:noProof/>
                  <w:lang w:val="en-US"/>
                </w:rPr>
              </w:pPr>
              <w:r>
                <w:rPr>
                  <w:noProof/>
                  <w:lang w:val="en-US"/>
                </w:rPr>
                <w:t xml:space="preserve">Roberts, W., 1893. </w:t>
              </w:r>
              <w:r>
                <w:rPr>
                  <w:i/>
                  <w:iCs/>
                  <w:noProof/>
                  <w:lang w:val="en-US"/>
                </w:rPr>
                <w:t xml:space="preserve">Printer's Marks: A Chapter in the History of Typography. </w:t>
              </w:r>
              <w:r>
                <w:rPr>
                  <w:noProof/>
                  <w:lang w:val="en-US"/>
                </w:rPr>
                <w:t>United Kingdom: G. Bell and Sons.</w:t>
              </w:r>
            </w:p>
            <w:p w14:paraId="6D367FFD" w14:textId="77777777" w:rsidR="002E4748" w:rsidRDefault="002E4748" w:rsidP="002E4748">
              <w:pPr>
                <w:pStyle w:val="Bibliography"/>
                <w:rPr>
                  <w:noProof/>
                  <w:lang w:val="en-US"/>
                </w:rPr>
              </w:pPr>
              <w:r>
                <w:rPr>
                  <w:noProof/>
                  <w:lang w:val="en-US"/>
                </w:rPr>
                <w:t xml:space="preserve">Trojnacka, M., 2004. </w:t>
              </w:r>
              <w:r>
                <w:rPr>
                  <w:i/>
                  <w:iCs/>
                  <w:noProof/>
                  <w:lang w:val="en-US"/>
                </w:rPr>
                <w:t xml:space="preserve">Old prints (16th - 18th century) in the collection of the University Library of the Catholic University of Lublin. </w:t>
              </w:r>
              <w:r>
                <w:rPr>
                  <w:noProof/>
                  <w:lang w:val="en-US"/>
                </w:rPr>
                <w:t xml:space="preserve">[Online] </w:t>
              </w:r>
              <w:r>
                <w:rPr>
                  <w:noProof/>
                  <w:lang w:val="en-US"/>
                </w:rPr>
                <w:br/>
                <w:t xml:space="preserve">Available at: </w:t>
              </w:r>
              <w:r>
                <w:rPr>
                  <w:noProof/>
                  <w:u w:val="single"/>
                  <w:lang w:val="en-US"/>
                </w:rPr>
                <w:t>https://www.bu.kul.pl/stare-druki-xvi-xviii-w-w-zbiorach-biblioteki-uniwersyteckiej-kul-druki-najstarsze,art_10847.html</w:t>
              </w:r>
              <w:r>
                <w:rPr>
                  <w:noProof/>
                  <w:lang w:val="en-US"/>
                </w:rPr>
                <w:br/>
                <w:t>[Accessed 08 02 2024].</w:t>
              </w:r>
            </w:p>
            <w:p w14:paraId="3809A195" w14:textId="3FE63C51" w:rsidR="00B8348D" w:rsidRDefault="00B8348D" w:rsidP="002E4748">
              <w:r>
                <w:rPr>
                  <w:b/>
                  <w:bCs/>
                  <w:noProof/>
                </w:rPr>
                <w:fldChar w:fldCharType="end"/>
              </w:r>
            </w:p>
          </w:sdtContent>
        </w:sdt>
      </w:sdtContent>
    </w:sdt>
    <w:p w14:paraId="2944D66C" w14:textId="77777777" w:rsidR="00B8348D" w:rsidRDefault="00B8348D">
      <w:pPr>
        <w:rPr>
          <w:rFonts w:ascii="Georgia" w:hAnsi="Georgia"/>
          <w:sz w:val="24"/>
          <w:szCs w:val="24"/>
        </w:rPr>
      </w:pPr>
    </w:p>
    <w:p w14:paraId="0C5D6520" w14:textId="77777777" w:rsidR="00801021" w:rsidRDefault="00801021">
      <w:pPr>
        <w:rPr>
          <w:rFonts w:ascii="Georgia" w:hAnsi="Georgia"/>
          <w:sz w:val="28"/>
          <w:szCs w:val="28"/>
        </w:rPr>
      </w:pPr>
    </w:p>
    <w:p w14:paraId="17271E3B" w14:textId="77777777" w:rsidR="00801021" w:rsidRPr="00801021" w:rsidRDefault="00801021">
      <w:pPr>
        <w:rPr>
          <w:rFonts w:ascii="Georgia" w:hAnsi="Georgia"/>
          <w:sz w:val="28"/>
          <w:szCs w:val="28"/>
        </w:rPr>
      </w:pPr>
    </w:p>
    <w:p w14:paraId="5CCFD5D5" w14:textId="77777777" w:rsidR="00801021" w:rsidRPr="00801021" w:rsidRDefault="00801021">
      <w:pPr>
        <w:rPr>
          <w:rFonts w:ascii="Georgia" w:hAnsi="Georgia"/>
          <w:sz w:val="28"/>
          <w:szCs w:val="28"/>
          <w:vertAlign w:val="superscript"/>
        </w:rPr>
      </w:pPr>
    </w:p>
    <w:sectPr w:rsidR="00801021" w:rsidRPr="008010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23D"/>
    <w:rsid w:val="0005782E"/>
    <w:rsid w:val="000753DF"/>
    <w:rsid w:val="000C4102"/>
    <w:rsid w:val="000D6D26"/>
    <w:rsid w:val="00102327"/>
    <w:rsid w:val="0016028D"/>
    <w:rsid w:val="00161B7A"/>
    <w:rsid w:val="00176FBA"/>
    <w:rsid w:val="00187DE4"/>
    <w:rsid w:val="001A3E62"/>
    <w:rsid w:val="00280435"/>
    <w:rsid w:val="002E4748"/>
    <w:rsid w:val="003101DF"/>
    <w:rsid w:val="003703C0"/>
    <w:rsid w:val="004635C8"/>
    <w:rsid w:val="004C5358"/>
    <w:rsid w:val="004C5E71"/>
    <w:rsid w:val="004C5F97"/>
    <w:rsid w:val="004F023D"/>
    <w:rsid w:val="00522CED"/>
    <w:rsid w:val="00524E18"/>
    <w:rsid w:val="005817F2"/>
    <w:rsid w:val="005A0EEF"/>
    <w:rsid w:val="005A2C59"/>
    <w:rsid w:val="00600AC5"/>
    <w:rsid w:val="006028F6"/>
    <w:rsid w:val="006176A1"/>
    <w:rsid w:val="006500A4"/>
    <w:rsid w:val="006E64BA"/>
    <w:rsid w:val="007141DD"/>
    <w:rsid w:val="00736DE1"/>
    <w:rsid w:val="007B128B"/>
    <w:rsid w:val="007B70FE"/>
    <w:rsid w:val="007D259B"/>
    <w:rsid w:val="00801021"/>
    <w:rsid w:val="0080332C"/>
    <w:rsid w:val="008C7E02"/>
    <w:rsid w:val="008D22F7"/>
    <w:rsid w:val="00910CB8"/>
    <w:rsid w:val="009212F0"/>
    <w:rsid w:val="00972CB5"/>
    <w:rsid w:val="009A2B9E"/>
    <w:rsid w:val="009F49E9"/>
    <w:rsid w:val="00A164E4"/>
    <w:rsid w:val="00A236A4"/>
    <w:rsid w:val="00A30601"/>
    <w:rsid w:val="00A610A7"/>
    <w:rsid w:val="00AC59C5"/>
    <w:rsid w:val="00AC7FDE"/>
    <w:rsid w:val="00B239FD"/>
    <w:rsid w:val="00B36634"/>
    <w:rsid w:val="00B50C87"/>
    <w:rsid w:val="00B728F4"/>
    <w:rsid w:val="00B8348D"/>
    <w:rsid w:val="00BE4B00"/>
    <w:rsid w:val="00BF4F32"/>
    <w:rsid w:val="00C6735E"/>
    <w:rsid w:val="00CB799B"/>
    <w:rsid w:val="00CE4EA5"/>
    <w:rsid w:val="00D43353"/>
    <w:rsid w:val="00E57C6E"/>
    <w:rsid w:val="00E807C2"/>
    <w:rsid w:val="00E92DE2"/>
    <w:rsid w:val="00EC0BBE"/>
    <w:rsid w:val="00F52A03"/>
    <w:rsid w:val="00F9485F"/>
    <w:rsid w:val="00FC3443"/>
    <w:rsid w:val="00FD2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F86CB"/>
  <w15:chartTrackingRefBased/>
  <w15:docId w15:val="{4409E605-FB04-4E8C-8130-E65ADA17A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348D"/>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next w:val="Normal"/>
    <w:link w:val="Heading2Char"/>
    <w:uiPriority w:val="9"/>
    <w:semiHidden/>
    <w:unhideWhenUsed/>
    <w:qFormat/>
    <w:rsid w:val="00A164E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348D"/>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B8348D"/>
  </w:style>
  <w:style w:type="character" w:styleId="Strong">
    <w:name w:val="Strong"/>
    <w:basedOn w:val="DefaultParagraphFont"/>
    <w:uiPriority w:val="22"/>
    <w:qFormat/>
    <w:rsid w:val="00E57C6E"/>
    <w:rPr>
      <w:b/>
      <w:bCs/>
    </w:rPr>
  </w:style>
  <w:style w:type="character" w:customStyle="1" w:styleId="Heading2Char">
    <w:name w:val="Heading 2 Char"/>
    <w:basedOn w:val="DefaultParagraphFont"/>
    <w:link w:val="Heading2"/>
    <w:uiPriority w:val="9"/>
    <w:semiHidden/>
    <w:rsid w:val="00A164E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1272">
      <w:bodyDiv w:val="1"/>
      <w:marLeft w:val="0"/>
      <w:marRight w:val="0"/>
      <w:marTop w:val="0"/>
      <w:marBottom w:val="0"/>
      <w:divBdr>
        <w:top w:val="none" w:sz="0" w:space="0" w:color="auto"/>
        <w:left w:val="none" w:sz="0" w:space="0" w:color="auto"/>
        <w:bottom w:val="none" w:sz="0" w:space="0" w:color="auto"/>
        <w:right w:val="none" w:sz="0" w:space="0" w:color="auto"/>
      </w:divBdr>
    </w:div>
    <w:div w:id="6685773">
      <w:bodyDiv w:val="1"/>
      <w:marLeft w:val="0"/>
      <w:marRight w:val="0"/>
      <w:marTop w:val="0"/>
      <w:marBottom w:val="0"/>
      <w:divBdr>
        <w:top w:val="none" w:sz="0" w:space="0" w:color="auto"/>
        <w:left w:val="none" w:sz="0" w:space="0" w:color="auto"/>
        <w:bottom w:val="none" w:sz="0" w:space="0" w:color="auto"/>
        <w:right w:val="none" w:sz="0" w:space="0" w:color="auto"/>
      </w:divBdr>
    </w:div>
    <w:div w:id="171846758">
      <w:bodyDiv w:val="1"/>
      <w:marLeft w:val="0"/>
      <w:marRight w:val="0"/>
      <w:marTop w:val="0"/>
      <w:marBottom w:val="0"/>
      <w:divBdr>
        <w:top w:val="none" w:sz="0" w:space="0" w:color="auto"/>
        <w:left w:val="none" w:sz="0" w:space="0" w:color="auto"/>
        <w:bottom w:val="none" w:sz="0" w:space="0" w:color="auto"/>
        <w:right w:val="none" w:sz="0" w:space="0" w:color="auto"/>
      </w:divBdr>
    </w:div>
    <w:div w:id="312951843">
      <w:bodyDiv w:val="1"/>
      <w:marLeft w:val="0"/>
      <w:marRight w:val="0"/>
      <w:marTop w:val="0"/>
      <w:marBottom w:val="0"/>
      <w:divBdr>
        <w:top w:val="none" w:sz="0" w:space="0" w:color="auto"/>
        <w:left w:val="none" w:sz="0" w:space="0" w:color="auto"/>
        <w:bottom w:val="none" w:sz="0" w:space="0" w:color="auto"/>
        <w:right w:val="none" w:sz="0" w:space="0" w:color="auto"/>
      </w:divBdr>
    </w:div>
    <w:div w:id="348990560">
      <w:bodyDiv w:val="1"/>
      <w:marLeft w:val="0"/>
      <w:marRight w:val="0"/>
      <w:marTop w:val="0"/>
      <w:marBottom w:val="0"/>
      <w:divBdr>
        <w:top w:val="none" w:sz="0" w:space="0" w:color="auto"/>
        <w:left w:val="none" w:sz="0" w:space="0" w:color="auto"/>
        <w:bottom w:val="none" w:sz="0" w:space="0" w:color="auto"/>
        <w:right w:val="none" w:sz="0" w:space="0" w:color="auto"/>
      </w:divBdr>
    </w:div>
    <w:div w:id="351541262">
      <w:bodyDiv w:val="1"/>
      <w:marLeft w:val="0"/>
      <w:marRight w:val="0"/>
      <w:marTop w:val="0"/>
      <w:marBottom w:val="0"/>
      <w:divBdr>
        <w:top w:val="none" w:sz="0" w:space="0" w:color="auto"/>
        <w:left w:val="none" w:sz="0" w:space="0" w:color="auto"/>
        <w:bottom w:val="none" w:sz="0" w:space="0" w:color="auto"/>
        <w:right w:val="none" w:sz="0" w:space="0" w:color="auto"/>
      </w:divBdr>
    </w:div>
    <w:div w:id="406417242">
      <w:bodyDiv w:val="1"/>
      <w:marLeft w:val="0"/>
      <w:marRight w:val="0"/>
      <w:marTop w:val="0"/>
      <w:marBottom w:val="0"/>
      <w:divBdr>
        <w:top w:val="none" w:sz="0" w:space="0" w:color="auto"/>
        <w:left w:val="none" w:sz="0" w:space="0" w:color="auto"/>
        <w:bottom w:val="none" w:sz="0" w:space="0" w:color="auto"/>
        <w:right w:val="none" w:sz="0" w:space="0" w:color="auto"/>
      </w:divBdr>
    </w:div>
    <w:div w:id="420950111">
      <w:bodyDiv w:val="1"/>
      <w:marLeft w:val="0"/>
      <w:marRight w:val="0"/>
      <w:marTop w:val="0"/>
      <w:marBottom w:val="0"/>
      <w:divBdr>
        <w:top w:val="none" w:sz="0" w:space="0" w:color="auto"/>
        <w:left w:val="none" w:sz="0" w:space="0" w:color="auto"/>
        <w:bottom w:val="none" w:sz="0" w:space="0" w:color="auto"/>
        <w:right w:val="none" w:sz="0" w:space="0" w:color="auto"/>
      </w:divBdr>
    </w:div>
    <w:div w:id="432212525">
      <w:bodyDiv w:val="1"/>
      <w:marLeft w:val="0"/>
      <w:marRight w:val="0"/>
      <w:marTop w:val="0"/>
      <w:marBottom w:val="0"/>
      <w:divBdr>
        <w:top w:val="none" w:sz="0" w:space="0" w:color="auto"/>
        <w:left w:val="none" w:sz="0" w:space="0" w:color="auto"/>
        <w:bottom w:val="none" w:sz="0" w:space="0" w:color="auto"/>
        <w:right w:val="none" w:sz="0" w:space="0" w:color="auto"/>
      </w:divBdr>
    </w:div>
    <w:div w:id="470440685">
      <w:bodyDiv w:val="1"/>
      <w:marLeft w:val="0"/>
      <w:marRight w:val="0"/>
      <w:marTop w:val="0"/>
      <w:marBottom w:val="0"/>
      <w:divBdr>
        <w:top w:val="none" w:sz="0" w:space="0" w:color="auto"/>
        <w:left w:val="none" w:sz="0" w:space="0" w:color="auto"/>
        <w:bottom w:val="none" w:sz="0" w:space="0" w:color="auto"/>
        <w:right w:val="none" w:sz="0" w:space="0" w:color="auto"/>
      </w:divBdr>
    </w:div>
    <w:div w:id="555243790">
      <w:bodyDiv w:val="1"/>
      <w:marLeft w:val="0"/>
      <w:marRight w:val="0"/>
      <w:marTop w:val="0"/>
      <w:marBottom w:val="0"/>
      <w:divBdr>
        <w:top w:val="none" w:sz="0" w:space="0" w:color="auto"/>
        <w:left w:val="none" w:sz="0" w:space="0" w:color="auto"/>
        <w:bottom w:val="none" w:sz="0" w:space="0" w:color="auto"/>
        <w:right w:val="none" w:sz="0" w:space="0" w:color="auto"/>
      </w:divBdr>
    </w:div>
    <w:div w:id="618142054">
      <w:bodyDiv w:val="1"/>
      <w:marLeft w:val="0"/>
      <w:marRight w:val="0"/>
      <w:marTop w:val="0"/>
      <w:marBottom w:val="0"/>
      <w:divBdr>
        <w:top w:val="none" w:sz="0" w:space="0" w:color="auto"/>
        <w:left w:val="none" w:sz="0" w:space="0" w:color="auto"/>
        <w:bottom w:val="none" w:sz="0" w:space="0" w:color="auto"/>
        <w:right w:val="none" w:sz="0" w:space="0" w:color="auto"/>
      </w:divBdr>
    </w:div>
    <w:div w:id="674069060">
      <w:bodyDiv w:val="1"/>
      <w:marLeft w:val="0"/>
      <w:marRight w:val="0"/>
      <w:marTop w:val="0"/>
      <w:marBottom w:val="0"/>
      <w:divBdr>
        <w:top w:val="none" w:sz="0" w:space="0" w:color="auto"/>
        <w:left w:val="none" w:sz="0" w:space="0" w:color="auto"/>
        <w:bottom w:val="none" w:sz="0" w:space="0" w:color="auto"/>
        <w:right w:val="none" w:sz="0" w:space="0" w:color="auto"/>
      </w:divBdr>
    </w:div>
    <w:div w:id="696463903">
      <w:bodyDiv w:val="1"/>
      <w:marLeft w:val="0"/>
      <w:marRight w:val="0"/>
      <w:marTop w:val="0"/>
      <w:marBottom w:val="0"/>
      <w:divBdr>
        <w:top w:val="none" w:sz="0" w:space="0" w:color="auto"/>
        <w:left w:val="none" w:sz="0" w:space="0" w:color="auto"/>
        <w:bottom w:val="none" w:sz="0" w:space="0" w:color="auto"/>
        <w:right w:val="none" w:sz="0" w:space="0" w:color="auto"/>
      </w:divBdr>
    </w:div>
    <w:div w:id="887954525">
      <w:bodyDiv w:val="1"/>
      <w:marLeft w:val="0"/>
      <w:marRight w:val="0"/>
      <w:marTop w:val="0"/>
      <w:marBottom w:val="0"/>
      <w:divBdr>
        <w:top w:val="none" w:sz="0" w:space="0" w:color="auto"/>
        <w:left w:val="none" w:sz="0" w:space="0" w:color="auto"/>
        <w:bottom w:val="none" w:sz="0" w:space="0" w:color="auto"/>
        <w:right w:val="none" w:sz="0" w:space="0" w:color="auto"/>
      </w:divBdr>
    </w:div>
    <w:div w:id="920603865">
      <w:bodyDiv w:val="1"/>
      <w:marLeft w:val="0"/>
      <w:marRight w:val="0"/>
      <w:marTop w:val="0"/>
      <w:marBottom w:val="0"/>
      <w:divBdr>
        <w:top w:val="none" w:sz="0" w:space="0" w:color="auto"/>
        <w:left w:val="none" w:sz="0" w:space="0" w:color="auto"/>
        <w:bottom w:val="none" w:sz="0" w:space="0" w:color="auto"/>
        <w:right w:val="none" w:sz="0" w:space="0" w:color="auto"/>
      </w:divBdr>
    </w:div>
    <w:div w:id="925963510">
      <w:bodyDiv w:val="1"/>
      <w:marLeft w:val="0"/>
      <w:marRight w:val="0"/>
      <w:marTop w:val="0"/>
      <w:marBottom w:val="0"/>
      <w:divBdr>
        <w:top w:val="none" w:sz="0" w:space="0" w:color="auto"/>
        <w:left w:val="none" w:sz="0" w:space="0" w:color="auto"/>
        <w:bottom w:val="none" w:sz="0" w:space="0" w:color="auto"/>
        <w:right w:val="none" w:sz="0" w:space="0" w:color="auto"/>
      </w:divBdr>
    </w:div>
    <w:div w:id="948976338">
      <w:bodyDiv w:val="1"/>
      <w:marLeft w:val="0"/>
      <w:marRight w:val="0"/>
      <w:marTop w:val="0"/>
      <w:marBottom w:val="0"/>
      <w:divBdr>
        <w:top w:val="none" w:sz="0" w:space="0" w:color="auto"/>
        <w:left w:val="none" w:sz="0" w:space="0" w:color="auto"/>
        <w:bottom w:val="none" w:sz="0" w:space="0" w:color="auto"/>
        <w:right w:val="none" w:sz="0" w:space="0" w:color="auto"/>
      </w:divBdr>
    </w:div>
    <w:div w:id="995648664">
      <w:bodyDiv w:val="1"/>
      <w:marLeft w:val="0"/>
      <w:marRight w:val="0"/>
      <w:marTop w:val="0"/>
      <w:marBottom w:val="0"/>
      <w:divBdr>
        <w:top w:val="none" w:sz="0" w:space="0" w:color="auto"/>
        <w:left w:val="none" w:sz="0" w:space="0" w:color="auto"/>
        <w:bottom w:val="none" w:sz="0" w:space="0" w:color="auto"/>
        <w:right w:val="none" w:sz="0" w:space="0" w:color="auto"/>
      </w:divBdr>
    </w:div>
    <w:div w:id="1046174414">
      <w:bodyDiv w:val="1"/>
      <w:marLeft w:val="0"/>
      <w:marRight w:val="0"/>
      <w:marTop w:val="0"/>
      <w:marBottom w:val="0"/>
      <w:divBdr>
        <w:top w:val="none" w:sz="0" w:space="0" w:color="auto"/>
        <w:left w:val="none" w:sz="0" w:space="0" w:color="auto"/>
        <w:bottom w:val="none" w:sz="0" w:space="0" w:color="auto"/>
        <w:right w:val="none" w:sz="0" w:space="0" w:color="auto"/>
      </w:divBdr>
    </w:div>
    <w:div w:id="1160578647">
      <w:bodyDiv w:val="1"/>
      <w:marLeft w:val="0"/>
      <w:marRight w:val="0"/>
      <w:marTop w:val="0"/>
      <w:marBottom w:val="0"/>
      <w:divBdr>
        <w:top w:val="none" w:sz="0" w:space="0" w:color="auto"/>
        <w:left w:val="none" w:sz="0" w:space="0" w:color="auto"/>
        <w:bottom w:val="none" w:sz="0" w:space="0" w:color="auto"/>
        <w:right w:val="none" w:sz="0" w:space="0" w:color="auto"/>
      </w:divBdr>
    </w:div>
    <w:div w:id="1174874930">
      <w:bodyDiv w:val="1"/>
      <w:marLeft w:val="0"/>
      <w:marRight w:val="0"/>
      <w:marTop w:val="0"/>
      <w:marBottom w:val="0"/>
      <w:divBdr>
        <w:top w:val="none" w:sz="0" w:space="0" w:color="auto"/>
        <w:left w:val="none" w:sz="0" w:space="0" w:color="auto"/>
        <w:bottom w:val="none" w:sz="0" w:space="0" w:color="auto"/>
        <w:right w:val="none" w:sz="0" w:space="0" w:color="auto"/>
      </w:divBdr>
    </w:div>
    <w:div w:id="1192114643">
      <w:bodyDiv w:val="1"/>
      <w:marLeft w:val="0"/>
      <w:marRight w:val="0"/>
      <w:marTop w:val="0"/>
      <w:marBottom w:val="0"/>
      <w:divBdr>
        <w:top w:val="none" w:sz="0" w:space="0" w:color="auto"/>
        <w:left w:val="none" w:sz="0" w:space="0" w:color="auto"/>
        <w:bottom w:val="none" w:sz="0" w:space="0" w:color="auto"/>
        <w:right w:val="none" w:sz="0" w:space="0" w:color="auto"/>
      </w:divBdr>
    </w:div>
    <w:div w:id="1320812896">
      <w:bodyDiv w:val="1"/>
      <w:marLeft w:val="0"/>
      <w:marRight w:val="0"/>
      <w:marTop w:val="0"/>
      <w:marBottom w:val="0"/>
      <w:divBdr>
        <w:top w:val="none" w:sz="0" w:space="0" w:color="auto"/>
        <w:left w:val="none" w:sz="0" w:space="0" w:color="auto"/>
        <w:bottom w:val="none" w:sz="0" w:space="0" w:color="auto"/>
        <w:right w:val="none" w:sz="0" w:space="0" w:color="auto"/>
      </w:divBdr>
    </w:div>
    <w:div w:id="1340808925">
      <w:bodyDiv w:val="1"/>
      <w:marLeft w:val="0"/>
      <w:marRight w:val="0"/>
      <w:marTop w:val="0"/>
      <w:marBottom w:val="0"/>
      <w:divBdr>
        <w:top w:val="none" w:sz="0" w:space="0" w:color="auto"/>
        <w:left w:val="none" w:sz="0" w:space="0" w:color="auto"/>
        <w:bottom w:val="none" w:sz="0" w:space="0" w:color="auto"/>
        <w:right w:val="none" w:sz="0" w:space="0" w:color="auto"/>
      </w:divBdr>
    </w:div>
    <w:div w:id="1359310989">
      <w:bodyDiv w:val="1"/>
      <w:marLeft w:val="0"/>
      <w:marRight w:val="0"/>
      <w:marTop w:val="0"/>
      <w:marBottom w:val="0"/>
      <w:divBdr>
        <w:top w:val="none" w:sz="0" w:space="0" w:color="auto"/>
        <w:left w:val="none" w:sz="0" w:space="0" w:color="auto"/>
        <w:bottom w:val="none" w:sz="0" w:space="0" w:color="auto"/>
        <w:right w:val="none" w:sz="0" w:space="0" w:color="auto"/>
      </w:divBdr>
    </w:div>
    <w:div w:id="1373075938">
      <w:bodyDiv w:val="1"/>
      <w:marLeft w:val="0"/>
      <w:marRight w:val="0"/>
      <w:marTop w:val="0"/>
      <w:marBottom w:val="0"/>
      <w:divBdr>
        <w:top w:val="none" w:sz="0" w:space="0" w:color="auto"/>
        <w:left w:val="none" w:sz="0" w:space="0" w:color="auto"/>
        <w:bottom w:val="none" w:sz="0" w:space="0" w:color="auto"/>
        <w:right w:val="none" w:sz="0" w:space="0" w:color="auto"/>
      </w:divBdr>
    </w:div>
    <w:div w:id="1410233753">
      <w:bodyDiv w:val="1"/>
      <w:marLeft w:val="0"/>
      <w:marRight w:val="0"/>
      <w:marTop w:val="0"/>
      <w:marBottom w:val="0"/>
      <w:divBdr>
        <w:top w:val="none" w:sz="0" w:space="0" w:color="auto"/>
        <w:left w:val="none" w:sz="0" w:space="0" w:color="auto"/>
        <w:bottom w:val="none" w:sz="0" w:space="0" w:color="auto"/>
        <w:right w:val="none" w:sz="0" w:space="0" w:color="auto"/>
      </w:divBdr>
    </w:div>
    <w:div w:id="1421760051">
      <w:bodyDiv w:val="1"/>
      <w:marLeft w:val="0"/>
      <w:marRight w:val="0"/>
      <w:marTop w:val="0"/>
      <w:marBottom w:val="0"/>
      <w:divBdr>
        <w:top w:val="none" w:sz="0" w:space="0" w:color="auto"/>
        <w:left w:val="none" w:sz="0" w:space="0" w:color="auto"/>
        <w:bottom w:val="none" w:sz="0" w:space="0" w:color="auto"/>
        <w:right w:val="none" w:sz="0" w:space="0" w:color="auto"/>
      </w:divBdr>
    </w:div>
    <w:div w:id="1431121569">
      <w:bodyDiv w:val="1"/>
      <w:marLeft w:val="0"/>
      <w:marRight w:val="0"/>
      <w:marTop w:val="0"/>
      <w:marBottom w:val="0"/>
      <w:divBdr>
        <w:top w:val="none" w:sz="0" w:space="0" w:color="auto"/>
        <w:left w:val="none" w:sz="0" w:space="0" w:color="auto"/>
        <w:bottom w:val="none" w:sz="0" w:space="0" w:color="auto"/>
        <w:right w:val="none" w:sz="0" w:space="0" w:color="auto"/>
      </w:divBdr>
    </w:div>
    <w:div w:id="1686596150">
      <w:bodyDiv w:val="1"/>
      <w:marLeft w:val="0"/>
      <w:marRight w:val="0"/>
      <w:marTop w:val="0"/>
      <w:marBottom w:val="0"/>
      <w:divBdr>
        <w:top w:val="none" w:sz="0" w:space="0" w:color="auto"/>
        <w:left w:val="none" w:sz="0" w:space="0" w:color="auto"/>
        <w:bottom w:val="none" w:sz="0" w:space="0" w:color="auto"/>
        <w:right w:val="none" w:sz="0" w:space="0" w:color="auto"/>
      </w:divBdr>
    </w:div>
    <w:div w:id="1705862356">
      <w:bodyDiv w:val="1"/>
      <w:marLeft w:val="0"/>
      <w:marRight w:val="0"/>
      <w:marTop w:val="0"/>
      <w:marBottom w:val="0"/>
      <w:divBdr>
        <w:top w:val="none" w:sz="0" w:space="0" w:color="auto"/>
        <w:left w:val="none" w:sz="0" w:space="0" w:color="auto"/>
        <w:bottom w:val="none" w:sz="0" w:space="0" w:color="auto"/>
        <w:right w:val="none" w:sz="0" w:space="0" w:color="auto"/>
      </w:divBdr>
    </w:div>
    <w:div w:id="1729188087">
      <w:bodyDiv w:val="1"/>
      <w:marLeft w:val="0"/>
      <w:marRight w:val="0"/>
      <w:marTop w:val="0"/>
      <w:marBottom w:val="0"/>
      <w:divBdr>
        <w:top w:val="none" w:sz="0" w:space="0" w:color="auto"/>
        <w:left w:val="none" w:sz="0" w:space="0" w:color="auto"/>
        <w:bottom w:val="none" w:sz="0" w:space="0" w:color="auto"/>
        <w:right w:val="none" w:sz="0" w:space="0" w:color="auto"/>
      </w:divBdr>
    </w:div>
    <w:div w:id="1787386967">
      <w:bodyDiv w:val="1"/>
      <w:marLeft w:val="0"/>
      <w:marRight w:val="0"/>
      <w:marTop w:val="0"/>
      <w:marBottom w:val="0"/>
      <w:divBdr>
        <w:top w:val="none" w:sz="0" w:space="0" w:color="auto"/>
        <w:left w:val="none" w:sz="0" w:space="0" w:color="auto"/>
        <w:bottom w:val="none" w:sz="0" w:space="0" w:color="auto"/>
        <w:right w:val="none" w:sz="0" w:space="0" w:color="auto"/>
      </w:divBdr>
    </w:div>
    <w:div w:id="1808161566">
      <w:bodyDiv w:val="1"/>
      <w:marLeft w:val="0"/>
      <w:marRight w:val="0"/>
      <w:marTop w:val="0"/>
      <w:marBottom w:val="0"/>
      <w:divBdr>
        <w:top w:val="none" w:sz="0" w:space="0" w:color="auto"/>
        <w:left w:val="none" w:sz="0" w:space="0" w:color="auto"/>
        <w:bottom w:val="none" w:sz="0" w:space="0" w:color="auto"/>
        <w:right w:val="none" w:sz="0" w:space="0" w:color="auto"/>
      </w:divBdr>
    </w:div>
    <w:div w:id="1818955470">
      <w:bodyDiv w:val="1"/>
      <w:marLeft w:val="0"/>
      <w:marRight w:val="0"/>
      <w:marTop w:val="0"/>
      <w:marBottom w:val="0"/>
      <w:divBdr>
        <w:top w:val="none" w:sz="0" w:space="0" w:color="auto"/>
        <w:left w:val="none" w:sz="0" w:space="0" w:color="auto"/>
        <w:bottom w:val="none" w:sz="0" w:space="0" w:color="auto"/>
        <w:right w:val="none" w:sz="0" w:space="0" w:color="auto"/>
      </w:divBdr>
    </w:div>
    <w:div w:id="1831559446">
      <w:bodyDiv w:val="1"/>
      <w:marLeft w:val="0"/>
      <w:marRight w:val="0"/>
      <w:marTop w:val="0"/>
      <w:marBottom w:val="0"/>
      <w:divBdr>
        <w:top w:val="none" w:sz="0" w:space="0" w:color="auto"/>
        <w:left w:val="none" w:sz="0" w:space="0" w:color="auto"/>
        <w:bottom w:val="none" w:sz="0" w:space="0" w:color="auto"/>
        <w:right w:val="none" w:sz="0" w:space="0" w:color="auto"/>
      </w:divBdr>
    </w:div>
    <w:div w:id="1878663330">
      <w:bodyDiv w:val="1"/>
      <w:marLeft w:val="0"/>
      <w:marRight w:val="0"/>
      <w:marTop w:val="0"/>
      <w:marBottom w:val="0"/>
      <w:divBdr>
        <w:top w:val="none" w:sz="0" w:space="0" w:color="auto"/>
        <w:left w:val="none" w:sz="0" w:space="0" w:color="auto"/>
        <w:bottom w:val="none" w:sz="0" w:space="0" w:color="auto"/>
        <w:right w:val="none" w:sz="0" w:space="0" w:color="auto"/>
      </w:divBdr>
    </w:div>
    <w:div w:id="1882357588">
      <w:bodyDiv w:val="1"/>
      <w:marLeft w:val="0"/>
      <w:marRight w:val="0"/>
      <w:marTop w:val="0"/>
      <w:marBottom w:val="0"/>
      <w:divBdr>
        <w:top w:val="none" w:sz="0" w:space="0" w:color="auto"/>
        <w:left w:val="none" w:sz="0" w:space="0" w:color="auto"/>
        <w:bottom w:val="none" w:sz="0" w:space="0" w:color="auto"/>
        <w:right w:val="none" w:sz="0" w:space="0" w:color="auto"/>
      </w:divBdr>
    </w:div>
    <w:div w:id="1905986193">
      <w:bodyDiv w:val="1"/>
      <w:marLeft w:val="0"/>
      <w:marRight w:val="0"/>
      <w:marTop w:val="0"/>
      <w:marBottom w:val="0"/>
      <w:divBdr>
        <w:top w:val="none" w:sz="0" w:space="0" w:color="auto"/>
        <w:left w:val="none" w:sz="0" w:space="0" w:color="auto"/>
        <w:bottom w:val="none" w:sz="0" w:space="0" w:color="auto"/>
        <w:right w:val="none" w:sz="0" w:space="0" w:color="auto"/>
      </w:divBdr>
    </w:div>
    <w:div w:id="211782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Wil93</b:Tag>
    <b:SourceType>Book</b:SourceType>
    <b:Guid>{CB3B178E-8F63-4E74-98D6-5645AA31368F}</b:Guid>
    <b:Author>
      <b:Author>
        <b:NameList>
          <b:Person>
            <b:Last>Roberts</b:Last>
            <b:First>William</b:First>
          </b:Person>
        </b:NameList>
      </b:Author>
    </b:Author>
    <b:Title>Printer's Marks: A Chapter in the History of Typography</b:Title>
    <b:Year>1893</b:Year>
    <b:City>United Kingdom</b:City>
    <b:Publisher>G. Bell and Sons</b:Publisher>
    <b:RefOrder>2</b:RefOrder>
  </b:Source>
  <b:Source>
    <b:Tag>Ste05</b:Tag>
    <b:SourceType>Book</b:SourceType>
    <b:Guid>{9F6DA3AE-E1B5-49ED-B60B-71600F05B0E6}</b:Guid>
    <b:Author>
      <b:Author>
        <b:NameList>
          <b:Person>
            <b:Last>Fussel</b:Last>
            <b:First>Stephan</b:First>
          </b:Person>
        </b:NameList>
      </b:Author>
    </b:Author>
    <b:Title>Gutenberg and the Impact of Printing</b:Title>
    <b:Year>2005</b:Year>
    <b:City>United Kingdom</b:City>
    <b:Publisher>Taylor and Francis</b:Publisher>
    <b:Edition>2020</b:Edition>
    <b:RefOrder>3</b:RefOrder>
  </b:Source>
  <b:Source>
    <b:Tag>Lot07</b:Tag>
    <b:SourceType>BookSection</b:SourceType>
    <b:Guid>{E7C436BE-7918-4848-9625-2837983CBDA2}</b:Guid>
    <b:Title>The Gutenberg Revolutions</b:Title>
    <b:Year>2007</b:Year>
    <b:Publisher>Wiley</b:Publisher>
    <b:Pages>207-219</b:Pages>
    <b:Author>
      <b:Author>
        <b:NameList>
          <b:Person>
            <b:Last>Hellinga</b:Last>
            <b:First>Lotte</b:First>
          </b:Person>
        </b:NameList>
      </b:Author>
      <b:Editor>
        <b:NameList>
          <b:Person>
            <b:Last>Johnathan Rose</b:Last>
            <b:First>Simon</b:First>
            <b:Middle>Elliot</b:Middle>
          </b:Person>
        </b:NameList>
      </b:Editor>
    </b:Author>
    <b:BookTitle>Companion to the History of the Book</b:BookTitle>
    <b:RefOrder>4</b:RefOrder>
  </b:Source>
  <b:Source>
    <b:Tag>Mał04</b:Tag>
    <b:SourceType>InternetSite</b:SourceType>
    <b:Guid>{0A3B544E-04D2-4AF5-ADFF-39BFAF7BF856}</b:Guid>
    <b:Title>Old prints (16th - 18th century) in the collection of the University Library of the Catholic University of Lublin</b:Title>
    <b:Year>2004</b:Year>
    <b:Author>
      <b:Author>
        <b:NameList>
          <b:Person>
            <b:Last>Trojnacka</b:Last>
            <b:First>Małgorzata</b:First>
          </b:Person>
        </b:NameList>
      </b:Author>
    </b:Author>
    <b:YearAccessed>2024</b:YearAccessed>
    <b:MonthAccessed>02</b:MonthAccessed>
    <b:DayAccessed>08</b:DayAccessed>
    <b:URL>https://www.bu.kul.pl/stare-druki-xvi-xviii-w-w-zbiorach-biblioteki-uniwersyteckiej-kul-druki-najstarsze,art_10847.html</b:URL>
    <b:RefOrder>5</b:RefOrder>
  </b:Source>
  <b:Source>
    <b:Tag>Fre61</b:Tag>
    <b:SourceType>JournalArticle</b:SourceType>
    <b:Guid>{ABA3C9C2-CC0C-4458-9404-85646D463D6B}</b:Guid>
    <b:Title>Incunabula and Their Illustrations in the University of Illinois Library</b:Title>
    <b:Year>1961</b:Year>
    <b:Author>
      <b:Author>
        <b:NameList>
          <b:Person>
            <b:Last>Bowers</b:Last>
            <b:First>Fredson</b:First>
          </b:Person>
        </b:NameList>
      </b:Author>
    </b:Author>
    <b:JournalName>The Library Quarterly</b:JournalName>
    <b:Pages>272-284</b:Pages>
    <b:Volume>31</b:Volume>
    <b:Issue>04</b:Issue>
    <b:RefOrder>6</b:RefOrder>
  </b:Source>
  <b:Source>
    <b:Tag>Reb13</b:Tag>
    <b:SourceType>JournalArticle</b:SourceType>
    <b:Guid>{83128038-D559-4E2F-A972-3252629A8DD9}</b:Guid>
    <b:Author>
      <b:Author>
        <b:NameList>
          <b:Person>
            <b:Last>Ahrendt</b:Last>
            <b:First>Rebekah</b:First>
          </b:Person>
        </b:NameList>
      </b:Author>
    </b:Author>
    <b:Title>Emblems and Empire: Visual Culture of the Holy Roman Empire</b:Title>
    <b:JournalName>Brill's Series in the History of the Environment</b:JournalName>
    <b:Year>2013</b:Year>
    <b:Volume>7</b:Volume>
    <b:RefOrder>1</b:RefOrder>
  </b:Source>
</b:Sources>
</file>

<file path=customXml/itemProps1.xml><?xml version="1.0" encoding="utf-8"?>
<ds:datastoreItem xmlns:ds="http://schemas.openxmlformats.org/officeDocument/2006/customXml" ds:itemID="{3CE776DE-FB60-46D9-9CF7-F675CC5DF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2459</TotalTime>
  <Pages>3</Pages>
  <Words>1187</Words>
  <Characters>6118</Characters>
  <Application>Microsoft Office Word</Application>
  <DocSecurity>0</DocSecurity>
  <Lines>109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Emery Futer</dc:creator>
  <cp:keywords/>
  <dc:description/>
  <cp:lastModifiedBy>Emery Futer</cp:lastModifiedBy>
  <cp:revision>43</cp:revision>
  <dcterms:created xsi:type="dcterms:W3CDTF">2024-02-02T14:06:00Z</dcterms:created>
  <dcterms:modified xsi:type="dcterms:W3CDTF">2024-02-08T16:03:00Z</dcterms:modified>
</cp:coreProperties>
</file>