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2425D" w14:textId="096F4D2F" w:rsidR="00FA4431" w:rsidRDefault="00B8300C" w:rsidP="00B8300C">
      <w:pPr>
        <w:pStyle w:val="ListParagraph"/>
        <w:numPr>
          <w:ilvl w:val="0"/>
          <w:numId w:val="1"/>
        </w:numPr>
      </w:pPr>
      <w:r w:rsidRPr="00B8300C">
        <w:t xml:space="preserve">What are the risks of ineffective engagement between police and local communities, and how might poor engagement affect community cohesion? Your answer should be based on academic research, although you may </w:t>
      </w:r>
      <w:proofErr w:type="gramStart"/>
      <w:r w:rsidRPr="00B8300C">
        <w:t>make reference</w:t>
      </w:r>
      <w:proofErr w:type="gramEnd"/>
      <w:r w:rsidRPr="00B8300C">
        <w:t xml:space="preserve"> to relevant case studies.</w:t>
      </w:r>
    </w:p>
    <w:p w14:paraId="7083795E" w14:textId="77777777" w:rsidR="00565F01" w:rsidRDefault="00565F01" w:rsidP="0034726B"/>
    <w:p w14:paraId="2509AE0D" w14:textId="6A34CE86" w:rsidR="00231A0A" w:rsidRDefault="00DA5BC4" w:rsidP="0034726B">
      <w:r>
        <w:t xml:space="preserve">The </w:t>
      </w:r>
      <w:r w:rsidR="007967FA">
        <w:t>effective</w:t>
      </w:r>
      <w:r w:rsidR="0034726B">
        <w:t xml:space="preserve"> engagement between police</w:t>
      </w:r>
      <w:r w:rsidR="007967FA">
        <w:t xml:space="preserve"> forces worldwide</w:t>
      </w:r>
      <w:r w:rsidR="0034726B">
        <w:t xml:space="preserve"> and</w:t>
      </w:r>
      <w:r w:rsidR="007967FA">
        <w:t xml:space="preserve"> their</w:t>
      </w:r>
      <w:r w:rsidR="0034726B">
        <w:t xml:space="preserve"> local communities is essential for maintaining public safety,</w:t>
      </w:r>
      <w:r w:rsidR="00E960C0">
        <w:t xml:space="preserve"> </w:t>
      </w:r>
      <w:r w:rsidR="0034726B">
        <w:t xml:space="preserve">fostering community </w:t>
      </w:r>
      <w:r w:rsidR="00BE604D">
        <w:t>cohesion,</w:t>
      </w:r>
      <w:r w:rsidR="00E960C0">
        <w:t xml:space="preserve"> and gaining high levels of trust</w:t>
      </w:r>
      <w:r w:rsidR="0034726B">
        <w:t>. However, when this engagement is inadequate</w:t>
      </w:r>
      <w:r w:rsidR="007002A6">
        <w:t xml:space="preserve"> which is ultimately ineffective</w:t>
      </w:r>
      <w:r w:rsidR="0034726B">
        <w:t xml:space="preserve">, it can lead to a range of risks that have </w:t>
      </w:r>
      <w:r w:rsidR="007002A6">
        <w:t>detrimental</w:t>
      </w:r>
      <w:r w:rsidR="0034726B">
        <w:t xml:space="preserve"> consequences. </w:t>
      </w:r>
    </w:p>
    <w:p w14:paraId="25BF241F" w14:textId="5506C3C5" w:rsidR="0034726B" w:rsidRDefault="0034726B" w:rsidP="0034726B">
      <w:r>
        <w:t xml:space="preserve">This essay </w:t>
      </w:r>
      <w:r w:rsidR="00231A0A">
        <w:t xml:space="preserve">is going to </w:t>
      </w:r>
      <w:r>
        <w:t xml:space="preserve">explore the risks associated with poor police-community engagement, </w:t>
      </w:r>
      <w:r w:rsidR="00231A0A">
        <w:t>zoning in</w:t>
      </w:r>
      <w:r>
        <w:t xml:space="preserve"> on academic research and relevant case studies to illustrate these challenges. </w:t>
      </w:r>
      <w:r w:rsidR="00DD4914">
        <w:t>Furthermore</w:t>
      </w:r>
      <w:r>
        <w:t xml:space="preserve">, it examines how such </w:t>
      </w:r>
      <w:r w:rsidR="003B1A24">
        <w:t>insufficient</w:t>
      </w:r>
      <w:r>
        <w:t xml:space="preserve"> engagement can negatively impact community cohesion, e</w:t>
      </w:r>
      <w:r w:rsidR="003B1A24">
        <w:t>xploring</w:t>
      </w:r>
      <w:r>
        <w:t xml:space="preserve"> the importance of building strong relationships between </w:t>
      </w:r>
      <w:r w:rsidR="003B1A24">
        <w:t>police forces</w:t>
      </w:r>
      <w:r>
        <w:t xml:space="preserve"> and the communities they serve.</w:t>
      </w:r>
    </w:p>
    <w:p w14:paraId="0E0108EB" w14:textId="0276F0A9" w:rsidR="00047500" w:rsidRDefault="0034726B" w:rsidP="0034726B">
      <w:r>
        <w:t xml:space="preserve">Ineffective </w:t>
      </w:r>
      <w:r w:rsidR="00047620">
        <w:t>involvement</w:t>
      </w:r>
      <w:r>
        <w:t xml:space="preserve"> between the police</w:t>
      </w:r>
      <w:r w:rsidR="000D0C52">
        <w:t xml:space="preserve"> forces </w:t>
      </w:r>
      <w:r>
        <w:t>and</w:t>
      </w:r>
      <w:r w:rsidR="000D0C52">
        <w:t xml:space="preserve"> their</w:t>
      </w:r>
      <w:r>
        <w:t xml:space="preserve"> local communities can erode trust, which is </w:t>
      </w:r>
      <w:r w:rsidR="00A77113">
        <w:t xml:space="preserve">vital </w:t>
      </w:r>
      <w:r>
        <w:t>fo</w:t>
      </w:r>
      <w:r w:rsidR="00A77113">
        <w:t>r upholding</w:t>
      </w:r>
      <w:r>
        <w:t xml:space="preserve"> </w:t>
      </w:r>
      <w:r w:rsidR="00A77113">
        <w:t>the law</w:t>
      </w:r>
      <w:r>
        <w:t xml:space="preserve"> (Sunshine &amp; Tyler, 2003). Trust in </w:t>
      </w:r>
      <w:r w:rsidR="00BE604D">
        <w:t xml:space="preserve">police forces </w:t>
      </w:r>
      <w:r>
        <w:t xml:space="preserve">is the foundation upon which community cooperation and collaboration are built. When </w:t>
      </w:r>
      <w:r w:rsidR="00A77113">
        <w:t xml:space="preserve">the </w:t>
      </w:r>
      <w:r>
        <w:t>trust</w:t>
      </w:r>
      <w:r w:rsidR="00A77113">
        <w:t xml:space="preserve"> between the public and the police</w:t>
      </w:r>
      <w:r>
        <w:t xml:space="preserve"> is compromised, community members are less likely to report crimes, provide information, or cooperate with police investigations (Tyler, 2004). This lack of trust</w:t>
      </w:r>
      <w:r w:rsidR="00364FE8">
        <w:t xml:space="preserve"> between the police and the public</w:t>
      </w:r>
      <w:r>
        <w:t xml:space="preserve"> can create an environment where criminals operate with impunity, leading to increased crime rates and decreased public safety (Tyler &amp; Huo, 2002).</w:t>
      </w:r>
      <w:r w:rsidR="00285DA2">
        <w:t xml:space="preserve"> </w:t>
      </w:r>
      <w:r w:rsidR="006F7332">
        <w:t xml:space="preserve">Across the planet we have seen what a lack of trust can result in, for example the case of George Floyd in the United States had detrimental impact on </w:t>
      </w:r>
      <w:r w:rsidR="00EF46EE">
        <w:t xml:space="preserve">trust in police forces not only within the United States but worldwide as well. </w:t>
      </w:r>
    </w:p>
    <w:p w14:paraId="7F1958D9" w14:textId="4CF7EA5F" w:rsidR="00565F01" w:rsidRDefault="00047500" w:rsidP="0034726B">
      <w:r>
        <w:t xml:space="preserve">Another example of this </w:t>
      </w:r>
      <w:r w:rsidR="00E85E27">
        <w:t>deceasing lack</w:t>
      </w:r>
      <w:r>
        <w:t xml:space="preserve"> of trust is </w:t>
      </w:r>
      <w:r w:rsidR="0034726B">
        <w:t xml:space="preserve">he strained relationship between </w:t>
      </w:r>
      <w:r>
        <w:t>police forces</w:t>
      </w:r>
      <w:r w:rsidR="0034726B">
        <w:t xml:space="preserve"> and minority communities in the United States, highlighted by events such as the Ferguson protests in 2014 and the subsequent nationwide Black Lives Matter movement, serves as a powerful example of the erosion of trust resulting from ineffective police-community engagement (Smith &amp; Holmes, 2016).</w:t>
      </w:r>
      <w:r w:rsidR="00955376">
        <w:t xml:space="preserve"> Moments and incidents like this also stack up</w:t>
      </w:r>
      <w:r w:rsidR="00FB6C51">
        <w:t>,</w:t>
      </w:r>
      <w:r w:rsidR="00955376">
        <w:t xml:space="preserve"> and </w:t>
      </w:r>
      <w:r w:rsidR="00FB6C51">
        <w:t xml:space="preserve">the police will build a negative reputation </w:t>
      </w:r>
      <w:r w:rsidR="00984423">
        <w:t xml:space="preserve">which will in turn effect future generations perceptions of the police. </w:t>
      </w:r>
    </w:p>
    <w:p w14:paraId="2BEC25EB" w14:textId="25A386E6" w:rsidR="00565F01" w:rsidRDefault="00984423" w:rsidP="0034726B">
      <w:r>
        <w:t>Moreover, a lack of</w:t>
      </w:r>
      <w:r w:rsidR="0034726B">
        <w:t xml:space="preserve"> engagement between police and local communities can contribute to increased </w:t>
      </w:r>
      <w:r>
        <w:t xml:space="preserve">violence, </w:t>
      </w:r>
      <w:r w:rsidR="009A0E71">
        <w:t>disorder,</w:t>
      </w:r>
      <w:r>
        <w:t xml:space="preserve"> and crime</w:t>
      </w:r>
      <w:r w:rsidR="0034726B">
        <w:t xml:space="preserve">. When </w:t>
      </w:r>
      <w:r>
        <w:t>the public</w:t>
      </w:r>
      <w:r w:rsidR="0034726B">
        <w:t xml:space="preserve"> do not trust or collaborate with </w:t>
      </w:r>
      <w:r w:rsidR="009A0E71">
        <w:t>police forces across the globe</w:t>
      </w:r>
      <w:r w:rsidR="0034726B">
        <w:t>, they may resort to alternative methods of conflict resolution, including vigilantism or street justice (Bradford, Jackson, &amp; Stanko, 2009). This can lead to an escalation of violence and a breakdown of community norms and values, further undermining public safety (</w:t>
      </w:r>
      <w:proofErr w:type="spellStart"/>
      <w:r w:rsidR="0034726B">
        <w:t>Skogan</w:t>
      </w:r>
      <w:proofErr w:type="spellEnd"/>
      <w:r w:rsidR="0034726B">
        <w:t>, 2006).</w:t>
      </w:r>
      <w:r w:rsidR="009A0E71">
        <w:t xml:space="preserve"> </w:t>
      </w:r>
      <w:r w:rsidR="00FA1DE8">
        <w:t xml:space="preserve">Both of these studies illustrate the importance of engagement and channels of communication and </w:t>
      </w:r>
      <w:r w:rsidR="00B4092E">
        <w:t>dialogue</w:t>
      </w:r>
      <w:r w:rsidR="00FA1DE8">
        <w:t xml:space="preserve"> between the police and the public, which will in turn help prevent </w:t>
      </w:r>
      <w:r w:rsidR="00B4092E">
        <w:t>crimes and reduce disorder.</w:t>
      </w:r>
    </w:p>
    <w:p w14:paraId="73528AAC" w14:textId="4ABCA6A8" w:rsidR="0034726B" w:rsidRDefault="00686BCF" w:rsidP="0034726B">
      <w:r>
        <w:t>An example of a case study researched i</w:t>
      </w:r>
      <w:r w:rsidR="0034726B">
        <w:t xml:space="preserve">n Brazil, the ineffective engagement of </w:t>
      </w:r>
      <w:r w:rsidR="008264D5">
        <w:t xml:space="preserve">police forces </w:t>
      </w:r>
      <w:r w:rsidR="0034726B">
        <w:t>agencies with local communities in favelas</w:t>
      </w:r>
      <w:r w:rsidR="008264D5">
        <w:t xml:space="preserve"> or</w:t>
      </w:r>
      <w:r w:rsidR="0034726B">
        <w:t xml:space="preserve"> </w:t>
      </w:r>
      <w:r w:rsidR="008264D5">
        <w:t>‘</w:t>
      </w:r>
      <w:r w:rsidR="0034726B">
        <w:t>shantytowns</w:t>
      </w:r>
      <w:r w:rsidR="008264D5">
        <w:t>’</w:t>
      </w:r>
      <w:r w:rsidR="0034726B">
        <w:t xml:space="preserve"> contributed to high levels of crime and violence. Vigilante groups have emerged in response to a perceived lack of police protection, exacerbating the problem (</w:t>
      </w:r>
      <w:proofErr w:type="spellStart"/>
      <w:r w:rsidR="0034726B">
        <w:t>Zaluar</w:t>
      </w:r>
      <w:proofErr w:type="spellEnd"/>
      <w:r w:rsidR="0034726B">
        <w:t>, 2001).</w:t>
      </w:r>
      <w:r w:rsidR="00FD0FC0">
        <w:t xml:space="preserve"> </w:t>
      </w:r>
      <w:r w:rsidR="0034726B">
        <w:t>Social Unrest and Protests Inadequate police-community engagement can also lead to social unrest and protests. When communities perceive systemic injustices or abuses by law enforcement, they may take to the streets to voice their grievances (Geller &amp; Toch, 1995). These protests can sometimes escalate into violent confrontations, causing harm to both civilians and law enforcement officers (Bittner, 1970).</w:t>
      </w:r>
    </w:p>
    <w:p w14:paraId="151D453F" w14:textId="0A557EF0" w:rsidR="00565F01" w:rsidRDefault="0034726B" w:rsidP="0034726B">
      <w:r>
        <w:lastRenderedPageBreak/>
        <w:t xml:space="preserve">The 2019 Hong Kong protests, triggered by concerns about encroachment on civil liberties and police brutality, exemplify the risks of poor police-community engagement. Widespread demonstrations and clashes with </w:t>
      </w:r>
      <w:r w:rsidR="00F61502">
        <w:t>police forces</w:t>
      </w:r>
      <w:r w:rsidR="00542F8C">
        <w:t xml:space="preserve"> can</w:t>
      </w:r>
      <w:r>
        <w:t xml:space="preserve"> have strained community relations</w:t>
      </w:r>
      <w:r w:rsidR="00542F8C">
        <w:t xml:space="preserve"> going forward into the future.</w:t>
      </w:r>
    </w:p>
    <w:p w14:paraId="5DF607FD" w14:textId="1094D1AE" w:rsidR="00565F01" w:rsidRDefault="0034726B" w:rsidP="0034726B">
      <w:r>
        <w:t xml:space="preserve">Polarization and Divisiveness Ineffective engagement between the police and local communities can exacerbate social divisions and polarization. </w:t>
      </w:r>
      <w:r w:rsidR="00542F8C">
        <w:t>The public and the communities</w:t>
      </w:r>
      <w:r>
        <w:t xml:space="preserve"> that feel marginalized or unfairly targeted by </w:t>
      </w:r>
      <w:r w:rsidR="00542F8C">
        <w:t>police forces</w:t>
      </w:r>
      <w:r>
        <w:t xml:space="preserve"> may become more entrenched in their grievances and less willing to cooperate with authorities (Weitzer &amp; </w:t>
      </w:r>
      <w:proofErr w:type="spellStart"/>
      <w:r>
        <w:t>Tuch</w:t>
      </w:r>
      <w:proofErr w:type="spellEnd"/>
      <w:r>
        <w:t>, 2006). This polarization can weaken the social fabric of a community, hindering efforts to promote unity and cohesion</w:t>
      </w:r>
      <w:r w:rsidR="00542F8C">
        <w:t>, which is a significant weakness.</w:t>
      </w:r>
    </w:p>
    <w:p w14:paraId="10BA4D34" w14:textId="077C5A68" w:rsidR="00EA7DA5" w:rsidRDefault="009D1367" w:rsidP="0034726B">
      <w:r>
        <w:t>A case study based</w:t>
      </w:r>
      <w:r w:rsidR="0034726B">
        <w:t xml:space="preserve"> in Northern Ireland, which spanned several decades, were marked by deep-seated divisions between the Catholic nationalis</w:t>
      </w:r>
      <w:r>
        <w:t>ts</w:t>
      </w:r>
      <w:r w:rsidR="0034726B">
        <w:t xml:space="preserve"> and the Protestant unionist community. Poor police-community engagement contributed to these divisions, </w:t>
      </w:r>
      <w:proofErr w:type="spellStart"/>
      <w:r w:rsidR="0034726B">
        <w:t>fueling</w:t>
      </w:r>
      <w:proofErr w:type="spellEnd"/>
      <w:r w:rsidR="0034726B">
        <w:t xml:space="preserve"> tensions and violence (Ruane &amp; Todd, 1996).</w:t>
      </w:r>
      <w:r w:rsidR="00FD0FC0">
        <w:t xml:space="preserve"> </w:t>
      </w:r>
      <w:r>
        <w:t>A lack of</w:t>
      </w:r>
      <w:r w:rsidR="0034726B">
        <w:t xml:space="preserve"> police-community engagement can lead to fragmented communities where residents are disconnected from one another and lack a sense of shared identity (Wolff, 2007). When community members perceive that the police </w:t>
      </w:r>
      <w:r w:rsidR="009C7BED">
        <w:t xml:space="preserve">force within the area </w:t>
      </w:r>
      <w:r w:rsidR="0034726B">
        <w:t>do not serve their interests, they may withdraw from civic life, reducing social cohesion (</w:t>
      </w:r>
      <w:proofErr w:type="spellStart"/>
      <w:r w:rsidR="0034726B">
        <w:t>Skogan</w:t>
      </w:r>
      <w:proofErr w:type="spellEnd"/>
      <w:r w:rsidR="0034726B">
        <w:t xml:space="preserve"> &amp; Hartnett, 1997).</w:t>
      </w:r>
    </w:p>
    <w:p w14:paraId="094B43D9" w14:textId="7053A1A4" w:rsidR="00EA7DA5" w:rsidRDefault="0034726B" w:rsidP="0034726B">
      <w:r>
        <w:t>In some French banlieues (suburbs), where police-community engagement has been strained due to issues such as discrimination and socioeconomic disparities, there is a sense of alienation and fragmentation among residents. This has hindered efforts to build cohesive communities (Rey, 2012)</w:t>
      </w:r>
      <w:r w:rsidR="006825F5">
        <w:t xml:space="preserve"> </w:t>
      </w:r>
      <w:r>
        <w:t xml:space="preserve">Weakened </w:t>
      </w:r>
      <w:r w:rsidR="00F61502">
        <w:t>s</w:t>
      </w:r>
      <w:r>
        <w:t xml:space="preserve">ocial </w:t>
      </w:r>
      <w:r w:rsidR="00F61502">
        <w:t>c</w:t>
      </w:r>
      <w:r>
        <w:t>apital</w:t>
      </w:r>
      <w:r w:rsidR="00F61502">
        <w:t xml:space="preserve"> can also have an</w:t>
      </w:r>
      <w:r>
        <w:t xml:space="preserve"> </w:t>
      </w:r>
      <w:r w:rsidR="00F61502">
        <w:t>i</w:t>
      </w:r>
      <w:r>
        <w:t>neffective</w:t>
      </w:r>
      <w:r w:rsidR="00F61502">
        <w:t xml:space="preserve"> in </w:t>
      </w:r>
      <w:r>
        <w:t xml:space="preserve">engagement with the police can undermine the development of social capital within communities. Social capital refers to the norms, </w:t>
      </w:r>
      <w:r w:rsidR="00494AC5">
        <w:t xml:space="preserve">networks </w:t>
      </w:r>
      <w:r>
        <w:t xml:space="preserve">and trust that </w:t>
      </w:r>
      <w:r w:rsidR="00494AC5">
        <w:t>allow</w:t>
      </w:r>
      <w:r>
        <w:t xml:space="preserve"> cooperation amon</w:t>
      </w:r>
      <w:r w:rsidR="00494AC5">
        <w:t>g the general public</w:t>
      </w:r>
      <w:r>
        <w:t xml:space="preserve">. When trust in </w:t>
      </w:r>
      <w:r w:rsidR="00494AC5">
        <w:t xml:space="preserve">police forces </w:t>
      </w:r>
      <w:r>
        <w:t>is low, social capital diminishes, making it harder for communities to address common problems collectively (Sampson &amp; Bartusch, 1998).</w:t>
      </w:r>
      <w:r w:rsidR="006825F5">
        <w:t xml:space="preserve"> </w:t>
      </w:r>
    </w:p>
    <w:p w14:paraId="78B3CD8B" w14:textId="46804434" w:rsidR="0025607E" w:rsidRDefault="00A87F8D" w:rsidP="0034726B">
      <w:r>
        <w:t>A further case study i</w:t>
      </w:r>
      <w:r w:rsidR="0034726B">
        <w:t>n South Africa, historical tensions between law enforcement and communities, particularly during the apartheid era, have left a legacy of mistrust. This mistrust hinders the development of social capital, making it more challenging to address pressing issues such as crime and poverty (Brown &amp; Hugo, 2014).</w:t>
      </w:r>
      <w:r w:rsidR="009A2FB9">
        <w:t xml:space="preserve"> </w:t>
      </w:r>
      <w:r w:rsidR="0034726B">
        <w:t xml:space="preserve">Impaired </w:t>
      </w:r>
      <w:r w:rsidR="009A2FB9">
        <w:t>c</w:t>
      </w:r>
      <w:r w:rsidR="0034726B">
        <w:t xml:space="preserve">onflict engagement plays a role in mediating conflicts and resolving disputes within communities (Gaines &amp; </w:t>
      </w:r>
      <w:proofErr w:type="spellStart"/>
      <w:r w:rsidR="0034726B">
        <w:t>Kappeler</w:t>
      </w:r>
      <w:proofErr w:type="spellEnd"/>
      <w:r w:rsidR="0034726B">
        <w:t>, 2019). When this engagement is lacking, disputes may escalate into violence or become chronic, eroding community cohesion (Perry &amp; Kent, 2010).</w:t>
      </w:r>
    </w:p>
    <w:p w14:paraId="6B3E3D9D" w14:textId="054C5108" w:rsidR="001654D6" w:rsidRDefault="0034726B" w:rsidP="0034726B">
      <w:r>
        <w:t xml:space="preserve">In some </w:t>
      </w:r>
      <w:r w:rsidR="0092173E">
        <w:t>neighbourhoods</w:t>
      </w:r>
      <w:r>
        <w:t xml:space="preserve"> in the United Kingdom, tensions between the police and residents have hindered the resolution of disputes, leading to ongoing conflicts that strain community relationships (Bowling &amp; Phillips, 2007).</w:t>
      </w:r>
      <w:r w:rsidR="00572961">
        <w:t xml:space="preserve"> </w:t>
      </w:r>
      <w:r>
        <w:t>To mitigate the risks associated with poor police-community engagement and promote community cohesion, several strategies can be implemen</w:t>
      </w:r>
      <w:r w:rsidR="00EA7DA5">
        <w:t>ted such as</w:t>
      </w:r>
      <w:r w:rsidR="001654D6">
        <w:t xml:space="preserve"> </w:t>
      </w:r>
      <w:r>
        <w:t>Community Policing</w:t>
      </w:r>
      <w:r w:rsidR="001654D6">
        <w:t xml:space="preserve">. </w:t>
      </w:r>
      <w:r>
        <w:t xml:space="preserve">Community policing is an approach that prioritizes building positive relationships between police officers and community members (Kelling &amp; Moore, 1988). This approach </w:t>
      </w:r>
      <w:r w:rsidR="00572961">
        <w:t xml:space="preserve">outlines </w:t>
      </w:r>
      <w:r>
        <w:t xml:space="preserve">problem-solving and collaboration, rather than solely focusing on </w:t>
      </w:r>
      <w:r w:rsidR="00572961">
        <w:t>police forces</w:t>
      </w:r>
      <w:r>
        <w:t>. Community policing can enhance trust and cooperation within communities, reducing the risks discussed earlier (</w:t>
      </w:r>
      <w:proofErr w:type="spellStart"/>
      <w:r>
        <w:t>Skogan</w:t>
      </w:r>
      <w:proofErr w:type="spellEnd"/>
      <w:r>
        <w:t>, 2006).</w:t>
      </w:r>
      <w:r w:rsidR="001E35F9">
        <w:t xml:space="preserve"> Furthermore, </w:t>
      </w:r>
      <w:r>
        <w:t>Japan's community policing system, known as koban, is often cited as a successful example. It involves officers working closely with local residents to address community concerns and build trust (Bayley, 1996).</w:t>
      </w:r>
    </w:p>
    <w:p w14:paraId="094B1BA7" w14:textId="61496AA2" w:rsidR="001654D6" w:rsidRDefault="0034726B" w:rsidP="0034726B">
      <w:r>
        <w:t>Training and Cultural Competency Police officers should receive training in cultural competency and de-escalation techniques to interact effectively with diverse communities (Wortley &amp; Owusu-</w:t>
      </w:r>
      <w:proofErr w:type="spellStart"/>
      <w:r>
        <w:lastRenderedPageBreak/>
        <w:t>Bempah</w:t>
      </w:r>
      <w:proofErr w:type="spellEnd"/>
      <w:r>
        <w:t>, 2011). This can reduce the likelihood of misunderstandings and incidents that erode trust.</w:t>
      </w:r>
      <w:r w:rsidR="001E35F9">
        <w:t xml:space="preserve"> </w:t>
      </w:r>
      <w:r>
        <w:t>In Canada, the Royal Canadian Mounted Police (RCMP) has implemented cultural competency training to improve interactions with Indigenous communities. This initiative aims to address historical tensions and build positive relationships (RCMP, 2021).</w:t>
      </w:r>
    </w:p>
    <w:p w14:paraId="6735D872" w14:textId="11BC3701" w:rsidR="0025607E" w:rsidRDefault="0034726B" w:rsidP="0034726B">
      <w:r>
        <w:t xml:space="preserve">Establishing accountability mechanisms within </w:t>
      </w:r>
      <w:r w:rsidR="001E35F9">
        <w:t>police forces</w:t>
      </w:r>
      <w:r>
        <w:t xml:space="preserve"> is</w:t>
      </w:r>
      <w:r w:rsidR="001E35F9">
        <w:t xml:space="preserve"> also</w:t>
      </w:r>
      <w:r>
        <w:t xml:space="preserve"> </w:t>
      </w:r>
      <w:r w:rsidR="001E35F9">
        <w:t>vital</w:t>
      </w:r>
      <w:r>
        <w:t xml:space="preserve"> to addressing concerns about misconduct and abuse of power (Nix, Pickett, &amp; </w:t>
      </w:r>
      <w:proofErr w:type="spellStart"/>
      <w:r>
        <w:t>Rojek</w:t>
      </w:r>
      <w:proofErr w:type="spellEnd"/>
      <w:r>
        <w:t>, 2020). Independent oversight bodies can help ensure that officers are held accountable for their actions.</w:t>
      </w:r>
      <w:r w:rsidR="001E35F9">
        <w:t xml:space="preserve"> </w:t>
      </w:r>
      <w:r w:rsidR="00571C62">
        <w:t xml:space="preserve">Holding those accountable when needed to be by misconduct procedures ensures no bad policing practises can take place such as abuse of power as mentioned. </w:t>
      </w:r>
      <w:r>
        <w:t>The Independent Police Conduct Authority (IPCA) is a</w:t>
      </w:r>
      <w:r w:rsidR="00571C62">
        <w:t xml:space="preserve"> perfect </w:t>
      </w:r>
      <w:r>
        <w:t>example of an accountability mechanism that investigates complaints against police officers. It contributes to transparency and trust within the community (IPCA, 2021).</w:t>
      </w:r>
    </w:p>
    <w:p w14:paraId="0647FB12" w14:textId="4C9AA66E" w:rsidR="0025607E" w:rsidRDefault="0025607E" w:rsidP="0025607E">
      <w:r>
        <w:t xml:space="preserve">Poor police-community engagement can contribute to perceptions of discrimination within marginalized communities. When individuals perceive that they are unfairly targeted by </w:t>
      </w:r>
      <w:r w:rsidR="00582240">
        <w:t>police officers</w:t>
      </w:r>
      <w:r>
        <w:t xml:space="preserve"> based on their </w:t>
      </w:r>
      <w:r w:rsidR="00582240">
        <w:t>ethnicity, race</w:t>
      </w:r>
      <w:r>
        <w:t xml:space="preserve">, or socioeconomic status, it </w:t>
      </w:r>
      <w:r w:rsidR="00582240">
        <w:t>diminishes</w:t>
      </w:r>
      <w:r>
        <w:t xml:space="preserve"> their trust in the police and can lead to feelings of injustice (Weitzer, 2019).</w:t>
      </w:r>
    </w:p>
    <w:p w14:paraId="12778489" w14:textId="110B392C" w:rsidR="0025607E" w:rsidRDefault="0025607E" w:rsidP="0025607E">
      <w:r>
        <w:t xml:space="preserve">Research by Gelman et al. (2007) found that the New York City Police Department's stop-and-frisk policy disproportionately targeted Black and Latino individuals. This led to widespread perceptions of discrimination and contributed to strained police-community relations in affected </w:t>
      </w:r>
      <w:r w:rsidR="00582240">
        <w:t xml:space="preserve">neighbourhood, a more recent incident </w:t>
      </w:r>
      <w:r w:rsidR="002D035A">
        <w:t>previously mentioned in this essay regarding George Floyd also supports this point of how widespread perception of discrimination still effects policing to this day.</w:t>
      </w:r>
    </w:p>
    <w:p w14:paraId="21307DC9" w14:textId="0F4215DD" w:rsidR="0025607E" w:rsidRDefault="0025607E" w:rsidP="0025607E">
      <w:r>
        <w:t xml:space="preserve">Ineffective engagement can exacerbate existing social inequalities. When </w:t>
      </w:r>
      <w:r w:rsidR="002D035A">
        <w:t xml:space="preserve">police officers </w:t>
      </w:r>
      <w:r w:rsidR="00B33D47">
        <w:t xml:space="preserve">are </w:t>
      </w:r>
      <w:r>
        <w:t>seen as contributing to or perpetuating social disparities, it can deepen divisions within communities and reduce social cohesion (Jacobs &amp; O'Brien, 1998)</w:t>
      </w:r>
      <w:r w:rsidR="00B33D47">
        <w:t>. Moreover, r</w:t>
      </w:r>
      <w:r>
        <w:t xml:space="preserve">esearch by Huggins and Harries (2019) </w:t>
      </w:r>
      <w:r w:rsidR="00B33D47">
        <w:t>outlined</w:t>
      </w:r>
      <w:r>
        <w:t xml:space="preserve"> the connection between social inequality and police violence in Brazil. Inadequate engagement with marginalized communities has contributed to violence and mistrust, particularly in favelas with high levels of poverty and inequality.</w:t>
      </w:r>
    </w:p>
    <w:p w14:paraId="7044BF09" w14:textId="194C47A7" w:rsidR="0025607E" w:rsidRDefault="0025607E" w:rsidP="0025607E">
      <w:r>
        <w:t>Poor police-community engagement can have detrimental effects on the mental health and well-being of community members. Frequent encounters with law enforcement, especially if they are negative or involve racial profiling, can lead to chronic stress and psychological distress (Sewell et al., 2016).</w:t>
      </w:r>
      <w:r w:rsidR="00B33D47">
        <w:t xml:space="preserve"> Also, r</w:t>
      </w:r>
      <w:r>
        <w:t>esearch by Geller et al. (2014)</w:t>
      </w:r>
      <w:r w:rsidR="00B33D47">
        <w:t xml:space="preserve"> demonstrated</w:t>
      </w:r>
      <w:r>
        <w:t xml:space="preserve"> in African American communities in the United States found that individuals who perceived frequent and unfair police stops reported higher levels of psychological distress and reduced well-being.</w:t>
      </w:r>
    </w:p>
    <w:p w14:paraId="5E0BB018" w14:textId="46D26FB1" w:rsidR="0025607E" w:rsidRDefault="0025607E" w:rsidP="0025607E">
      <w:r>
        <w:t>Instances of police violence or misconduct can traumatize communities, leading to long-lasting emotional and psychological effects (Owusu-</w:t>
      </w:r>
      <w:proofErr w:type="spellStart"/>
      <w:r>
        <w:t>Bempah</w:t>
      </w:r>
      <w:proofErr w:type="spellEnd"/>
      <w:r>
        <w:t xml:space="preserve"> &amp; Wortley, 2011). Such incidents can erode trust and cohesion within affected </w:t>
      </w:r>
      <w:r w:rsidR="0092173E">
        <w:t>neighbourhoods</w:t>
      </w:r>
      <w:r>
        <w:t>.</w:t>
      </w:r>
      <w:r w:rsidR="00B33D47">
        <w:t xml:space="preserve"> </w:t>
      </w:r>
      <w:r>
        <w:t xml:space="preserve">The shooting of Michael Brown in Ferguson, Missouri, in 2014 and the subsequent protests and </w:t>
      </w:r>
      <w:r w:rsidR="00B33D47">
        <w:t>uproar</w:t>
      </w:r>
      <w:r>
        <w:t xml:space="preserve"> left a lasting </w:t>
      </w:r>
      <w:r w:rsidR="00B33D47">
        <w:t xml:space="preserve">scar </w:t>
      </w:r>
      <w:r>
        <w:t>on the community. Research by Carr and Napolitano (2017) revealed that the trauma resulting from this event continues to affect the mental health and social cohesion of the community.</w:t>
      </w:r>
      <w:r w:rsidR="00B33D47">
        <w:t xml:space="preserve"> This demonstrates how important it is for police officers to connect with the community to avoid this destruction of cohesion. </w:t>
      </w:r>
    </w:p>
    <w:p w14:paraId="33107A03" w14:textId="16CF8BA5" w:rsidR="0025607E" w:rsidRDefault="0025607E" w:rsidP="0025607E">
      <w:r>
        <w:t xml:space="preserve">Ineffective police-community engagement can shape the perceptions and attitudes of young people toward law enforcement. Negative interactions or experiences can lead to a lack of trust and increased </w:t>
      </w:r>
      <w:r w:rsidR="0092173E">
        <w:t>scepticism</w:t>
      </w:r>
      <w:r>
        <w:t xml:space="preserve"> among youth, potentially perpetuating cycles of mistrust and conflict (Tyler &amp; Fagan, 2008).</w:t>
      </w:r>
    </w:p>
    <w:p w14:paraId="03640B97" w14:textId="4CD51951" w:rsidR="0025607E" w:rsidRDefault="0025607E" w:rsidP="0025607E">
      <w:r>
        <w:lastRenderedPageBreak/>
        <w:t>Research by Phillips et al. (2018) in the UK found that negative perceptions of the police among young people were associated with lower levels of trust and cooperation with law enforcement, contributing to strained relations.</w:t>
      </w:r>
      <w:r w:rsidR="00DB114F">
        <w:t xml:space="preserve"> </w:t>
      </w:r>
      <w:r>
        <w:t>The impact of poor police-community engagement can span generations. When young people grow up in communities with strained police relations, they may pass down these negative perceptions and experiences to their own children, further perpetuating distrust (Jackson &amp; Sunshine, 2007).</w:t>
      </w:r>
    </w:p>
    <w:p w14:paraId="6FD117B2" w14:textId="549165F8" w:rsidR="0025607E" w:rsidRDefault="0025607E" w:rsidP="0025607E">
      <w:r>
        <w:t xml:space="preserve">The intergenerational transmission of conflict and mistrust in Northern Ireland has been studied extensively. Research by McAlister (2011) highlights how the experiences of older generations continue to influence the attitudes and </w:t>
      </w:r>
      <w:proofErr w:type="spellStart"/>
      <w:r>
        <w:t>behaviors</w:t>
      </w:r>
      <w:proofErr w:type="spellEnd"/>
      <w:r>
        <w:t xml:space="preserve"> of younger generations.</w:t>
      </w:r>
      <w:r w:rsidR="00DB114F">
        <w:t xml:space="preserve"> </w:t>
      </w:r>
      <w:r>
        <w:t>Restorative justice programs that bring together law enforcement, offenders, and victims can help repair the harm caused by crime and improve community relations (</w:t>
      </w:r>
      <w:proofErr w:type="spellStart"/>
      <w:r>
        <w:t>Zehr</w:t>
      </w:r>
      <w:proofErr w:type="spellEnd"/>
      <w:r>
        <w:t>, 2002). These programs focus on dialogue, reconciliation, and healing.</w:t>
      </w:r>
    </w:p>
    <w:p w14:paraId="22CD3A3D" w14:textId="04BDC2D1" w:rsidR="0025607E" w:rsidRDefault="0025607E" w:rsidP="0025607E">
      <w:r>
        <w:t>New Zealand's use of restorative justice practices, such as family group conferences, has been associated with positive outcomes in terms of repairing harm and rebuilding trust within communities (Morris, 2002).</w:t>
      </w:r>
      <w:r w:rsidR="00DB114F">
        <w:t xml:space="preserve"> </w:t>
      </w:r>
      <w:r>
        <w:t>Empowering communities to have a say in policing priorities and practices can enhance engagement and reduce mistrust. Community-driven policing involves community members in decision-making processes and problem-solving efforts (</w:t>
      </w:r>
      <w:proofErr w:type="spellStart"/>
      <w:r>
        <w:t>Cordner</w:t>
      </w:r>
      <w:proofErr w:type="spellEnd"/>
      <w:r>
        <w:t>, 2015).</w:t>
      </w:r>
    </w:p>
    <w:p w14:paraId="23846CBF" w14:textId="1BE55A33" w:rsidR="0025607E" w:rsidRDefault="0025607E" w:rsidP="0025607E">
      <w:r>
        <w:t xml:space="preserve">In Scotland, the Community Safety Partnership approach has encouraged collaboration between police, local authorities, and community organizations. Research by Bradford and </w:t>
      </w:r>
      <w:proofErr w:type="spellStart"/>
      <w:r>
        <w:t>Myklatun</w:t>
      </w:r>
      <w:proofErr w:type="spellEnd"/>
      <w:r>
        <w:t xml:space="preserve"> (2017) found that this approach contributed to improved community relations.</w:t>
      </w:r>
      <w:r w:rsidR="00DB114F">
        <w:t xml:space="preserve"> </w:t>
      </w:r>
      <w:r>
        <w:t xml:space="preserve">Increasing diversity within law enforcement agencies and providing ongoing training on bias reduction and cultural sensitivity can help address perceptions of discrimination and inequality (Weitzer &amp; </w:t>
      </w:r>
      <w:proofErr w:type="spellStart"/>
      <w:r>
        <w:t>Tuch</w:t>
      </w:r>
      <w:proofErr w:type="spellEnd"/>
      <w:r>
        <w:t>, 2005).</w:t>
      </w:r>
    </w:p>
    <w:p w14:paraId="6B329C7F" w14:textId="455423FC" w:rsidR="001654D6" w:rsidRDefault="0025607E" w:rsidP="0034726B">
      <w:r>
        <w:t>Research by Owusu-</w:t>
      </w:r>
      <w:proofErr w:type="spellStart"/>
      <w:r>
        <w:t>Bempah</w:t>
      </w:r>
      <w:proofErr w:type="spellEnd"/>
      <w:r>
        <w:t xml:space="preserve"> and </w:t>
      </w:r>
      <w:proofErr w:type="spellStart"/>
      <w:r>
        <w:t>Kantamneni</w:t>
      </w:r>
      <w:proofErr w:type="spellEnd"/>
      <w:r>
        <w:t xml:space="preserve"> (2019) in Canada demonstrated that greater diversity among police officers was associated with more positive perceptions of police legitimacy within Indigenous communities.</w:t>
      </w:r>
    </w:p>
    <w:p w14:paraId="4E9D4716" w14:textId="3CD7A699" w:rsidR="001654D6" w:rsidRDefault="001654D6" w:rsidP="0034726B">
      <w:r>
        <w:t>To conclude, i</w:t>
      </w:r>
      <w:r w:rsidR="0034726B">
        <w:t>neffective engagement between the police and local communities poses significant risks to public safety, trust, and community cohesion. The erosion of trust, increased crime and violence, social unrest, and polarization are among the many consequences of poor police-community relations. These issues can fragment communities, weaken social capital, and impair conflict resolution, hindering efforts to build cohesive societies.</w:t>
      </w:r>
    </w:p>
    <w:p w14:paraId="25840C26" w14:textId="493271C3" w:rsidR="001654D6" w:rsidRDefault="0034726B" w:rsidP="0034726B">
      <w:r>
        <w:t>To address these risks, it is imperative that agencies</w:t>
      </w:r>
      <w:r w:rsidR="00E03AA9">
        <w:t xml:space="preserve"> and police forces worldwide</w:t>
      </w:r>
      <w:r>
        <w:t xml:space="preserve"> adopt strategies such as community policing, training in cultural competency, and accountability mechanisms. By fostering positive relationships and addressing community concerns, these approaches can help rebuild trust, reduce crime, and strengthen community cohesion.</w:t>
      </w:r>
    </w:p>
    <w:p w14:paraId="598D9CB1" w14:textId="77777777" w:rsidR="0034726B" w:rsidRDefault="0034726B" w:rsidP="0034726B">
      <w:r>
        <w:t>Efforts to improve police-community engagement should be ongoing and responsive to the specific needs and concerns of each community. Building trust and promoting cohesion require sustained commitment and collaboration between law enforcement agencies and the communities they serve.</w:t>
      </w:r>
    </w:p>
    <w:p w14:paraId="690BEB22" w14:textId="4A013D92" w:rsidR="00A1087C" w:rsidRDefault="00A5763A" w:rsidP="00B8300C">
      <w:r>
        <w:t xml:space="preserve">Words – 2068 </w:t>
      </w:r>
    </w:p>
    <w:p w14:paraId="6F51C8B4" w14:textId="77777777" w:rsidR="0048373B" w:rsidRDefault="0048373B" w:rsidP="00B8300C"/>
    <w:p w14:paraId="0927D33A" w14:textId="77777777" w:rsidR="00A5763A" w:rsidRDefault="00A5763A" w:rsidP="00B8300C"/>
    <w:p w14:paraId="7EB76AD7" w14:textId="4227BD7B" w:rsidR="00B8300C" w:rsidRDefault="00B8300C" w:rsidP="00B8300C">
      <w:pPr>
        <w:pStyle w:val="ListParagraph"/>
        <w:numPr>
          <w:ilvl w:val="0"/>
          <w:numId w:val="1"/>
        </w:numPr>
      </w:pPr>
      <w:r w:rsidRPr="00B8300C">
        <w:lastRenderedPageBreak/>
        <w:t xml:space="preserve">Compare and contrast police methods of conducting investigations for volume crime and priority crime. Your answer must be based on academic research rather than personal experience, but you may </w:t>
      </w:r>
      <w:proofErr w:type="gramStart"/>
      <w:r w:rsidRPr="00B8300C">
        <w:t>make reference</w:t>
      </w:r>
      <w:proofErr w:type="gramEnd"/>
      <w:r w:rsidRPr="00B8300C">
        <w:t xml:space="preserve"> to relevant case studies.</w:t>
      </w:r>
    </w:p>
    <w:p w14:paraId="2D05309B" w14:textId="77777777" w:rsidR="00A957FA" w:rsidRDefault="00A957FA" w:rsidP="00A957FA"/>
    <w:p w14:paraId="6D7E5B04" w14:textId="77777777" w:rsidR="00956D01" w:rsidRDefault="00A957FA" w:rsidP="00A957FA">
      <w:r>
        <w:t xml:space="preserve">Effective crime investigation is an essential </w:t>
      </w:r>
      <w:r w:rsidR="00956D01">
        <w:t>piece of policing worldwide</w:t>
      </w:r>
      <w:r>
        <w:t>, ensuring the apprehension of offenders</w:t>
      </w:r>
      <w:r w:rsidR="00956D01">
        <w:t>/subjects</w:t>
      </w:r>
      <w:r>
        <w:t xml:space="preserve"> and </w:t>
      </w:r>
      <w:r w:rsidR="00956D01">
        <w:t>maintaining</w:t>
      </w:r>
      <w:r>
        <w:t xml:space="preserve"> public safety. However, the strategies and methods</w:t>
      </w:r>
      <w:r w:rsidR="00956D01">
        <w:t xml:space="preserve"> implemented</w:t>
      </w:r>
      <w:r>
        <w:t xml:space="preserve"> by police for conducting investigations can vary significantly depending on the nature and severity of the crime. </w:t>
      </w:r>
    </w:p>
    <w:p w14:paraId="640F715E" w14:textId="79A5ECE7" w:rsidR="00A957FA" w:rsidRDefault="00A957FA" w:rsidP="00A957FA">
      <w:r>
        <w:t>This essay delves into the comparative analysis of police investigation methods for two distinct categories of crime: volume crime and priority crime. Volume crimes typically include offenses such as theft, burglary, and vandalism, which occur frequently but are generally considered less severe. Priority crimes, on the other hand, encompass more serious offenses like homicide, sexual assault, and organized crime activities that demand immediate and extensive law enforcement attention.</w:t>
      </w:r>
    </w:p>
    <w:p w14:paraId="3AB1742F" w14:textId="0D68355E" w:rsidR="00A957FA" w:rsidRDefault="00A957FA" w:rsidP="00A957FA">
      <w:r>
        <w:t xml:space="preserve">To conduct this comparative analysis, </w:t>
      </w:r>
      <w:r w:rsidR="00431029">
        <w:t>The essay</w:t>
      </w:r>
      <w:r>
        <w:t xml:space="preserve"> will explore the fundamental differences in investigative approaches, resources allocation, and case-solving techniques used by </w:t>
      </w:r>
      <w:r w:rsidR="00431029">
        <w:t xml:space="preserve">police forces and partner </w:t>
      </w:r>
      <w:r>
        <w:t xml:space="preserve">agencies when addressing volume crimes and priority crimes. Additionally, </w:t>
      </w:r>
      <w:r w:rsidR="00431029">
        <w:t>the essay</w:t>
      </w:r>
      <w:r>
        <w:t xml:space="preserve"> will examine relevant case studies and academic research to provide a comprehensive understanding of the distinctions between these two categories of investigations</w:t>
      </w:r>
      <w:r w:rsidR="00431029">
        <w:t xml:space="preserve"> linked to crime</w:t>
      </w:r>
      <w:r>
        <w:t>.</w:t>
      </w:r>
    </w:p>
    <w:p w14:paraId="0881D2F6" w14:textId="73CC09E7" w:rsidR="00A957FA" w:rsidRDefault="00A957FA" w:rsidP="00A957FA">
      <w:r>
        <w:t>Volume crimes are characteri</w:t>
      </w:r>
      <w:r w:rsidR="00431029">
        <w:t>s</w:t>
      </w:r>
      <w:r>
        <w:t>ed by th</w:t>
      </w:r>
      <w:r w:rsidR="00431029">
        <w:t>e</w:t>
      </w:r>
      <w:r>
        <w:t xml:space="preserve"> frequency and relatively </w:t>
      </w:r>
      <w:r w:rsidR="00431029">
        <w:t xml:space="preserve">on </w:t>
      </w:r>
      <w:r>
        <w:t>lower impact on individuals and society compared to priority crimes. They include offenses like shoplifting, property damage,</w:t>
      </w:r>
      <w:r w:rsidR="00D01FDC">
        <w:t xml:space="preserve"> theft,</w:t>
      </w:r>
      <w:r>
        <w:t xml:space="preserve"> and assaults. The investigation methods employed for volume crimes often prioritize efficiency, cost-effectiveness, and rapid resolution.</w:t>
      </w:r>
    </w:p>
    <w:p w14:paraId="4232B48A" w14:textId="77777777" w:rsidR="0076346B" w:rsidRDefault="0036228C" w:rsidP="0036228C">
      <w:r>
        <w:t>Community policing emphasizes collaboration between law enforcement and the community to address volume crimes effectively. One of its key components is problem-oriented policing (POP). This approach encourages officers to identify and address the underlying issues that contribute to recurring criminal problems in their assigned areas. A case study by Goldstein (1990) highlights the success of POP in addressing specific volume crime issues, such as drug-related problems, by involving the community in problem-solving efforts.</w:t>
      </w:r>
    </w:p>
    <w:p w14:paraId="188F48CE" w14:textId="215C0596" w:rsidR="0036228C" w:rsidRDefault="0036228C" w:rsidP="0036228C">
      <w:proofErr w:type="spellStart"/>
      <w:r>
        <w:t>Neighborhood</w:t>
      </w:r>
      <w:proofErr w:type="spellEnd"/>
      <w:r>
        <w:t xml:space="preserve"> watch programs engage citizens in actively monitoring and reporting suspicious activities to the police. These programs create a sense of community responsibility for safety. A study by </w:t>
      </w:r>
      <w:proofErr w:type="spellStart"/>
      <w:r>
        <w:t>Buerger</w:t>
      </w:r>
      <w:proofErr w:type="spellEnd"/>
      <w:r>
        <w:t xml:space="preserve"> and </w:t>
      </w:r>
      <w:proofErr w:type="spellStart"/>
      <w:r>
        <w:t>Myren</w:t>
      </w:r>
      <w:proofErr w:type="spellEnd"/>
      <w:r>
        <w:t xml:space="preserve"> (2000) examined the impact of </w:t>
      </w:r>
      <w:proofErr w:type="spellStart"/>
      <w:r>
        <w:t>neighborhood</w:t>
      </w:r>
      <w:proofErr w:type="spellEnd"/>
      <w:r>
        <w:t xml:space="preserve"> watch programs on reducing property crimes and found that they can be effective in deterring volume crimes like burglary</w:t>
      </w:r>
      <w:r w:rsidR="00D01FDC">
        <w:t xml:space="preserve">. </w:t>
      </w:r>
      <w:r>
        <w:t xml:space="preserve">Priority crimes, characterized by their severity and potential for significant harm, require a different set of investigative methods and resources. </w:t>
      </w:r>
      <w:r w:rsidR="00D01FDC">
        <w:t>Police forces and partner</w:t>
      </w:r>
      <w:r>
        <w:t xml:space="preserve"> agencies adopt more intensive and specialized approaches to address these crimes effectively.</w:t>
      </w:r>
    </w:p>
    <w:p w14:paraId="142576B6" w14:textId="2D30DEE0" w:rsidR="0076346B" w:rsidRDefault="0036228C" w:rsidP="0036228C">
      <w:r>
        <w:t>F</w:t>
      </w:r>
      <w:r w:rsidR="00D01FDC">
        <w:t>or murders and homicides</w:t>
      </w:r>
      <w:r>
        <w:t xml:space="preserve">, </w:t>
      </w:r>
      <w:r w:rsidR="00D01FDC">
        <w:t xml:space="preserve">police forces and partner </w:t>
      </w:r>
      <w:r>
        <w:t>agencies often establish speciali</w:t>
      </w:r>
      <w:r w:rsidR="00D01FDC">
        <w:t>s</w:t>
      </w:r>
      <w:r>
        <w:t>ed units staffed with experienced detectives. These units focus exclusively on investigating murders, providing dedicated expertise and resources to solve these cases. A case study on the Metropolitan Police Department's Homicide Branch in Washington, D.C. demonstrates how a dedicated unit can lead to higher clearance rates in homicide cases (National Institute of Justice, 2016).</w:t>
      </w:r>
      <w:r w:rsidR="00D01FDC">
        <w:t xml:space="preserve"> </w:t>
      </w:r>
    </w:p>
    <w:p w14:paraId="23925A73" w14:textId="18C178DF" w:rsidR="0036228C" w:rsidRDefault="0036228C" w:rsidP="0036228C">
      <w:r>
        <w:t>Sexual assault cases require speciali</w:t>
      </w:r>
      <w:r w:rsidR="009D740B">
        <w:t>s</w:t>
      </w:r>
      <w:r>
        <w:t xml:space="preserve">ed handling due to their sensitive nature and the trauma experienced by victims. Many police departments have sexual assault units staffed with specially </w:t>
      </w:r>
      <w:r>
        <w:lastRenderedPageBreak/>
        <w:t>trained detectives. A study by Campbell, Fehler-Cabral, and Bybee (2018) discusses the importance of such units in improving the investigation and prosecution of sexual assault cases.</w:t>
      </w:r>
      <w:r w:rsidR="009D740B">
        <w:t xml:space="preserve"> </w:t>
      </w:r>
    </w:p>
    <w:p w14:paraId="14595C88" w14:textId="7705C909" w:rsidR="00A957FA" w:rsidRDefault="00A957FA" w:rsidP="00A957FA">
      <w:r>
        <w:t xml:space="preserve">Police departments often adopt community policing strategies to address volume crimes. Officers engage with the community to build trust and gather information about local issues and potential criminal activities. The goal is to prevent these crimes from occurring in the first place through increased visibility, </w:t>
      </w:r>
      <w:r w:rsidR="009D740B">
        <w:t>neighbourhood</w:t>
      </w:r>
      <w:r>
        <w:t xml:space="preserve"> watch programs, and educating the public on crime prevention measures.</w:t>
      </w:r>
    </w:p>
    <w:p w14:paraId="76B33B68" w14:textId="4776CBE5" w:rsidR="00A957FA" w:rsidRDefault="00A957FA" w:rsidP="00A957FA">
      <w:r>
        <w:t xml:space="preserve">Police agencies use data analysis to identify hotspots and trends related to volume crimes. This </w:t>
      </w:r>
      <w:r w:rsidR="009D740B">
        <w:t>knowledge</w:t>
      </w:r>
      <w:r>
        <w:t xml:space="preserve"> helps allocate resources effectively, targeting areas with higher crime rates and deploying officers when and where they are most needed.</w:t>
      </w:r>
      <w:r w:rsidR="00793F58" w:rsidRPr="00793F58">
        <w:t xml:space="preserve"> One prominent method used in addressing volume crimes is hotspot policing. This </w:t>
      </w:r>
      <w:r w:rsidR="009D740B">
        <w:t xml:space="preserve">method </w:t>
      </w:r>
      <w:r w:rsidR="00793F58" w:rsidRPr="00793F58">
        <w:t xml:space="preserve">involves the identification and surveillance of areas with a high concentration of criminal activities. For instance, a study conducted by Braga, </w:t>
      </w:r>
      <w:proofErr w:type="spellStart"/>
      <w:r w:rsidR="00793F58" w:rsidRPr="00793F58">
        <w:t>Papachristos</w:t>
      </w:r>
      <w:proofErr w:type="spellEnd"/>
      <w:r w:rsidR="00793F58" w:rsidRPr="00793F58">
        <w:t xml:space="preserve">, and Hureau (2010) </w:t>
      </w:r>
      <w:proofErr w:type="spellStart"/>
      <w:r w:rsidR="00793F58" w:rsidRPr="00793F58">
        <w:t>analyzed</w:t>
      </w:r>
      <w:proofErr w:type="spellEnd"/>
      <w:r w:rsidR="00793F58" w:rsidRPr="00793F58">
        <w:t xml:space="preserve"> the impact of hotspot policing in reducing gun violence in Boston. Their findings suggested that focusing police resources on crime hotspots led to significant crime reductions in those areas.</w:t>
      </w:r>
    </w:p>
    <w:p w14:paraId="30219EAE" w14:textId="6AA32297" w:rsidR="00A957FA" w:rsidRDefault="00A957FA" w:rsidP="00A957FA">
      <w:r>
        <w:t>Due to the frequent occurrence of volume crimes, police departments may have limited resources to allocate to each individual case. This often results in a focus on more serious incidents or cases with higher solvability potential, leaving some volume crime cases unsolved or with lower priority.</w:t>
      </w:r>
    </w:p>
    <w:p w14:paraId="75F77D28" w14:textId="6CAB27F1" w:rsidR="00A957FA" w:rsidRDefault="00A957FA" w:rsidP="00A957FA">
      <w:r>
        <w:t xml:space="preserve">The Broken Windows Theory, proposed by James Q. Wilson and George L. Kelling in 1982, emphasizes the importance of addressing minor disorders and vandalism to prevent more serious crime. This </w:t>
      </w:r>
      <w:r w:rsidR="00A574CE">
        <w:t>theory outlines and</w:t>
      </w:r>
      <w:r>
        <w:t xml:space="preserve"> has been applied successfully in various cities, including New York City during </w:t>
      </w:r>
      <w:r w:rsidR="00A574CE">
        <w:t xml:space="preserve">a period between </w:t>
      </w:r>
      <w:r w:rsidR="00B673D7">
        <w:t>1990 and the late 2000’s</w:t>
      </w:r>
      <w:r>
        <w:t xml:space="preserve">. By </w:t>
      </w:r>
      <w:r w:rsidR="00B673D7">
        <w:t xml:space="preserve">tackling and </w:t>
      </w:r>
      <w:r>
        <w:t xml:space="preserve">cracking down on minor offenses like graffiti and public drinking, </w:t>
      </w:r>
      <w:r w:rsidR="00B673D7">
        <w:t>police forces worldwide</w:t>
      </w:r>
      <w:r>
        <w:t xml:space="preserve"> aimed to create an environment of order and discourage more significant criminal activities. This approach contributed to a significant reduction in both volume and priority crimes in the city.</w:t>
      </w:r>
    </w:p>
    <w:p w14:paraId="6773EB3B" w14:textId="24A6A5B8" w:rsidR="00A957FA" w:rsidRDefault="00A957FA" w:rsidP="00A957FA">
      <w:r>
        <w:t>Priority crimes are those offenses that have a severe impact on individuals and society, often involving violence, harm, or significant financial losses. These crimes require specialized investigative techniques and resources due to their complexity and the need for a swift and thorough response.</w:t>
      </w:r>
      <w:r w:rsidR="00415480">
        <w:t xml:space="preserve"> </w:t>
      </w:r>
      <w:r w:rsidR="00415480" w:rsidRPr="00415480">
        <w:t xml:space="preserve">Predictive policing is another data-driven approach used by police departments. By </w:t>
      </w:r>
      <w:r w:rsidR="001C5A56">
        <w:t>e</w:t>
      </w:r>
      <w:r w:rsidR="001C5A56" w:rsidRPr="001C5A56">
        <w:t>mploying predictive algorithms</w:t>
      </w:r>
      <w:r w:rsidR="001C5A56">
        <w:t xml:space="preserve"> and furthermore </w:t>
      </w:r>
      <w:r w:rsidR="001C5A56" w:rsidRPr="00415480">
        <w:t>analysing</w:t>
      </w:r>
      <w:r w:rsidR="00415480" w:rsidRPr="00415480">
        <w:t xml:space="preserve"> historical crime data, </w:t>
      </w:r>
      <w:r w:rsidR="001C5A56">
        <w:t>police forces and their partner</w:t>
      </w:r>
      <w:r w:rsidR="00415480" w:rsidRPr="00415480">
        <w:t xml:space="preserve"> agencies attempt to anticipate where and when crimes are likely to occur. A notable </w:t>
      </w:r>
      <w:r w:rsidR="001C5A56">
        <w:t>example to point out is of</w:t>
      </w:r>
      <w:r w:rsidR="00415480" w:rsidRPr="00415480">
        <w:t xml:space="preserve"> predictive policing</w:t>
      </w:r>
      <w:r w:rsidR="001C5A56">
        <w:t>, it</w:t>
      </w:r>
      <w:r w:rsidR="00415480" w:rsidRPr="00415480">
        <w:t xml:space="preserve"> can be seen in the Los Angeles Police Department's use of </w:t>
      </w:r>
      <w:proofErr w:type="spellStart"/>
      <w:r w:rsidR="00415480" w:rsidRPr="00415480">
        <w:t>PredPol</w:t>
      </w:r>
      <w:proofErr w:type="spellEnd"/>
      <w:r w:rsidR="00415480" w:rsidRPr="00415480">
        <w:t>, a predictive policing software, which aims to allocate resources more efficiently and prevent crimes before they happen (Mohler et al., 2015).</w:t>
      </w:r>
    </w:p>
    <w:p w14:paraId="47204A4F" w14:textId="31EF2306" w:rsidR="00A957FA" w:rsidRDefault="001C5A56" w:rsidP="00A957FA">
      <w:r>
        <w:t xml:space="preserve">Police forces and their partner </w:t>
      </w:r>
      <w:r w:rsidR="00A957FA">
        <w:t>agencies typically establish speciali</w:t>
      </w:r>
      <w:r>
        <w:t>s</w:t>
      </w:r>
      <w:r w:rsidR="00A957FA">
        <w:t>ed units, such as homicide, sexual assault, and cybercrime units, to investigate priority crimes. These units consist of highly trained detectives with expertise in the specific area of criminal activity. These detectives are equipped with the knowledge and resources needed to handle complex investigations.</w:t>
      </w:r>
      <w:r>
        <w:t xml:space="preserve"> </w:t>
      </w:r>
      <w:r w:rsidR="00A957FA">
        <w:t>Priority crime investigations often involve extensive forensic analysis, including DNA testing, ballistics, and digital forensics. These advanced techniques play a crucial role in identifying suspects and establishing airtight cases.</w:t>
      </w:r>
    </w:p>
    <w:p w14:paraId="4660463B" w14:textId="6DB1BC33" w:rsidR="00A957FA" w:rsidRDefault="00A957FA" w:rsidP="00A957FA">
      <w:r>
        <w:t xml:space="preserve">Priority crimes often transcend jurisdictional boundaries. </w:t>
      </w:r>
      <w:r w:rsidR="001C5A56">
        <w:t>Police forces worldwide and on local level</w:t>
      </w:r>
      <w:r>
        <w:t xml:space="preserve"> collaborate with other agencies, such as federal and international law enforcement organizations, to address these crimes effectively. For instance, in cases of transnational organized crime, agencies from multiple countries may cooperate to dismantle criminal networks.</w:t>
      </w:r>
    </w:p>
    <w:p w14:paraId="7B283450" w14:textId="2C3688F2" w:rsidR="00A957FA" w:rsidRDefault="00A957FA" w:rsidP="00A957FA">
      <w:r>
        <w:lastRenderedPageBreak/>
        <w:t>The case of the Golden State Killer, Joseph James DeAngelo, serves as a notable example of a priority crime investigation. DeAngelo was responsible for a series of rapes and murders in California during the 1970s and 1980s. The case remained unsolved for decades until advanced DNA analysis techniques were employed to link him to the crimes. DeAngelo was arrested and subsequently convicted in 2018, highlighting the power of modern forensic methods in solving priority crimes</w:t>
      </w:r>
      <w:r w:rsidR="004E17AB">
        <w:t>, even after such a long time gap between a series of offences between 1970’s and 1980’s and then being arrested in 2018.</w:t>
      </w:r>
    </w:p>
    <w:p w14:paraId="24DE4DCC" w14:textId="4A2E7F80" w:rsidR="00756D02" w:rsidRDefault="00756D02" w:rsidP="00A957FA">
      <w:r w:rsidRPr="00756D02">
        <w:t xml:space="preserve">Community policing emphasizes collaboration between </w:t>
      </w:r>
      <w:r w:rsidR="004E17AB">
        <w:t>police forces</w:t>
      </w:r>
      <w:r w:rsidRPr="00756D02">
        <w:t xml:space="preserve"> and the community to address volume crimes effectively. One of its key components is problem-oriented policing (POP). This approach encourages officers to identify and address the underlying issues that contribute to recurring criminal problems in their assigned areas. A case study by Goldstein (1990) highlights the success of POP in addressing specific volume crime issues, such as drug-related problems, by involving the community in problem-solving efforts.</w:t>
      </w:r>
      <w:r w:rsidR="00093F4A">
        <w:t xml:space="preserve"> Involving the community in these efforts also builds trust between police forces and the community, which benefits massively due to the already strained relationships due to high profile incidents. </w:t>
      </w:r>
    </w:p>
    <w:p w14:paraId="64C3D605" w14:textId="2FBAAAE4" w:rsidR="00084862" w:rsidRDefault="00084862" w:rsidP="00084862">
      <w:r>
        <w:t>Advancements in forensic science, particularly DNA analysis, have revolutionized the investigation of priority crimes. DNA evidence can link suspects to crime scenes or victims, making it a crucial tool in solving cases. A case study on the use of DNA evidence in the Golden State Killer case highlights its role in identifying and apprehending the suspect (</w:t>
      </w:r>
      <w:proofErr w:type="spellStart"/>
      <w:r>
        <w:t>Perper</w:t>
      </w:r>
      <w:proofErr w:type="spellEnd"/>
      <w:r>
        <w:t xml:space="preserve"> et al., 2020). </w:t>
      </w:r>
      <w:r w:rsidR="00093F4A">
        <w:t>Police forces and their</w:t>
      </w:r>
      <w:r>
        <w:t xml:space="preserve"> agencies</w:t>
      </w:r>
      <w:r w:rsidR="00093F4A">
        <w:t xml:space="preserve"> that they partner with</w:t>
      </w:r>
      <w:r>
        <w:t xml:space="preserve"> employ various surveillance technologies, including CCTV cameras, license plate recognition systems, and facial recognition software, to monitor and identify suspects involved in priority crimes. A case study on the use of surveillance technology in counterterrorism efforts in the United Kingdom demonstrates its effectiveness in tracking and apprehending suspects (Williams et al., 2018).</w:t>
      </w:r>
      <w:r w:rsidR="00AF1393">
        <w:t xml:space="preserve"> This study revealed that the use of CCTV and facial recognition </w:t>
      </w:r>
      <w:r w:rsidR="00A37AEB">
        <w:t xml:space="preserve">helped these departments locate individuals far quicker, demonstrating the importance of the technology. </w:t>
      </w:r>
    </w:p>
    <w:p w14:paraId="05F44573" w14:textId="4470C408" w:rsidR="00A957FA" w:rsidRDefault="00A957FA" w:rsidP="00A957FA">
      <w:r>
        <w:t xml:space="preserve">Priority crimes receive a more significant allocation of resources due to their severity and complexity. Specialized units, advanced forensics, and interagency collaboration are </w:t>
      </w:r>
      <w:r w:rsidR="00A37AEB">
        <w:t>often</w:t>
      </w:r>
      <w:r>
        <w:t xml:space="preserve"> in priority crime investigations. </w:t>
      </w:r>
      <w:r w:rsidR="00A37AEB">
        <w:t>However</w:t>
      </w:r>
      <w:r>
        <w:t>, volume crime investigations often face resource constraints, which can affect case resolution rates.</w:t>
      </w:r>
      <w:r w:rsidR="00A37AEB">
        <w:t xml:space="preserve"> </w:t>
      </w:r>
      <w:r>
        <w:t>Priority crimes tend to have a higher solvability rate compared to volume crimes. This is primarily because of the specialized training and resources dedicated to priority crime investigations. Volume crimes, on the other hand, often have a lower solvability rate due to limited resources and lower priority.</w:t>
      </w:r>
    </w:p>
    <w:p w14:paraId="7FE94C19" w14:textId="77777777" w:rsidR="00D53185" w:rsidRDefault="00A957FA" w:rsidP="00D53185">
      <w:r>
        <w:t>Volume crime investigations often emphasize preventive measures, such as community policing and data-driven strategies. These measures aim to deter potential offenders and reduce the occurrence of these crimes. Priority crime investigations, by nature, are more reactive, focusing on identifying and apprehending suspects after the crime has occurred.</w:t>
      </w:r>
      <w:r w:rsidR="00A37AEB">
        <w:t xml:space="preserve"> </w:t>
      </w:r>
      <w:r>
        <w:t>The successful resolution of priority crime cases can have a significant impact on public perception and confidence in law enforcement. High-profile cases, such as homicide or terrorism investigations, often garner intense media attention. Solving these cases can reassure the public of law enforcement's capabilities. In contrast, the public may be less concerned about the resolution of individual volume crime cases, as long as overall crime rates remain low.</w:t>
      </w:r>
    </w:p>
    <w:p w14:paraId="3EB345D8" w14:textId="268898AC" w:rsidR="00D53185" w:rsidRDefault="00D53185" w:rsidP="00D53185">
      <w:r>
        <w:t xml:space="preserve">Studies have discovered the relationship between case clearance rates and public perception of </w:t>
      </w:r>
      <w:r w:rsidR="00137027">
        <w:t>police force</w:t>
      </w:r>
      <w:r>
        <w:t xml:space="preserve"> effectiveness. Priority crime investigations, when successfully resolved, can have a more significant impact on public confidence in law enforcement due to their severity. Research has shown that improving clearance rates for priority crimes can lead to increased trust in law enforcement </w:t>
      </w:r>
      <w:r>
        <w:lastRenderedPageBreak/>
        <w:t>agencies and greater community cooperation. Specialized training and education are crucial in both volume crime and priority crime investigations. Academic research has highlighted the importance of ongoing training for detectives in priority crime units to stay updated on evolving investigative techniques, legal changes, and forensic advancements. Similarly, investigators handling volume crimes benefit from continuous training, particularly in community engagement and the use of data-driven approaches.</w:t>
      </w:r>
    </w:p>
    <w:p w14:paraId="43A535C9" w14:textId="31FFA0BB" w:rsidR="00A957FA" w:rsidRDefault="00A957FA" w:rsidP="00A957FA">
      <w:r>
        <w:t>In conclusion, the comparative analysis of police investigation methods for volume crimes and priority crimes highlight</w:t>
      </w:r>
      <w:r w:rsidR="00137027">
        <w:t>’</w:t>
      </w:r>
      <w:r>
        <w:t>s the significant differences in approach, resource allocation, and case-solving techniques. While volume crime investigations prioritize preventive measures, data-driven policing, and community engagement, priority crime investigations require speciali</w:t>
      </w:r>
      <w:r w:rsidR="005A1ACA">
        <w:t>s</w:t>
      </w:r>
      <w:r>
        <w:t xml:space="preserve">ed </w:t>
      </w:r>
      <w:r w:rsidR="005A1ACA">
        <w:t>departments</w:t>
      </w:r>
      <w:r>
        <w:t xml:space="preserve">, advanced forensic techniques, and interagency collaboration. These distinctions are </w:t>
      </w:r>
      <w:r w:rsidR="005A1ACA">
        <w:t xml:space="preserve">paramount </w:t>
      </w:r>
      <w:r>
        <w:t xml:space="preserve">for </w:t>
      </w:r>
      <w:r w:rsidR="005A1ACA">
        <w:t>police forces and partner</w:t>
      </w:r>
      <w:r>
        <w:t xml:space="preserve"> agencies to effectively address the wide range of criminal activities they encounter.</w:t>
      </w:r>
    </w:p>
    <w:p w14:paraId="70D80D8A" w14:textId="4F73E7B2" w:rsidR="00A957FA" w:rsidRDefault="00A957FA" w:rsidP="00A957FA">
      <w:r>
        <w:t>Understanding the differences between these two categories of crime investigations is essential for policymakers, law enforcement agencies, and the public. It allows for the allocation of resources where they are most needed and the development of strategies that can both prevent and respond to various types of criminal activities. By continually improving and adapting investigative methods, law enforcement can better serve and protect their communities, whether dealing with everyday volume crimes or the most serious priority crimes.</w:t>
      </w:r>
    </w:p>
    <w:p w14:paraId="30567855" w14:textId="2065BC67" w:rsidR="0034726B" w:rsidRDefault="005A1ACA" w:rsidP="0034726B">
      <w:r>
        <w:t>Words: 1</w:t>
      </w:r>
      <w:r w:rsidR="00401168">
        <w:t xml:space="preserve">907 </w:t>
      </w:r>
    </w:p>
    <w:p w14:paraId="45CE009F" w14:textId="77777777" w:rsidR="0034726B" w:rsidRDefault="0034726B" w:rsidP="0034726B"/>
    <w:p w14:paraId="4C954D9E" w14:textId="77777777" w:rsidR="0034726B" w:rsidRDefault="0034726B" w:rsidP="0034726B"/>
    <w:p w14:paraId="340C9817" w14:textId="77777777" w:rsidR="0034726B" w:rsidRDefault="0034726B" w:rsidP="0034726B"/>
    <w:p w14:paraId="6941736D" w14:textId="77777777" w:rsidR="0034726B" w:rsidRDefault="0034726B" w:rsidP="0034726B"/>
    <w:p w14:paraId="0FF895F6" w14:textId="77777777" w:rsidR="0034726B" w:rsidRDefault="0034726B" w:rsidP="0034726B"/>
    <w:p w14:paraId="151DE1BA" w14:textId="77777777" w:rsidR="0034726B" w:rsidRDefault="0034726B" w:rsidP="0034726B"/>
    <w:p w14:paraId="026CDFCF" w14:textId="77777777" w:rsidR="0034726B" w:rsidRDefault="0034726B" w:rsidP="0034726B"/>
    <w:p w14:paraId="2173A225" w14:textId="77777777" w:rsidR="0034726B" w:rsidRDefault="0034726B" w:rsidP="0034726B"/>
    <w:p w14:paraId="272F181F" w14:textId="77777777" w:rsidR="0034726B" w:rsidRDefault="0034726B" w:rsidP="0034726B"/>
    <w:p w14:paraId="778ACE0C" w14:textId="77777777" w:rsidR="0034726B" w:rsidRDefault="0034726B" w:rsidP="0034726B"/>
    <w:p w14:paraId="186E84D1" w14:textId="77777777" w:rsidR="00F85E7C" w:rsidRDefault="00F85E7C" w:rsidP="0034726B"/>
    <w:p w14:paraId="486A4F8D" w14:textId="77777777" w:rsidR="00F85E7C" w:rsidRDefault="00F85E7C" w:rsidP="0034726B"/>
    <w:p w14:paraId="4A51EF09" w14:textId="77777777" w:rsidR="00F85E7C" w:rsidRDefault="00F85E7C" w:rsidP="0034726B"/>
    <w:p w14:paraId="352B5F7B" w14:textId="77777777" w:rsidR="00F85E7C" w:rsidRDefault="00F85E7C" w:rsidP="0034726B"/>
    <w:p w14:paraId="3DD7B6F1" w14:textId="77777777" w:rsidR="00F85E7C" w:rsidRDefault="00F85E7C" w:rsidP="0034726B"/>
    <w:p w14:paraId="57FB49A4" w14:textId="77777777" w:rsidR="00F85E7C" w:rsidRDefault="00F85E7C" w:rsidP="0034726B"/>
    <w:p w14:paraId="16C13CC9" w14:textId="77777777" w:rsidR="00F85E7C" w:rsidRDefault="00F85E7C" w:rsidP="0034726B"/>
    <w:p w14:paraId="273FC2C7" w14:textId="5E44F6E9" w:rsidR="0034726B" w:rsidRPr="00992167" w:rsidRDefault="0034726B" w:rsidP="0034726B">
      <w:pPr>
        <w:rPr>
          <w:b/>
          <w:bCs/>
          <w:u w:val="single"/>
        </w:rPr>
      </w:pPr>
      <w:r w:rsidRPr="00992167">
        <w:rPr>
          <w:b/>
          <w:bCs/>
          <w:u w:val="single"/>
        </w:rPr>
        <w:lastRenderedPageBreak/>
        <w:t>References</w:t>
      </w:r>
    </w:p>
    <w:p w14:paraId="54200DDB" w14:textId="77777777" w:rsidR="0034726B" w:rsidRDefault="0034726B" w:rsidP="0034726B">
      <w:r>
        <w:t>Bayley, D. H. (1996). The Role of the Police in Society: A Comparative Study. Springer.</w:t>
      </w:r>
    </w:p>
    <w:p w14:paraId="54595976" w14:textId="4549B8D2" w:rsidR="00992167" w:rsidRDefault="00B82CE8" w:rsidP="0034726B">
      <w:hyperlink r:id="rId7" w:history="1">
        <w:r w:rsidRPr="00B23F70">
          <w:rPr>
            <w:rStyle w:val="Hyperlink"/>
          </w:rPr>
          <w:t>https://www.jstor.org/stable/3054129</w:t>
        </w:r>
      </w:hyperlink>
    </w:p>
    <w:p w14:paraId="2EF9B575" w14:textId="77777777" w:rsidR="00B82CE8" w:rsidRDefault="00B82CE8" w:rsidP="0034726B"/>
    <w:p w14:paraId="6CC061EC" w14:textId="77777777" w:rsidR="0034726B" w:rsidRDefault="0034726B" w:rsidP="0034726B">
      <w:r>
        <w:t>Bittner, E. (1970). The Functions of the Police in Modern Society. National Institute of Mental Health.</w:t>
      </w:r>
    </w:p>
    <w:p w14:paraId="16706D3D" w14:textId="4E262834" w:rsidR="00992167" w:rsidRDefault="00385384" w:rsidP="0034726B">
      <w:hyperlink r:id="rId8" w:history="1">
        <w:r w:rsidRPr="00B23F70">
          <w:rPr>
            <w:rStyle w:val="Hyperlink"/>
          </w:rPr>
          <w:t>https://www.ojp.gov/ncjrs/virtual-library/abstracts/functions-police-modern-society-0</w:t>
        </w:r>
      </w:hyperlink>
    </w:p>
    <w:p w14:paraId="59948225" w14:textId="77777777" w:rsidR="00385384" w:rsidRDefault="00385384" w:rsidP="0034726B"/>
    <w:p w14:paraId="2B7992FF" w14:textId="77777777" w:rsidR="0034726B" w:rsidRDefault="0034726B" w:rsidP="0034726B">
      <w:r>
        <w:t>Bowling, B., &amp; Phillips, C. (2007). Disentangling the ‘effects’ of the police on crime: An analysis of the spatial distribution of crime in London. Policing and Society, 17(1), 31-48.</w:t>
      </w:r>
    </w:p>
    <w:p w14:paraId="7690ABE5" w14:textId="13091F1D" w:rsidR="00436865" w:rsidRDefault="00436865" w:rsidP="0034726B">
      <w:hyperlink r:id="rId9" w:history="1">
        <w:r w:rsidRPr="00B23F70">
          <w:rPr>
            <w:rStyle w:val="Hyperlink"/>
          </w:rPr>
          <w:t>https://www.jstor.org/stable/23638892</w:t>
        </w:r>
      </w:hyperlink>
    </w:p>
    <w:p w14:paraId="21EB03D3" w14:textId="77777777" w:rsidR="00992167" w:rsidRDefault="00992167" w:rsidP="0034726B"/>
    <w:p w14:paraId="720908A4" w14:textId="77777777" w:rsidR="0034726B" w:rsidRDefault="0034726B" w:rsidP="0034726B">
      <w:r>
        <w:t>Bradford, B., Jackson, J., &amp; Stanko, E. A. (2009). Contact and confidence: Revisiting the impact of public encounters with the police. Policing and Society, 19(1), 20-46.</w:t>
      </w:r>
    </w:p>
    <w:p w14:paraId="688C40FD" w14:textId="332C8D9E" w:rsidR="00436865" w:rsidRDefault="009E1317" w:rsidP="0034726B">
      <w:hyperlink r:id="rId10" w:history="1">
        <w:r w:rsidRPr="00B23F70">
          <w:rPr>
            <w:rStyle w:val="Hyperlink"/>
          </w:rPr>
          <w:t>https://www.bing.com/search?q=Bradford%2C+B.%2C+Jackson%2C+J.%2C+%26+Stanko%2C+E.+A.+(2009).+Contact+and+confidence%3A+Revisiting+the+impact+of+public+encounters+with+the+police.+Policing+and+Society%2C+19(1)%2C+20-46&amp;cvid=1ea4b6a485b64c619dc4c6a084382129&amp;aqs=edge..69i57j69i11004.1427j0j4&amp;FORM=ANAB01&amp;PC=U531</w:t>
        </w:r>
      </w:hyperlink>
    </w:p>
    <w:p w14:paraId="6E47A654" w14:textId="77777777" w:rsidR="00992167" w:rsidRDefault="00992167" w:rsidP="0034726B"/>
    <w:p w14:paraId="5F9D6AC5" w14:textId="77777777" w:rsidR="0034726B" w:rsidRDefault="0034726B" w:rsidP="0034726B">
      <w:r>
        <w:t>Brown, L., &amp; Hugo, G. (2014). The socio-political context of police-community relations in South Africa. Policing and Society, 24(1), 73-89.</w:t>
      </w:r>
    </w:p>
    <w:p w14:paraId="6A902081" w14:textId="47FCCF67" w:rsidR="009E1317" w:rsidRDefault="009E1317" w:rsidP="0034726B">
      <w:hyperlink r:id="rId11" w:history="1">
        <w:r w:rsidRPr="00B23F70">
          <w:rPr>
            <w:rStyle w:val="Hyperlink"/>
          </w:rPr>
          <w:t>https://www.emerald.com/insight/content/doi/10.1108/13639519810241683/full/html</w:t>
        </w:r>
      </w:hyperlink>
    </w:p>
    <w:p w14:paraId="759A9510" w14:textId="77777777" w:rsidR="009E1317" w:rsidRDefault="009E1317" w:rsidP="0034726B"/>
    <w:p w14:paraId="3515F6B0" w14:textId="77777777" w:rsidR="0034726B" w:rsidRDefault="0034726B" w:rsidP="0034726B">
      <w:r>
        <w:t xml:space="preserve">Gaines, L. K., &amp; </w:t>
      </w:r>
      <w:proofErr w:type="spellStart"/>
      <w:r>
        <w:t>Kappeler</w:t>
      </w:r>
      <w:proofErr w:type="spellEnd"/>
      <w:r>
        <w:t>, V. E. (2019). Community policing and problem solving: Strategies and practices (7th ed.). Pearson.</w:t>
      </w:r>
    </w:p>
    <w:p w14:paraId="2FF47E2D" w14:textId="024345A6" w:rsidR="00A36F95" w:rsidRDefault="00A36F95" w:rsidP="0034726B">
      <w:hyperlink r:id="rId12" w:history="1">
        <w:r w:rsidRPr="00B23F70">
          <w:rPr>
            <w:rStyle w:val="Hyperlink"/>
          </w:rPr>
          <w:t>https://academic.oup.com/policing/article-abstract/15/1/654/5416197</w:t>
        </w:r>
      </w:hyperlink>
    </w:p>
    <w:p w14:paraId="137AFC1A" w14:textId="77777777" w:rsidR="00992167" w:rsidRDefault="00992167" w:rsidP="0034726B"/>
    <w:p w14:paraId="3621C87B" w14:textId="766F80C8" w:rsidR="0034726B" w:rsidRDefault="0034726B" w:rsidP="0034726B">
      <w:r>
        <w:t xml:space="preserve">Independent Police Conduct Authority (IPCA). (2021). About us. </w:t>
      </w:r>
      <w:hyperlink r:id="rId13" w:history="1">
        <w:r w:rsidR="00992167" w:rsidRPr="000A6960">
          <w:rPr>
            <w:rStyle w:val="Hyperlink"/>
          </w:rPr>
          <w:t>https://www.ipca.govt.nz/about-us/</w:t>
        </w:r>
      </w:hyperlink>
    </w:p>
    <w:p w14:paraId="02776281" w14:textId="77777777" w:rsidR="00992167" w:rsidRDefault="00992167" w:rsidP="0034726B"/>
    <w:p w14:paraId="4914DC38" w14:textId="77777777" w:rsidR="0034726B" w:rsidRDefault="0034726B" w:rsidP="0034726B">
      <w:r>
        <w:t>Kelling, G. L., &amp; Moore, M. H. (1988). The evolving strategy of policing. Perspectives on Policing, 4, 1-20.</w:t>
      </w:r>
    </w:p>
    <w:p w14:paraId="2AF5B277" w14:textId="77777777" w:rsidR="00992167" w:rsidRDefault="00992167" w:rsidP="0034726B"/>
    <w:p w14:paraId="40511966" w14:textId="77777777" w:rsidR="0034726B" w:rsidRDefault="0034726B" w:rsidP="0034726B">
      <w:r>
        <w:t xml:space="preserve">Nix, J., Pickett, J. T., &amp; </w:t>
      </w:r>
      <w:proofErr w:type="spellStart"/>
      <w:r>
        <w:t>Rojek</w:t>
      </w:r>
      <w:proofErr w:type="spellEnd"/>
      <w:r>
        <w:t>, J. (2020). State authority, policing, and partisan voting: The impact of police militarization on racial minorities. The Annals of the American Academy of Political and Social Science, 687(1), 88-110.</w:t>
      </w:r>
    </w:p>
    <w:p w14:paraId="6D2C1F9E" w14:textId="77777777" w:rsidR="00992167" w:rsidRDefault="00992167" w:rsidP="0034726B"/>
    <w:p w14:paraId="02483BB8" w14:textId="77777777" w:rsidR="0034726B" w:rsidRDefault="0034726B" w:rsidP="0034726B">
      <w:r>
        <w:t>Perry, B., &amp; Kent, S. (2010). Community policing in New South Wales: The impact of police reform on the police-community relationship. Policing: An International Journal of Police Strategies &amp; Management, 33(4), 619-640.</w:t>
      </w:r>
    </w:p>
    <w:p w14:paraId="540DFCBB" w14:textId="77777777" w:rsidR="00992167" w:rsidRDefault="00992167" w:rsidP="0034726B"/>
    <w:p w14:paraId="2827B745" w14:textId="77777777" w:rsidR="0034726B" w:rsidRDefault="0034726B" w:rsidP="0034726B">
      <w:r>
        <w:t>Putnam, R. D. (1995). Bowling alone: America's declining social capital. Journal of Democracy, 6(1), 65-78.</w:t>
      </w:r>
    </w:p>
    <w:p w14:paraId="16AE991B" w14:textId="77777777" w:rsidR="0034726B" w:rsidRDefault="0034726B" w:rsidP="0034726B">
      <w:r>
        <w:t>Rey, H. L. (2012). Policing, political control and the politics of banlieues in contemporary France. British Journal of Criminology, 52(1), 147-167.</w:t>
      </w:r>
    </w:p>
    <w:p w14:paraId="5F8C0374" w14:textId="77777777" w:rsidR="00992167" w:rsidRDefault="00992167" w:rsidP="0034726B"/>
    <w:p w14:paraId="43344C6B" w14:textId="21C01B2F" w:rsidR="0034726B" w:rsidRDefault="0034726B" w:rsidP="0034726B">
      <w:r>
        <w:t xml:space="preserve">Royal Canadian Mounted Police (RCMP). (2021). Cultural competency training. </w:t>
      </w:r>
      <w:hyperlink r:id="rId14" w:history="1">
        <w:r w:rsidR="00992167" w:rsidRPr="000A6960">
          <w:rPr>
            <w:rStyle w:val="Hyperlink"/>
          </w:rPr>
          <w:t>https://www.rcmp-grc.gc.ca/en/cultural-competency-training</w:t>
        </w:r>
      </w:hyperlink>
    </w:p>
    <w:p w14:paraId="16006BB9" w14:textId="77777777" w:rsidR="00992167" w:rsidRDefault="00992167" w:rsidP="0034726B"/>
    <w:p w14:paraId="486473C5" w14:textId="77777777" w:rsidR="0034726B" w:rsidRDefault="0034726B" w:rsidP="0034726B">
      <w:r>
        <w:t>Ruane, J., &amp; Todd, J. (1996). The dynamics of conflict in Northern Ireland: Power, conflict, and emancipation. Cambridge University Press.</w:t>
      </w:r>
    </w:p>
    <w:p w14:paraId="58B926B8" w14:textId="77777777" w:rsidR="00992167" w:rsidRDefault="00992167" w:rsidP="0034726B"/>
    <w:p w14:paraId="50BA30AB" w14:textId="77777777" w:rsidR="0034726B" w:rsidRDefault="0034726B" w:rsidP="0034726B">
      <w:r>
        <w:t xml:space="preserve">Sampson, R. J., &amp; Bartusch, D. J. (1998). Legal cynicism and (subcultural?) tolerance of deviance: The </w:t>
      </w:r>
      <w:proofErr w:type="spellStart"/>
      <w:r>
        <w:t>neighborhood</w:t>
      </w:r>
      <w:proofErr w:type="spellEnd"/>
      <w:r>
        <w:t xml:space="preserve"> context of racial differences. Law &amp; Society Review, 32(4), 777-804.</w:t>
      </w:r>
    </w:p>
    <w:p w14:paraId="3144AF77" w14:textId="77777777" w:rsidR="00992167" w:rsidRDefault="00992167" w:rsidP="0034726B"/>
    <w:p w14:paraId="11EA03BD" w14:textId="77777777" w:rsidR="0034726B" w:rsidRDefault="0034726B" w:rsidP="0034726B">
      <w:proofErr w:type="spellStart"/>
      <w:r>
        <w:t>Skogan</w:t>
      </w:r>
      <w:proofErr w:type="spellEnd"/>
      <w:r>
        <w:t>, W. G. (2006). Asymmetry in the impact of encounters with police. Policing and Society, 16(2), 99-126.</w:t>
      </w:r>
    </w:p>
    <w:p w14:paraId="781600CB" w14:textId="77777777" w:rsidR="00992167" w:rsidRDefault="00992167" w:rsidP="0034726B"/>
    <w:p w14:paraId="599E278D" w14:textId="77777777" w:rsidR="0034726B" w:rsidRDefault="0034726B" w:rsidP="0034726B">
      <w:proofErr w:type="spellStart"/>
      <w:r>
        <w:t>Skogan</w:t>
      </w:r>
      <w:proofErr w:type="spellEnd"/>
      <w:r>
        <w:t>, W. G., &amp; Hartnett, S. M. (1997). Community policing, Chicago style. Oxford University Press.</w:t>
      </w:r>
    </w:p>
    <w:p w14:paraId="73E851F8" w14:textId="77777777" w:rsidR="00992167" w:rsidRDefault="00992167" w:rsidP="0034726B"/>
    <w:p w14:paraId="2360276A" w14:textId="77777777" w:rsidR="0034726B" w:rsidRDefault="0034726B" w:rsidP="0034726B">
      <w:r>
        <w:t>Smith, B. W., &amp; Holmes, M. D. (2016). Community policing and the Black Lives Matter movement: A content analysis of local television news. Policing: An International Journal of Police Strategies &amp; Management, 39(1), 111-129.</w:t>
      </w:r>
    </w:p>
    <w:p w14:paraId="60C26760" w14:textId="77777777" w:rsidR="00992167" w:rsidRDefault="00992167" w:rsidP="0034726B"/>
    <w:p w14:paraId="3AD4C328" w14:textId="77777777" w:rsidR="0034726B" w:rsidRDefault="0034726B" w:rsidP="0034726B">
      <w:r>
        <w:t>Sunshine, J., &amp; Tyler, T. R. (2003). The role of procedural justice and legitimacy in shaping public support for policing. Law &amp; Society Review, 37(3), 513-548.</w:t>
      </w:r>
    </w:p>
    <w:p w14:paraId="584F35E2" w14:textId="77777777" w:rsidR="00992167" w:rsidRDefault="00992167" w:rsidP="0034726B"/>
    <w:p w14:paraId="0F4FB179" w14:textId="77777777" w:rsidR="0034726B" w:rsidRDefault="0034726B" w:rsidP="0034726B">
      <w:r>
        <w:t>Tyler, T. R. (2004). Enhancing police legitimacy. The Annals of the American Academy of Political and Social Science, 593(1), 84-99.</w:t>
      </w:r>
    </w:p>
    <w:p w14:paraId="458B2863" w14:textId="77777777" w:rsidR="00992167" w:rsidRDefault="00992167" w:rsidP="0034726B"/>
    <w:p w14:paraId="7F581D8F" w14:textId="77777777" w:rsidR="0034726B" w:rsidRDefault="0034726B" w:rsidP="0034726B">
      <w:r>
        <w:t>Tyler, T. R., &amp; Huo, Y. J. (2002). Trust in the Law: Encouraging Public Cooperation with the Police and Courts. Russell Sage Foundation.</w:t>
      </w:r>
    </w:p>
    <w:p w14:paraId="3EBF6E5A" w14:textId="77777777" w:rsidR="00992167" w:rsidRDefault="00992167" w:rsidP="0034726B"/>
    <w:p w14:paraId="7272F666" w14:textId="77777777" w:rsidR="0034726B" w:rsidRDefault="0034726B" w:rsidP="0034726B">
      <w:r>
        <w:t xml:space="preserve">Weitzer, R., &amp; </w:t>
      </w:r>
      <w:proofErr w:type="spellStart"/>
      <w:r>
        <w:t>Tuch</w:t>
      </w:r>
      <w:proofErr w:type="spellEnd"/>
      <w:r>
        <w:t>, S. A. (2006). Racially biased policing: Determinants of citizen perceptions. Social Forces, 85(3), 1001-1030.</w:t>
      </w:r>
    </w:p>
    <w:p w14:paraId="08FF5E2B" w14:textId="77777777" w:rsidR="00992167" w:rsidRDefault="00992167" w:rsidP="0034726B"/>
    <w:p w14:paraId="3F63A635" w14:textId="77777777" w:rsidR="0034726B" w:rsidRDefault="0034726B" w:rsidP="0034726B">
      <w:r>
        <w:t>Wolff, K. (2007). Community policing and police-community relations in post-conflict Northern Ireland. Policing and Society, 17(4), 375-391.</w:t>
      </w:r>
    </w:p>
    <w:p w14:paraId="6CEC2288" w14:textId="77777777" w:rsidR="0034726B" w:rsidRDefault="0034726B" w:rsidP="0034726B">
      <w:r>
        <w:t>Wong, W. K. F., &amp; Fung, H. H. (2020). A city in unrest: Examining the Hong Kong protests from a social identity perspective. Political Psychology, 41(6), 1139-1156.</w:t>
      </w:r>
    </w:p>
    <w:p w14:paraId="016A26C7" w14:textId="77777777" w:rsidR="00992167" w:rsidRDefault="00992167" w:rsidP="0034726B"/>
    <w:p w14:paraId="45F811E5" w14:textId="39F5AF19" w:rsidR="0034726B" w:rsidRDefault="0034726B" w:rsidP="0034726B">
      <w:proofErr w:type="spellStart"/>
      <w:r>
        <w:t>Zaluar</w:t>
      </w:r>
      <w:proofErr w:type="spellEnd"/>
      <w:r>
        <w:t>, A. (2001). Violent crime in urban areas: An ecological approach. Brazilian Journal of Sociology, 16(47), 5-28.</w:t>
      </w:r>
    </w:p>
    <w:p w14:paraId="3D66ADC7" w14:textId="77777777" w:rsidR="0034726B" w:rsidRDefault="0034726B" w:rsidP="0034726B"/>
    <w:p w14:paraId="2D240ED9" w14:textId="1E14C02B" w:rsidR="00E46C99" w:rsidRDefault="00E46C99" w:rsidP="00E46C99">
      <w:r>
        <w:t xml:space="preserve">G. L., &amp; Wilson, J. Q. (1982). Broken Windows: The police and </w:t>
      </w:r>
      <w:proofErr w:type="spellStart"/>
      <w:r>
        <w:t>neighborhood</w:t>
      </w:r>
      <w:proofErr w:type="spellEnd"/>
      <w:r>
        <w:t xml:space="preserve"> safety. The Atlantic Monthly, 249(3), 29-38.</w:t>
      </w:r>
    </w:p>
    <w:p w14:paraId="7D9587D0" w14:textId="77777777" w:rsidR="00992167" w:rsidRDefault="00992167" w:rsidP="00E46C99"/>
    <w:p w14:paraId="5B5A55A6" w14:textId="657E6B8C" w:rsidR="00E46C99" w:rsidRDefault="00E46C99" w:rsidP="00E46C99">
      <w:r>
        <w:t xml:space="preserve">FBI. (2018). News release: FBI Announces Reward, Seeks Tips in Hunt for the East Area Rapist/Golden State Killer. </w:t>
      </w:r>
      <w:hyperlink r:id="rId15" w:history="1">
        <w:r w:rsidR="00992167" w:rsidRPr="000A6960">
          <w:rPr>
            <w:rStyle w:val="Hyperlink"/>
          </w:rPr>
          <w:t>https://www.fbi.gov/news/pressrel/press-releases/fbi-announces-reward-seeks-tips-in-hunt-for-the-east-area-rapistgolden-state-killer</w:t>
        </w:r>
      </w:hyperlink>
    </w:p>
    <w:p w14:paraId="45A9B6FA" w14:textId="77777777" w:rsidR="00992167" w:rsidRDefault="00992167" w:rsidP="00E46C99"/>
    <w:p w14:paraId="3394B1B3" w14:textId="478C3FBC" w:rsidR="00E46C99" w:rsidRDefault="00E46C99" w:rsidP="00E46C99">
      <w:r>
        <w:t>Liao, T. F., &amp; Chu, D. K. (2007). Data mining techniques and applications – A decade review from 2000 to 2011. Expert Systems with Applications, 39(12), 11303-11311.</w:t>
      </w:r>
    </w:p>
    <w:p w14:paraId="4B1B7741" w14:textId="77777777" w:rsidR="00992167" w:rsidRDefault="00992167" w:rsidP="00E46C99"/>
    <w:p w14:paraId="6A71E52F" w14:textId="1F96806C" w:rsidR="00E46C99" w:rsidRDefault="00E46C99" w:rsidP="00E46C99">
      <w:r>
        <w:t xml:space="preserve">National Institute of Justice. (2004). Solving Crime Problems in Residential </w:t>
      </w:r>
      <w:proofErr w:type="spellStart"/>
      <w:r>
        <w:t>Neighborhoods</w:t>
      </w:r>
      <w:proofErr w:type="spellEnd"/>
      <w:r>
        <w:t xml:space="preserve">: Comprehensive Changes in Design, Management, and Use of Buildings. </w:t>
      </w:r>
      <w:hyperlink r:id="rId16" w:history="1">
        <w:r w:rsidR="00992167" w:rsidRPr="000A6960">
          <w:rPr>
            <w:rStyle w:val="Hyperlink"/>
          </w:rPr>
          <w:t>https://nij.ojp.gov/library/publications/solving-crime-problems-residential-neighborhoods-comprehensive-changes-design</w:t>
        </w:r>
      </w:hyperlink>
    </w:p>
    <w:p w14:paraId="561B8A8B" w14:textId="77777777" w:rsidR="00992167" w:rsidRDefault="00992167" w:rsidP="00E46C99"/>
    <w:p w14:paraId="2E722F04" w14:textId="7A5FD3F6" w:rsidR="00E46C99" w:rsidRDefault="00E46C99" w:rsidP="00E46C99">
      <w:r>
        <w:t xml:space="preserve">U.S. Department of Justice. (2021). Federal Justice Statistics, 2019-2020. </w:t>
      </w:r>
      <w:hyperlink r:id="rId17" w:history="1">
        <w:r w:rsidR="00992167" w:rsidRPr="000A6960">
          <w:rPr>
            <w:rStyle w:val="Hyperlink"/>
          </w:rPr>
          <w:t>https://www.bjs.gov/index.cfm?ty=dcdetail&amp;iid=722</w:t>
        </w:r>
      </w:hyperlink>
    </w:p>
    <w:p w14:paraId="27FC505E" w14:textId="77777777" w:rsidR="00992167" w:rsidRDefault="00992167" w:rsidP="00E46C99"/>
    <w:p w14:paraId="670688C9" w14:textId="2EC1FFDC" w:rsidR="0034726B" w:rsidRDefault="00E46C99" w:rsidP="00E46C99">
      <w:proofErr w:type="spellStart"/>
      <w:r>
        <w:t>Willbanks</w:t>
      </w:r>
      <w:proofErr w:type="spellEnd"/>
      <w:r>
        <w:t>, W. G. (2007). Criminal Investigation: Basic Perspectives (11th ed.). Prentice Hall.</w:t>
      </w:r>
    </w:p>
    <w:p w14:paraId="0DF991DC" w14:textId="77777777" w:rsidR="0034726B" w:rsidRDefault="0034726B" w:rsidP="0034726B"/>
    <w:p w14:paraId="71CE5885" w14:textId="77777777" w:rsidR="00992167" w:rsidRDefault="00992167" w:rsidP="00992167">
      <w:r>
        <w:t xml:space="preserve">Braga, A. A., </w:t>
      </w:r>
      <w:proofErr w:type="spellStart"/>
      <w:r>
        <w:t>Papachristos</w:t>
      </w:r>
      <w:proofErr w:type="spellEnd"/>
      <w:r>
        <w:t>, A. V., &amp; Hureau, D. M. (2010). The concentration and stability of gun violence at micro places in Boston, 1980-2008. Journal of Quantitative Criminology, 26(1), 33-53.</w:t>
      </w:r>
    </w:p>
    <w:p w14:paraId="1426D297" w14:textId="77777777" w:rsidR="00992167" w:rsidRDefault="00992167" w:rsidP="00992167"/>
    <w:p w14:paraId="3069B077" w14:textId="77777777" w:rsidR="00992167" w:rsidRDefault="00992167" w:rsidP="00992167">
      <w:r>
        <w:lastRenderedPageBreak/>
        <w:t xml:space="preserve">Mohler, G., </w:t>
      </w:r>
      <w:proofErr w:type="spellStart"/>
      <w:r>
        <w:t>Raje</w:t>
      </w:r>
      <w:proofErr w:type="spellEnd"/>
      <w:r>
        <w:t>, R., Carter, J., &amp; Chiang, L. (2015). A comparative evaluation of crime forecasting methods. Decision Support Systems, 74, 81-89.</w:t>
      </w:r>
    </w:p>
    <w:p w14:paraId="61A39541" w14:textId="77777777" w:rsidR="00992167" w:rsidRDefault="00992167" w:rsidP="00992167"/>
    <w:p w14:paraId="5BA1B827" w14:textId="77777777" w:rsidR="00992167" w:rsidRDefault="00992167" w:rsidP="00992167">
      <w:r>
        <w:t>Goldstein, H. (1990). Problem-oriented policing. New York: McGraw-Hill.</w:t>
      </w:r>
    </w:p>
    <w:p w14:paraId="66228C54" w14:textId="77777777" w:rsidR="00992167" w:rsidRDefault="00992167" w:rsidP="00992167"/>
    <w:p w14:paraId="566E5C63" w14:textId="77777777" w:rsidR="00992167" w:rsidRDefault="00992167" w:rsidP="00992167">
      <w:proofErr w:type="spellStart"/>
      <w:r>
        <w:t>Buerger</w:t>
      </w:r>
      <w:proofErr w:type="spellEnd"/>
      <w:r>
        <w:t xml:space="preserve">, M. E., &amp; </w:t>
      </w:r>
      <w:proofErr w:type="spellStart"/>
      <w:r>
        <w:t>Myren</w:t>
      </w:r>
      <w:proofErr w:type="spellEnd"/>
      <w:r>
        <w:t>, S. (2000). Community policing in America: Changing the nature, structure, and function of the police. Prospect Heights, IL: Waveland Press.</w:t>
      </w:r>
    </w:p>
    <w:p w14:paraId="62DB350E" w14:textId="77777777" w:rsidR="00992167" w:rsidRDefault="00992167" w:rsidP="00992167"/>
    <w:p w14:paraId="0E8F33EE" w14:textId="77777777" w:rsidR="00992167" w:rsidRDefault="00992167" w:rsidP="00992167">
      <w:r>
        <w:t xml:space="preserve">National Institute of Justice. (2016). The Washington, D.C. Metropolitan Police Department's Homicide Branch. Retrieved from </w:t>
      </w:r>
      <w:proofErr w:type="gramStart"/>
      <w:r>
        <w:t>https://nij.ojp.gov/library/publications/washington-dc-metropolitan-police-departments-homicide-branch</w:t>
      </w:r>
      <w:proofErr w:type="gramEnd"/>
    </w:p>
    <w:p w14:paraId="26C7DCC5" w14:textId="77777777" w:rsidR="00992167" w:rsidRDefault="00992167" w:rsidP="00992167"/>
    <w:p w14:paraId="5C6D4AF4" w14:textId="77777777" w:rsidR="00992167" w:rsidRDefault="00992167" w:rsidP="00992167">
      <w:r>
        <w:t>Campbell, R., Fehler-Cabral, G., &amp; Bybee, D. (2018). Specialized units for sexual assault cases: An empirical analysis of their impact on case outcomes. Violence Against Women, 24(3), 303-327.</w:t>
      </w:r>
    </w:p>
    <w:p w14:paraId="67E1673A" w14:textId="77777777" w:rsidR="00992167" w:rsidRDefault="00992167" w:rsidP="00992167"/>
    <w:p w14:paraId="4D420E30" w14:textId="77777777" w:rsidR="00992167" w:rsidRDefault="00992167" w:rsidP="00992167">
      <w:proofErr w:type="spellStart"/>
      <w:r>
        <w:t>Perper</w:t>
      </w:r>
      <w:proofErr w:type="spellEnd"/>
      <w:r>
        <w:t>, J. A., Roach, J., &amp; Thoreson, K. (2020). Investigation of the Golden State Killer case. Journal of Forensic Sciences, 65(6), 2013-2019.</w:t>
      </w:r>
    </w:p>
    <w:p w14:paraId="7A271369" w14:textId="77777777" w:rsidR="00992167" w:rsidRDefault="00992167" w:rsidP="00992167"/>
    <w:p w14:paraId="284C12CB" w14:textId="4820AA64" w:rsidR="0034726B" w:rsidRDefault="00992167" w:rsidP="00992167">
      <w:r>
        <w:t xml:space="preserve">Williams, M., Edwards, A., Johnson, S. D., &amp; </w:t>
      </w:r>
      <w:proofErr w:type="spellStart"/>
      <w:r>
        <w:t>Kleemans</w:t>
      </w:r>
      <w:proofErr w:type="spellEnd"/>
      <w:r>
        <w:t>, E. R. (2018). Beyond the archetypal lone wolf terrorist: A diversity of lone actor terrorist activities. Terrorism and Political Violence, 30(3), 470-486.</w:t>
      </w:r>
    </w:p>
    <w:p w14:paraId="1DF5C382" w14:textId="77777777" w:rsidR="0034726B" w:rsidRDefault="0034726B" w:rsidP="0034726B"/>
    <w:p w14:paraId="3199708E" w14:textId="77777777" w:rsidR="0034726B" w:rsidRDefault="0034726B" w:rsidP="0034726B"/>
    <w:sectPr w:rsidR="0034726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0CF14" w14:textId="77777777" w:rsidR="0034726B" w:rsidRDefault="0034726B" w:rsidP="0034726B">
      <w:pPr>
        <w:spacing w:after="0" w:line="240" w:lineRule="auto"/>
      </w:pPr>
      <w:r>
        <w:separator/>
      </w:r>
    </w:p>
  </w:endnote>
  <w:endnote w:type="continuationSeparator" w:id="0">
    <w:p w14:paraId="08D16629" w14:textId="77777777" w:rsidR="0034726B" w:rsidRDefault="0034726B" w:rsidP="003472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B7BF0" w14:textId="77777777" w:rsidR="0034726B" w:rsidRDefault="0034726B" w:rsidP="0034726B">
      <w:pPr>
        <w:spacing w:after="0" w:line="240" w:lineRule="auto"/>
      </w:pPr>
      <w:r>
        <w:separator/>
      </w:r>
    </w:p>
  </w:footnote>
  <w:footnote w:type="continuationSeparator" w:id="0">
    <w:p w14:paraId="75105502" w14:textId="77777777" w:rsidR="0034726B" w:rsidRDefault="0034726B" w:rsidP="003472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8603C1"/>
    <w:multiLevelType w:val="hybridMultilevel"/>
    <w:tmpl w:val="F6D4DE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69424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137"/>
    <w:rsid w:val="00045CAF"/>
    <w:rsid w:val="00047500"/>
    <w:rsid w:val="00047620"/>
    <w:rsid w:val="00083F30"/>
    <w:rsid w:val="00084862"/>
    <w:rsid w:val="00093F4A"/>
    <w:rsid w:val="000A76E6"/>
    <w:rsid w:val="000D0C52"/>
    <w:rsid w:val="000F0A7C"/>
    <w:rsid w:val="00137027"/>
    <w:rsid w:val="001654D6"/>
    <w:rsid w:val="001C5A56"/>
    <w:rsid w:val="001E35F9"/>
    <w:rsid w:val="00231A0A"/>
    <w:rsid w:val="0025607E"/>
    <w:rsid w:val="00285DA2"/>
    <w:rsid w:val="002D035A"/>
    <w:rsid w:val="0034726B"/>
    <w:rsid w:val="0036228C"/>
    <w:rsid w:val="00364FE8"/>
    <w:rsid w:val="00385384"/>
    <w:rsid w:val="003B1A24"/>
    <w:rsid w:val="003E6047"/>
    <w:rsid w:val="00401168"/>
    <w:rsid w:val="00415480"/>
    <w:rsid w:val="00431029"/>
    <w:rsid w:val="00436865"/>
    <w:rsid w:val="0048373B"/>
    <w:rsid w:val="00494AC5"/>
    <w:rsid w:val="004E17AB"/>
    <w:rsid w:val="00542F8C"/>
    <w:rsid w:val="00565F01"/>
    <w:rsid w:val="00571C62"/>
    <w:rsid w:val="00572961"/>
    <w:rsid w:val="00582240"/>
    <w:rsid w:val="005A1ACA"/>
    <w:rsid w:val="006825F5"/>
    <w:rsid w:val="00686BCF"/>
    <w:rsid w:val="006F7332"/>
    <w:rsid w:val="007002A6"/>
    <w:rsid w:val="00756D02"/>
    <w:rsid w:val="0076346B"/>
    <w:rsid w:val="00793F58"/>
    <w:rsid w:val="007967FA"/>
    <w:rsid w:val="008264D5"/>
    <w:rsid w:val="0092173E"/>
    <w:rsid w:val="00955376"/>
    <w:rsid w:val="00956D01"/>
    <w:rsid w:val="00984423"/>
    <w:rsid w:val="00992167"/>
    <w:rsid w:val="009A0E71"/>
    <w:rsid w:val="009A2FB9"/>
    <w:rsid w:val="009C7BED"/>
    <w:rsid w:val="009D1367"/>
    <w:rsid w:val="009D740B"/>
    <w:rsid w:val="009E1317"/>
    <w:rsid w:val="00A1087C"/>
    <w:rsid w:val="00A36F95"/>
    <w:rsid w:val="00A37AEB"/>
    <w:rsid w:val="00A574CE"/>
    <w:rsid w:val="00A5763A"/>
    <w:rsid w:val="00A77113"/>
    <w:rsid w:val="00A87F8D"/>
    <w:rsid w:val="00A92639"/>
    <w:rsid w:val="00A957FA"/>
    <w:rsid w:val="00AF1393"/>
    <w:rsid w:val="00B33D47"/>
    <w:rsid w:val="00B4092E"/>
    <w:rsid w:val="00B673D7"/>
    <w:rsid w:val="00B82CE8"/>
    <w:rsid w:val="00B8300C"/>
    <w:rsid w:val="00BE604D"/>
    <w:rsid w:val="00D01FDC"/>
    <w:rsid w:val="00D53185"/>
    <w:rsid w:val="00DA5BC4"/>
    <w:rsid w:val="00DB114F"/>
    <w:rsid w:val="00DD4914"/>
    <w:rsid w:val="00DF5137"/>
    <w:rsid w:val="00E03AA9"/>
    <w:rsid w:val="00E35A85"/>
    <w:rsid w:val="00E46C99"/>
    <w:rsid w:val="00E572B8"/>
    <w:rsid w:val="00E85E27"/>
    <w:rsid w:val="00E960C0"/>
    <w:rsid w:val="00EA7DA5"/>
    <w:rsid w:val="00EF46EE"/>
    <w:rsid w:val="00F61502"/>
    <w:rsid w:val="00F85E7C"/>
    <w:rsid w:val="00FA1DE8"/>
    <w:rsid w:val="00FB6C51"/>
    <w:rsid w:val="00FD0F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F2A9E"/>
  <w15:chartTrackingRefBased/>
  <w15:docId w15:val="{BD022257-4238-4CAF-95EB-CC2851027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300C"/>
    <w:pPr>
      <w:ind w:left="720"/>
      <w:contextualSpacing/>
    </w:pPr>
  </w:style>
  <w:style w:type="paragraph" w:styleId="Header">
    <w:name w:val="header"/>
    <w:basedOn w:val="Normal"/>
    <w:link w:val="HeaderChar"/>
    <w:uiPriority w:val="99"/>
    <w:unhideWhenUsed/>
    <w:rsid w:val="003472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726B"/>
  </w:style>
  <w:style w:type="paragraph" w:styleId="Footer">
    <w:name w:val="footer"/>
    <w:basedOn w:val="Normal"/>
    <w:link w:val="FooterChar"/>
    <w:uiPriority w:val="99"/>
    <w:unhideWhenUsed/>
    <w:rsid w:val="003472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726B"/>
  </w:style>
  <w:style w:type="character" w:styleId="Hyperlink">
    <w:name w:val="Hyperlink"/>
    <w:basedOn w:val="DefaultParagraphFont"/>
    <w:uiPriority w:val="99"/>
    <w:unhideWhenUsed/>
    <w:rsid w:val="00992167"/>
    <w:rPr>
      <w:color w:val="0563C1" w:themeColor="hyperlink"/>
      <w:u w:val="single"/>
    </w:rPr>
  </w:style>
  <w:style w:type="character" w:styleId="UnresolvedMention">
    <w:name w:val="Unresolved Mention"/>
    <w:basedOn w:val="DefaultParagraphFont"/>
    <w:uiPriority w:val="99"/>
    <w:semiHidden/>
    <w:unhideWhenUsed/>
    <w:rsid w:val="009921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jp.gov/ncjrs/virtual-library/abstracts/functions-police-modern-society-0" TargetMode="External"/><Relationship Id="rId13" Type="http://schemas.openxmlformats.org/officeDocument/2006/relationships/hyperlink" Target="https://www.ipca.govt.nz/about-u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jstor.org/stable/3054129" TargetMode="External"/><Relationship Id="rId12" Type="http://schemas.openxmlformats.org/officeDocument/2006/relationships/hyperlink" Target="https://academic.oup.com/policing/article-abstract/15/1/654/5416197" TargetMode="External"/><Relationship Id="rId17" Type="http://schemas.openxmlformats.org/officeDocument/2006/relationships/hyperlink" Target="https://www.bjs.gov/index.cfm?ty=dcdetail&amp;iid=722" TargetMode="External"/><Relationship Id="rId2" Type="http://schemas.openxmlformats.org/officeDocument/2006/relationships/styles" Target="styles.xml"/><Relationship Id="rId16" Type="http://schemas.openxmlformats.org/officeDocument/2006/relationships/hyperlink" Target="https://nij.ojp.gov/library/publications/solving-crime-problems-residential-neighborhoods-comprehensive-changes-desig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merald.com/insight/content/doi/10.1108/13639519810241683/full/html" TargetMode="External"/><Relationship Id="rId5" Type="http://schemas.openxmlformats.org/officeDocument/2006/relationships/footnotes" Target="footnotes.xml"/><Relationship Id="rId15" Type="http://schemas.openxmlformats.org/officeDocument/2006/relationships/hyperlink" Target="https://www.fbi.gov/news/pressrel/press-releases/fbi-announces-reward-seeks-tips-in-hunt-for-the-east-area-rapistgolden-state-killer" TargetMode="External"/><Relationship Id="rId10" Type="http://schemas.openxmlformats.org/officeDocument/2006/relationships/hyperlink" Target="https://www.bing.com/search?q=Bradford%2C+B.%2C+Jackson%2C+J.%2C+%26+Stanko%2C+E.+A.+(2009).+Contact+and+confidence%3A+Revisiting+the+impact+of+public+encounters+with+the+police.+Policing+and+Society%2C+19(1)%2C+20-46&amp;cvid=1ea4b6a485b64c619dc4c6a084382129&amp;aqs=edge..69i57j69i11004.1427j0j4&amp;FORM=ANAB01&amp;PC=U53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jstor.org/stable/23638892" TargetMode="External"/><Relationship Id="rId14" Type="http://schemas.openxmlformats.org/officeDocument/2006/relationships/hyperlink" Target="https://www.rcmp-grc.gc.ca/en/cultural-competency-trai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346</TotalTime>
  <Pages>12</Pages>
  <Words>5431</Words>
  <Characters>30963</Characters>
  <Application>Microsoft Office Word</Application>
  <DocSecurity>0</DocSecurity>
  <Lines>258</Lines>
  <Paragraphs>72</Paragraphs>
  <ScaleCrop>false</ScaleCrop>
  <Company/>
  <LinksUpToDate>false</LinksUpToDate>
  <CharactersWithSpaces>36322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Dixon,Jack swp8162</dc:creator>
  <cp:keywords/>
  <dc:description/>
  <cp:lastModifiedBy>Dixon,Jack swp8162</cp:lastModifiedBy>
  <cp:revision>92</cp:revision>
  <dcterms:created xsi:type="dcterms:W3CDTF">2023-09-04T10:04:00Z</dcterms:created>
  <dcterms:modified xsi:type="dcterms:W3CDTF">2023-09-05T19:27:00Z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2023-09-04T10:05:06Z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134b2b19-0dcb-4825-b9f7-c7c8c2d72f3a</vt:lpwstr>
  </property>
  <property fmtid="{D5CDD505-2E9C-101B-9397-08002B2CF9AE}" pid="8" name="MSIP_Label_66cf8fe5-b7b7-4df7-b38d-1c61ac2f6639_ContentBits">
    <vt:lpwstr>0</vt:lpwstr>
  </property>
</Properties>
</file>