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7"/>
      </w:tblGrid>
      <w:tr w:rsidR="00F927A1" w:rsidRPr="005D3F07" w14:paraId="68CAA39D" w14:textId="77777777" w:rsidTr="007B73C5">
        <w:trPr>
          <w:trHeight w:val="4004"/>
        </w:trPr>
        <w:tc>
          <w:tcPr>
            <w:tcW w:w="10937" w:type="dxa"/>
          </w:tcPr>
          <w:p w14:paraId="4CD1CD81" w14:textId="77777777" w:rsidR="007B73C5" w:rsidRPr="007B73C5" w:rsidRDefault="007B73C5" w:rsidP="007B73C5">
            <w:pPr>
              <w:overflowPunct/>
              <w:autoSpaceDE/>
              <w:autoSpaceDN/>
              <w:adjustRightInd/>
              <w:ind w:right="-957"/>
              <w:textAlignment w:val="auto"/>
              <w:rPr>
                <w:rFonts w:ascii="Times New Roman" w:hAnsi="Times New Roman" w:cs="Times New Roman"/>
                <w:b/>
                <w:color w:val="auto"/>
                <w:sz w:val="48"/>
              </w:rPr>
            </w:pPr>
            <w:r w:rsidRPr="007B73C5">
              <w:rPr>
                <w:rFonts w:ascii="Times New Roman" w:hAnsi="Times New Roman" w:cs="Times New Roman"/>
                <w:b/>
                <w:color w:val="auto"/>
                <w:sz w:val="48"/>
              </w:rPr>
              <w:t>Learner’s name: Andrew O’Rourke</w:t>
            </w:r>
          </w:p>
          <w:p w14:paraId="27C5A59B" w14:textId="77777777" w:rsidR="007B73C5" w:rsidRPr="007B73C5" w:rsidRDefault="007B73C5" w:rsidP="007B73C5">
            <w:pPr>
              <w:overflowPunct/>
              <w:autoSpaceDE/>
              <w:autoSpaceDN/>
              <w:adjustRightInd/>
              <w:ind w:right="-957"/>
              <w:textAlignment w:val="auto"/>
              <w:rPr>
                <w:rFonts w:ascii="Times New Roman" w:hAnsi="Times New Roman" w:cs="Times New Roman"/>
                <w:b/>
                <w:color w:val="auto"/>
                <w:sz w:val="48"/>
              </w:rPr>
            </w:pPr>
          </w:p>
          <w:p w14:paraId="646EF9AF" w14:textId="5119BDCD" w:rsidR="007B73C5" w:rsidRPr="007B73C5" w:rsidRDefault="007B73C5" w:rsidP="007B73C5">
            <w:pPr>
              <w:overflowPunct/>
              <w:autoSpaceDE/>
              <w:autoSpaceDN/>
              <w:adjustRightInd/>
              <w:ind w:right="-957"/>
              <w:textAlignment w:val="auto"/>
              <w:rPr>
                <w:rFonts w:ascii="Times New Roman" w:hAnsi="Times New Roman" w:cs="Times New Roman"/>
                <w:b/>
                <w:color w:val="auto"/>
                <w:sz w:val="48"/>
              </w:rPr>
            </w:pPr>
            <w:r w:rsidRPr="007B73C5">
              <w:rPr>
                <w:rFonts w:ascii="Times New Roman" w:hAnsi="Times New Roman" w:cs="Times New Roman"/>
                <w:b/>
                <w:color w:val="auto"/>
                <w:sz w:val="48"/>
              </w:rPr>
              <w:t xml:space="preserve">Email address: </w:t>
            </w:r>
            <w:hyperlink r:id="rId11" w:history="1">
              <w:r w:rsidR="00A32390" w:rsidRPr="00E13ACB">
                <w:rPr>
                  <w:rStyle w:val="Hyperlink"/>
                  <w:rFonts w:ascii="Times New Roman" w:hAnsi="Times New Roman" w:cs="Times New Roman"/>
                  <w:b/>
                  <w:sz w:val="48"/>
                </w:rPr>
                <w:t>Andrew.orourke@flintshire.gov.uk</w:t>
              </w:r>
            </w:hyperlink>
            <w:r w:rsidR="00A32390">
              <w:rPr>
                <w:rFonts w:ascii="Times New Roman" w:hAnsi="Times New Roman" w:cs="Times New Roman"/>
                <w:b/>
                <w:color w:val="auto"/>
                <w:sz w:val="48"/>
              </w:rPr>
              <w:t xml:space="preserve"> </w:t>
            </w:r>
          </w:p>
          <w:p w14:paraId="106D8844" w14:textId="77777777" w:rsidR="007B73C5" w:rsidRPr="007B73C5" w:rsidRDefault="007B73C5" w:rsidP="007B73C5">
            <w:pPr>
              <w:overflowPunct/>
              <w:autoSpaceDE/>
              <w:autoSpaceDN/>
              <w:adjustRightInd/>
              <w:ind w:right="-957"/>
              <w:textAlignment w:val="auto"/>
              <w:rPr>
                <w:rFonts w:ascii="Times New Roman" w:hAnsi="Times New Roman" w:cs="Times New Roman"/>
                <w:b/>
                <w:color w:val="auto"/>
                <w:sz w:val="48"/>
              </w:rPr>
            </w:pPr>
          </w:p>
          <w:p w14:paraId="14309154" w14:textId="77777777" w:rsidR="007B73C5" w:rsidRDefault="007B73C5" w:rsidP="007B73C5">
            <w:pPr>
              <w:overflowPunct/>
              <w:autoSpaceDE/>
              <w:autoSpaceDN/>
              <w:adjustRightInd/>
              <w:ind w:right="-957"/>
              <w:textAlignment w:val="auto"/>
              <w:rPr>
                <w:rFonts w:ascii="Times New Roman" w:hAnsi="Times New Roman" w:cs="Times New Roman"/>
                <w:b/>
                <w:color w:val="auto"/>
                <w:sz w:val="48"/>
              </w:rPr>
            </w:pPr>
            <w:r w:rsidRPr="007B73C5">
              <w:rPr>
                <w:rFonts w:ascii="Times New Roman" w:hAnsi="Times New Roman" w:cs="Times New Roman"/>
                <w:b/>
                <w:color w:val="auto"/>
                <w:sz w:val="48"/>
              </w:rPr>
              <w:t xml:space="preserve">Learner’s University Registration Number: </w:t>
            </w:r>
          </w:p>
          <w:p w14:paraId="55115C70" w14:textId="40A1A480" w:rsidR="007B73C5" w:rsidRPr="007B73C5" w:rsidRDefault="007B73C5" w:rsidP="007B73C5">
            <w:pPr>
              <w:overflowPunct/>
              <w:autoSpaceDE/>
              <w:autoSpaceDN/>
              <w:adjustRightInd/>
              <w:ind w:right="-957"/>
              <w:textAlignment w:val="auto"/>
              <w:rPr>
                <w:rFonts w:ascii="Times New Roman" w:hAnsi="Times New Roman" w:cs="Times New Roman"/>
                <w:b/>
                <w:color w:val="auto"/>
                <w:sz w:val="48"/>
              </w:rPr>
            </w:pPr>
            <w:r w:rsidRPr="007B73C5">
              <w:rPr>
                <w:rFonts w:ascii="Times New Roman" w:hAnsi="Times New Roman" w:cs="Times New Roman"/>
                <w:b/>
                <w:color w:val="auto"/>
                <w:sz w:val="48"/>
              </w:rPr>
              <w:t>2517663</w:t>
            </w:r>
          </w:p>
          <w:p w14:paraId="16141652" w14:textId="77777777" w:rsidR="007B73C5" w:rsidRPr="007B73C5" w:rsidRDefault="007B73C5" w:rsidP="007B73C5">
            <w:pPr>
              <w:overflowPunct/>
              <w:autoSpaceDE/>
              <w:autoSpaceDN/>
              <w:adjustRightInd/>
              <w:ind w:right="-957"/>
              <w:textAlignment w:val="auto"/>
              <w:rPr>
                <w:rFonts w:ascii="Times New Roman" w:hAnsi="Times New Roman" w:cs="Times New Roman"/>
                <w:b/>
                <w:color w:val="auto"/>
                <w:sz w:val="48"/>
              </w:rPr>
            </w:pPr>
          </w:p>
          <w:p w14:paraId="5F84129B" w14:textId="1BA91544" w:rsidR="0085230E" w:rsidRPr="005D3F07" w:rsidRDefault="007B73C5" w:rsidP="007B73C5">
            <w:pPr>
              <w:overflowPunct/>
              <w:autoSpaceDE/>
              <w:autoSpaceDN/>
              <w:adjustRightInd/>
              <w:ind w:right="-957"/>
              <w:textAlignment w:val="auto"/>
              <w:rPr>
                <w:rFonts w:ascii="Times New Roman" w:hAnsi="Times New Roman" w:cs="Times New Roman"/>
                <w:b/>
                <w:color w:val="auto"/>
                <w:sz w:val="48"/>
              </w:rPr>
            </w:pPr>
            <w:r w:rsidRPr="007B73C5">
              <w:rPr>
                <w:rFonts w:ascii="Times New Roman" w:hAnsi="Times New Roman" w:cs="Times New Roman"/>
                <w:b/>
                <w:color w:val="auto"/>
                <w:sz w:val="48"/>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2AA73B6" w14:textId="77777777" w:rsidR="007B73C5" w:rsidRDefault="007B73C5" w:rsidP="007B73C5">
      <w:pPr>
        <w:jc w:val="both"/>
        <w:rPr>
          <w:b/>
          <w:bCs/>
          <w:sz w:val="24"/>
          <w:szCs w:val="24"/>
        </w:rPr>
      </w:pPr>
      <w:r w:rsidRPr="007B73C5">
        <w:rPr>
          <w:b/>
          <w:bCs/>
          <w:sz w:val="24"/>
          <w:szCs w:val="24"/>
        </w:rPr>
        <w:t>Reference List</w:t>
      </w:r>
    </w:p>
    <w:p w14:paraId="0C765B08" w14:textId="77777777" w:rsidR="00794AD3" w:rsidRPr="007B73C5" w:rsidRDefault="00794AD3" w:rsidP="007B73C5">
      <w:pPr>
        <w:jc w:val="both"/>
        <w:rPr>
          <w:b/>
          <w:bCs/>
          <w:sz w:val="24"/>
          <w:szCs w:val="24"/>
        </w:rPr>
      </w:pPr>
    </w:p>
    <w:p w14:paraId="18861596" w14:textId="77777777" w:rsidR="00A32390" w:rsidRPr="00A32390" w:rsidRDefault="00A32390" w:rsidP="00DB153B">
      <w:pPr>
        <w:ind w:left="720" w:hanging="720"/>
        <w:jc w:val="both"/>
        <w:rPr>
          <w:sz w:val="24"/>
          <w:szCs w:val="24"/>
        </w:rPr>
      </w:pPr>
      <w:r w:rsidRPr="00A32390">
        <w:rPr>
          <w:sz w:val="24"/>
          <w:szCs w:val="24"/>
        </w:rPr>
        <w:t xml:space="preserve">Adams, R. (2008) </w:t>
      </w:r>
      <w:r w:rsidRPr="00A32390">
        <w:rPr>
          <w:i/>
          <w:iCs/>
          <w:sz w:val="24"/>
          <w:szCs w:val="24"/>
        </w:rPr>
        <w:t>Empowerment, participation and social work</w:t>
      </w:r>
      <w:r w:rsidRPr="00A32390">
        <w:rPr>
          <w:sz w:val="24"/>
          <w:szCs w:val="24"/>
        </w:rPr>
        <w:t xml:space="preserve">. 4th edn. Basingstoke: Palgrave Macmillan. </w:t>
      </w:r>
    </w:p>
    <w:p w14:paraId="6AF6CB72" w14:textId="77777777" w:rsidR="00A32390" w:rsidRPr="00A32390" w:rsidRDefault="00A32390" w:rsidP="00DB153B">
      <w:pPr>
        <w:ind w:left="720" w:hanging="720"/>
        <w:jc w:val="both"/>
        <w:rPr>
          <w:sz w:val="24"/>
          <w:szCs w:val="24"/>
        </w:rPr>
      </w:pPr>
      <w:r w:rsidRPr="00A32390">
        <w:rPr>
          <w:i/>
          <w:iCs/>
          <w:sz w:val="24"/>
          <w:szCs w:val="24"/>
        </w:rPr>
        <w:t>Children Act 1989</w:t>
      </w:r>
      <w:r w:rsidRPr="00A32390">
        <w:rPr>
          <w:sz w:val="24"/>
          <w:szCs w:val="24"/>
        </w:rPr>
        <w:t xml:space="preserve">, c.41. Available at: </w:t>
      </w:r>
      <w:hyperlink r:id="rId12" w:tgtFrame="_blank" w:history="1">
        <w:r w:rsidRPr="00A32390">
          <w:rPr>
            <w:rStyle w:val="Hyperlink"/>
            <w:sz w:val="24"/>
            <w:szCs w:val="24"/>
          </w:rPr>
          <w:t>legislation.gov.uk – Children Act 1989</w:t>
        </w:r>
      </w:hyperlink>
      <w:r w:rsidRPr="00A32390">
        <w:rPr>
          <w:sz w:val="24"/>
          <w:szCs w:val="24"/>
        </w:rPr>
        <w:t xml:space="preserve"> (Accessed: 18 August 2026). </w:t>
      </w:r>
    </w:p>
    <w:p w14:paraId="18E7B7D9" w14:textId="77777777" w:rsidR="00A32390" w:rsidRPr="00A32390" w:rsidRDefault="00A32390" w:rsidP="00DB153B">
      <w:pPr>
        <w:ind w:left="720" w:hanging="720"/>
        <w:jc w:val="both"/>
        <w:rPr>
          <w:sz w:val="24"/>
          <w:szCs w:val="24"/>
        </w:rPr>
      </w:pPr>
      <w:r w:rsidRPr="00A32390">
        <w:rPr>
          <w:i/>
          <w:iCs/>
          <w:sz w:val="24"/>
          <w:szCs w:val="24"/>
        </w:rPr>
        <w:t>Children Act 2004</w:t>
      </w:r>
      <w:r w:rsidRPr="00A32390">
        <w:rPr>
          <w:sz w:val="24"/>
          <w:szCs w:val="24"/>
        </w:rPr>
        <w:t xml:space="preserve">, c.31. Available at: </w:t>
      </w:r>
      <w:hyperlink r:id="rId13" w:tgtFrame="_blank" w:history="1">
        <w:r w:rsidRPr="00A32390">
          <w:rPr>
            <w:rStyle w:val="Hyperlink"/>
            <w:sz w:val="24"/>
            <w:szCs w:val="24"/>
          </w:rPr>
          <w:t>legislation.gov.uk – Children Act 2004</w:t>
        </w:r>
      </w:hyperlink>
      <w:r w:rsidRPr="00A32390">
        <w:rPr>
          <w:sz w:val="24"/>
          <w:szCs w:val="24"/>
        </w:rPr>
        <w:t xml:space="preserve"> (Accessed: 18 August 2026). </w:t>
      </w:r>
    </w:p>
    <w:p w14:paraId="0C84B4CF" w14:textId="77777777" w:rsidR="00A32390" w:rsidRPr="00A32390" w:rsidRDefault="00A32390" w:rsidP="00DB153B">
      <w:pPr>
        <w:ind w:left="720" w:hanging="720"/>
        <w:jc w:val="both"/>
        <w:rPr>
          <w:sz w:val="24"/>
          <w:szCs w:val="24"/>
        </w:rPr>
      </w:pPr>
      <w:r w:rsidRPr="00A32390">
        <w:rPr>
          <w:i/>
          <w:iCs/>
          <w:sz w:val="24"/>
          <w:szCs w:val="24"/>
        </w:rPr>
        <w:t>Data Protection Act 2018</w:t>
      </w:r>
      <w:r w:rsidRPr="00A32390">
        <w:rPr>
          <w:sz w:val="24"/>
          <w:szCs w:val="24"/>
        </w:rPr>
        <w:t xml:space="preserve">, c.12. Available at: </w:t>
      </w:r>
      <w:hyperlink r:id="rId14" w:tgtFrame="_blank" w:history="1">
        <w:r w:rsidRPr="00A32390">
          <w:rPr>
            <w:rStyle w:val="Hyperlink"/>
            <w:sz w:val="24"/>
            <w:szCs w:val="24"/>
          </w:rPr>
          <w:t>legislation.gov.uk – Data Protection Act 2018</w:t>
        </w:r>
      </w:hyperlink>
      <w:r w:rsidRPr="00A32390">
        <w:rPr>
          <w:sz w:val="24"/>
          <w:szCs w:val="24"/>
        </w:rPr>
        <w:t xml:space="preserve"> (Accessed: 4 May 2026). </w:t>
      </w:r>
    </w:p>
    <w:p w14:paraId="5A192CC9" w14:textId="79FCA0B7" w:rsidR="00A32390" w:rsidRPr="00A32390" w:rsidRDefault="00A32390" w:rsidP="00DB153B">
      <w:pPr>
        <w:ind w:left="720" w:hanging="720"/>
        <w:jc w:val="both"/>
        <w:rPr>
          <w:sz w:val="24"/>
          <w:szCs w:val="24"/>
        </w:rPr>
      </w:pPr>
      <w:r w:rsidRPr="00A32390">
        <w:rPr>
          <w:sz w:val="24"/>
          <w:szCs w:val="24"/>
        </w:rPr>
        <w:t xml:space="preserve">Department for Constitutional Affairs (2007) </w:t>
      </w:r>
      <w:r w:rsidRPr="00A32390">
        <w:rPr>
          <w:i/>
          <w:iCs/>
          <w:sz w:val="24"/>
          <w:szCs w:val="24"/>
        </w:rPr>
        <w:t>Mental Capacity Act 2005: Code of Practice</w:t>
      </w:r>
      <w:r w:rsidRPr="00A32390">
        <w:rPr>
          <w:sz w:val="24"/>
          <w:szCs w:val="24"/>
        </w:rPr>
        <w:t xml:space="preserve">. London: The Stationery Office. Available at: </w:t>
      </w:r>
      <w:hyperlink r:id="rId15" w:tgtFrame="_blank" w:history="1">
        <w:r w:rsidRPr="00A32390">
          <w:rPr>
            <w:rStyle w:val="Hyperlink"/>
            <w:sz w:val="24"/>
            <w:szCs w:val="24"/>
          </w:rPr>
          <w:t>GOV.UK – Mental Capacity Act Code of Practice</w:t>
        </w:r>
      </w:hyperlink>
      <w:r w:rsidRPr="00A32390">
        <w:rPr>
          <w:sz w:val="24"/>
          <w:szCs w:val="24"/>
        </w:rPr>
        <w:t xml:space="preserve"> (Accessed: 19 November 2025). </w:t>
      </w:r>
    </w:p>
    <w:p w14:paraId="12D7EEB8" w14:textId="77777777" w:rsidR="00A32390" w:rsidRPr="00A32390" w:rsidRDefault="00A32390" w:rsidP="00DB153B">
      <w:pPr>
        <w:ind w:left="720" w:hanging="720"/>
        <w:jc w:val="both"/>
        <w:rPr>
          <w:sz w:val="24"/>
          <w:szCs w:val="24"/>
        </w:rPr>
      </w:pPr>
      <w:r w:rsidRPr="00A32390">
        <w:rPr>
          <w:sz w:val="24"/>
          <w:szCs w:val="24"/>
        </w:rPr>
        <w:t xml:space="preserve">Department for Work and Pensions (n.d.) </w:t>
      </w:r>
      <w:r w:rsidRPr="00A32390">
        <w:rPr>
          <w:i/>
          <w:iCs/>
          <w:sz w:val="24"/>
          <w:szCs w:val="24"/>
        </w:rPr>
        <w:t>Become an appointee for someone claiming benefits</w:t>
      </w:r>
      <w:r w:rsidRPr="00A32390">
        <w:rPr>
          <w:sz w:val="24"/>
          <w:szCs w:val="24"/>
        </w:rPr>
        <w:t xml:space="preserve">. Available at: </w:t>
      </w:r>
      <w:hyperlink r:id="rId16" w:tgtFrame="_blank" w:history="1">
        <w:r w:rsidRPr="00A32390">
          <w:rPr>
            <w:rStyle w:val="Hyperlink"/>
            <w:sz w:val="24"/>
            <w:szCs w:val="24"/>
          </w:rPr>
          <w:t>GOV.UK – DWP appointee guidance</w:t>
        </w:r>
      </w:hyperlink>
      <w:r w:rsidRPr="00A32390">
        <w:rPr>
          <w:sz w:val="24"/>
          <w:szCs w:val="24"/>
        </w:rPr>
        <w:t xml:space="preserve"> (Accessed: 22 April 2026). </w:t>
      </w:r>
    </w:p>
    <w:p w14:paraId="00EDB834" w14:textId="77777777" w:rsidR="00A32390" w:rsidRPr="00A32390" w:rsidRDefault="00A32390" w:rsidP="00DB153B">
      <w:pPr>
        <w:ind w:left="720" w:hanging="720"/>
        <w:jc w:val="both"/>
        <w:rPr>
          <w:sz w:val="24"/>
          <w:szCs w:val="24"/>
        </w:rPr>
      </w:pPr>
      <w:r w:rsidRPr="00A32390">
        <w:rPr>
          <w:i/>
          <w:iCs/>
          <w:sz w:val="24"/>
          <w:szCs w:val="24"/>
        </w:rPr>
        <w:t>Equality Act 2010</w:t>
      </w:r>
      <w:r w:rsidRPr="00A32390">
        <w:rPr>
          <w:sz w:val="24"/>
          <w:szCs w:val="24"/>
        </w:rPr>
        <w:t xml:space="preserve">, c.15. Available at: </w:t>
      </w:r>
      <w:hyperlink r:id="rId17" w:tgtFrame="_blank" w:history="1">
        <w:r w:rsidRPr="00A32390">
          <w:rPr>
            <w:rStyle w:val="Hyperlink"/>
            <w:sz w:val="24"/>
            <w:szCs w:val="24"/>
          </w:rPr>
          <w:t>legislation.gov.uk – Equality Act 2010</w:t>
        </w:r>
      </w:hyperlink>
      <w:r w:rsidRPr="00A32390">
        <w:rPr>
          <w:sz w:val="24"/>
          <w:szCs w:val="24"/>
        </w:rPr>
        <w:t xml:space="preserve"> (Accessed: 8 May 2026). </w:t>
      </w:r>
    </w:p>
    <w:p w14:paraId="3AC04E93" w14:textId="77777777" w:rsidR="00A32390" w:rsidRPr="00A32390" w:rsidRDefault="00A32390" w:rsidP="00DB153B">
      <w:pPr>
        <w:ind w:left="720" w:hanging="720"/>
        <w:jc w:val="both"/>
        <w:rPr>
          <w:sz w:val="24"/>
          <w:szCs w:val="24"/>
        </w:rPr>
      </w:pPr>
      <w:r w:rsidRPr="00A32390">
        <w:rPr>
          <w:i/>
          <w:iCs/>
          <w:sz w:val="24"/>
          <w:szCs w:val="24"/>
        </w:rPr>
        <w:t>Human Rights Act 1998</w:t>
      </w:r>
      <w:r w:rsidRPr="00A32390">
        <w:rPr>
          <w:sz w:val="24"/>
          <w:szCs w:val="24"/>
        </w:rPr>
        <w:t xml:space="preserve">, c.42. Available at: </w:t>
      </w:r>
      <w:hyperlink r:id="rId18" w:tgtFrame="_blank" w:history="1">
        <w:r w:rsidRPr="00A32390">
          <w:rPr>
            <w:rStyle w:val="Hyperlink"/>
            <w:sz w:val="24"/>
            <w:szCs w:val="24"/>
          </w:rPr>
          <w:t>legislation.gov.uk – Human Rights Act 1998</w:t>
        </w:r>
      </w:hyperlink>
      <w:r w:rsidRPr="00A32390">
        <w:rPr>
          <w:sz w:val="24"/>
          <w:szCs w:val="24"/>
        </w:rPr>
        <w:t xml:space="preserve"> (Accessed: 8 May 2026). </w:t>
      </w:r>
    </w:p>
    <w:p w14:paraId="7E933345" w14:textId="77777777" w:rsidR="00A32390" w:rsidRPr="00A32390" w:rsidRDefault="00A32390" w:rsidP="00DB153B">
      <w:pPr>
        <w:ind w:left="720" w:hanging="720"/>
        <w:jc w:val="both"/>
        <w:rPr>
          <w:sz w:val="24"/>
          <w:szCs w:val="24"/>
        </w:rPr>
      </w:pPr>
      <w:r w:rsidRPr="00A32390">
        <w:rPr>
          <w:sz w:val="24"/>
          <w:szCs w:val="24"/>
        </w:rPr>
        <w:t xml:space="preserve">Kolb, D.A. (1984) </w:t>
      </w:r>
      <w:r w:rsidRPr="00A32390">
        <w:rPr>
          <w:i/>
          <w:iCs/>
          <w:sz w:val="24"/>
          <w:szCs w:val="24"/>
        </w:rPr>
        <w:t>Experiential learning: experience as the source of learning and development</w:t>
      </w:r>
      <w:r w:rsidRPr="00A32390">
        <w:rPr>
          <w:sz w:val="24"/>
          <w:szCs w:val="24"/>
        </w:rPr>
        <w:t xml:space="preserve">. Englewood Cliffs, NJ: Prentice-Hall. </w:t>
      </w:r>
    </w:p>
    <w:p w14:paraId="7022C983" w14:textId="77777777" w:rsidR="00A32390" w:rsidRPr="00A32390" w:rsidRDefault="00A32390" w:rsidP="00DB153B">
      <w:pPr>
        <w:ind w:left="720" w:hanging="720"/>
        <w:jc w:val="both"/>
        <w:rPr>
          <w:sz w:val="24"/>
          <w:szCs w:val="24"/>
        </w:rPr>
      </w:pPr>
      <w:r w:rsidRPr="00A32390">
        <w:rPr>
          <w:i/>
          <w:iCs/>
          <w:sz w:val="24"/>
          <w:szCs w:val="24"/>
        </w:rPr>
        <w:t>Mental Capacity Act 2005</w:t>
      </w:r>
      <w:r w:rsidRPr="00A32390">
        <w:rPr>
          <w:sz w:val="24"/>
          <w:szCs w:val="24"/>
        </w:rPr>
        <w:t xml:space="preserve">, c.9. Available at: </w:t>
      </w:r>
      <w:hyperlink r:id="rId19" w:tgtFrame="_blank" w:history="1">
        <w:r w:rsidRPr="00A32390">
          <w:rPr>
            <w:rStyle w:val="Hyperlink"/>
            <w:sz w:val="24"/>
            <w:szCs w:val="24"/>
          </w:rPr>
          <w:t>legislation.gov.uk – Mental Capacity Act 2005</w:t>
        </w:r>
      </w:hyperlink>
      <w:r w:rsidRPr="00A32390">
        <w:rPr>
          <w:sz w:val="24"/>
          <w:szCs w:val="24"/>
        </w:rPr>
        <w:t xml:space="preserve"> (Accessed: 19 November 2025). </w:t>
      </w:r>
    </w:p>
    <w:p w14:paraId="019992B7" w14:textId="77777777" w:rsidR="00A32390" w:rsidRPr="00A32390" w:rsidRDefault="00A32390" w:rsidP="00DB153B">
      <w:pPr>
        <w:ind w:left="720" w:hanging="720"/>
        <w:jc w:val="both"/>
        <w:rPr>
          <w:sz w:val="24"/>
          <w:szCs w:val="24"/>
        </w:rPr>
      </w:pPr>
      <w:r w:rsidRPr="00A32390">
        <w:rPr>
          <w:i/>
          <w:iCs/>
          <w:sz w:val="24"/>
          <w:szCs w:val="24"/>
        </w:rPr>
        <w:t>Mental Health Act 1983</w:t>
      </w:r>
      <w:r w:rsidRPr="00A32390">
        <w:rPr>
          <w:sz w:val="24"/>
          <w:szCs w:val="24"/>
        </w:rPr>
        <w:t xml:space="preserve">, c.20. Available at: </w:t>
      </w:r>
      <w:hyperlink r:id="rId20" w:tgtFrame="_blank" w:history="1">
        <w:r w:rsidRPr="00A32390">
          <w:rPr>
            <w:rStyle w:val="Hyperlink"/>
            <w:sz w:val="24"/>
            <w:szCs w:val="24"/>
          </w:rPr>
          <w:t>legislation.gov.uk – Mental Health Act 1983</w:t>
        </w:r>
      </w:hyperlink>
      <w:r w:rsidRPr="00A32390">
        <w:rPr>
          <w:sz w:val="24"/>
          <w:szCs w:val="24"/>
        </w:rPr>
        <w:t xml:space="preserve"> (Accessed: 19 November 2025). </w:t>
      </w:r>
    </w:p>
    <w:p w14:paraId="7B9E2E26" w14:textId="77777777" w:rsidR="00A32390" w:rsidRPr="00A32390" w:rsidRDefault="00A32390" w:rsidP="00DB153B">
      <w:pPr>
        <w:ind w:left="720" w:hanging="720"/>
        <w:jc w:val="both"/>
        <w:rPr>
          <w:sz w:val="24"/>
          <w:szCs w:val="24"/>
        </w:rPr>
      </w:pPr>
      <w:r w:rsidRPr="00A32390">
        <w:rPr>
          <w:sz w:val="24"/>
          <w:szCs w:val="24"/>
        </w:rPr>
        <w:t xml:space="preserve">Payne, M. (2020) </w:t>
      </w:r>
      <w:r w:rsidRPr="00A32390">
        <w:rPr>
          <w:i/>
          <w:iCs/>
          <w:sz w:val="24"/>
          <w:szCs w:val="24"/>
        </w:rPr>
        <w:t>Modern social work theory</w:t>
      </w:r>
      <w:r w:rsidRPr="00A32390">
        <w:rPr>
          <w:sz w:val="24"/>
          <w:szCs w:val="24"/>
        </w:rPr>
        <w:t xml:space="preserve">. 5th edn. London: Bloomsbury Academic. </w:t>
      </w:r>
    </w:p>
    <w:p w14:paraId="7E5D666E" w14:textId="31701C97" w:rsidR="00A32390" w:rsidRPr="00A32390" w:rsidRDefault="00A32390" w:rsidP="00DB153B">
      <w:pPr>
        <w:ind w:left="720" w:hanging="720"/>
        <w:jc w:val="both"/>
        <w:rPr>
          <w:sz w:val="24"/>
          <w:szCs w:val="24"/>
        </w:rPr>
      </w:pPr>
      <w:r w:rsidRPr="00A32390">
        <w:rPr>
          <w:sz w:val="24"/>
          <w:szCs w:val="24"/>
        </w:rPr>
        <w:t xml:space="preserve">Social Care Wales (2017) </w:t>
      </w:r>
      <w:r w:rsidRPr="00A32390">
        <w:rPr>
          <w:i/>
          <w:iCs/>
          <w:sz w:val="24"/>
          <w:szCs w:val="24"/>
        </w:rPr>
        <w:t>Code of Professional Practice for Social Care</w:t>
      </w:r>
      <w:r w:rsidRPr="00A32390">
        <w:rPr>
          <w:sz w:val="24"/>
          <w:szCs w:val="24"/>
        </w:rPr>
        <w:t xml:space="preserve">. Cardiff: Social Care Wales. Available at: </w:t>
      </w:r>
      <w:hyperlink r:id="rId21" w:tgtFrame="_blank" w:history="1">
        <w:r w:rsidRPr="00A32390">
          <w:rPr>
            <w:rStyle w:val="Hyperlink"/>
            <w:sz w:val="24"/>
            <w:szCs w:val="24"/>
          </w:rPr>
          <w:t>Social Care Wales – Code of Professional Practice for Social Care</w:t>
        </w:r>
      </w:hyperlink>
      <w:r w:rsidRPr="00A32390">
        <w:rPr>
          <w:sz w:val="24"/>
          <w:szCs w:val="24"/>
        </w:rPr>
        <w:t xml:space="preserve"> (Accessed: 2 December 2025).</w:t>
      </w:r>
    </w:p>
    <w:p w14:paraId="1C66ACE7" w14:textId="06E55C30" w:rsidR="00A32390" w:rsidRPr="00A32390" w:rsidRDefault="00A32390" w:rsidP="00DB153B">
      <w:pPr>
        <w:ind w:left="720" w:hanging="720"/>
        <w:jc w:val="both"/>
        <w:rPr>
          <w:sz w:val="24"/>
          <w:szCs w:val="24"/>
        </w:rPr>
      </w:pPr>
      <w:r w:rsidRPr="00A32390">
        <w:rPr>
          <w:sz w:val="24"/>
          <w:szCs w:val="24"/>
        </w:rPr>
        <w:t xml:space="preserve">Social Care Wales (2019) </w:t>
      </w:r>
      <w:r w:rsidRPr="00A32390">
        <w:rPr>
          <w:i/>
          <w:iCs/>
          <w:sz w:val="24"/>
          <w:szCs w:val="24"/>
        </w:rPr>
        <w:t>The social worker: practice guidance for social workers registered with Social Care Wales</w:t>
      </w:r>
      <w:r w:rsidRPr="00A32390">
        <w:rPr>
          <w:sz w:val="24"/>
          <w:szCs w:val="24"/>
        </w:rPr>
        <w:t xml:space="preserve">. Cardiff: Social Care Wales. Available at: </w:t>
      </w:r>
      <w:hyperlink r:id="rId22" w:tgtFrame="_blank" w:history="1">
        <w:r w:rsidRPr="00A32390">
          <w:rPr>
            <w:rStyle w:val="Hyperlink"/>
            <w:sz w:val="24"/>
            <w:szCs w:val="24"/>
          </w:rPr>
          <w:t>Social Care Wales – The social worker practice guidance</w:t>
        </w:r>
      </w:hyperlink>
      <w:r w:rsidRPr="00A32390">
        <w:rPr>
          <w:sz w:val="24"/>
          <w:szCs w:val="24"/>
        </w:rPr>
        <w:t xml:space="preserve"> (Accessed: 2 December 2025). </w:t>
      </w:r>
    </w:p>
    <w:p w14:paraId="2A03D26A" w14:textId="77777777" w:rsidR="00A32390" w:rsidRPr="00A32390" w:rsidRDefault="00A32390" w:rsidP="00DB153B">
      <w:pPr>
        <w:ind w:left="720" w:hanging="720"/>
        <w:jc w:val="both"/>
        <w:rPr>
          <w:sz w:val="24"/>
          <w:szCs w:val="24"/>
        </w:rPr>
      </w:pPr>
      <w:r w:rsidRPr="00A32390">
        <w:rPr>
          <w:sz w:val="24"/>
          <w:szCs w:val="24"/>
        </w:rPr>
        <w:t xml:space="preserve">Social Care Wales (2025) </w:t>
      </w:r>
      <w:r w:rsidRPr="00A32390">
        <w:rPr>
          <w:i/>
          <w:iCs/>
          <w:sz w:val="24"/>
          <w:szCs w:val="24"/>
        </w:rPr>
        <w:t>About strengths-based practice</w:t>
      </w:r>
      <w:r w:rsidRPr="00A32390">
        <w:rPr>
          <w:sz w:val="24"/>
          <w:szCs w:val="24"/>
        </w:rPr>
        <w:t xml:space="preserve">. Available at: </w:t>
      </w:r>
      <w:hyperlink r:id="rId23" w:tgtFrame="_blank" w:history="1">
        <w:r w:rsidRPr="00A32390">
          <w:rPr>
            <w:rStyle w:val="Hyperlink"/>
            <w:sz w:val="24"/>
            <w:szCs w:val="24"/>
          </w:rPr>
          <w:t>Social Care Wales – About strengths-based practice</w:t>
        </w:r>
      </w:hyperlink>
      <w:r w:rsidRPr="00A32390">
        <w:rPr>
          <w:sz w:val="24"/>
          <w:szCs w:val="24"/>
        </w:rPr>
        <w:t xml:space="preserve"> (Accessed: 11 March 2026). </w:t>
      </w:r>
    </w:p>
    <w:p w14:paraId="6FAC04B2" w14:textId="3CEBEE31" w:rsidR="00A32390" w:rsidRPr="00A32390" w:rsidRDefault="00A32390" w:rsidP="00DB153B">
      <w:pPr>
        <w:ind w:left="720" w:hanging="720"/>
        <w:jc w:val="both"/>
        <w:rPr>
          <w:sz w:val="24"/>
          <w:szCs w:val="24"/>
        </w:rPr>
      </w:pPr>
      <w:r w:rsidRPr="00A32390">
        <w:rPr>
          <w:sz w:val="24"/>
          <w:szCs w:val="24"/>
        </w:rPr>
        <w:t xml:space="preserve">Social Care Wales (2026a) </w:t>
      </w:r>
      <w:r w:rsidRPr="00A32390">
        <w:rPr>
          <w:i/>
          <w:iCs/>
          <w:sz w:val="24"/>
          <w:szCs w:val="24"/>
        </w:rPr>
        <w:t>Code of Professional Practice for Social Care Workers</w:t>
      </w:r>
      <w:r w:rsidRPr="00A32390">
        <w:rPr>
          <w:sz w:val="24"/>
          <w:szCs w:val="24"/>
        </w:rPr>
        <w:t xml:space="preserve">. Cardiff: Social Care Wales. Available at: </w:t>
      </w:r>
      <w:hyperlink r:id="rId24" w:tgtFrame="_blank" w:history="1">
        <w:r w:rsidRPr="00A32390">
          <w:rPr>
            <w:rStyle w:val="Hyperlink"/>
            <w:sz w:val="24"/>
            <w:szCs w:val="24"/>
          </w:rPr>
          <w:t>Social Care Wales – Code of Professional Practice for Social Care Workers</w:t>
        </w:r>
      </w:hyperlink>
      <w:r w:rsidRPr="00A32390">
        <w:rPr>
          <w:sz w:val="24"/>
          <w:szCs w:val="24"/>
        </w:rPr>
        <w:t xml:space="preserve"> (Accessed: 18 August 2026). </w:t>
      </w:r>
    </w:p>
    <w:p w14:paraId="353D18DA" w14:textId="63061ED9" w:rsidR="00A32390" w:rsidRPr="00A32390" w:rsidRDefault="00A32390" w:rsidP="00DB153B">
      <w:pPr>
        <w:ind w:left="720" w:hanging="720"/>
        <w:jc w:val="both"/>
        <w:rPr>
          <w:sz w:val="24"/>
          <w:szCs w:val="24"/>
        </w:rPr>
      </w:pPr>
      <w:r w:rsidRPr="00A32390">
        <w:rPr>
          <w:sz w:val="24"/>
          <w:szCs w:val="24"/>
        </w:rPr>
        <w:t xml:space="preserve">Social Care Wales (2026b) </w:t>
      </w:r>
      <w:r w:rsidRPr="00A32390">
        <w:rPr>
          <w:i/>
          <w:iCs/>
          <w:sz w:val="24"/>
          <w:szCs w:val="24"/>
        </w:rPr>
        <w:t>Social work practice guidance</w:t>
      </w:r>
      <w:r w:rsidRPr="00A32390">
        <w:rPr>
          <w:sz w:val="24"/>
          <w:szCs w:val="24"/>
        </w:rPr>
        <w:t xml:space="preserve">. Cardiff: Social Care Wales. Available at: </w:t>
      </w:r>
      <w:hyperlink r:id="rId25" w:tgtFrame="_blank" w:history="1">
        <w:r w:rsidRPr="00A32390">
          <w:rPr>
            <w:rStyle w:val="Hyperlink"/>
            <w:sz w:val="24"/>
            <w:szCs w:val="24"/>
          </w:rPr>
          <w:t>Social Care Wales – Practice guidance</w:t>
        </w:r>
      </w:hyperlink>
      <w:r w:rsidRPr="00A32390">
        <w:rPr>
          <w:sz w:val="24"/>
          <w:szCs w:val="24"/>
        </w:rPr>
        <w:t xml:space="preserve"> (Accessed: 2 September 2026). </w:t>
      </w:r>
    </w:p>
    <w:p w14:paraId="03EF242A" w14:textId="77777777" w:rsidR="00A32390" w:rsidRPr="00A32390" w:rsidRDefault="00A32390" w:rsidP="00DB153B">
      <w:pPr>
        <w:ind w:left="720" w:hanging="720"/>
        <w:jc w:val="both"/>
        <w:rPr>
          <w:sz w:val="24"/>
          <w:szCs w:val="24"/>
        </w:rPr>
      </w:pPr>
      <w:r w:rsidRPr="00A32390">
        <w:rPr>
          <w:i/>
          <w:iCs/>
          <w:sz w:val="24"/>
          <w:szCs w:val="24"/>
        </w:rPr>
        <w:lastRenderedPageBreak/>
        <w:t>Social Services and Well-being (Wales) Act 2014</w:t>
      </w:r>
      <w:r w:rsidRPr="00A32390">
        <w:rPr>
          <w:sz w:val="24"/>
          <w:szCs w:val="24"/>
        </w:rPr>
        <w:t xml:space="preserve">, </w:t>
      </w:r>
      <w:proofErr w:type="spellStart"/>
      <w:r w:rsidRPr="00A32390">
        <w:rPr>
          <w:sz w:val="24"/>
          <w:szCs w:val="24"/>
        </w:rPr>
        <w:t>anaw</w:t>
      </w:r>
      <w:proofErr w:type="spellEnd"/>
      <w:r w:rsidRPr="00A32390">
        <w:rPr>
          <w:sz w:val="24"/>
          <w:szCs w:val="24"/>
        </w:rPr>
        <w:t xml:space="preserve"> 4. Available at: </w:t>
      </w:r>
      <w:hyperlink r:id="rId26" w:tgtFrame="_blank" w:history="1">
        <w:r w:rsidRPr="00A32390">
          <w:rPr>
            <w:rStyle w:val="Hyperlink"/>
            <w:sz w:val="24"/>
            <w:szCs w:val="24"/>
          </w:rPr>
          <w:t>legislation.gov.uk – Social Services and Well-being (Wales) Act 2014</w:t>
        </w:r>
      </w:hyperlink>
      <w:r w:rsidRPr="00A32390">
        <w:rPr>
          <w:sz w:val="24"/>
          <w:szCs w:val="24"/>
        </w:rPr>
        <w:t xml:space="preserve"> (Accessed: 21 November 2025). </w:t>
      </w:r>
    </w:p>
    <w:p w14:paraId="084AFEE2" w14:textId="77777777" w:rsidR="00A32390" w:rsidRPr="00A32390" w:rsidRDefault="00A32390" w:rsidP="00DB153B">
      <w:pPr>
        <w:ind w:left="720" w:hanging="720"/>
        <w:jc w:val="both"/>
        <w:rPr>
          <w:sz w:val="24"/>
          <w:szCs w:val="24"/>
        </w:rPr>
      </w:pPr>
      <w:r w:rsidRPr="00A32390">
        <w:rPr>
          <w:i/>
          <w:iCs/>
          <w:sz w:val="24"/>
          <w:szCs w:val="24"/>
        </w:rPr>
        <w:t>UK General Data Protection Regulation (UK GDPR)</w:t>
      </w:r>
      <w:r w:rsidRPr="00A32390">
        <w:rPr>
          <w:sz w:val="24"/>
          <w:szCs w:val="24"/>
        </w:rPr>
        <w:t xml:space="preserve">, Regulation (EU) 2016/679 as retained and amended in UK law. Available at: </w:t>
      </w:r>
      <w:hyperlink r:id="rId27" w:tgtFrame="_blank" w:history="1">
        <w:r w:rsidRPr="00A32390">
          <w:rPr>
            <w:rStyle w:val="Hyperlink"/>
            <w:sz w:val="24"/>
            <w:szCs w:val="24"/>
          </w:rPr>
          <w:t>legislation.gov.uk – UK GDPR</w:t>
        </w:r>
      </w:hyperlink>
      <w:r w:rsidRPr="00A32390">
        <w:rPr>
          <w:sz w:val="24"/>
          <w:szCs w:val="24"/>
        </w:rPr>
        <w:t xml:space="preserve"> (Accessed: 4 May 2026). </w:t>
      </w:r>
    </w:p>
    <w:p w14:paraId="4020CA3E" w14:textId="625B11D3" w:rsidR="00A32390" w:rsidRPr="00A32390" w:rsidRDefault="00A32390" w:rsidP="00DB153B">
      <w:pPr>
        <w:ind w:left="720" w:hanging="720"/>
        <w:jc w:val="both"/>
        <w:rPr>
          <w:sz w:val="24"/>
          <w:szCs w:val="24"/>
        </w:rPr>
      </w:pPr>
      <w:r w:rsidRPr="00A32390">
        <w:rPr>
          <w:sz w:val="24"/>
          <w:szCs w:val="24"/>
        </w:rPr>
        <w:t xml:space="preserve">United Nations (2006) </w:t>
      </w:r>
      <w:r w:rsidRPr="00A32390">
        <w:rPr>
          <w:i/>
          <w:iCs/>
          <w:sz w:val="24"/>
          <w:szCs w:val="24"/>
        </w:rPr>
        <w:t>Convention on the Rights of Persons with Disabilities</w:t>
      </w:r>
      <w:r w:rsidRPr="00A32390">
        <w:rPr>
          <w:sz w:val="24"/>
          <w:szCs w:val="24"/>
        </w:rPr>
        <w:t xml:space="preserve">. New York: United Nations. Available at: </w:t>
      </w:r>
      <w:hyperlink r:id="rId28" w:tgtFrame="_blank" w:history="1">
        <w:r w:rsidRPr="00A32390">
          <w:rPr>
            <w:rStyle w:val="Hyperlink"/>
            <w:sz w:val="24"/>
            <w:szCs w:val="24"/>
          </w:rPr>
          <w:t>United Nations – Convention on the Rights of Persons with Disabilities</w:t>
        </w:r>
      </w:hyperlink>
      <w:r w:rsidRPr="00A32390">
        <w:rPr>
          <w:sz w:val="24"/>
          <w:szCs w:val="24"/>
        </w:rPr>
        <w:t xml:space="preserve"> (Accessed: 19 May 2026).</w:t>
      </w:r>
    </w:p>
    <w:p w14:paraId="44FB7175" w14:textId="3BB0FB94" w:rsidR="00A32390" w:rsidRPr="00A32390" w:rsidRDefault="00A32390" w:rsidP="00DB153B">
      <w:pPr>
        <w:ind w:left="720" w:hanging="720"/>
        <w:jc w:val="both"/>
        <w:rPr>
          <w:sz w:val="24"/>
          <w:szCs w:val="24"/>
        </w:rPr>
      </w:pPr>
      <w:r w:rsidRPr="00A32390">
        <w:rPr>
          <w:sz w:val="24"/>
          <w:szCs w:val="24"/>
        </w:rPr>
        <w:t xml:space="preserve">Wales Safeguarding Procedures (n.d.) </w:t>
      </w:r>
      <w:r w:rsidRPr="00A32390">
        <w:rPr>
          <w:i/>
          <w:iCs/>
          <w:sz w:val="24"/>
          <w:szCs w:val="24"/>
        </w:rPr>
        <w:t>The Wales Safeguarding Procedures for children and adults at risk of abuse and neglect</w:t>
      </w:r>
      <w:r w:rsidRPr="00A32390">
        <w:rPr>
          <w:sz w:val="24"/>
          <w:szCs w:val="24"/>
        </w:rPr>
        <w:t xml:space="preserve">. Available at: </w:t>
      </w:r>
      <w:hyperlink r:id="rId29" w:tgtFrame="_blank" w:history="1">
        <w:r w:rsidRPr="00A32390">
          <w:rPr>
            <w:rStyle w:val="Hyperlink"/>
            <w:sz w:val="24"/>
            <w:szCs w:val="24"/>
          </w:rPr>
          <w:t>Wales Safeguarding Procedures</w:t>
        </w:r>
      </w:hyperlink>
      <w:r w:rsidRPr="00A32390">
        <w:rPr>
          <w:sz w:val="24"/>
          <w:szCs w:val="24"/>
        </w:rPr>
        <w:t xml:space="preserve"> (Accessed: 27 November 2025).</w:t>
      </w:r>
    </w:p>
    <w:p w14:paraId="7D3C7389" w14:textId="77777777" w:rsidR="00A32390" w:rsidRPr="00A32390" w:rsidRDefault="00A32390" w:rsidP="00DB153B">
      <w:pPr>
        <w:ind w:left="720" w:hanging="720"/>
        <w:jc w:val="both"/>
        <w:rPr>
          <w:sz w:val="24"/>
          <w:szCs w:val="24"/>
        </w:rPr>
      </w:pPr>
      <w:r w:rsidRPr="00A32390">
        <w:rPr>
          <w:i/>
          <w:iCs/>
          <w:sz w:val="24"/>
          <w:szCs w:val="24"/>
        </w:rPr>
        <w:t>Well-being of Future Generations (Wales) Act 2015</w:t>
      </w:r>
      <w:r w:rsidRPr="00A32390">
        <w:rPr>
          <w:sz w:val="24"/>
          <w:szCs w:val="24"/>
        </w:rPr>
        <w:t xml:space="preserve">, </w:t>
      </w:r>
      <w:proofErr w:type="spellStart"/>
      <w:r w:rsidRPr="00A32390">
        <w:rPr>
          <w:sz w:val="24"/>
          <w:szCs w:val="24"/>
        </w:rPr>
        <w:t>anaw</w:t>
      </w:r>
      <w:proofErr w:type="spellEnd"/>
      <w:r w:rsidRPr="00A32390">
        <w:rPr>
          <w:sz w:val="24"/>
          <w:szCs w:val="24"/>
        </w:rPr>
        <w:t xml:space="preserve"> 2. Available at: </w:t>
      </w:r>
      <w:hyperlink r:id="rId30" w:tgtFrame="_blank" w:history="1">
        <w:r w:rsidRPr="00A32390">
          <w:rPr>
            <w:rStyle w:val="Hyperlink"/>
            <w:sz w:val="24"/>
            <w:szCs w:val="24"/>
          </w:rPr>
          <w:t>legislation.gov.uk – Well-being of Future Generations (Wales) Act 2015</w:t>
        </w:r>
      </w:hyperlink>
      <w:r w:rsidRPr="00A32390">
        <w:rPr>
          <w:sz w:val="24"/>
          <w:szCs w:val="24"/>
        </w:rPr>
        <w:t xml:space="preserve"> (Accessed: 15 May 2026). </w:t>
      </w:r>
    </w:p>
    <w:p w14:paraId="13294D67" w14:textId="766AE722" w:rsidR="00A32390" w:rsidRPr="00A32390" w:rsidRDefault="00A32390" w:rsidP="00DB153B">
      <w:pPr>
        <w:ind w:left="720" w:hanging="720"/>
        <w:jc w:val="both"/>
        <w:rPr>
          <w:sz w:val="24"/>
          <w:szCs w:val="24"/>
        </w:rPr>
      </w:pPr>
      <w:r w:rsidRPr="00A32390">
        <w:rPr>
          <w:sz w:val="24"/>
          <w:szCs w:val="24"/>
        </w:rPr>
        <w:t xml:space="preserve">Welsh Government (2012) </w:t>
      </w:r>
      <w:r w:rsidRPr="00A32390">
        <w:rPr>
          <w:i/>
          <w:iCs/>
          <w:sz w:val="24"/>
          <w:szCs w:val="24"/>
        </w:rPr>
        <w:t>More than just words: Strategic Framework for Welsh Language Services in Health, Social Services and Social Care</w:t>
      </w:r>
      <w:r w:rsidRPr="00A32390">
        <w:rPr>
          <w:sz w:val="24"/>
          <w:szCs w:val="24"/>
        </w:rPr>
        <w:t xml:space="preserve">. Cardiff: Welsh Government. Available at: </w:t>
      </w:r>
      <w:hyperlink r:id="rId31" w:tgtFrame="_blank" w:history="1">
        <w:r w:rsidRPr="00A32390">
          <w:rPr>
            <w:rStyle w:val="Hyperlink"/>
            <w:sz w:val="24"/>
            <w:szCs w:val="24"/>
          </w:rPr>
          <w:t>Welsh Government – More than just words 2012</w:t>
        </w:r>
      </w:hyperlink>
      <w:r w:rsidRPr="00A32390">
        <w:rPr>
          <w:sz w:val="24"/>
          <w:szCs w:val="24"/>
        </w:rPr>
        <w:t xml:space="preserve"> (Accessed: 4 February 2026).</w:t>
      </w:r>
    </w:p>
    <w:p w14:paraId="328B1AFF" w14:textId="5262185D" w:rsidR="00A32390" w:rsidRPr="00A32390" w:rsidRDefault="00A32390" w:rsidP="00DB153B">
      <w:pPr>
        <w:ind w:left="720" w:hanging="720"/>
        <w:jc w:val="both"/>
        <w:rPr>
          <w:sz w:val="24"/>
          <w:szCs w:val="24"/>
        </w:rPr>
      </w:pPr>
      <w:r w:rsidRPr="00A32390">
        <w:rPr>
          <w:sz w:val="24"/>
          <w:szCs w:val="24"/>
        </w:rPr>
        <w:t xml:space="preserve">Welsh Government (2015) </w:t>
      </w:r>
      <w:r w:rsidRPr="00A32390">
        <w:rPr>
          <w:i/>
          <w:iCs/>
          <w:sz w:val="24"/>
          <w:szCs w:val="24"/>
        </w:rPr>
        <w:t>Part 3 Code of Practice (Assessing the Needs of Individuals)</w:t>
      </w:r>
      <w:r w:rsidRPr="00A32390">
        <w:rPr>
          <w:sz w:val="24"/>
          <w:szCs w:val="24"/>
        </w:rPr>
        <w:t xml:space="preserve">. Cardiff: Welsh Government. Available at: </w:t>
      </w:r>
      <w:hyperlink r:id="rId32" w:tgtFrame="_blank" w:history="1">
        <w:r w:rsidRPr="00A32390">
          <w:rPr>
            <w:rStyle w:val="Hyperlink"/>
            <w:sz w:val="24"/>
            <w:szCs w:val="24"/>
          </w:rPr>
          <w:t>Welsh Government – Part 3 Code of Practice</w:t>
        </w:r>
      </w:hyperlink>
      <w:r w:rsidRPr="00A32390">
        <w:rPr>
          <w:sz w:val="24"/>
          <w:szCs w:val="24"/>
        </w:rPr>
        <w:t xml:space="preserve"> (Accessed: 21 November 2025).</w:t>
      </w:r>
    </w:p>
    <w:p w14:paraId="1D97736B" w14:textId="38BAB651" w:rsidR="00A32390" w:rsidRPr="00A32390" w:rsidRDefault="00A32390" w:rsidP="00DB153B">
      <w:pPr>
        <w:ind w:left="720" w:hanging="720"/>
        <w:jc w:val="both"/>
        <w:rPr>
          <w:sz w:val="24"/>
          <w:szCs w:val="24"/>
        </w:rPr>
      </w:pPr>
      <w:r w:rsidRPr="00A32390">
        <w:rPr>
          <w:sz w:val="24"/>
          <w:szCs w:val="24"/>
        </w:rPr>
        <w:t xml:space="preserve">Welsh Government (2018a) </w:t>
      </w:r>
      <w:r w:rsidRPr="00A32390">
        <w:rPr>
          <w:i/>
          <w:iCs/>
          <w:sz w:val="24"/>
          <w:szCs w:val="24"/>
        </w:rPr>
        <w:t>Working Together to Safeguard People: Volume 5 – Handling Individual Cases to Protect Children at Risk</w:t>
      </w:r>
      <w:r w:rsidRPr="00A32390">
        <w:rPr>
          <w:sz w:val="24"/>
          <w:szCs w:val="24"/>
        </w:rPr>
        <w:t xml:space="preserve">. Cardiff: Welsh Government. Available at: </w:t>
      </w:r>
      <w:hyperlink r:id="rId33" w:tgtFrame="_blank" w:history="1">
        <w:r w:rsidRPr="00A32390">
          <w:rPr>
            <w:rStyle w:val="Hyperlink"/>
            <w:sz w:val="24"/>
            <w:szCs w:val="24"/>
          </w:rPr>
          <w:t>Welsh Government – Volume 5</w:t>
        </w:r>
      </w:hyperlink>
      <w:r w:rsidRPr="00A32390">
        <w:rPr>
          <w:sz w:val="24"/>
          <w:szCs w:val="24"/>
        </w:rPr>
        <w:t xml:space="preserve"> (Accessed: 21 August 2026).</w:t>
      </w:r>
    </w:p>
    <w:p w14:paraId="56338DFC" w14:textId="5F593B85" w:rsidR="00A32390" w:rsidRPr="00A32390" w:rsidRDefault="00A32390" w:rsidP="00DB153B">
      <w:pPr>
        <w:ind w:left="720" w:hanging="720"/>
        <w:jc w:val="both"/>
        <w:rPr>
          <w:sz w:val="24"/>
          <w:szCs w:val="24"/>
        </w:rPr>
      </w:pPr>
      <w:r w:rsidRPr="00A32390">
        <w:rPr>
          <w:sz w:val="24"/>
          <w:szCs w:val="24"/>
        </w:rPr>
        <w:t xml:space="preserve">Welsh Government (2018b) </w:t>
      </w:r>
      <w:r w:rsidRPr="00A32390">
        <w:rPr>
          <w:i/>
          <w:iCs/>
          <w:sz w:val="24"/>
          <w:szCs w:val="24"/>
        </w:rPr>
        <w:t>Working Together to Safeguard People: Volume 6 – Handling Individual Cases to Protect Adults at Risk</w:t>
      </w:r>
      <w:r w:rsidRPr="00A32390">
        <w:rPr>
          <w:sz w:val="24"/>
          <w:szCs w:val="24"/>
        </w:rPr>
        <w:t xml:space="preserve">. Cardiff: Welsh Government. Available at: </w:t>
      </w:r>
      <w:hyperlink r:id="rId34" w:tgtFrame="_blank" w:history="1">
        <w:r w:rsidRPr="00A32390">
          <w:rPr>
            <w:rStyle w:val="Hyperlink"/>
            <w:sz w:val="24"/>
            <w:szCs w:val="24"/>
          </w:rPr>
          <w:t>Welsh Government – Volume 6</w:t>
        </w:r>
      </w:hyperlink>
      <w:r w:rsidRPr="00A32390">
        <w:rPr>
          <w:sz w:val="24"/>
          <w:szCs w:val="24"/>
        </w:rPr>
        <w:t xml:space="preserve"> (Accessed: 28 April 2026).</w:t>
      </w:r>
    </w:p>
    <w:p w14:paraId="12DAECA5" w14:textId="16A085DF" w:rsidR="00A32390" w:rsidRPr="00A32390" w:rsidRDefault="00A32390" w:rsidP="00DB153B">
      <w:pPr>
        <w:ind w:left="720" w:hanging="720"/>
        <w:jc w:val="both"/>
        <w:rPr>
          <w:sz w:val="24"/>
          <w:szCs w:val="24"/>
        </w:rPr>
      </w:pPr>
      <w:r w:rsidRPr="00A32390">
        <w:rPr>
          <w:sz w:val="24"/>
          <w:szCs w:val="24"/>
        </w:rPr>
        <w:t xml:space="preserve">Welsh Government (2022) </w:t>
      </w:r>
      <w:r w:rsidRPr="00A32390">
        <w:rPr>
          <w:i/>
          <w:iCs/>
          <w:sz w:val="24"/>
          <w:szCs w:val="24"/>
        </w:rPr>
        <w:t xml:space="preserve">More than just words: </w:t>
      </w:r>
      <w:proofErr w:type="gramStart"/>
      <w:r w:rsidRPr="00A32390">
        <w:rPr>
          <w:i/>
          <w:iCs/>
          <w:sz w:val="24"/>
          <w:szCs w:val="24"/>
        </w:rPr>
        <w:t>5 year</w:t>
      </w:r>
      <w:proofErr w:type="gramEnd"/>
      <w:r w:rsidRPr="00A32390">
        <w:rPr>
          <w:i/>
          <w:iCs/>
          <w:sz w:val="24"/>
          <w:szCs w:val="24"/>
        </w:rPr>
        <w:t xml:space="preserve"> plan 2022 to 2027</w:t>
      </w:r>
      <w:r w:rsidRPr="00A32390">
        <w:rPr>
          <w:sz w:val="24"/>
          <w:szCs w:val="24"/>
        </w:rPr>
        <w:t xml:space="preserve">. Cardiff: Welsh Government. Available at: </w:t>
      </w:r>
      <w:hyperlink r:id="rId35" w:tgtFrame="_blank" w:history="1">
        <w:r w:rsidRPr="00A32390">
          <w:rPr>
            <w:rStyle w:val="Hyperlink"/>
            <w:sz w:val="24"/>
            <w:szCs w:val="24"/>
          </w:rPr>
          <w:t>Welsh Government – More than just words 2022–2027</w:t>
        </w:r>
      </w:hyperlink>
      <w:r w:rsidRPr="00A32390">
        <w:rPr>
          <w:sz w:val="24"/>
          <w:szCs w:val="24"/>
        </w:rPr>
        <w:t xml:space="preserve"> (Accessed: 19 May 2026).</w:t>
      </w:r>
    </w:p>
    <w:p w14:paraId="73B51F39" w14:textId="77777777" w:rsidR="00A32390" w:rsidRPr="00A32390" w:rsidRDefault="00A32390" w:rsidP="00DB153B">
      <w:pPr>
        <w:ind w:left="720" w:hanging="720"/>
        <w:jc w:val="both"/>
        <w:rPr>
          <w:sz w:val="24"/>
          <w:szCs w:val="24"/>
        </w:rPr>
      </w:pPr>
      <w:r w:rsidRPr="00A32390">
        <w:rPr>
          <w:sz w:val="24"/>
          <w:szCs w:val="24"/>
        </w:rPr>
        <w:t xml:space="preserve">XXX Authority (2022) </w:t>
      </w:r>
      <w:r w:rsidRPr="00A32390">
        <w:rPr>
          <w:i/>
          <w:iCs/>
          <w:sz w:val="24"/>
          <w:szCs w:val="24"/>
        </w:rPr>
        <w:t>Corporate Safeguarding Policy</w:t>
      </w:r>
      <w:r w:rsidRPr="00A32390">
        <w:rPr>
          <w:sz w:val="24"/>
          <w:szCs w:val="24"/>
        </w:rPr>
        <w:t>. XXX Authority. Internal organisational policy.</w:t>
      </w:r>
    </w:p>
    <w:p w14:paraId="77E40D3D" w14:textId="3057A28F" w:rsidR="00AE5E90" w:rsidRPr="00AE5E90" w:rsidRDefault="00AE5E90" w:rsidP="00DB153B">
      <w:pPr>
        <w:ind w:left="720" w:hanging="720"/>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674D087" w:rsidR="00E559CE" w:rsidRPr="00B17FA0" w:rsidRDefault="00987235" w:rsidP="00B94443">
            <w:pPr>
              <w:jc w:val="both"/>
              <w:rPr>
                <w:sz w:val="24"/>
                <w:szCs w:val="24"/>
              </w:rPr>
            </w:pPr>
            <w:r>
              <w:rPr>
                <w:sz w:val="24"/>
                <w:szCs w:val="24"/>
              </w:rPr>
              <w:t>22/10/2025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37E608F" w:rsidR="00E559CE" w:rsidRPr="00B17FA0" w:rsidRDefault="00987235" w:rsidP="00B94443">
            <w:pPr>
              <w:jc w:val="both"/>
              <w:rPr>
                <w:sz w:val="24"/>
                <w:szCs w:val="24"/>
              </w:rPr>
            </w:pPr>
            <w:r>
              <w:rPr>
                <w:sz w:val="24"/>
                <w:szCs w:val="24"/>
              </w:rPr>
              <w:t>26/11/2025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FE855AD" w:rsidR="00E559CE" w:rsidRPr="00B17FA0" w:rsidRDefault="00987235" w:rsidP="00B94443">
            <w:pPr>
              <w:jc w:val="both"/>
              <w:rPr>
                <w:sz w:val="24"/>
                <w:szCs w:val="24"/>
              </w:rPr>
            </w:pPr>
            <w:r>
              <w:rPr>
                <w:sz w:val="24"/>
                <w:szCs w:val="24"/>
              </w:rPr>
              <w:t>25/03/2026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4E23EE7" w:rsidR="00E559CE" w:rsidRPr="00B17FA0" w:rsidRDefault="00987235" w:rsidP="00B94443">
            <w:pPr>
              <w:jc w:val="both"/>
              <w:rPr>
                <w:sz w:val="24"/>
                <w:szCs w:val="24"/>
              </w:rPr>
            </w:pPr>
            <w:r>
              <w:rPr>
                <w:sz w:val="24"/>
                <w:szCs w:val="24"/>
              </w:rPr>
              <w:t>11/08/2026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w:t>
            </w:r>
            <w:r w:rsidRPr="00706BB5">
              <w:rPr>
                <w:sz w:val="24"/>
                <w:szCs w:val="24"/>
              </w:rPr>
              <w:lastRenderedPageBreak/>
              <w:t>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1800B475" w:rsidR="00FC0334" w:rsidRDefault="002A3C0D" w:rsidP="005D4F72">
            <w:pPr>
              <w:jc w:val="both"/>
              <w:rPr>
                <w:color w:val="auto"/>
                <w:sz w:val="24"/>
                <w:szCs w:val="24"/>
              </w:rPr>
            </w:pPr>
            <w:r>
              <w:rPr>
                <w:color w:val="auto"/>
                <w:sz w:val="24"/>
                <w:szCs w:val="24"/>
              </w:rPr>
              <w:lastRenderedPageBreak/>
              <w:t xml:space="preserve">Andrew has demonstrated clear professional development throughout the consolidation programme across all three Social Care Wales learning outcomes. At the beginning of the programme, he was already confident in assessment, mental capacity work, care and support planning, communication and collaborative working. Through supervision, Andrew identified safeguarding as an area in which he had less direct practice experience and he specifically asked for more opportunities to develop this. </w:t>
            </w:r>
          </w:p>
          <w:p w14:paraId="1D77D9CE" w14:textId="77777777" w:rsidR="002A3C0D" w:rsidRDefault="002A3C0D" w:rsidP="005D4F72">
            <w:pPr>
              <w:jc w:val="both"/>
              <w:rPr>
                <w:color w:val="auto"/>
                <w:sz w:val="24"/>
                <w:szCs w:val="24"/>
              </w:rPr>
            </w:pPr>
          </w:p>
          <w:p w14:paraId="76F2B937" w14:textId="3D94FA9F" w:rsidR="002A3C0D" w:rsidRDefault="002A3C0D" w:rsidP="005D4F72">
            <w:pPr>
              <w:jc w:val="both"/>
              <w:rPr>
                <w:color w:val="auto"/>
                <w:sz w:val="24"/>
                <w:szCs w:val="24"/>
              </w:rPr>
            </w:pPr>
            <w:r>
              <w:rPr>
                <w:color w:val="auto"/>
                <w:sz w:val="24"/>
                <w:szCs w:val="24"/>
              </w:rPr>
              <w:t xml:space="preserve">Since beginning CPEL, Andrew has completed direct work with multiple safeguarding cases. I have seen clear progression in his confidence, analysis and professional judgement. He has worked hard to develop his ability in identifying and analysing safeguarding </w:t>
            </w:r>
            <w:proofErr w:type="gramStart"/>
            <w:r>
              <w:rPr>
                <w:color w:val="auto"/>
                <w:sz w:val="24"/>
                <w:szCs w:val="24"/>
              </w:rPr>
              <w:t>concerns, and</w:t>
            </w:r>
            <w:proofErr w:type="gramEnd"/>
            <w:r>
              <w:rPr>
                <w:color w:val="auto"/>
                <w:sz w:val="24"/>
                <w:szCs w:val="24"/>
              </w:rPr>
              <w:t xml:space="preserve"> has been able to distinguish between assumption and evidence, whilst considering risk and protective factors. Andrew’s work has also required him to consider complex issues including mental capacity, autonomy, proportionality and the wishes of the individual. </w:t>
            </w:r>
          </w:p>
          <w:p w14:paraId="42DD8914" w14:textId="77777777" w:rsidR="002A3C0D" w:rsidRDefault="002A3C0D" w:rsidP="005D4F72">
            <w:pPr>
              <w:jc w:val="both"/>
              <w:rPr>
                <w:color w:val="auto"/>
                <w:sz w:val="24"/>
                <w:szCs w:val="24"/>
              </w:rPr>
            </w:pPr>
          </w:p>
          <w:p w14:paraId="0ED666B8" w14:textId="4250E84A" w:rsidR="002A3C0D" w:rsidRDefault="002A3C0D" w:rsidP="005D4F72">
            <w:pPr>
              <w:jc w:val="both"/>
              <w:rPr>
                <w:color w:val="auto"/>
                <w:sz w:val="24"/>
                <w:szCs w:val="24"/>
              </w:rPr>
            </w:pPr>
            <w:r>
              <w:rPr>
                <w:color w:val="auto"/>
                <w:sz w:val="24"/>
                <w:szCs w:val="24"/>
              </w:rPr>
              <w:t xml:space="preserve">Andrew has </w:t>
            </w:r>
            <w:proofErr w:type="gramStart"/>
            <w:r>
              <w:rPr>
                <w:color w:val="auto"/>
                <w:sz w:val="24"/>
                <w:szCs w:val="24"/>
              </w:rPr>
              <w:t>particular strengths</w:t>
            </w:r>
            <w:proofErr w:type="gramEnd"/>
            <w:r>
              <w:rPr>
                <w:color w:val="auto"/>
                <w:sz w:val="24"/>
                <w:szCs w:val="24"/>
              </w:rPr>
              <w:t xml:space="preserve"> in collaborative working, he communicates effectively with people in need of care and support, which includes their families, his colleagues and other professionals. Andrew has demonstrated his ability to adapt his communication according to </w:t>
            </w:r>
            <w:proofErr w:type="gramStart"/>
            <w:r>
              <w:rPr>
                <w:color w:val="auto"/>
                <w:sz w:val="24"/>
                <w:szCs w:val="24"/>
              </w:rPr>
              <w:t>each individual’s</w:t>
            </w:r>
            <w:proofErr w:type="gramEnd"/>
            <w:r>
              <w:rPr>
                <w:color w:val="auto"/>
                <w:sz w:val="24"/>
                <w:szCs w:val="24"/>
              </w:rPr>
              <w:t xml:space="preserve"> needs. Feedback discussed during supervision and throughout the programme has been positive, people report they felt listened to, and they felt supported and comfortable when working with him. </w:t>
            </w:r>
          </w:p>
          <w:p w14:paraId="651AE4F2" w14:textId="77777777" w:rsidR="002A3C0D" w:rsidRDefault="002A3C0D" w:rsidP="005D4F72">
            <w:pPr>
              <w:jc w:val="both"/>
              <w:rPr>
                <w:color w:val="auto"/>
                <w:sz w:val="24"/>
                <w:szCs w:val="24"/>
              </w:rPr>
            </w:pPr>
          </w:p>
          <w:p w14:paraId="22D0DBF9" w14:textId="7E8D28AD" w:rsidR="002A3C0D" w:rsidRDefault="002A3C0D" w:rsidP="005D4F72">
            <w:pPr>
              <w:jc w:val="both"/>
              <w:rPr>
                <w:color w:val="auto"/>
                <w:sz w:val="24"/>
                <w:szCs w:val="24"/>
              </w:rPr>
            </w:pPr>
            <w:r>
              <w:rPr>
                <w:color w:val="auto"/>
                <w:sz w:val="24"/>
                <w:szCs w:val="24"/>
              </w:rPr>
              <w:t xml:space="preserve">Andrew has also developed his use of professional judgement in complex situations. He makes appropriate use of supervision to discuss his reasoning and to also consider varying perspectives whilst retaining responsibility for his decisions. I have seen Andrew reflect on and modify his professional judgement when situations change or evidence has changed. </w:t>
            </w:r>
          </w:p>
          <w:p w14:paraId="2AC30536" w14:textId="77777777" w:rsidR="002A3C0D" w:rsidRDefault="002A3C0D" w:rsidP="005D4F72">
            <w:pPr>
              <w:jc w:val="both"/>
              <w:rPr>
                <w:color w:val="auto"/>
                <w:sz w:val="24"/>
                <w:szCs w:val="24"/>
              </w:rPr>
            </w:pPr>
          </w:p>
          <w:p w14:paraId="560DB726" w14:textId="028AF470" w:rsidR="002A3C0D" w:rsidRDefault="002A3C0D" w:rsidP="005D4F72">
            <w:pPr>
              <w:jc w:val="both"/>
              <w:rPr>
                <w:color w:val="auto"/>
                <w:sz w:val="24"/>
                <w:szCs w:val="24"/>
              </w:rPr>
            </w:pPr>
            <w:r>
              <w:rPr>
                <w:color w:val="auto"/>
                <w:sz w:val="24"/>
                <w:szCs w:val="24"/>
              </w:rPr>
              <w:t xml:space="preserve">Reflecting on the developmental need identified at the start of the programme, I consider Andrew to have made substantial progress in safeguarding practice. I believe Andrew’s future development should focus on more complex safeguarding work, and to further develop his knowledge of legal processes that are relevant to adult social work. Overall, I believe Andrew has developed into a more confident, reflective and accountable practitioner who is able to work independently and use supervision and professional consultation appropriately. </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C6AE51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A58B7" w:rsidRPr="00AA58B7">
        <w:rPr>
          <w:b/>
          <w:sz w:val="24"/>
          <w:szCs w:val="24"/>
        </w:rPr>
        <w:t>Andrew O</w:t>
      </w:r>
      <w:r w:rsidR="00AA58B7">
        <w:rPr>
          <w:b/>
          <w:sz w:val="24"/>
          <w:szCs w:val="24"/>
        </w:rPr>
        <w:t>’Rourke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2C8A47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C3C19">
        <w:rPr>
          <w:b/>
          <w:sz w:val="24"/>
          <w:szCs w:val="24"/>
        </w:rPr>
        <w:t xml:space="preserve"> 2517663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98BCCD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A58B7">
        <w:rPr>
          <w:b/>
          <w:sz w:val="24"/>
          <w:szCs w:val="24"/>
        </w:rPr>
        <w:t xml:space="preserve"> 30 St David’s Drive, Connah’s Quay, Flintshire, CH5 4SR</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A24E2E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A58B7">
        <w:rPr>
          <w:b/>
          <w:sz w:val="24"/>
          <w:szCs w:val="24"/>
        </w:rPr>
        <w:t xml:space="preserve"> 07789 146866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46DD02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A58B7">
        <w:rPr>
          <w:b/>
          <w:sz w:val="24"/>
          <w:szCs w:val="24"/>
        </w:rPr>
        <w:t xml:space="preserve"> </w:t>
      </w:r>
      <w:hyperlink r:id="rId36" w:history="1">
        <w:r w:rsidR="00A32390" w:rsidRPr="00E13ACB">
          <w:rPr>
            <w:rStyle w:val="Hyperlink"/>
            <w:b/>
            <w:sz w:val="24"/>
            <w:szCs w:val="24"/>
          </w:rPr>
          <w:t>gibboltd87@gmail.com</w:t>
        </w:r>
      </w:hyperlink>
      <w:r w:rsidR="00A32390">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1AA5CD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A58B7">
        <w:rPr>
          <w:b/>
          <w:sz w:val="24"/>
          <w:szCs w:val="24"/>
        </w:rPr>
        <w:t>21/09/2024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1445B09" w14:textId="77777777" w:rsidR="00AA58B7" w:rsidRDefault="004923DA" w:rsidP="00AA58B7">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A58B7">
        <w:rPr>
          <w:b/>
          <w:sz w:val="24"/>
          <w:szCs w:val="24"/>
        </w:rPr>
        <w:t xml:space="preserve"> 14/11/2024</w:t>
      </w:r>
    </w:p>
    <w:p w14:paraId="43F58947" w14:textId="06652F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20CB260E" w14:textId="72B797F0" w:rsidR="00AA58B7"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AA58B7">
        <w:rPr>
          <w:b/>
          <w:sz w:val="24"/>
          <w:szCs w:val="24"/>
        </w:rPr>
        <w:t>: Flintshire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5C1A96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A58B7">
        <w:rPr>
          <w:b/>
          <w:sz w:val="24"/>
          <w:szCs w:val="24"/>
        </w:rPr>
        <w:t xml:space="preserve"> 01352 701082</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9610EB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A58B7">
        <w:rPr>
          <w:b/>
          <w:sz w:val="24"/>
          <w:szCs w:val="24"/>
        </w:rPr>
        <w:t xml:space="preserve"> </w:t>
      </w:r>
      <w:r w:rsidR="00AA58B7" w:rsidRPr="00AA58B7">
        <w:rPr>
          <w:b/>
          <w:sz w:val="24"/>
          <w:szCs w:val="24"/>
        </w:rPr>
        <w:t>Flintshire County Council</w:t>
      </w:r>
      <w:r w:rsidR="00AA58B7">
        <w:rPr>
          <w:b/>
          <w:sz w:val="24"/>
          <w:szCs w:val="24"/>
        </w:rPr>
        <w:t xml:space="preserve"> Adult Social Services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71337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AA58B7">
        <w:rPr>
          <w:b/>
          <w:sz w:val="24"/>
          <w:szCs w:val="24"/>
        </w:rPr>
        <w:t xml:space="preserve"> Ty Dewi Sant, Ewloe, CH5 3FF</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0A0D1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A58B7">
        <w:rPr>
          <w:b/>
          <w:sz w:val="24"/>
          <w:szCs w:val="24"/>
        </w:rPr>
        <w:t xml:space="preserve"> 01352 701082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D752FE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7" w:history="1">
        <w:r w:rsidR="00A32390" w:rsidRPr="00E13ACB">
          <w:rPr>
            <w:rStyle w:val="Hyperlink"/>
            <w:b/>
            <w:sz w:val="24"/>
            <w:szCs w:val="24"/>
          </w:rPr>
          <w:t>SSDAT@Flintshire.gov.uk</w:t>
        </w:r>
      </w:hyperlink>
      <w:r w:rsidR="00A32390">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8F9A1F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A58B7">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C33528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20951">
        <w:rPr>
          <w:b/>
          <w:sz w:val="24"/>
          <w:szCs w:val="24"/>
        </w:rPr>
        <w:t xml:space="preserve"> Sara L Jones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1D1D78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20951">
        <w:rPr>
          <w:b/>
          <w:sz w:val="24"/>
          <w:szCs w:val="24"/>
        </w:rPr>
        <w:t xml:space="preserve"> Ty Dewi Sant, Ewloe, CH5 3FF</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59923F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20951">
        <w:rPr>
          <w:b/>
          <w:sz w:val="24"/>
          <w:szCs w:val="24"/>
        </w:rPr>
        <w:t xml:space="preserve"> 07920 206394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3079FC44" w:rsidR="00B17FA0"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20951">
        <w:rPr>
          <w:b/>
          <w:sz w:val="24"/>
          <w:szCs w:val="24"/>
        </w:rPr>
        <w:t xml:space="preserve"> </w:t>
      </w:r>
      <w:hyperlink r:id="rId38" w:history="1">
        <w:r w:rsidR="00A32390" w:rsidRPr="00E13ACB">
          <w:rPr>
            <w:rStyle w:val="Hyperlink"/>
            <w:b/>
            <w:sz w:val="24"/>
            <w:szCs w:val="24"/>
          </w:rPr>
          <w:t>sara.l.jones@flintshire.gov.uk</w:t>
        </w:r>
      </w:hyperlink>
    </w:p>
    <w:p w14:paraId="3894D0E5" w14:textId="77777777" w:rsidR="00A32390" w:rsidRPr="00A32390" w:rsidRDefault="00A32390" w:rsidP="00FF7EBB">
      <w:pPr>
        <w:pBdr>
          <w:top w:val="single" w:sz="6" w:space="1" w:color="auto"/>
          <w:left w:val="single" w:sz="6" w:space="1" w:color="auto"/>
          <w:bottom w:val="single" w:sz="6" w:space="1" w:color="auto"/>
          <w:right w:val="single" w:sz="6" w:space="1" w:color="auto"/>
        </w:pBdr>
        <w:jc w:val="both"/>
        <w:rPr>
          <w:b/>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9D94B19" w:rsidR="004923DA" w:rsidRDefault="004923DA" w:rsidP="00FF7EBB">
            <w:pPr>
              <w:jc w:val="both"/>
              <w:rPr>
                <w:b/>
                <w:sz w:val="24"/>
                <w:szCs w:val="24"/>
              </w:rPr>
            </w:pPr>
            <w:r w:rsidRPr="008B28E7">
              <w:rPr>
                <w:b/>
                <w:sz w:val="24"/>
                <w:szCs w:val="24"/>
              </w:rPr>
              <w:t>Name:</w:t>
            </w:r>
            <w:r w:rsidR="00220951">
              <w:rPr>
                <w:b/>
                <w:sz w:val="24"/>
                <w:szCs w:val="24"/>
              </w:rPr>
              <w:t xml:space="preserve"> Sara L Jones</w:t>
            </w:r>
          </w:p>
          <w:p w14:paraId="4EF4A770" w14:textId="77777777" w:rsidR="004923DA" w:rsidRPr="008B28E7" w:rsidRDefault="004923DA" w:rsidP="00FF7EBB">
            <w:pPr>
              <w:jc w:val="both"/>
              <w:rPr>
                <w:b/>
                <w:sz w:val="24"/>
                <w:szCs w:val="24"/>
              </w:rPr>
            </w:pPr>
          </w:p>
          <w:p w14:paraId="1AC8522D" w14:textId="042239F6" w:rsidR="004923DA" w:rsidRDefault="004923DA" w:rsidP="00FF7EBB">
            <w:pPr>
              <w:jc w:val="both"/>
              <w:rPr>
                <w:b/>
                <w:sz w:val="24"/>
                <w:szCs w:val="24"/>
              </w:rPr>
            </w:pPr>
            <w:r w:rsidRPr="008B28E7">
              <w:rPr>
                <w:b/>
                <w:sz w:val="24"/>
                <w:szCs w:val="24"/>
              </w:rPr>
              <w:t xml:space="preserve">Work Address: </w:t>
            </w:r>
            <w:r w:rsidR="00220951">
              <w:rPr>
                <w:b/>
                <w:sz w:val="24"/>
                <w:szCs w:val="24"/>
              </w:rPr>
              <w:t>Ty Dewi Sant, Ewloe, CH5 3FF</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42EA30E" w:rsidR="004923DA" w:rsidRPr="008B28E7" w:rsidRDefault="004923DA" w:rsidP="00FF7EBB">
            <w:pPr>
              <w:jc w:val="both"/>
              <w:rPr>
                <w:b/>
                <w:sz w:val="24"/>
                <w:szCs w:val="24"/>
              </w:rPr>
            </w:pPr>
            <w:r w:rsidRPr="008B28E7">
              <w:rPr>
                <w:b/>
                <w:sz w:val="24"/>
                <w:szCs w:val="24"/>
              </w:rPr>
              <w:t>Professional Qualification and date of qualification:</w:t>
            </w:r>
            <w:r w:rsidR="00220951">
              <w:rPr>
                <w:b/>
                <w:sz w:val="24"/>
                <w:szCs w:val="24"/>
              </w:rPr>
              <w:t xml:space="preserve"> </w:t>
            </w:r>
            <w:r w:rsidR="00220951" w:rsidRPr="00220951">
              <w:rPr>
                <w:b/>
                <w:sz w:val="24"/>
                <w:szCs w:val="24"/>
              </w:rPr>
              <w:t>BA (Hons) in Social Work</w:t>
            </w:r>
            <w:r w:rsidR="00220951">
              <w:rPr>
                <w:b/>
                <w:sz w:val="24"/>
                <w:szCs w:val="24"/>
              </w:rPr>
              <w:t xml:space="preserve"> / </w:t>
            </w:r>
            <w:r w:rsidR="00220951" w:rsidRPr="00220951">
              <w:rPr>
                <w:b/>
                <w:sz w:val="24"/>
                <w:szCs w:val="24"/>
              </w:rPr>
              <w:t>19/09/2013</w:t>
            </w:r>
          </w:p>
          <w:p w14:paraId="5F68A3CF" w14:textId="77777777" w:rsidR="004923DA" w:rsidRDefault="004923DA" w:rsidP="00FF7EBB">
            <w:pPr>
              <w:jc w:val="both"/>
              <w:rPr>
                <w:b/>
                <w:sz w:val="24"/>
                <w:szCs w:val="24"/>
              </w:rPr>
            </w:pPr>
          </w:p>
          <w:p w14:paraId="4C6113F1" w14:textId="5472F892" w:rsidR="004923DA" w:rsidRDefault="009D59C2" w:rsidP="00FF7EBB">
            <w:pPr>
              <w:jc w:val="both"/>
              <w:rPr>
                <w:b/>
                <w:sz w:val="24"/>
                <w:szCs w:val="24"/>
              </w:rPr>
            </w:pPr>
            <w:r>
              <w:rPr>
                <w:b/>
                <w:sz w:val="24"/>
                <w:szCs w:val="24"/>
              </w:rPr>
              <w:t>T</w:t>
            </w:r>
            <w:r w:rsidR="004923DA" w:rsidRPr="008B28E7">
              <w:rPr>
                <w:b/>
                <w:sz w:val="24"/>
                <w:szCs w:val="24"/>
              </w:rPr>
              <w:t>elephone number:</w:t>
            </w:r>
            <w:r w:rsidR="00220951">
              <w:rPr>
                <w:b/>
                <w:sz w:val="24"/>
                <w:szCs w:val="24"/>
              </w:rPr>
              <w:t xml:space="preserve"> 07920 206394</w:t>
            </w:r>
          </w:p>
          <w:p w14:paraId="0BB87919" w14:textId="548A11EF" w:rsidR="009D59C2" w:rsidRDefault="009D59C2" w:rsidP="00FF7EBB">
            <w:pPr>
              <w:jc w:val="both"/>
              <w:rPr>
                <w:b/>
                <w:sz w:val="24"/>
                <w:szCs w:val="24"/>
              </w:rPr>
            </w:pPr>
          </w:p>
          <w:p w14:paraId="4FDEE73F" w14:textId="188B112F" w:rsidR="009D59C2" w:rsidRPr="008B28E7" w:rsidRDefault="009D59C2" w:rsidP="00FF7EBB">
            <w:pPr>
              <w:jc w:val="both"/>
              <w:rPr>
                <w:b/>
                <w:sz w:val="24"/>
                <w:szCs w:val="24"/>
              </w:rPr>
            </w:pPr>
            <w:r>
              <w:rPr>
                <w:b/>
                <w:sz w:val="24"/>
                <w:szCs w:val="24"/>
              </w:rPr>
              <w:t>Email address:</w:t>
            </w:r>
            <w:r w:rsidR="00220951">
              <w:rPr>
                <w:b/>
                <w:sz w:val="24"/>
                <w:szCs w:val="24"/>
              </w:rPr>
              <w:t xml:space="preserve"> </w:t>
            </w:r>
            <w:hyperlink r:id="rId39" w:history="1">
              <w:r w:rsidR="00A32390" w:rsidRPr="00E13ACB">
                <w:rPr>
                  <w:rStyle w:val="Hyperlink"/>
                  <w:b/>
                  <w:sz w:val="24"/>
                  <w:szCs w:val="24"/>
                </w:rPr>
                <w:t>sara.l.jones@flintshire.gov.uk</w:t>
              </w:r>
            </w:hyperlink>
            <w:r w:rsidR="00A32390">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9054DB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8B6F32" w:rsidRPr="006B319D">
        <w:rPr>
          <w:noProof/>
        </w:rPr>
        <w:drawing>
          <wp:inline distT="0" distB="0" distL="0" distR="0" wp14:anchorId="2B0CFCD1" wp14:editId="75EF510D">
            <wp:extent cx="1104265" cy="488950"/>
            <wp:effectExtent l="0" t="0" r="635" b="6350"/>
            <wp:docPr id="13733296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04265" cy="488950"/>
                    </a:xfrm>
                    <a:prstGeom prst="rect">
                      <a:avLst/>
                    </a:prstGeom>
                    <a:noFill/>
                    <a:ln>
                      <a:noFill/>
                    </a:ln>
                  </pic:spPr>
                </pic:pic>
              </a:graphicData>
            </a:graphic>
          </wp:inline>
        </w:drawing>
      </w:r>
      <w:r w:rsidR="008B6F32"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3C4F1E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B6F32">
        <w:rPr>
          <w:sz w:val="24"/>
          <w:szCs w:val="24"/>
        </w:rPr>
        <w:t>1/10/2026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BCC0ED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3019BF">
        <w:rPr>
          <w:sz w:val="24"/>
          <w:szCs w:val="24"/>
        </w:rPr>
        <w:t xml:space="preserve"> </w:t>
      </w:r>
      <w:proofErr w:type="spellStart"/>
      <w:r w:rsidR="003019BF">
        <w:rPr>
          <w:sz w:val="24"/>
          <w:szCs w:val="24"/>
        </w:rPr>
        <w:t>sara.</w:t>
      </w:r>
      <w:proofErr w:type="gramStart"/>
      <w:r w:rsidR="003019BF">
        <w:rPr>
          <w:sz w:val="24"/>
          <w:szCs w:val="24"/>
        </w:rPr>
        <w:t>l.jones</w:t>
      </w:r>
      <w:proofErr w:type="spellEnd"/>
      <w:proofErr w:type="gramEnd"/>
      <w:r w:rsidR="003019BF">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3FCB86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440FD">
        <w:rPr>
          <w:sz w:val="24"/>
          <w:szCs w:val="24"/>
        </w:rPr>
        <w:t>01/10/2026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D895324" w:rsidR="00335C41" w:rsidRPr="00D3203C" w:rsidRDefault="00335C41" w:rsidP="00335C41">
            <w:pPr>
              <w:ind w:right="180"/>
              <w:jc w:val="both"/>
              <w:rPr>
                <w:sz w:val="24"/>
                <w:szCs w:val="24"/>
              </w:rPr>
            </w:pPr>
            <w:r w:rsidRPr="00D3203C">
              <w:rPr>
                <w:sz w:val="24"/>
                <w:szCs w:val="24"/>
              </w:rPr>
              <w:t>Signed</w:t>
            </w:r>
            <w:r w:rsidR="003019BF">
              <w:rPr>
                <w:sz w:val="24"/>
                <w:szCs w:val="24"/>
              </w:rPr>
              <w:t xml:space="preserve">: </w:t>
            </w:r>
            <w:proofErr w:type="spellStart"/>
            <w:r w:rsidR="003019BF">
              <w:rPr>
                <w:sz w:val="24"/>
                <w:szCs w:val="24"/>
              </w:rPr>
              <w:t>sara.</w:t>
            </w:r>
            <w:proofErr w:type="gramStart"/>
            <w:r w:rsidR="003019BF">
              <w:rPr>
                <w:sz w:val="24"/>
                <w:szCs w:val="24"/>
              </w:rPr>
              <w:t>l.jones</w:t>
            </w:r>
            <w:proofErr w:type="spellEnd"/>
            <w:proofErr w:type="gramEnd"/>
            <w:r w:rsidR="003019BF">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96D63A7" w:rsidR="00335C41" w:rsidRPr="00D3203C" w:rsidRDefault="00335C41" w:rsidP="00335C41">
            <w:pPr>
              <w:ind w:right="180"/>
              <w:jc w:val="both"/>
              <w:rPr>
                <w:sz w:val="24"/>
                <w:szCs w:val="24"/>
              </w:rPr>
            </w:pPr>
            <w:r w:rsidRPr="00D3203C">
              <w:rPr>
                <w:sz w:val="24"/>
                <w:szCs w:val="24"/>
              </w:rPr>
              <w:t xml:space="preserve">Date </w:t>
            </w:r>
            <w:r w:rsidR="008440FD">
              <w:rPr>
                <w:sz w:val="24"/>
                <w:szCs w:val="24"/>
              </w:rPr>
              <w:t>01/10/2026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BE52EF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B6F32">
        <w:rPr>
          <w:caps/>
          <w:sz w:val="24"/>
          <w:szCs w:val="24"/>
        </w:rPr>
        <w:t>Sara L Jones</w:t>
      </w:r>
    </w:p>
    <w:p w14:paraId="7C11F360" w14:textId="28879FC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roofErr w:type="spellStart"/>
      <w:r w:rsidR="008B6F32">
        <w:rPr>
          <w:sz w:val="24"/>
          <w:szCs w:val="24"/>
        </w:rPr>
        <w:t>sara.</w:t>
      </w:r>
      <w:proofErr w:type="gramStart"/>
      <w:r w:rsidR="008B6F32">
        <w:rPr>
          <w:sz w:val="24"/>
          <w:szCs w:val="24"/>
        </w:rPr>
        <w:t>l.jones</w:t>
      </w:r>
      <w:proofErr w:type="spellEnd"/>
      <w:proofErr w:type="gramEnd"/>
    </w:p>
    <w:p w14:paraId="57B2A00A" w14:textId="42AADCC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062DA0">
        <w:rPr>
          <w:sz w:val="24"/>
          <w:szCs w:val="24"/>
        </w:rPr>
        <w:t>0</w:t>
      </w:r>
      <w:r w:rsidR="008B6F32">
        <w:rPr>
          <w:sz w:val="24"/>
          <w:szCs w:val="24"/>
        </w:rPr>
        <w:t>1/10/2026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57B9B16" w:rsidR="00D05A5D" w:rsidRPr="00DA5682" w:rsidRDefault="008B6F32" w:rsidP="00CC14B6">
            <w:pPr>
              <w:rPr>
                <w:sz w:val="24"/>
                <w:szCs w:val="24"/>
              </w:rPr>
            </w:pPr>
            <w:r>
              <w:rPr>
                <w:sz w:val="24"/>
                <w:szCs w:val="24"/>
              </w:rPr>
              <w:t>Andrew O’Rourke</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2D7A131" w:rsidR="00D05A5D" w:rsidRPr="00DA5682" w:rsidRDefault="008B6F32" w:rsidP="00CC14B6">
            <w:pPr>
              <w:rPr>
                <w:sz w:val="24"/>
                <w:szCs w:val="24"/>
              </w:rPr>
            </w:pPr>
            <w:r>
              <w:rPr>
                <w:sz w:val="24"/>
                <w:szCs w:val="24"/>
              </w:rPr>
              <w:t>Flintshire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01D4A5E" w:rsidR="00D05A5D" w:rsidRPr="00DA5682" w:rsidRDefault="008B6F32" w:rsidP="00CC14B6">
            <w:pPr>
              <w:rPr>
                <w:sz w:val="24"/>
                <w:szCs w:val="24"/>
              </w:rPr>
            </w:pPr>
            <w:r>
              <w:rPr>
                <w:sz w:val="24"/>
                <w:szCs w:val="24"/>
              </w:rPr>
              <w:t>Sara L Jones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78109EF" w:rsidR="00D05A5D" w:rsidRPr="00DA5682" w:rsidRDefault="008B6F32" w:rsidP="00CC14B6">
            <w:pPr>
              <w:rPr>
                <w:sz w:val="24"/>
                <w:szCs w:val="24"/>
              </w:rPr>
            </w:pPr>
            <w:r>
              <w:rPr>
                <w:sz w:val="24"/>
                <w:szCs w:val="24"/>
              </w:rPr>
              <w:t>Sara L 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F2E2F0C" w:rsidR="00D05A5D" w:rsidRPr="00DA5682" w:rsidRDefault="00D05A5D" w:rsidP="00D05A5D">
      <w:pPr>
        <w:rPr>
          <w:sz w:val="24"/>
          <w:szCs w:val="24"/>
        </w:rPr>
      </w:pPr>
      <w:r w:rsidRPr="00DA5682">
        <w:rPr>
          <w:sz w:val="24"/>
          <w:szCs w:val="24"/>
        </w:rPr>
        <w:t>Signed:</w:t>
      </w:r>
      <w:r w:rsidR="008B6F32" w:rsidRPr="008B6F32">
        <w:t xml:space="preserve"> </w:t>
      </w:r>
      <w:r w:rsidR="008B6F32" w:rsidRPr="006B319D">
        <w:rPr>
          <w:noProof/>
        </w:rPr>
        <w:drawing>
          <wp:inline distT="0" distB="0" distL="0" distR="0" wp14:anchorId="6CC46052" wp14:editId="26D218E8">
            <wp:extent cx="1104265" cy="488950"/>
            <wp:effectExtent l="0" t="0" r="635" b="6350"/>
            <wp:docPr id="110370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04265" cy="488950"/>
                    </a:xfrm>
                    <a:prstGeom prst="rect">
                      <a:avLst/>
                    </a:prstGeom>
                    <a:noFill/>
                    <a:ln>
                      <a:noFill/>
                    </a:ln>
                  </pic:spPr>
                </pic:pic>
              </a:graphicData>
            </a:graphic>
          </wp:inline>
        </w:drawing>
      </w:r>
      <w:r w:rsidRPr="00DA5682">
        <w:rPr>
          <w:sz w:val="24"/>
          <w:szCs w:val="24"/>
        </w:rPr>
        <w:t xml:space="preserve"> Print Name:</w:t>
      </w:r>
      <w:r w:rsidR="008B6F32">
        <w:rPr>
          <w:sz w:val="24"/>
          <w:szCs w:val="24"/>
        </w:rPr>
        <w:t xml:space="preserve"> </w:t>
      </w:r>
      <w:r w:rsidR="008B6F32" w:rsidRPr="008B6F32">
        <w:rPr>
          <w:sz w:val="24"/>
          <w:szCs w:val="24"/>
        </w:rPr>
        <w:t xml:space="preserve">Andrew </w:t>
      </w:r>
      <w:proofErr w:type="gramStart"/>
      <w:r w:rsidR="008B6F32" w:rsidRPr="008B6F32">
        <w:rPr>
          <w:sz w:val="24"/>
          <w:szCs w:val="24"/>
        </w:rPr>
        <w:t>O</w:t>
      </w:r>
      <w:r w:rsidR="00062DA0">
        <w:rPr>
          <w:sz w:val="24"/>
          <w:szCs w:val="24"/>
        </w:rPr>
        <w:t>’R</w:t>
      </w:r>
      <w:r w:rsidR="008B6F32" w:rsidRPr="008B6F32">
        <w:rPr>
          <w:sz w:val="24"/>
          <w:szCs w:val="24"/>
        </w:rPr>
        <w:t>ourk</w:t>
      </w:r>
      <w:r w:rsidR="008B6F32">
        <w:rPr>
          <w:sz w:val="24"/>
          <w:szCs w:val="24"/>
        </w:rPr>
        <w:t xml:space="preserve">e </w:t>
      </w:r>
      <w:r w:rsidRPr="00DA5682">
        <w:rPr>
          <w:sz w:val="24"/>
          <w:szCs w:val="24"/>
        </w:rPr>
        <w:t xml:space="preserve"> D</w:t>
      </w:r>
      <w:r w:rsidR="00353B52">
        <w:rPr>
          <w:sz w:val="24"/>
          <w:szCs w:val="24"/>
        </w:rPr>
        <w:t>ate</w:t>
      </w:r>
      <w:proofErr w:type="gramEnd"/>
      <w:r w:rsidR="00353B52">
        <w:rPr>
          <w:sz w:val="24"/>
          <w:szCs w:val="24"/>
        </w:rPr>
        <w:t xml:space="preserve">: </w:t>
      </w:r>
      <w:r w:rsidR="004A41E8">
        <w:rPr>
          <w:sz w:val="24"/>
          <w:szCs w:val="24"/>
        </w:rPr>
        <w:t>01/10/2026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BB35E34" w:rsidR="00D05A5D" w:rsidRPr="00DA5682" w:rsidRDefault="00D05A5D" w:rsidP="00D05A5D">
      <w:pPr>
        <w:rPr>
          <w:sz w:val="24"/>
          <w:szCs w:val="24"/>
        </w:rPr>
      </w:pPr>
      <w:r w:rsidRPr="00DA5682">
        <w:rPr>
          <w:sz w:val="24"/>
          <w:szCs w:val="24"/>
        </w:rPr>
        <w:t>Signed</w:t>
      </w:r>
      <w:r w:rsidR="00F00913">
        <w:rPr>
          <w:sz w:val="24"/>
          <w:szCs w:val="24"/>
        </w:rPr>
        <w:t xml:space="preserve">: </w:t>
      </w:r>
      <w:proofErr w:type="spellStart"/>
      <w:r w:rsidR="00F00913">
        <w:rPr>
          <w:sz w:val="24"/>
          <w:szCs w:val="24"/>
        </w:rPr>
        <w:t>sara.</w:t>
      </w:r>
      <w:proofErr w:type="gramStart"/>
      <w:r w:rsidR="00F00913">
        <w:rPr>
          <w:sz w:val="24"/>
          <w:szCs w:val="24"/>
        </w:rPr>
        <w:t>l.jones</w:t>
      </w:r>
      <w:proofErr w:type="spellEnd"/>
      <w:r w:rsidRPr="00DA5682">
        <w:rPr>
          <w:sz w:val="24"/>
          <w:szCs w:val="24"/>
        </w:rPr>
        <w:t>…..</w:t>
      </w:r>
      <w:proofErr w:type="gramEnd"/>
      <w:r w:rsidRPr="00DA5682">
        <w:rPr>
          <w:sz w:val="24"/>
          <w:szCs w:val="24"/>
        </w:rPr>
        <w:t xml:space="preserve"> Print Name:</w:t>
      </w:r>
      <w:r w:rsidR="00F00913">
        <w:rPr>
          <w:sz w:val="24"/>
          <w:szCs w:val="24"/>
        </w:rPr>
        <w:t xml:space="preserve"> Sara L Jones</w:t>
      </w:r>
      <w:r w:rsidR="00F00913" w:rsidRPr="00DA5682">
        <w:rPr>
          <w:sz w:val="24"/>
          <w:szCs w:val="24"/>
        </w:rPr>
        <w:t xml:space="preserve"> </w:t>
      </w:r>
      <w:proofErr w:type="gramStart"/>
      <w:r w:rsidRPr="00DA5682">
        <w:rPr>
          <w:sz w:val="24"/>
          <w:szCs w:val="24"/>
        </w:rPr>
        <w:t>….Date</w:t>
      </w:r>
      <w:proofErr w:type="gramEnd"/>
      <w:r w:rsidR="002B73DA">
        <w:rPr>
          <w:sz w:val="24"/>
          <w:szCs w:val="24"/>
        </w:rPr>
        <w:t xml:space="preserve">: </w:t>
      </w:r>
      <w:r w:rsidR="00062DA0">
        <w:rPr>
          <w:sz w:val="24"/>
          <w:szCs w:val="24"/>
        </w:rPr>
        <w:t>01/10/2026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3E7DECB9"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00062DA0">
        <w:rPr>
          <w:sz w:val="24"/>
          <w:szCs w:val="24"/>
        </w:rPr>
        <w:t xml:space="preserve">: </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06615" w14:textId="77777777" w:rsidR="007A5356" w:rsidRDefault="007A5356">
      <w:r>
        <w:separator/>
      </w:r>
    </w:p>
  </w:endnote>
  <w:endnote w:type="continuationSeparator" w:id="0">
    <w:p w14:paraId="155407D2" w14:textId="77777777" w:rsidR="007A5356" w:rsidRDefault="007A5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41AB0" w14:textId="77777777" w:rsidR="007A5356" w:rsidRDefault="007A5356">
      <w:r>
        <w:separator/>
      </w:r>
    </w:p>
  </w:footnote>
  <w:footnote w:type="continuationSeparator" w:id="0">
    <w:p w14:paraId="30048B19" w14:textId="77777777" w:rsidR="007A5356" w:rsidRDefault="007A5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7C0471E3"/>
    <w:multiLevelType w:val="multilevel"/>
    <w:tmpl w:val="D4CE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947539924">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DA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951"/>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C0D"/>
    <w:rsid w:val="002A4E2E"/>
    <w:rsid w:val="002A5604"/>
    <w:rsid w:val="002B1701"/>
    <w:rsid w:val="002B23C3"/>
    <w:rsid w:val="002B443A"/>
    <w:rsid w:val="002B5B35"/>
    <w:rsid w:val="002B73DA"/>
    <w:rsid w:val="002B7AEE"/>
    <w:rsid w:val="002C2536"/>
    <w:rsid w:val="002C256A"/>
    <w:rsid w:val="002C3031"/>
    <w:rsid w:val="002C3C19"/>
    <w:rsid w:val="002C4233"/>
    <w:rsid w:val="002C496D"/>
    <w:rsid w:val="002C60C0"/>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19BF"/>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B52"/>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3E5C"/>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41E8"/>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645"/>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DA9"/>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D4B"/>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4AD3"/>
    <w:rsid w:val="007A1F6A"/>
    <w:rsid w:val="007A5356"/>
    <w:rsid w:val="007A628F"/>
    <w:rsid w:val="007B0DE3"/>
    <w:rsid w:val="007B1BFD"/>
    <w:rsid w:val="007B7191"/>
    <w:rsid w:val="007B73C5"/>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2C2B"/>
    <w:rsid w:val="008340BA"/>
    <w:rsid w:val="00834F1D"/>
    <w:rsid w:val="00836FEC"/>
    <w:rsid w:val="00841F9D"/>
    <w:rsid w:val="008420E1"/>
    <w:rsid w:val="008440FD"/>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6F32"/>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DB4"/>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87235"/>
    <w:rsid w:val="00991FDA"/>
    <w:rsid w:val="00992ACA"/>
    <w:rsid w:val="009A5F3B"/>
    <w:rsid w:val="009A5F79"/>
    <w:rsid w:val="009A6F87"/>
    <w:rsid w:val="009B0B61"/>
    <w:rsid w:val="009B28C0"/>
    <w:rsid w:val="009B3178"/>
    <w:rsid w:val="009B3E46"/>
    <w:rsid w:val="009B7136"/>
    <w:rsid w:val="009C337F"/>
    <w:rsid w:val="009C53E7"/>
    <w:rsid w:val="009C6092"/>
    <w:rsid w:val="009C6E99"/>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2390"/>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58B7"/>
    <w:rsid w:val="00AA666E"/>
    <w:rsid w:val="00AA7960"/>
    <w:rsid w:val="00AB5518"/>
    <w:rsid w:val="00AC3A0E"/>
    <w:rsid w:val="00AC4A04"/>
    <w:rsid w:val="00AC5679"/>
    <w:rsid w:val="00AD27BB"/>
    <w:rsid w:val="00AD336F"/>
    <w:rsid w:val="00AE134C"/>
    <w:rsid w:val="00AE1868"/>
    <w:rsid w:val="00AE2564"/>
    <w:rsid w:val="00AE301F"/>
    <w:rsid w:val="00AE3302"/>
    <w:rsid w:val="00AE5BA6"/>
    <w:rsid w:val="00AE5E90"/>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29CA"/>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53B"/>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2CF2"/>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0913"/>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0CFF"/>
    <w:rsid w:val="00F53F27"/>
    <w:rsid w:val="00F546D1"/>
    <w:rsid w:val="00F60281"/>
    <w:rsid w:val="00F66272"/>
    <w:rsid w:val="00F709C0"/>
    <w:rsid w:val="00F81FEC"/>
    <w:rsid w:val="00F927A1"/>
    <w:rsid w:val="00F92E4D"/>
    <w:rsid w:val="00F95D08"/>
    <w:rsid w:val="00F95D0E"/>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7B73C5"/>
    <w:rPr>
      <w:color w:val="605E5C"/>
      <w:shd w:val="clear" w:color="auto" w:fill="E1DFDD"/>
    </w:rPr>
  </w:style>
  <w:style w:type="character" w:styleId="FollowedHyperlink">
    <w:name w:val="FollowedHyperlink"/>
    <w:basedOn w:val="DefaultParagraphFont"/>
    <w:uiPriority w:val="99"/>
    <w:semiHidden/>
    <w:unhideWhenUsed/>
    <w:rsid w:val="00A323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4/31/contents" TargetMode="External"/><Relationship Id="rId18" Type="http://schemas.openxmlformats.org/officeDocument/2006/relationships/hyperlink" Target="https://www.legislation.gov.uk/ukpga/1998/42/contents" TargetMode="External"/><Relationship Id="rId26" Type="http://schemas.openxmlformats.org/officeDocument/2006/relationships/hyperlink" Target="https://www.legislation.gov.uk/anaw/2014/4/contents" TargetMode="External"/><Relationship Id="rId39" Type="http://schemas.openxmlformats.org/officeDocument/2006/relationships/hyperlink" Target="mailto:sara.l.jones@flintshire.gov.uk" TargetMode="External"/><Relationship Id="rId21" Type="http://schemas.openxmlformats.org/officeDocument/2006/relationships/hyperlink" Target="https://socialcare.wales/cms-assets/documents/Codes-of-Professional-Practice/Workers-code-EN.pdf" TargetMode="External"/><Relationship Id="rId34" Type="http://schemas.openxmlformats.org/officeDocument/2006/relationships/hyperlink" Target="https://www.gov.wales/safeguarding-adults-risk-abuse-or-neglect"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become-appointee-for-someone-claiming-benefits" TargetMode="External"/><Relationship Id="rId20" Type="http://schemas.openxmlformats.org/officeDocument/2006/relationships/hyperlink" Target="https://www.legislation.gov.uk/ukpga/1983/20/contents" TargetMode="External"/><Relationship Id="rId29" Type="http://schemas.openxmlformats.org/officeDocument/2006/relationships/hyperlink" Target="https://www.safeguarding.wales/en/"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drew.orourke@flintshire.gov.uk" TargetMode="External"/><Relationship Id="rId24" Type="http://schemas.openxmlformats.org/officeDocument/2006/relationships/hyperlink" Target="https://socialcare.wales/codes-of-practice-and-guidance/code-of-professional-practice-for-social-care-workers" TargetMode="External"/><Relationship Id="rId32" Type="http://schemas.openxmlformats.org/officeDocument/2006/relationships/hyperlink" Target="https://www.gov.wales/assessing-care-and-support-needs-individuals-code-practice" TargetMode="External"/><Relationship Id="rId37" Type="http://schemas.openxmlformats.org/officeDocument/2006/relationships/hyperlink" Target="mailto:SSDAT@Flintshire.gov.uk" TargetMode="External"/><Relationship Id="rId40" Type="http://schemas.openxmlformats.org/officeDocument/2006/relationships/image" Target="media/image2.emf"/><Relationship Id="rId5" Type="http://schemas.openxmlformats.org/officeDocument/2006/relationships/styles" Target="styles.xml"/><Relationship Id="rId15" Type="http://schemas.openxmlformats.org/officeDocument/2006/relationships/hyperlink" Target="https://www.gov.uk/government/publications/mental-capacity-act-code-of-practice" TargetMode="External"/><Relationship Id="rId23" Type="http://schemas.openxmlformats.org/officeDocument/2006/relationships/hyperlink" Target="https://socialcare.wales/resources-guidance/improving-care-and-support/strengths-based-practice/about-strengths-based-practice" TargetMode="External"/><Relationship Id="rId28" Type="http://schemas.openxmlformats.org/officeDocument/2006/relationships/hyperlink" Target="https://www.un.org/development/desa/disabilities/convention-on-the-rights-of-persons-with-disabilities-html" TargetMode="External"/><Relationship Id="rId36" Type="http://schemas.openxmlformats.org/officeDocument/2006/relationships/hyperlink" Target="mailto:gibboltd87@gmail.com" TargetMode="External"/><Relationship Id="rId10" Type="http://schemas.openxmlformats.org/officeDocument/2006/relationships/image" Target="media/image1.png"/><Relationship Id="rId19" Type="http://schemas.openxmlformats.org/officeDocument/2006/relationships/hyperlink" Target="https://www.legislation.gov.uk/ukpga/2005/9/contents" TargetMode="External"/><Relationship Id="rId31" Type="http://schemas.openxmlformats.org/officeDocument/2006/relationships/hyperlink" Target="https://www.gov.wales/written-statement-more-just-words-strategic-framework-welsh-language-services-health-social"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8/12/contents" TargetMode="External"/><Relationship Id="rId22" Type="http://schemas.openxmlformats.org/officeDocument/2006/relationships/hyperlink" Target="https://socialcare.wales/resources/the-social-worker-practice-guidance" TargetMode="External"/><Relationship Id="rId27" Type="http://schemas.openxmlformats.org/officeDocument/2006/relationships/hyperlink" Target="https://www.legislation.gov.uk/eur/2016/679/contents" TargetMode="External"/><Relationship Id="rId30" Type="http://schemas.openxmlformats.org/officeDocument/2006/relationships/hyperlink" Target="https://www.legislation.gov.uk/anaw/2015/2/contents" TargetMode="External"/><Relationship Id="rId35" Type="http://schemas.openxmlformats.org/officeDocument/2006/relationships/hyperlink" Target="https://www.gov.wales/more-just-words-welsh-language-plan-health-and-social-care"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ukpga/1989/41/contents"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socialcare.wales/codes-of-practice-and-guidance/practice-guidance-for-the-code-of-professional-practice" TargetMode="External"/><Relationship Id="rId33" Type="http://schemas.openxmlformats.org/officeDocument/2006/relationships/hyperlink" Target="https://www.gov.wales/safeguarding-children-risk-abuse-or-neglect" TargetMode="External"/><Relationship Id="rId38" Type="http://schemas.openxmlformats.org/officeDocument/2006/relationships/hyperlink" Target="mailto:sara.l.jones@flint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15</Pages>
  <Words>3848</Words>
  <Characters>21938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O'Rourke (Student)</cp:lastModifiedBy>
  <cp:revision>18</cp:revision>
  <cp:lastPrinted>2020-02-11T19:20:00Z</cp:lastPrinted>
  <dcterms:created xsi:type="dcterms:W3CDTF">2026-10-01T11:47:00Z</dcterms:created>
  <dcterms:modified xsi:type="dcterms:W3CDTF">2026-10-06T21:51:00Z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