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B7DEC" w14:textId="7015425C" w:rsidR="004B0295" w:rsidRPr="00BE275E" w:rsidRDefault="005C6CD8" w:rsidP="00BE275E">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12B2D924" w14:textId="7C15A56C" w:rsidR="00B948CD" w:rsidRPr="00BE275E" w:rsidRDefault="00BE275E" w:rsidP="00D012E7">
      <w:pPr>
        <w:rPr>
          <w:rFonts w:cs="Arial"/>
          <w:b/>
          <w:bCs/>
          <w:sz w:val="22"/>
          <w:szCs w:val="22"/>
        </w:rPr>
      </w:pPr>
      <w:r w:rsidRPr="004B0295">
        <w:rPr>
          <w:rFonts w:cs="Arial"/>
          <w:b/>
          <w:bCs/>
          <w:sz w:val="22"/>
          <w:szCs w:val="22"/>
        </w:rPr>
        <w:t>8,000-word</w:t>
      </w:r>
      <w:r w:rsidR="004B0295" w:rsidRPr="004B0295">
        <w:rPr>
          <w:rFonts w:cs="Arial"/>
          <w:b/>
          <w:bCs/>
          <w:sz w:val="22"/>
          <w:szCs w:val="22"/>
        </w:rPr>
        <w:t xml:space="preserve"> project      </w:t>
      </w:r>
      <w:r w:rsidR="00B948CD" w:rsidRPr="7468DE2F">
        <w:rPr>
          <w:rFonts w:cs="Arial"/>
          <w:color w:val="FF0000"/>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26"/>
        <w:gridCol w:w="3234"/>
      </w:tblGrid>
      <w:tr w:rsidR="005C6CD8" w:rsidRPr="00B61956" w14:paraId="26BA44B1" w14:textId="77777777" w:rsidTr="00D4485A">
        <w:tc>
          <w:tcPr>
            <w:tcW w:w="6242" w:type="dxa"/>
            <w:tcMar>
              <w:top w:w="0" w:type="dxa"/>
              <w:left w:w="108" w:type="dxa"/>
              <w:bottom w:w="0" w:type="dxa"/>
              <w:right w:w="108" w:type="dxa"/>
            </w:tcMar>
          </w:tcPr>
          <w:p w14:paraId="6CF2ABE3" w14:textId="13AB28BD" w:rsidR="005C6CD8" w:rsidRDefault="005C6CD8" w:rsidP="00D4485A">
            <w:pPr>
              <w:pStyle w:val="BodyText"/>
              <w:jc w:val="both"/>
              <w:rPr>
                <w:rFonts w:cs="Arial"/>
                <w:b/>
                <w:bCs/>
                <w:sz w:val="22"/>
                <w:szCs w:val="22"/>
              </w:rPr>
            </w:pPr>
            <w:r w:rsidRPr="00D012E7">
              <w:rPr>
                <w:rFonts w:cs="Arial"/>
                <w:b/>
                <w:bCs/>
                <w:sz w:val="22"/>
                <w:szCs w:val="22"/>
              </w:rPr>
              <w:t xml:space="preserve">NAME: </w:t>
            </w:r>
            <w:r w:rsidR="00BE275E">
              <w:rPr>
                <w:rFonts w:cs="Arial"/>
                <w:b/>
                <w:bCs/>
                <w:sz w:val="22"/>
                <w:szCs w:val="22"/>
              </w:rPr>
              <w:t>Lee Bowell</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7E1B817"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D No.:</w:t>
            </w:r>
            <w:r w:rsidR="00BE275E">
              <w:rPr>
                <w:rFonts w:cs="Arial"/>
                <w:b/>
                <w:bCs/>
                <w:sz w:val="22"/>
                <w:szCs w:val="22"/>
              </w:rPr>
              <w:t xml:space="preserve"> 2236902</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5142B1A0" w14:textId="77777777" w:rsidR="00EF766F" w:rsidRDefault="00EF766F" w:rsidP="00D4485A">
            <w:pPr>
              <w:jc w:val="both"/>
              <w:rPr>
                <w:rFonts w:cs="Arial"/>
                <w:b/>
                <w:bCs/>
                <w:sz w:val="22"/>
                <w:szCs w:val="22"/>
              </w:rPr>
            </w:pPr>
          </w:p>
          <w:p w14:paraId="77FF7F5D" w14:textId="17FAB2C0" w:rsidR="00EF766F" w:rsidRDefault="00EF766F" w:rsidP="00EF766F">
            <w:pPr>
              <w:rPr>
                <w:rFonts w:cs="Arial"/>
                <w:sz w:val="22"/>
                <w:szCs w:val="22"/>
              </w:rPr>
            </w:pPr>
            <w:r>
              <w:rPr>
                <w:rFonts w:cs="Arial"/>
                <w:sz w:val="22"/>
                <w:szCs w:val="22"/>
              </w:rPr>
              <w:t>Policing Single</w:t>
            </w:r>
            <w:r w:rsidR="00511B52">
              <w:rPr>
                <w:rFonts w:cs="Arial"/>
                <w:sz w:val="22"/>
                <w:szCs w:val="22"/>
              </w:rPr>
              <w:t>-</w:t>
            </w:r>
            <w:r>
              <w:rPr>
                <w:rFonts w:cs="Arial"/>
                <w:sz w:val="22"/>
                <w:szCs w:val="22"/>
              </w:rPr>
              <w:t>Crewed vs Double</w:t>
            </w:r>
            <w:r w:rsidR="00511B52">
              <w:rPr>
                <w:rFonts w:cs="Arial"/>
                <w:sz w:val="22"/>
                <w:szCs w:val="22"/>
              </w:rPr>
              <w:t>-</w:t>
            </w:r>
            <w:r>
              <w:rPr>
                <w:rFonts w:cs="Arial"/>
                <w:sz w:val="22"/>
                <w:szCs w:val="22"/>
              </w:rPr>
              <w:t>Crewed: An Analysis of the Impact both Strategies have on Police Officers Safety and Efficiency</w:t>
            </w:r>
          </w:p>
          <w:p w14:paraId="068A0571" w14:textId="77777777" w:rsidR="00EF766F" w:rsidRDefault="00EF766F" w:rsidP="00D4485A">
            <w:pPr>
              <w:jc w:val="both"/>
              <w:rPr>
                <w:rFonts w:cs="Arial"/>
                <w:b/>
                <w:bCs/>
                <w:sz w:val="22"/>
                <w:szCs w:val="22"/>
              </w:rPr>
            </w:pPr>
          </w:p>
          <w:p w14:paraId="49DCD1AC" w14:textId="491FC776" w:rsidR="00EF766F" w:rsidRDefault="002D0EF0" w:rsidP="00EF766F">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5952D5A3" w14:textId="34F50CAE" w:rsidR="00EF766F" w:rsidRDefault="00EF766F" w:rsidP="00EF766F">
            <w:pPr>
              <w:jc w:val="both"/>
              <w:rPr>
                <w:rFonts w:cs="Arial"/>
                <w:b/>
                <w:bCs/>
                <w:sz w:val="22"/>
                <w:szCs w:val="22"/>
              </w:rPr>
            </w:pPr>
          </w:p>
          <w:p w14:paraId="1B4A4C9F" w14:textId="62F85551" w:rsidR="008312B7" w:rsidRPr="008312B7" w:rsidRDefault="00A96EF1" w:rsidP="008312B7">
            <w:pPr>
              <w:jc w:val="both"/>
              <w:rPr>
                <w:rFonts w:cs="Arial"/>
                <w:sz w:val="22"/>
                <w:szCs w:val="22"/>
              </w:rPr>
            </w:pPr>
            <w:r w:rsidRPr="00A96EF1">
              <w:rPr>
                <w:rFonts w:cs="Arial"/>
                <w:sz w:val="22"/>
                <w:szCs w:val="22"/>
              </w:rPr>
              <w:t>The merits and demerits of single crewing have long since been a topic of much debate. A debate which is often characterised by a disconnect between police management and operational officers</w:t>
            </w:r>
            <w:r>
              <w:rPr>
                <w:rFonts w:cs="Arial"/>
                <w:sz w:val="22"/>
                <w:szCs w:val="22"/>
              </w:rPr>
              <w:t xml:space="preserve">. </w:t>
            </w:r>
            <w:r w:rsidR="008312B7" w:rsidRPr="008312B7">
              <w:rPr>
                <w:rFonts w:cs="Arial"/>
                <w:sz w:val="22"/>
                <w:szCs w:val="22"/>
              </w:rPr>
              <w:t>(Elliott-Davies, 2020)</w:t>
            </w:r>
            <w:r w:rsidR="008312B7">
              <w:rPr>
                <w:rFonts w:cs="Arial"/>
                <w:sz w:val="22"/>
                <w:szCs w:val="22"/>
              </w:rPr>
              <w:t>.</w:t>
            </w:r>
          </w:p>
          <w:p w14:paraId="2D8CB3EC" w14:textId="472FADD2" w:rsidR="002E1FA3" w:rsidRDefault="002E1FA3" w:rsidP="00EF766F">
            <w:pPr>
              <w:jc w:val="both"/>
              <w:rPr>
                <w:rFonts w:cs="Arial"/>
                <w:sz w:val="22"/>
                <w:szCs w:val="22"/>
              </w:rPr>
            </w:pPr>
          </w:p>
          <w:p w14:paraId="39A31AEA" w14:textId="6CAF49EB" w:rsidR="003314B1" w:rsidRPr="003314B1" w:rsidRDefault="00EF766F" w:rsidP="003314B1">
            <w:pPr>
              <w:jc w:val="both"/>
              <w:rPr>
                <w:rFonts w:cs="Arial"/>
                <w:sz w:val="22"/>
                <w:szCs w:val="22"/>
              </w:rPr>
            </w:pPr>
            <w:r>
              <w:rPr>
                <w:rFonts w:cs="Arial"/>
                <w:sz w:val="22"/>
                <w:szCs w:val="22"/>
              </w:rPr>
              <w:t xml:space="preserve">In the modern era of policing, ensuring the safety and efficiency </w:t>
            </w:r>
            <w:r w:rsidR="00511B52">
              <w:rPr>
                <w:rFonts w:cs="Arial"/>
                <w:sz w:val="22"/>
                <w:szCs w:val="22"/>
              </w:rPr>
              <w:t xml:space="preserve">of the officers and public is paramount. A critical part of this this is the operational structure used during patrols, particularly the decision to deploy single-crewed vs double crewed units. Single-crewed officers have become increasingly common due to staffing limitations and budget cuts seen over the years. Double-crewed officers have been considered </w:t>
            </w:r>
            <w:r w:rsidR="001412C1">
              <w:rPr>
                <w:rFonts w:cs="Arial"/>
                <w:sz w:val="22"/>
                <w:szCs w:val="22"/>
              </w:rPr>
              <w:t>more effective against the danger</w:t>
            </w:r>
            <w:r w:rsidR="00A96EF1">
              <w:rPr>
                <w:rFonts w:cs="Arial"/>
                <w:sz w:val="22"/>
                <w:szCs w:val="22"/>
              </w:rPr>
              <w:t>s</w:t>
            </w:r>
            <w:r w:rsidR="001412C1">
              <w:rPr>
                <w:rFonts w:cs="Arial"/>
                <w:sz w:val="22"/>
                <w:szCs w:val="22"/>
              </w:rPr>
              <w:t xml:space="preserve"> of policing, providing better support and security. </w:t>
            </w:r>
            <w:r w:rsidR="003314B1" w:rsidRPr="003314B1">
              <w:rPr>
                <w:rFonts w:cs="Arial"/>
                <w:sz w:val="22"/>
                <w:szCs w:val="22"/>
              </w:rPr>
              <w:t>A key argument against single crewing concerns the safety of officers, with the notion advanced that double crewing may represent a defence against the violent victimisation of police officers</w:t>
            </w:r>
            <w:r w:rsidR="003314B1">
              <w:rPr>
                <w:rFonts w:cs="Arial"/>
                <w:sz w:val="22"/>
                <w:szCs w:val="22"/>
              </w:rPr>
              <w:t xml:space="preserve">. </w:t>
            </w:r>
            <w:r w:rsidR="003314B1" w:rsidRPr="003314B1">
              <w:rPr>
                <w:rFonts w:cs="Arial"/>
                <w:sz w:val="22"/>
                <w:szCs w:val="22"/>
              </w:rPr>
              <w:t>(Elliott-Davies et al., 2016)</w:t>
            </w:r>
            <w:r w:rsidR="003314B1">
              <w:rPr>
                <w:rFonts w:cs="Arial"/>
                <w:sz w:val="22"/>
                <w:szCs w:val="22"/>
              </w:rPr>
              <w:t>.</w:t>
            </w:r>
          </w:p>
          <w:p w14:paraId="314A2D68" w14:textId="414C4EFC" w:rsidR="00EF766F" w:rsidRDefault="00EF766F" w:rsidP="00EF766F">
            <w:pPr>
              <w:jc w:val="both"/>
              <w:rPr>
                <w:rFonts w:cs="Arial"/>
                <w:sz w:val="22"/>
                <w:szCs w:val="22"/>
              </w:rPr>
            </w:pPr>
          </w:p>
          <w:p w14:paraId="0867AA58" w14:textId="4DCA6037" w:rsidR="00BE222F" w:rsidRDefault="001412C1" w:rsidP="004E5DD8">
            <w:pPr>
              <w:jc w:val="both"/>
              <w:rPr>
                <w:rFonts w:cs="Arial"/>
                <w:sz w:val="22"/>
                <w:szCs w:val="22"/>
              </w:rPr>
            </w:pPr>
            <w:r>
              <w:rPr>
                <w:rFonts w:cs="Arial"/>
                <w:sz w:val="22"/>
                <w:szCs w:val="22"/>
              </w:rPr>
              <w:t xml:space="preserve">The effectiveness and safety implications of single-crewed vs double-crewed units remains the subject of discussion within police forces. </w:t>
            </w:r>
            <w:r w:rsidR="004E5DD8">
              <w:rPr>
                <w:rFonts w:cs="Arial"/>
                <w:sz w:val="22"/>
                <w:szCs w:val="22"/>
              </w:rPr>
              <w:t xml:space="preserve">Supporters of single-crewed units argue that they are more cost-effective and can increase the number </w:t>
            </w:r>
            <w:r w:rsidR="00BE222F">
              <w:rPr>
                <w:rFonts w:cs="Arial"/>
                <w:sz w:val="22"/>
                <w:szCs w:val="22"/>
              </w:rPr>
              <w:t>of units to utilize, leading to more rapid response times and a more visible police presence. On the other hand, supporters for double-crewed units argue that the presence of another officer can significantly improve officer safety, reduce escalation in dangerous situations, and promotes better decision-making during major and critical incidents.</w:t>
            </w:r>
          </w:p>
          <w:p w14:paraId="33915C18" w14:textId="77777777" w:rsidR="009E4B70" w:rsidRDefault="009E4B70" w:rsidP="004E5DD8">
            <w:pPr>
              <w:jc w:val="both"/>
              <w:rPr>
                <w:rFonts w:cs="Arial"/>
                <w:sz w:val="22"/>
                <w:szCs w:val="22"/>
              </w:rPr>
            </w:pPr>
          </w:p>
          <w:p w14:paraId="535422C6" w14:textId="766E1128" w:rsidR="009E4B70" w:rsidRPr="009E4B70" w:rsidRDefault="009E4B70" w:rsidP="004E5DD8">
            <w:pPr>
              <w:jc w:val="both"/>
              <w:rPr>
                <w:rFonts w:cs="Arial"/>
                <w:sz w:val="22"/>
                <w:szCs w:val="22"/>
              </w:rPr>
            </w:pPr>
            <w:r>
              <w:rPr>
                <w:rFonts w:cs="Arial"/>
                <w:sz w:val="22"/>
                <w:szCs w:val="22"/>
              </w:rPr>
              <w:t xml:space="preserve">This research may contribute to a further understanding and recognition of the safety and efficiency of the modern-day police officer. The findings may help identify areas that need to be developed </w:t>
            </w:r>
            <w:r w:rsidR="003314B1">
              <w:rPr>
                <w:rFonts w:cs="Arial"/>
                <w:sz w:val="22"/>
                <w:szCs w:val="22"/>
              </w:rPr>
              <w:t xml:space="preserve"> </w:t>
            </w:r>
          </w:p>
          <w:p w14:paraId="7AFA2F06" w14:textId="77777777" w:rsidR="00CC1096" w:rsidRPr="00D012E7" w:rsidRDefault="00CC1096"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68854B74"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5FA6D1B6" w14:textId="14F6CBE6" w:rsidR="00F46F72" w:rsidRDefault="00F46F72" w:rsidP="00D4485A">
            <w:pPr>
              <w:rPr>
                <w:rFonts w:cs="Arial"/>
                <w:color w:val="FF0000"/>
                <w:sz w:val="22"/>
                <w:szCs w:val="22"/>
              </w:rPr>
            </w:pPr>
          </w:p>
          <w:p w14:paraId="4C0E2CEC" w14:textId="3B354E84" w:rsidR="00541367" w:rsidRPr="00B2740E" w:rsidRDefault="006F0E75" w:rsidP="00B2740E">
            <w:pPr>
              <w:pStyle w:val="ListParagraph"/>
              <w:numPr>
                <w:ilvl w:val="0"/>
                <w:numId w:val="41"/>
              </w:numPr>
              <w:rPr>
                <w:rFonts w:cs="Arial"/>
                <w:sz w:val="22"/>
                <w:szCs w:val="22"/>
              </w:rPr>
            </w:pPr>
            <w:r>
              <w:rPr>
                <w:rFonts w:cs="Arial"/>
                <w:sz w:val="22"/>
                <w:szCs w:val="22"/>
              </w:rPr>
              <w:lastRenderedPageBreak/>
              <w:t xml:space="preserve">What training and development </w:t>
            </w:r>
            <w:proofErr w:type="gramStart"/>
            <w:r w:rsidR="00F8793E">
              <w:rPr>
                <w:rFonts w:cs="Arial"/>
                <w:sz w:val="22"/>
                <w:szCs w:val="22"/>
              </w:rPr>
              <w:t>h</w:t>
            </w:r>
            <w:r w:rsidR="00727A91">
              <w:rPr>
                <w:rFonts w:cs="Arial"/>
                <w:sz w:val="22"/>
                <w:szCs w:val="22"/>
              </w:rPr>
              <w:t>as</w:t>
            </w:r>
            <w:proofErr w:type="gramEnd"/>
            <w:r w:rsidR="00727A91">
              <w:rPr>
                <w:rFonts w:cs="Arial"/>
                <w:sz w:val="22"/>
                <w:szCs w:val="22"/>
              </w:rPr>
              <w:t xml:space="preserve"> </w:t>
            </w:r>
            <w:r w:rsidR="00F8793E">
              <w:rPr>
                <w:rFonts w:cs="Arial"/>
                <w:sz w:val="22"/>
                <w:szCs w:val="22"/>
              </w:rPr>
              <w:t>and has not</w:t>
            </w:r>
            <w:r>
              <w:rPr>
                <w:rFonts w:cs="Arial"/>
                <w:sz w:val="22"/>
                <w:szCs w:val="22"/>
              </w:rPr>
              <w:t xml:space="preserve"> been introduced to operational officers to attend and investigate crime?</w:t>
            </w:r>
          </w:p>
          <w:p w14:paraId="1DCCDC64" w14:textId="43F94092" w:rsidR="005F143C" w:rsidRDefault="005F143C" w:rsidP="00541367">
            <w:pPr>
              <w:pStyle w:val="ListParagraph"/>
              <w:numPr>
                <w:ilvl w:val="0"/>
                <w:numId w:val="41"/>
              </w:numPr>
              <w:rPr>
                <w:rFonts w:cs="Arial"/>
                <w:sz w:val="22"/>
                <w:szCs w:val="22"/>
              </w:rPr>
            </w:pPr>
            <w:r>
              <w:rPr>
                <w:rFonts w:cs="Arial"/>
                <w:sz w:val="22"/>
                <w:szCs w:val="22"/>
              </w:rPr>
              <w:t>The efficiency of single-crewed and double-crewed units deal</w:t>
            </w:r>
            <w:r w:rsidR="00F8793E">
              <w:rPr>
                <w:rFonts w:cs="Arial"/>
                <w:sz w:val="22"/>
                <w:szCs w:val="22"/>
              </w:rPr>
              <w:t>ing</w:t>
            </w:r>
            <w:r>
              <w:rPr>
                <w:rFonts w:cs="Arial"/>
                <w:sz w:val="22"/>
                <w:szCs w:val="22"/>
              </w:rPr>
              <w:t xml:space="preserve"> with live crimes and investigations?</w:t>
            </w:r>
          </w:p>
          <w:p w14:paraId="632959E2" w14:textId="338C3152" w:rsidR="005F143C" w:rsidRPr="00541367" w:rsidRDefault="00F8793E" w:rsidP="00541367">
            <w:pPr>
              <w:pStyle w:val="ListParagraph"/>
              <w:numPr>
                <w:ilvl w:val="0"/>
                <w:numId w:val="41"/>
              </w:numPr>
              <w:rPr>
                <w:rFonts w:cs="Arial"/>
                <w:sz w:val="22"/>
                <w:szCs w:val="22"/>
              </w:rPr>
            </w:pPr>
            <w:r>
              <w:rPr>
                <w:rFonts w:cs="Arial"/>
                <w:sz w:val="22"/>
                <w:szCs w:val="22"/>
              </w:rPr>
              <w:t>How being single-crewed or double-crewed</w:t>
            </w:r>
            <w:r w:rsidR="00AA114A">
              <w:rPr>
                <w:rFonts w:cs="Arial"/>
                <w:sz w:val="22"/>
                <w:szCs w:val="22"/>
              </w:rPr>
              <w:t xml:space="preserve"> effects officers mental health and what strategies forces have implemented to deal with this?</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17F811C3" w14:textId="77777777" w:rsidR="00C55FD9" w:rsidRDefault="00C55FD9" w:rsidP="00D4485A">
            <w:pPr>
              <w:rPr>
                <w:rFonts w:cs="Arial"/>
                <w:b/>
                <w:bCs/>
                <w:sz w:val="22"/>
                <w:szCs w:val="22"/>
              </w:rPr>
            </w:pPr>
          </w:p>
          <w:p w14:paraId="5724104E" w14:textId="0E3ADB04" w:rsidR="00C55FD9" w:rsidRDefault="00C55FD9" w:rsidP="00D4485A">
            <w:pPr>
              <w:rPr>
                <w:rFonts w:cs="Arial"/>
                <w:sz w:val="22"/>
                <w:szCs w:val="22"/>
              </w:rPr>
            </w:pPr>
            <w:r>
              <w:rPr>
                <w:rFonts w:cs="Arial"/>
                <w:sz w:val="22"/>
                <w:szCs w:val="22"/>
              </w:rPr>
              <w:t>This dissertation will analyse relevant information, scholarly articles, government reports and other reliable sources on the impact single-crewing vs double-crewing has on officer safety and efficiency. This review will highlight the current knowledge available on the subject.</w:t>
            </w:r>
          </w:p>
          <w:p w14:paraId="22776445" w14:textId="77777777" w:rsidR="00C55FD9" w:rsidRDefault="00C55FD9" w:rsidP="00D4485A">
            <w:pPr>
              <w:rPr>
                <w:rFonts w:cs="Arial"/>
                <w:sz w:val="22"/>
                <w:szCs w:val="22"/>
              </w:rPr>
            </w:pPr>
          </w:p>
          <w:p w14:paraId="5473E89A" w14:textId="42F60DF1" w:rsidR="00C55FD9" w:rsidRDefault="00354E46" w:rsidP="00C55FD9">
            <w:pPr>
              <w:rPr>
                <w:rFonts w:cs="Arial"/>
                <w:sz w:val="22"/>
                <w:szCs w:val="22"/>
              </w:rPr>
            </w:pPr>
            <w:r>
              <w:rPr>
                <w:rFonts w:cs="Arial"/>
                <w:sz w:val="22"/>
                <w:szCs w:val="22"/>
              </w:rPr>
              <w:t>S</w:t>
            </w:r>
            <w:r w:rsidR="00C55FD9">
              <w:rPr>
                <w:rFonts w:cs="Arial"/>
                <w:sz w:val="22"/>
                <w:szCs w:val="22"/>
              </w:rPr>
              <w:t>ources in this area may include:</w:t>
            </w:r>
          </w:p>
          <w:p w14:paraId="343338D0" w14:textId="77777777" w:rsidR="00C55FD9" w:rsidRDefault="00C55FD9" w:rsidP="00C55FD9">
            <w:pPr>
              <w:rPr>
                <w:rFonts w:cs="Arial"/>
                <w:sz w:val="22"/>
                <w:szCs w:val="22"/>
              </w:rPr>
            </w:pPr>
          </w:p>
          <w:p w14:paraId="10AC51DA" w14:textId="77777777" w:rsidR="00A1788E" w:rsidRDefault="00A1788E" w:rsidP="00A1788E">
            <w:pPr>
              <w:pStyle w:val="ListParagraph"/>
              <w:numPr>
                <w:ilvl w:val="0"/>
                <w:numId w:val="44"/>
              </w:numPr>
              <w:rPr>
                <w:rFonts w:cs="Arial"/>
                <w:sz w:val="22"/>
                <w:szCs w:val="22"/>
              </w:rPr>
            </w:pPr>
            <w:r w:rsidRPr="00A1788E">
              <w:rPr>
                <w:rFonts w:cs="Arial"/>
                <w:sz w:val="22"/>
                <w:szCs w:val="22"/>
              </w:rPr>
              <w:t>(Police Federation, 2021)</w:t>
            </w:r>
          </w:p>
          <w:p w14:paraId="7D2A3AC9" w14:textId="47F84742" w:rsidR="00A1788E" w:rsidRDefault="00A1788E" w:rsidP="00A1788E">
            <w:pPr>
              <w:rPr>
                <w:rFonts w:cs="Arial"/>
                <w:sz w:val="22"/>
                <w:szCs w:val="22"/>
              </w:rPr>
            </w:pPr>
            <w:r w:rsidRPr="00A1788E">
              <w:rPr>
                <w:rFonts w:cs="Arial"/>
                <w:sz w:val="22"/>
                <w:szCs w:val="22"/>
              </w:rPr>
              <w:t xml:space="preserve">In early 2020, the PFEW Research and Policy department produced a briefing on the impacts of single </w:t>
            </w:r>
            <w:r>
              <w:rPr>
                <w:rFonts w:cs="Arial"/>
                <w:sz w:val="22"/>
                <w:szCs w:val="22"/>
              </w:rPr>
              <w:t xml:space="preserve">crewing. The report found that </w:t>
            </w:r>
            <w:r w:rsidRPr="00A1788E">
              <w:rPr>
                <w:rFonts w:cs="Arial"/>
                <w:sz w:val="22"/>
                <w:szCs w:val="22"/>
              </w:rPr>
              <w:t xml:space="preserve">Single crewing appears to be </w:t>
            </w:r>
            <w:proofErr w:type="gramStart"/>
            <w:r w:rsidRPr="00A1788E">
              <w:rPr>
                <w:rFonts w:cs="Arial"/>
                <w:sz w:val="22"/>
                <w:szCs w:val="22"/>
              </w:rPr>
              <w:t>fairly common</w:t>
            </w:r>
            <w:proofErr w:type="gramEnd"/>
            <w:r w:rsidRPr="00A1788E">
              <w:rPr>
                <w:rFonts w:cs="Arial"/>
                <w:sz w:val="22"/>
                <w:szCs w:val="22"/>
              </w:rPr>
              <w:t xml:space="preserve"> within the Police Service of England and Wales, with 75% of respondents to the PFEW’s 2018 Demand, Capacity and Welfare Survey1 reporting that they were frequently single-crewed</w:t>
            </w:r>
            <w:r w:rsidR="00354E46">
              <w:rPr>
                <w:rFonts w:cs="Arial"/>
                <w:sz w:val="22"/>
                <w:szCs w:val="22"/>
              </w:rPr>
              <w:t xml:space="preserve">. </w:t>
            </w:r>
            <w:r w:rsidR="005D1BB3">
              <w:rPr>
                <w:rFonts w:cs="Arial"/>
                <w:sz w:val="22"/>
                <w:szCs w:val="22"/>
              </w:rPr>
              <w:t>E</w:t>
            </w:r>
            <w:r w:rsidR="003A1837" w:rsidRPr="003A1837">
              <w:rPr>
                <w:rFonts w:cs="Arial"/>
                <w:sz w:val="22"/>
                <w:szCs w:val="22"/>
              </w:rPr>
              <w:t xml:space="preserve">vidence indicates that officers that are frequently </w:t>
            </w:r>
            <w:r w:rsidR="003A1837" w:rsidRPr="003A1837">
              <w:rPr>
                <w:rFonts w:cs="Arial"/>
                <w:sz w:val="22"/>
                <w:szCs w:val="22"/>
              </w:rPr>
              <w:t>single crewed</w:t>
            </w:r>
            <w:r w:rsidR="003A1837" w:rsidRPr="003A1837">
              <w:rPr>
                <w:rFonts w:cs="Arial"/>
                <w:sz w:val="22"/>
                <w:szCs w:val="22"/>
              </w:rPr>
              <w:t xml:space="preserve"> also report higher rates of violent victimisation from the public</w:t>
            </w:r>
            <w:r w:rsidR="005D1BB3">
              <w:rPr>
                <w:rFonts w:cs="Arial"/>
                <w:sz w:val="22"/>
                <w:szCs w:val="22"/>
              </w:rPr>
              <w:t>.</w:t>
            </w:r>
          </w:p>
          <w:p w14:paraId="7E49C4EC" w14:textId="77777777" w:rsidR="005D1BB3" w:rsidRDefault="005D1BB3" w:rsidP="00A1788E">
            <w:pPr>
              <w:rPr>
                <w:rFonts w:cs="Arial"/>
                <w:sz w:val="22"/>
                <w:szCs w:val="22"/>
              </w:rPr>
            </w:pPr>
          </w:p>
          <w:p w14:paraId="054EBD6C" w14:textId="24ABFF2F" w:rsidR="005D1BB3" w:rsidRDefault="005D1BB3" w:rsidP="00A1788E">
            <w:pPr>
              <w:rPr>
                <w:rFonts w:cs="Arial"/>
                <w:sz w:val="22"/>
                <w:szCs w:val="22"/>
              </w:rPr>
            </w:pPr>
            <w:r>
              <w:rPr>
                <w:rFonts w:cs="Arial"/>
                <w:sz w:val="22"/>
                <w:szCs w:val="22"/>
              </w:rPr>
              <w:t>The report also finds</w:t>
            </w:r>
            <w:r w:rsidRPr="005D1BB3">
              <w:rPr>
                <w:rFonts w:cs="Arial"/>
                <w:sz w:val="22"/>
                <w:szCs w:val="22"/>
              </w:rPr>
              <w:t xml:space="preserve"> that significantly larger proportions of officers who are frequently single-crewed report lower job satisfaction, higher workloads, and higher levels of job-related stress than their colleagues that are not.</w:t>
            </w:r>
          </w:p>
          <w:p w14:paraId="2622A87C" w14:textId="77777777" w:rsidR="005D1BB3" w:rsidRDefault="005D1BB3" w:rsidP="00A1788E">
            <w:pPr>
              <w:rPr>
                <w:rFonts w:cs="Arial"/>
                <w:sz w:val="22"/>
                <w:szCs w:val="22"/>
              </w:rPr>
            </w:pPr>
          </w:p>
          <w:p w14:paraId="0C46D817" w14:textId="77777777" w:rsidR="008073B3" w:rsidRDefault="00076760" w:rsidP="00076760">
            <w:pPr>
              <w:pStyle w:val="ListParagraph"/>
              <w:numPr>
                <w:ilvl w:val="0"/>
                <w:numId w:val="44"/>
              </w:numPr>
              <w:rPr>
                <w:rFonts w:cs="Arial"/>
                <w:sz w:val="22"/>
                <w:szCs w:val="22"/>
              </w:rPr>
            </w:pPr>
            <w:r w:rsidRPr="00076760">
              <w:rPr>
                <w:rFonts w:cs="Arial"/>
                <w:sz w:val="22"/>
                <w:szCs w:val="22"/>
              </w:rPr>
              <w:t>(</w:t>
            </w:r>
            <w:proofErr w:type="spellStart"/>
            <w:r w:rsidRPr="00076760">
              <w:rPr>
                <w:rFonts w:cs="Arial"/>
                <w:sz w:val="22"/>
                <w:szCs w:val="22"/>
              </w:rPr>
              <w:t>Wiggett</w:t>
            </w:r>
            <w:proofErr w:type="spellEnd"/>
            <w:r w:rsidRPr="00076760">
              <w:rPr>
                <w:rFonts w:cs="Arial"/>
                <w:sz w:val="22"/>
                <w:szCs w:val="22"/>
              </w:rPr>
              <w:t>, 2025)</w:t>
            </w:r>
          </w:p>
          <w:p w14:paraId="0078620E" w14:textId="041CCA01" w:rsidR="00727A91" w:rsidRPr="00076760" w:rsidRDefault="001862C6" w:rsidP="00727A91">
            <w:pPr>
              <w:rPr>
                <w:rFonts w:cs="Arial"/>
                <w:sz w:val="22"/>
                <w:szCs w:val="22"/>
              </w:rPr>
            </w:pPr>
            <w:r w:rsidRPr="008073B3">
              <w:rPr>
                <w:rFonts w:cs="Arial"/>
                <w:sz w:val="22"/>
                <w:szCs w:val="22"/>
              </w:rPr>
              <w:t xml:space="preserve">Policing insight writer Ian </w:t>
            </w:r>
            <w:proofErr w:type="spellStart"/>
            <w:r w:rsidRPr="008073B3">
              <w:rPr>
                <w:rFonts w:cs="Arial"/>
                <w:sz w:val="22"/>
                <w:szCs w:val="22"/>
              </w:rPr>
              <w:t>Wiggett</w:t>
            </w:r>
            <w:proofErr w:type="spellEnd"/>
            <w:r w:rsidRPr="008073B3">
              <w:rPr>
                <w:rFonts w:cs="Arial"/>
                <w:sz w:val="22"/>
                <w:szCs w:val="22"/>
              </w:rPr>
              <w:t xml:space="preserve"> has complied the data collected into three main findings.</w:t>
            </w:r>
            <w:r w:rsidR="008073B3">
              <w:rPr>
                <w:rFonts w:cs="Arial"/>
                <w:sz w:val="22"/>
                <w:szCs w:val="22"/>
              </w:rPr>
              <w:t xml:space="preserve"> </w:t>
            </w:r>
            <w:r w:rsidR="00727A91" w:rsidRPr="001862C6">
              <w:rPr>
                <w:rFonts w:cs="Arial"/>
                <w:sz w:val="22"/>
                <w:szCs w:val="22"/>
              </w:rPr>
              <w:t>The findings are based on analysis by the London School of Economics of data collected from the West Midlands force after it made a major change in its response model in 2018. It restructured its shift rosters to increase the number of double-crewed patrol</w:t>
            </w:r>
            <w:r w:rsidR="00727A91">
              <w:rPr>
                <w:rFonts w:cs="Arial"/>
                <w:sz w:val="22"/>
                <w:szCs w:val="22"/>
              </w:rPr>
              <w:t>s</w:t>
            </w:r>
            <w:r w:rsidR="00727A91" w:rsidRPr="001862C6">
              <w:rPr>
                <w:rFonts w:cs="Arial"/>
                <w:sz w:val="22"/>
                <w:szCs w:val="22"/>
              </w:rPr>
              <w:t xml:space="preserve"> available at busy times.</w:t>
            </w:r>
          </w:p>
          <w:p w14:paraId="4548447E" w14:textId="77777777" w:rsidR="00727A91" w:rsidRDefault="00727A91" w:rsidP="00076760">
            <w:pPr>
              <w:rPr>
                <w:rFonts w:cs="Arial"/>
                <w:sz w:val="22"/>
                <w:szCs w:val="22"/>
              </w:rPr>
            </w:pPr>
          </w:p>
          <w:p w14:paraId="4095CFAA" w14:textId="77777777" w:rsidR="001862C6" w:rsidRDefault="001862C6" w:rsidP="00076760">
            <w:pPr>
              <w:rPr>
                <w:rFonts w:cs="Arial"/>
                <w:sz w:val="22"/>
                <w:szCs w:val="22"/>
              </w:rPr>
            </w:pPr>
          </w:p>
          <w:p w14:paraId="7BB2AC8E" w14:textId="2501E3B0" w:rsidR="00AF45F9" w:rsidRPr="00AF45F9" w:rsidRDefault="001862C6" w:rsidP="00AF45F9">
            <w:pPr>
              <w:numPr>
                <w:ilvl w:val="0"/>
                <w:numId w:val="45"/>
              </w:numPr>
              <w:rPr>
                <w:rFonts w:cs="Arial"/>
                <w:sz w:val="22"/>
                <w:szCs w:val="22"/>
                <w:lang w:val="en-US"/>
              </w:rPr>
            </w:pPr>
            <w:r>
              <w:rPr>
                <w:rFonts w:cs="Arial"/>
                <w:sz w:val="22"/>
                <w:szCs w:val="22"/>
              </w:rPr>
              <w:t>1) Double crewed units identify more suspects</w:t>
            </w:r>
            <w:r w:rsidR="00B36973">
              <w:rPr>
                <w:rFonts w:cs="Arial"/>
                <w:sz w:val="22"/>
                <w:szCs w:val="22"/>
              </w:rPr>
              <w:t xml:space="preserve"> </w:t>
            </w:r>
            <w:r w:rsidR="00146362">
              <w:rPr>
                <w:rFonts w:cs="Arial"/>
                <w:sz w:val="22"/>
                <w:szCs w:val="22"/>
              </w:rPr>
              <w:t>–</w:t>
            </w:r>
            <w:r w:rsidR="00B36973">
              <w:rPr>
                <w:rFonts w:cs="Arial"/>
                <w:sz w:val="22"/>
                <w:szCs w:val="22"/>
              </w:rPr>
              <w:t xml:space="preserve"> </w:t>
            </w:r>
            <w:r w:rsidR="00146362">
              <w:rPr>
                <w:rFonts w:cs="Arial"/>
                <w:sz w:val="22"/>
                <w:szCs w:val="22"/>
              </w:rPr>
              <w:t xml:space="preserve">Although he does state that double-crewed units </w:t>
            </w:r>
            <w:r w:rsidR="00146362" w:rsidRPr="00146362">
              <w:rPr>
                <w:rFonts w:cs="Arial"/>
                <w:sz w:val="22"/>
                <w:szCs w:val="22"/>
              </w:rPr>
              <w:t>can represent a waste of resource time</w:t>
            </w:r>
            <w:r w:rsidR="00146362">
              <w:rPr>
                <w:rFonts w:cs="Arial"/>
                <w:sz w:val="22"/>
                <w:szCs w:val="22"/>
              </w:rPr>
              <w:t xml:space="preserve"> as there are more incidents left unresolved, </w:t>
            </w:r>
            <w:r w:rsidR="00146362" w:rsidRPr="00146362">
              <w:rPr>
                <w:rFonts w:cs="Arial"/>
                <w:sz w:val="22"/>
                <w:szCs w:val="22"/>
              </w:rPr>
              <w:t>the improvement in identifying a suspect represents a considerable positive return on the cost of doubling crew size.</w:t>
            </w:r>
            <w:r w:rsidR="00AF45F9">
              <w:rPr>
                <w:rFonts w:cs="Arial"/>
                <w:sz w:val="22"/>
                <w:szCs w:val="22"/>
              </w:rPr>
              <w:t xml:space="preserve"> </w:t>
            </w:r>
            <w:r w:rsidR="00AF45F9" w:rsidRPr="00AF45F9">
              <w:rPr>
                <w:rFonts w:cs="Arial"/>
                <w:sz w:val="22"/>
                <w:szCs w:val="22"/>
                <w:lang w:val="en-US"/>
              </w:rPr>
              <w:t>The study assessed the improvement at 112 per cent and concluded that single crewing more than halved the likelihood of suspects being identified</w:t>
            </w:r>
            <w:r w:rsidR="00AF45F9">
              <w:rPr>
                <w:rFonts w:cs="Arial"/>
                <w:sz w:val="22"/>
                <w:szCs w:val="22"/>
                <w:lang w:val="en-US"/>
              </w:rPr>
              <w:t>.</w:t>
            </w:r>
          </w:p>
          <w:p w14:paraId="4B3980FE" w14:textId="6073EB89" w:rsidR="00AF45F9" w:rsidRPr="00AF45F9" w:rsidRDefault="00AF45F9" w:rsidP="00AF45F9">
            <w:pPr>
              <w:numPr>
                <w:ilvl w:val="0"/>
                <w:numId w:val="45"/>
              </w:numPr>
              <w:rPr>
                <w:rFonts w:cs="Arial"/>
                <w:sz w:val="22"/>
                <w:szCs w:val="22"/>
                <w:lang w:val="en-US"/>
              </w:rPr>
            </w:pPr>
            <w:r>
              <w:rPr>
                <w:rFonts w:cs="Arial"/>
                <w:sz w:val="22"/>
                <w:szCs w:val="22"/>
              </w:rPr>
              <w:t xml:space="preserve">More diverse crews identify more suspects – </w:t>
            </w:r>
            <w:r w:rsidRPr="00AF45F9">
              <w:rPr>
                <w:rFonts w:cs="Arial"/>
                <w:sz w:val="22"/>
                <w:szCs w:val="22"/>
                <w:lang w:val="en-US"/>
              </w:rPr>
              <w:t>The study shows that a mix of genders secures a 190 per cent increase in identifying suspects compared with a single-</w:t>
            </w:r>
            <w:proofErr w:type="spellStart"/>
            <w:r w:rsidRPr="00AF45F9">
              <w:rPr>
                <w:rFonts w:cs="Arial"/>
                <w:sz w:val="22"/>
                <w:szCs w:val="22"/>
                <w:lang w:val="en-US"/>
              </w:rPr>
              <w:t>crewed</w:t>
            </w:r>
            <w:proofErr w:type="spellEnd"/>
            <w:r w:rsidRPr="00AF45F9">
              <w:rPr>
                <w:rFonts w:cs="Arial"/>
                <w:sz w:val="22"/>
                <w:szCs w:val="22"/>
                <w:lang w:val="en-US"/>
              </w:rPr>
              <w:t xml:space="preserve"> unit. Pairing up an officer with longer service and an officer with less service produces a more than 200 per cent improvement over a single-</w:t>
            </w:r>
            <w:proofErr w:type="spellStart"/>
            <w:r w:rsidRPr="00AF45F9">
              <w:rPr>
                <w:rFonts w:cs="Arial"/>
                <w:sz w:val="22"/>
                <w:szCs w:val="22"/>
                <w:lang w:val="en-US"/>
              </w:rPr>
              <w:t>crewed</w:t>
            </w:r>
            <w:proofErr w:type="spellEnd"/>
            <w:r w:rsidRPr="00AF45F9">
              <w:rPr>
                <w:rFonts w:cs="Arial"/>
                <w:sz w:val="22"/>
                <w:szCs w:val="22"/>
                <w:lang w:val="en-US"/>
              </w:rPr>
              <w:t xml:space="preserve"> unit.</w:t>
            </w:r>
            <w:r>
              <w:rPr>
                <w:rFonts w:cs="Arial"/>
                <w:sz w:val="22"/>
                <w:szCs w:val="22"/>
                <w:lang w:val="en-US"/>
              </w:rPr>
              <w:t xml:space="preserve"> </w:t>
            </w:r>
            <w:r w:rsidRPr="00AF45F9">
              <w:rPr>
                <w:rFonts w:cs="Arial"/>
                <w:sz w:val="22"/>
                <w:szCs w:val="22"/>
              </w:rPr>
              <w:t>The study, which was only able to access gender, age and seniority data, suggests that a diverse pairing improves interaction with victims and witnesses, or that different officers perceive situations differently.</w:t>
            </w:r>
          </w:p>
          <w:p w14:paraId="05B45B8C" w14:textId="67685F17" w:rsidR="00AF45F9" w:rsidRDefault="00AF45F9" w:rsidP="00727A91">
            <w:pPr>
              <w:numPr>
                <w:ilvl w:val="0"/>
                <w:numId w:val="45"/>
              </w:numPr>
              <w:rPr>
                <w:rFonts w:cs="Arial"/>
                <w:sz w:val="22"/>
                <w:szCs w:val="22"/>
              </w:rPr>
            </w:pPr>
            <w:r>
              <w:rPr>
                <w:rFonts w:cs="Arial"/>
                <w:sz w:val="22"/>
                <w:szCs w:val="22"/>
              </w:rPr>
              <w:lastRenderedPageBreak/>
              <w:t xml:space="preserve">Double-crewed units are less likely to be injured – </w:t>
            </w:r>
            <w:r w:rsidRPr="00AF45F9">
              <w:rPr>
                <w:rFonts w:cs="Arial"/>
                <w:sz w:val="22"/>
                <w:szCs w:val="22"/>
              </w:rPr>
              <w:t>Teams instinctively double crew because they believe it to be safer. The evidence confirms that double crewing reduces the likelihood of injury by around 20 per cent and the likelihood of serious injury by between 80 and 90 per cent.</w:t>
            </w:r>
            <w:r>
              <w:rPr>
                <w:rFonts w:cs="Arial"/>
                <w:sz w:val="22"/>
                <w:szCs w:val="22"/>
              </w:rPr>
              <w:t xml:space="preserve"> </w:t>
            </w:r>
            <w:proofErr w:type="spellStart"/>
            <w:r>
              <w:rPr>
                <w:rFonts w:cs="Arial"/>
                <w:sz w:val="22"/>
                <w:szCs w:val="22"/>
              </w:rPr>
              <w:t>Wiggett</w:t>
            </w:r>
            <w:proofErr w:type="spellEnd"/>
            <w:r>
              <w:rPr>
                <w:rFonts w:cs="Arial"/>
                <w:sz w:val="22"/>
                <w:szCs w:val="22"/>
              </w:rPr>
              <w:t xml:space="preserve"> does go on to say that</w:t>
            </w:r>
            <w:r w:rsidRPr="00AF45F9">
              <w:rPr>
                <w:rFonts w:cs="Arial"/>
                <w:sz w:val="22"/>
                <w:szCs w:val="22"/>
              </w:rPr>
              <w:t xml:space="preserve"> there is also a view that double-crewed units may be more likely to take on risk</w:t>
            </w:r>
            <w:r>
              <w:rPr>
                <w:rFonts w:cs="Arial"/>
                <w:sz w:val="22"/>
                <w:szCs w:val="22"/>
              </w:rPr>
              <w:t xml:space="preserve">. </w:t>
            </w:r>
          </w:p>
          <w:p w14:paraId="7E2539EE" w14:textId="77777777" w:rsidR="00727A91" w:rsidRDefault="00727A91" w:rsidP="00727A91">
            <w:pPr>
              <w:rPr>
                <w:rFonts w:cs="Arial"/>
                <w:sz w:val="22"/>
                <w:szCs w:val="22"/>
              </w:rPr>
            </w:pPr>
          </w:p>
          <w:p w14:paraId="122417F9" w14:textId="77777777" w:rsidR="00C909E4" w:rsidRPr="00C909E4" w:rsidRDefault="00C909E4" w:rsidP="00C909E4">
            <w:pPr>
              <w:pStyle w:val="ListParagraph"/>
              <w:numPr>
                <w:ilvl w:val="0"/>
                <w:numId w:val="44"/>
              </w:numPr>
              <w:rPr>
                <w:rFonts w:ascii="Times New Roman" w:hAnsi="Times New Roman"/>
                <w:szCs w:val="24"/>
                <w:lang w:eastAsia="en-GB"/>
              </w:rPr>
            </w:pPr>
            <w:r w:rsidRPr="00C909E4">
              <w:rPr>
                <w:rFonts w:ascii="Times New Roman" w:hAnsi="Times New Roman"/>
                <w:szCs w:val="24"/>
                <w:lang w:eastAsia="en-GB"/>
              </w:rPr>
              <w:t>(College of Policing, 2020)</w:t>
            </w:r>
          </w:p>
          <w:p w14:paraId="47D333E9" w14:textId="74108EB0" w:rsidR="008073B3" w:rsidRDefault="00C909E4" w:rsidP="00C909E4">
            <w:pPr>
              <w:rPr>
                <w:rFonts w:cs="Arial"/>
                <w:sz w:val="22"/>
                <w:szCs w:val="22"/>
              </w:rPr>
            </w:pPr>
            <w:r>
              <w:rPr>
                <w:rFonts w:cs="Arial"/>
                <w:sz w:val="22"/>
                <w:szCs w:val="22"/>
              </w:rPr>
              <w:t xml:space="preserve">The college of policing conducted a national safety survey in 2019 that approximately 40,000 officers and staff took part in. The review was commissioned in response to concerns about the rise in assaults and violence against officers. </w:t>
            </w:r>
          </w:p>
          <w:p w14:paraId="1BB4FD6B" w14:textId="77777777" w:rsidR="00C909E4" w:rsidRDefault="00C909E4" w:rsidP="00C909E4">
            <w:pPr>
              <w:rPr>
                <w:rFonts w:cs="Arial"/>
                <w:sz w:val="22"/>
                <w:szCs w:val="22"/>
              </w:rPr>
            </w:pPr>
          </w:p>
          <w:p w14:paraId="5C672CB7" w14:textId="165B86DC" w:rsidR="00C909E4" w:rsidRPr="00C909E4" w:rsidRDefault="00C909E4" w:rsidP="00C909E4">
            <w:pPr>
              <w:rPr>
                <w:rFonts w:cs="Arial"/>
                <w:sz w:val="22"/>
                <w:szCs w:val="22"/>
              </w:rPr>
            </w:pPr>
            <w:r>
              <w:rPr>
                <w:rFonts w:cs="Arial"/>
                <w:sz w:val="22"/>
                <w:szCs w:val="22"/>
              </w:rPr>
              <w:t>Once the survey was complete a package of agreed measure</w:t>
            </w:r>
            <w:r w:rsidR="00B2740E">
              <w:rPr>
                <w:rFonts w:cs="Arial"/>
                <w:sz w:val="22"/>
                <w:szCs w:val="22"/>
              </w:rPr>
              <w:t xml:space="preserve">s was put in place. In relation to officer safety a new national curriculum </w:t>
            </w:r>
            <w:r w:rsidR="00E51F3A">
              <w:rPr>
                <w:rFonts w:cs="Arial"/>
                <w:sz w:val="22"/>
                <w:szCs w:val="22"/>
              </w:rPr>
              <w:t>on safety training was introduced as the current provision were found to be inconsistent. An improved process for decision-making</w:t>
            </w:r>
            <w:r w:rsidR="00347491">
              <w:rPr>
                <w:rFonts w:cs="Arial"/>
                <w:sz w:val="22"/>
                <w:szCs w:val="22"/>
              </w:rPr>
              <w:t xml:space="preserve"> about deployment and equipment to ensure consistency of approach. A review by chief constables on whether their frontline officers and staff have the equipment they need and increasing the availability of taser, body armour, spit guards, gloves and hi-vis clothing. However, these decisions for </w:t>
            </w:r>
            <w:r w:rsidR="00354E46">
              <w:rPr>
                <w:rFonts w:cs="Arial"/>
                <w:sz w:val="22"/>
                <w:szCs w:val="22"/>
              </w:rPr>
              <w:t xml:space="preserve">further </w:t>
            </w:r>
            <w:r w:rsidR="00347491">
              <w:rPr>
                <w:rFonts w:cs="Arial"/>
                <w:sz w:val="22"/>
                <w:szCs w:val="22"/>
              </w:rPr>
              <w:t xml:space="preserve">equipment are made </w:t>
            </w:r>
            <w:proofErr w:type="gramStart"/>
            <w:r w:rsidR="00347491">
              <w:rPr>
                <w:rFonts w:cs="Arial"/>
                <w:sz w:val="22"/>
                <w:szCs w:val="22"/>
              </w:rPr>
              <w:t>on the basis of</w:t>
            </w:r>
            <w:proofErr w:type="gramEnd"/>
            <w:r w:rsidR="00347491">
              <w:rPr>
                <w:rFonts w:cs="Arial"/>
                <w:sz w:val="22"/>
                <w:szCs w:val="22"/>
              </w:rPr>
              <w:t xml:space="preserve"> local circumstances. </w:t>
            </w:r>
          </w:p>
          <w:p w14:paraId="43B08F59" w14:textId="77777777" w:rsidR="00727A91" w:rsidRPr="008073B3" w:rsidRDefault="00727A91" w:rsidP="008073B3">
            <w:pPr>
              <w:rPr>
                <w:rFonts w:cs="Arial"/>
                <w:sz w:val="22"/>
                <w:szCs w:val="22"/>
              </w:rPr>
            </w:pPr>
          </w:p>
          <w:p w14:paraId="2BA31877" w14:textId="3B5DBE67" w:rsidR="00195FCF" w:rsidRDefault="00195FCF" w:rsidP="00195FCF">
            <w:pPr>
              <w:rPr>
                <w:rFonts w:cs="Arial"/>
                <w:sz w:val="22"/>
                <w:szCs w:val="22"/>
              </w:rPr>
            </w:pPr>
            <w:r w:rsidRPr="00195FCF">
              <w:rPr>
                <w:rFonts w:cs="Arial"/>
                <w:sz w:val="22"/>
                <w:szCs w:val="22"/>
              </w:rPr>
              <w:t>In the year ending March 2022 there were just over 41,000 assaults on police officers in England and Wales. Assaults without injury increased by 11% on the year before, while those causing injury rose by more than 2%. (College of Policing, 2023)</w:t>
            </w:r>
            <w:r>
              <w:rPr>
                <w:rFonts w:cs="Arial"/>
                <w:sz w:val="22"/>
                <w:szCs w:val="22"/>
              </w:rPr>
              <w:t>.</w:t>
            </w:r>
          </w:p>
          <w:p w14:paraId="0BD14F71" w14:textId="77777777" w:rsidR="005242BC" w:rsidRDefault="005242BC" w:rsidP="005242BC">
            <w:pPr>
              <w:rPr>
                <w:rFonts w:cs="Arial"/>
                <w:sz w:val="22"/>
                <w:szCs w:val="22"/>
              </w:rPr>
            </w:pPr>
          </w:p>
          <w:p w14:paraId="028D2563" w14:textId="59FF44DE" w:rsidR="005242BC" w:rsidRPr="005242BC" w:rsidRDefault="005242BC" w:rsidP="005242BC">
            <w:pPr>
              <w:rPr>
                <w:rFonts w:cs="Arial"/>
                <w:sz w:val="22"/>
                <w:szCs w:val="22"/>
              </w:rPr>
            </w:pPr>
            <w:r>
              <w:rPr>
                <w:rFonts w:cs="Arial"/>
                <w:sz w:val="22"/>
                <w:szCs w:val="22"/>
              </w:rPr>
              <w:t xml:space="preserve">In relation to support, </w:t>
            </w:r>
            <w:r w:rsidR="00E01E35" w:rsidRPr="005242BC">
              <w:rPr>
                <w:rFonts w:cs="Arial"/>
                <w:sz w:val="22"/>
                <w:szCs w:val="22"/>
              </w:rPr>
              <w:t>more</w:t>
            </w:r>
            <w:r w:rsidRPr="005242BC">
              <w:rPr>
                <w:rFonts w:cs="Arial"/>
                <w:sz w:val="22"/>
                <w:szCs w:val="22"/>
              </w:rPr>
              <w:t xml:space="preserve"> than half of officers and PCSOs were satisfied with support they received from supervisors following assault</w:t>
            </w:r>
            <w:r>
              <w:rPr>
                <w:rFonts w:cs="Arial"/>
                <w:sz w:val="22"/>
                <w:szCs w:val="22"/>
              </w:rPr>
              <w:t>s</w:t>
            </w:r>
            <w:r w:rsidRPr="005242BC">
              <w:rPr>
                <w:rFonts w:cs="Arial"/>
                <w:sz w:val="22"/>
                <w:szCs w:val="22"/>
              </w:rPr>
              <w:t xml:space="preserve">. So chief constables will ensure welfare responsibilities are properly </w:t>
            </w:r>
            <w:r w:rsidRPr="005242BC">
              <w:rPr>
                <w:rFonts w:cs="Arial"/>
                <w:sz w:val="22"/>
                <w:szCs w:val="22"/>
              </w:rPr>
              <w:t>understood,</w:t>
            </w:r>
            <w:r w:rsidRPr="005242BC">
              <w:rPr>
                <w:rFonts w:cs="Arial"/>
                <w:sz w:val="22"/>
                <w:szCs w:val="22"/>
              </w:rPr>
              <w:t xml:space="preserve"> and supervisors are supported in their important roles.</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4EDA75FD" w14:textId="77777777" w:rsidR="005242BC" w:rsidRDefault="005242BC" w:rsidP="00D4485A">
            <w:pPr>
              <w:rPr>
                <w:rFonts w:cs="Arial"/>
                <w:b/>
                <w:bCs/>
                <w:sz w:val="22"/>
                <w:szCs w:val="22"/>
              </w:rPr>
            </w:pPr>
          </w:p>
          <w:p w14:paraId="030BA492" w14:textId="6670BD85" w:rsidR="005242BC" w:rsidRDefault="005242BC" w:rsidP="00D4485A">
            <w:pPr>
              <w:rPr>
                <w:rFonts w:cs="Arial"/>
                <w:sz w:val="22"/>
                <w:szCs w:val="22"/>
              </w:rPr>
            </w:pPr>
            <w:r>
              <w:rPr>
                <w:rFonts w:cs="Arial"/>
                <w:sz w:val="22"/>
                <w:szCs w:val="22"/>
              </w:rPr>
              <w:t>This study will use a mixed method approach, combining qualitive and quantitative data.</w:t>
            </w:r>
          </w:p>
          <w:p w14:paraId="013197C7" w14:textId="77777777" w:rsidR="005242BC" w:rsidRDefault="005242BC" w:rsidP="00D4485A">
            <w:pPr>
              <w:rPr>
                <w:rFonts w:cs="Arial"/>
                <w:sz w:val="22"/>
                <w:szCs w:val="22"/>
              </w:rPr>
            </w:pPr>
          </w:p>
          <w:p w14:paraId="1DD1F081" w14:textId="6C33ABFC" w:rsidR="00CC1096" w:rsidRDefault="005242BC" w:rsidP="00CC1096">
            <w:pPr>
              <w:pStyle w:val="ListParagraph"/>
              <w:numPr>
                <w:ilvl w:val="0"/>
                <w:numId w:val="44"/>
              </w:numPr>
              <w:rPr>
                <w:rFonts w:cs="Arial"/>
                <w:sz w:val="22"/>
                <w:szCs w:val="22"/>
              </w:rPr>
            </w:pPr>
            <w:r>
              <w:rPr>
                <w:rFonts w:cs="Arial"/>
                <w:sz w:val="22"/>
                <w:szCs w:val="22"/>
              </w:rPr>
              <w:t xml:space="preserve">The use and analysis of secondary data, such as statistics, policy documents and </w:t>
            </w:r>
            <w:r w:rsidR="00CC1096">
              <w:rPr>
                <w:rFonts w:cs="Arial"/>
                <w:sz w:val="22"/>
                <w:szCs w:val="22"/>
              </w:rPr>
              <w:t>government reports.</w:t>
            </w:r>
          </w:p>
          <w:p w14:paraId="31AAD089" w14:textId="77777777" w:rsidR="00CC1096" w:rsidRDefault="00CC1096" w:rsidP="00CC1096">
            <w:pPr>
              <w:rPr>
                <w:rFonts w:cs="Arial"/>
                <w:sz w:val="22"/>
                <w:szCs w:val="22"/>
              </w:rPr>
            </w:pPr>
          </w:p>
          <w:p w14:paraId="3D4B6B3D" w14:textId="7B78F6B8" w:rsidR="00CC1096" w:rsidRDefault="00CC1096" w:rsidP="00CC1096">
            <w:pPr>
              <w:rPr>
                <w:rFonts w:cs="Arial"/>
                <w:sz w:val="22"/>
                <w:szCs w:val="22"/>
              </w:rPr>
            </w:pPr>
            <w:r>
              <w:rPr>
                <w:rFonts w:cs="Arial"/>
                <w:sz w:val="22"/>
                <w:szCs w:val="22"/>
              </w:rPr>
              <w:t>The study will also use primary research methods by using a questionnaire which will provide data to be analysed. The questionnaire will look to understand officers and staff’s knowledge and opinions on officer safety and efficiency.</w:t>
            </w:r>
          </w:p>
          <w:p w14:paraId="1076EAD4" w14:textId="77777777" w:rsidR="00CC1096" w:rsidRDefault="00CC1096" w:rsidP="00CC1096">
            <w:pPr>
              <w:rPr>
                <w:rFonts w:cs="Arial"/>
                <w:sz w:val="22"/>
                <w:szCs w:val="22"/>
              </w:rPr>
            </w:pPr>
          </w:p>
          <w:p w14:paraId="636A979B" w14:textId="3BE78248" w:rsidR="00CC1096" w:rsidRPr="00CC1096" w:rsidRDefault="00CC1096" w:rsidP="00CC1096">
            <w:pPr>
              <w:rPr>
                <w:rFonts w:cs="Arial"/>
                <w:sz w:val="22"/>
                <w:szCs w:val="22"/>
              </w:rPr>
            </w:pPr>
            <w:r>
              <w:rPr>
                <w:rFonts w:cs="Arial"/>
                <w:sz w:val="22"/>
                <w:szCs w:val="22"/>
              </w:rPr>
              <w:t xml:space="preserve">The research will ensure that a diverse range of participants is considered. </w:t>
            </w:r>
          </w:p>
          <w:p w14:paraId="36BA90C9" w14:textId="009EC504" w:rsidR="005C6CD8" w:rsidRPr="00CC1096" w:rsidRDefault="005C6CD8" w:rsidP="00CC1096">
            <w:pPr>
              <w:rPr>
                <w:rFonts w:cs="Arial"/>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2A12FF3" w14:textId="700A6582" w:rsidR="005C6CD8" w:rsidRDefault="005C6CD8" w:rsidP="00D4485A">
            <w:pPr>
              <w:rPr>
                <w:rFonts w:cstheme="minorHAnsi"/>
                <w:color w:val="FF0000"/>
                <w:sz w:val="22"/>
                <w:szCs w:val="22"/>
              </w:rPr>
            </w:pPr>
          </w:p>
          <w:p w14:paraId="70E086C5" w14:textId="77777777" w:rsidR="009804A2" w:rsidRDefault="009804A2" w:rsidP="009804A2">
            <w:pPr>
              <w:jc w:val="both"/>
              <w:rPr>
                <w:rFonts w:cs="Arial"/>
                <w:sz w:val="22"/>
                <w:szCs w:val="22"/>
              </w:rPr>
            </w:pPr>
            <w:r>
              <w:rPr>
                <w:rFonts w:cs="Arial"/>
                <w:sz w:val="22"/>
                <w:szCs w:val="22"/>
              </w:rPr>
              <w:t xml:space="preserve">The online questionnaire that will be sent to the participants will be completed anonymously and on a voluntary basis. Including different departments from the force that are not operational Police Constables will help gain an understanding of their current knowledge, opinions and suggestions on the matter. </w:t>
            </w:r>
          </w:p>
          <w:p w14:paraId="709F28D4" w14:textId="77777777" w:rsidR="009804A2" w:rsidRDefault="009804A2" w:rsidP="009804A2">
            <w:pPr>
              <w:jc w:val="both"/>
              <w:rPr>
                <w:rFonts w:cs="Arial"/>
                <w:sz w:val="22"/>
                <w:szCs w:val="22"/>
              </w:rPr>
            </w:pPr>
          </w:p>
          <w:p w14:paraId="45DE0131" w14:textId="2176C93B" w:rsidR="009804A2" w:rsidRPr="00B948CD" w:rsidRDefault="009804A2" w:rsidP="009804A2">
            <w:pPr>
              <w:rPr>
                <w:rFonts w:asciiTheme="minorHAnsi" w:hAnsiTheme="minorHAnsi" w:cstheme="minorHAnsi"/>
                <w:color w:val="FF0000"/>
                <w:sz w:val="22"/>
                <w:szCs w:val="22"/>
              </w:rPr>
            </w:pPr>
            <w:r>
              <w:rPr>
                <w:rFonts w:cs="Arial"/>
                <w:sz w:val="22"/>
                <w:szCs w:val="22"/>
              </w:rPr>
              <w:t xml:space="preserve">One concern may be that the questionnaire once distributed, is not completed by all recipients. If a certain number of recipients from the same departments fail to complete the </w:t>
            </w:r>
            <w:r>
              <w:rPr>
                <w:rFonts w:cs="Arial"/>
                <w:sz w:val="22"/>
                <w:szCs w:val="22"/>
              </w:rPr>
              <w:lastRenderedPageBreak/>
              <w:t xml:space="preserve">questionnaire, then the results when analysed may be deemed bias. This will need to be considered when the questionnaire is distributed.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355AEDBA" w14:textId="77777777" w:rsidR="00D4485A" w:rsidRDefault="00D4485A" w:rsidP="00D4485A">
            <w:pPr>
              <w:jc w:val="both"/>
              <w:rPr>
                <w:rFonts w:cs="Arial"/>
                <w:sz w:val="22"/>
                <w:szCs w:val="22"/>
              </w:rPr>
            </w:pPr>
          </w:p>
          <w:p w14:paraId="15D144C1" w14:textId="5AC46A86" w:rsidR="009804A2" w:rsidRPr="00BE275E" w:rsidRDefault="00BE275E" w:rsidP="009804A2">
            <w:pPr>
              <w:jc w:val="both"/>
              <w:rPr>
                <w:rFonts w:cs="Arial"/>
                <w:sz w:val="22"/>
                <w:szCs w:val="22"/>
              </w:rPr>
            </w:pPr>
            <w:r>
              <w:rPr>
                <w:rFonts w:cs="Arial"/>
                <w:sz w:val="22"/>
                <w:szCs w:val="22"/>
              </w:rPr>
              <w:t>There will be no ethical issues within this study that we will see or need to discuss</w:t>
            </w:r>
            <w:r w:rsidR="00554067">
              <w:rPr>
                <w:rFonts w:cs="Arial"/>
                <w:sz w:val="22"/>
                <w:szCs w:val="22"/>
              </w:rPr>
              <w:t>.</w:t>
            </w:r>
            <w:r w:rsidR="009A2AD1">
              <w:rPr>
                <w:rFonts w:cs="Arial"/>
                <w:sz w:val="22"/>
                <w:szCs w:val="22"/>
              </w:rPr>
              <w:t xml:space="preserve"> </w:t>
            </w:r>
            <w:r w:rsidR="00F522B6">
              <w:rPr>
                <w:rFonts w:cs="Arial"/>
                <w:sz w:val="22"/>
                <w:szCs w:val="22"/>
              </w:rPr>
              <w:t>All</w:t>
            </w:r>
            <w:r w:rsidR="00873C37">
              <w:rPr>
                <w:rFonts w:cs="Arial"/>
                <w:sz w:val="22"/>
                <w:szCs w:val="22"/>
              </w:rPr>
              <w:t xml:space="preserve"> recipients of the online questionnaire will take part voluntary and as it will be anonymous, all </w:t>
            </w:r>
            <w:r w:rsidR="00B17572">
              <w:rPr>
                <w:rFonts w:cs="Arial"/>
                <w:sz w:val="22"/>
                <w:szCs w:val="22"/>
              </w:rPr>
              <w:t xml:space="preserve">responses will be kept confidential in line with current general data protection regulation laws. </w:t>
            </w:r>
            <w:r w:rsidR="007930BF">
              <w:rPr>
                <w:rFonts w:cs="Arial"/>
                <w:sz w:val="22"/>
                <w:szCs w:val="22"/>
              </w:rPr>
              <w:t>They will only be used for the purposes proposed and agreed with by the participants</w:t>
            </w:r>
            <w:r w:rsidR="00AC7997">
              <w:rPr>
                <w:rFonts w:cs="Arial"/>
                <w:sz w:val="22"/>
                <w:szCs w:val="22"/>
              </w:rPr>
              <w:t xml:space="preserve">. </w:t>
            </w:r>
          </w:p>
          <w:p w14:paraId="3A8D2F69" w14:textId="60E21F75" w:rsidR="009804A2" w:rsidRPr="00BE275E" w:rsidRDefault="009804A2" w:rsidP="00D4485A">
            <w:pPr>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tbl>
            <w:tblPr>
              <w:tblW w:w="9253" w:type="dxa"/>
              <w:tblLook w:val="04A0" w:firstRow="1" w:lastRow="0" w:firstColumn="1" w:lastColumn="0" w:noHBand="0" w:noVBand="1"/>
            </w:tblPr>
            <w:tblGrid>
              <w:gridCol w:w="3651"/>
              <w:gridCol w:w="606"/>
              <w:gridCol w:w="532"/>
              <w:gridCol w:w="488"/>
              <w:gridCol w:w="551"/>
              <w:gridCol w:w="473"/>
              <w:gridCol w:w="418"/>
              <w:gridCol w:w="511"/>
              <w:gridCol w:w="494"/>
              <w:gridCol w:w="483"/>
              <w:gridCol w:w="932"/>
            </w:tblGrid>
            <w:tr w:rsidR="009A2AD1" w:rsidRPr="00712A08" w14:paraId="2EF8ED4A" w14:textId="77777777" w:rsidTr="005415F2">
              <w:trPr>
                <w:trHeight w:val="300"/>
              </w:trPr>
              <w:tc>
                <w:tcPr>
                  <w:tcW w:w="3709" w:type="dxa"/>
                  <w:tcBorders>
                    <w:top w:val="nil"/>
                    <w:left w:val="nil"/>
                    <w:bottom w:val="nil"/>
                    <w:right w:val="nil"/>
                  </w:tcBorders>
                  <w:shd w:val="clear" w:color="auto" w:fill="auto"/>
                  <w:noWrap/>
                  <w:vAlign w:val="bottom"/>
                  <w:hideMark/>
                </w:tcPr>
                <w:p w14:paraId="4B6ED28B" w14:textId="77777777" w:rsidR="009A2AD1" w:rsidRPr="00712A08" w:rsidRDefault="009A2AD1" w:rsidP="009A2AD1">
                  <w:pPr>
                    <w:rPr>
                      <w:rFonts w:ascii="Times New Roman" w:hAnsi="Times New Roman"/>
                      <w:sz w:val="20"/>
                      <w:szCs w:val="24"/>
                      <w:lang w:eastAsia="en-GB"/>
                    </w:rPr>
                  </w:pPr>
                </w:p>
              </w:tc>
              <w:tc>
                <w:tcPr>
                  <w:tcW w:w="61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8FF017" w14:textId="77777777" w:rsidR="009A2AD1" w:rsidRPr="00712A08" w:rsidRDefault="009A2AD1" w:rsidP="009A2AD1">
                  <w:pPr>
                    <w:jc w:val="center"/>
                    <w:rPr>
                      <w:rFonts w:ascii="Calibri" w:hAnsi="Calibri" w:cs="Calibri"/>
                      <w:color w:val="000000"/>
                      <w:sz w:val="18"/>
                      <w:szCs w:val="18"/>
                      <w:lang w:eastAsia="en-GB"/>
                    </w:rPr>
                  </w:pPr>
                  <w:r w:rsidRPr="00712A08">
                    <w:rPr>
                      <w:rFonts w:ascii="Calibri" w:hAnsi="Calibri" w:cs="Calibri"/>
                      <w:color w:val="000000"/>
                      <w:sz w:val="18"/>
                      <w:szCs w:val="18"/>
                      <w:lang w:eastAsia="en-GB"/>
                    </w:rPr>
                    <w:t>Feb</w:t>
                  </w:r>
                </w:p>
              </w:tc>
              <w:tc>
                <w:tcPr>
                  <w:tcW w:w="537" w:type="dxa"/>
                  <w:tcBorders>
                    <w:top w:val="single" w:sz="4" w:space="0" w:color="auto"/>
                    <w:left w:val="nil"/>
                    <w:bottom w:val="single" w:sz="4" w:space="0" w:color="auto"/>
                    <w:right w:val="single" w:sz="4" w:space="0" w:color="auto"/>
                  </w:tcBorders>
                  <w:shd w:val="clear" w:color="auto" w:fill="auto"/>
                  <w:noWrap/>
                  <w:vAlign w:val="bottom"/>
                  <w:hideMark/>
                </w:tcPr>
                <w:p w14:paraId="2DFA9B24" w14:textId="77777777" w:rsidR="009A2AD1" w:rsidRPr="00712A08" w:rsidRDefault="009A2AD1" w:rsidP="009A2AD1">
                  <w:pPr>
                    <w:jc w:val="center"/>
                    <w:rPr>
                      <w:rFonts w:ascii="Calibri" w:hAnsi="Calibri" w:cs="Calibri"/>
                      <w:color w:val="000000"/>
                      <w:sz w:val="18"/>
                      <w:szCs w:val="18"/>
                      <w:lang w:eastAsia="en-GB"/>
                    </w:rPr>
                  </w:pPr>
                  <w:r w:rsidRPr="00712A08">
                    <w:rPr>
                      <w:rFonts w:ascii="Calibri" w:hAnsi="Calibri" w:cs="Calibri"/>
                      <w:color w:val="000000"/>
                      <w:sz w:val="18"/>
                      <w:szCs w:val="18"/>
                      <w:lang w:eastAsia="en-GB"/>
                    </w:rPr>
                    <w:t>Mar</w:t>
                  </w:r>
                </w:p>
              </w:tc>
              <w:tc>
                <w:tcPr>
                  <w:tcW w:w="493" w:type="dxa"/>
                  <w:tcBorders>
                    <w:top w:val="single" w:sz="4" w:space="0" w:color="auto"/>
                    <w:left w:val="nil"/>
                    <w:bottom w:val="single" w:sz="4" w:space="0" w:color="auto"/>
                    <w:right w:val="single" w:sz="4" w:space="0" w:color="auto"/>
                  </w:tcBorders>
                  <w:shd w:val="clear" w:color="auto" w:fill="auto"/>
                  <w:noWrap/>
                  <w:vAlign w:val="bottom"/>
                  <w:hideMark/>
                </w:tcPr>
                <w:p w14:paraId="021E866E" w14:textId="77777777" w:rsidR="009A2AD1" w:rsidRPr="00712A08" w:rsidRDefault="009A2AD1" w:rsidP="009A2AD1">
                  <w:pPr>
                    <w:jc w:val="center"/>
                    <w:rPr>
                      <w:rFonts w:ascii="Calibri" w:hAnsi="Calibri" w:cs="Calibri"/>
                      <w:color w:val="000000"/>
                      <w:sz w:val="18"/>
                      <w:szCs w:val="18"/>
                      <w:lang w:eastAsia="en-GB"/>
                    </w:rPr>
                  </w:pPr>
                  <w:r w:rsidRPr="00712A08">
                    <w:rPr>
                      <w:rFonts w:ascii="Calibri" w:hAnsi="Calibri" w:cs="Calibri"/>
                      <w:color w:val="000000"/>
                      <w:sz w:val="18"/>
                      <w:szCs w:val="18"/>
                      <w:lang w:eastAsia="en-GB"/>
                    </w:rPr>
                    <w:t>Apr</w:t>
                  </w:r>
                </w:p>
              </w:tc>
              <w:tc>
                <w:tcPr>
                  <w:tcW w:w="557" w:type="dxa"/>
                  <w:tcBorders>
                    <w:top w:val="single" w:sz="4" w:space="0" w:color="auto"/>
                    <w:left w:val="nil"/>
                    <w:bottom w:val="single" w:sz="4" w:space="0" w:color="auto"/>
                    <w:right w:val="single" w:sz="4" w:space="0" w:color="auto"/>
                  </w:tcBorders>
                  <w:shd w:val="clear" w:color="auto" w:fill="auto"/>
                  <w:noWrap/>
                  <w:vAlign w:val="bottom"/>
                  <w:hideMark/>
                </w:tcPr>
                <w:p w14:paraId="6817CEF9" w14:textId="77777777" w:rsidR="009A2AD1" w:rsidRPr="00712A08" w:rsidRDefault="009A2AD1" w:rsidP="009A2AD1">
                  <w:pPr>
                    <w:jc w:val="center"/>
                    <w:rPr>
                      <w:rFonts w:ascii="Calibri" w:hAnsi="Calibri" w:cs="Calibri"/>
                      <w:color w:val="000000"/>
                      <w:sz w:val="18"/>
                      <w:szCs w:val="18"/>
                      <w:lang w:eastAsia="en-GB"/>
                    </w:rPr>
                  </w:pPr>
                  <w:r w:rsidRPr="00712A08">
                    <w:rPr>
                      <w:rFonts w:ascii="Calibri" w:hAnsi="Calibri" w:cs="Calibri"/>
                      <w:color w:val="000000"/>
                      <w:sz w:val="18"/>
                      <w:szCs w:val="18"/>
                      <w:lang w:eastAsia="en-GB"/>
                    </w:rPr>
                    <w:t>May</w:t>
                  </w:r>
                </w:p>
              </w:tc>
              <w:tc>
                <w:tcPr>
                  <w:tcW w:w="477" w:type="dxa"/>
                  <w:tcBorders>
                    <w:top w:val="single" w:sz="4" w:space="0" w:color="auto"/>
                    <w:left w:val="nil"/>
                    <w:bottom w:val="single" w:sz="4" w:space="0" w:color="auto"/>
                    <w:right w:val="single" w:sz="4" w:space="0" w:color="auto"/>
                  </w:tcBorders>
                  <w:shd w:val="clear" w:color="auto" w:fill="auto"/>
                  <w:noWrap/>
                  <w:vAlign w:val="bottom"/>
                  <w:hideMark/>
                </w:tcPr>
                <w:p w14:paraId="746C1C52" w14:textId="77777777" w:rsidR="009A2AD1" w:rsidRPr="00712A08" w:rsidRDefault="009A2AD1" w:rsidP="009A2AD1">
                  <w:pPr>
                    <w:jc w:val="center"/>
                    <w:rPr>
                      <w:rFonts w:ascii="Calibri" w:hAnsi="Calibri" w:cs="Calibri"/>
                      <w:color w:val="000000"/>
                      <w:sz w:val="18"/>
                      <w:szCs w:val="18"/>
                      <w:lang w:eastAsia="en-GB"/>
                    </w:rPr>
                  </w:pPr>
                  <w:r w:rsidRPr="00712A08">
                    <w:rPr>
                      <w:rFonts w:ascii="Calibri" w:hAnsi="Calibri" w:cs="Calibri"/>
                      <w:color w:val="000000"/>
                      <w:sz w:val="18"/>
                      <w:szCs w:val="18"/>
                      <w:lang w:eastAsia="en-GB"/>
                    </w:rPr>
                    <w:t>Jun</w:t>
                  </w:r>
                </w:p>
              </w:tc>
              <w:tc>
                <w:tcPr>
                  <w:tcW w:w="421" w:type="dxa"/>
                  <w:tcBorders>
                    <w:top w:val="single" w:sz="4" w:space="0" w:color="auto"/>
                    <w:left w:val="nil"/>
                    <w:bottom w:val="single" w:sz="4" w:space="0" w:color="auto"/>
                    <w:right w:val="single" w:sz="4" w:space="0" w:color="auto"/>
                  </w:tcBorders>
                  <w:shd w:val="clear" w:color="auto" w:fill="auto"/>
                  <w:noWrap/>
                  <w:vAlign w:val="bottom"/>
                  <w:hideMark/>
                </w:tcPr>
                <w:p w14:paraId="72875BEA" w14:textId="77777777" w:rsidR="009A2AD1" w:rsidRPr="00712A08" w:rsidRDefault="009A2AD1" w:rsidP="009A2AD1">
                  <w:pPr>
                    <w:jc w:val="center"/>
                    <w:rPr>
                      <w:rFonts w:ascii="Calibri" w:hAnsi="Calibri" w:cs="Calibri"/>
                      <w:color w:val="000000"/>
                      <w:sz w:val="18"/>
                      <w:szCs w:val="18"/>
                      <w:lang w:eastAsia="en-GB"/>
                    </w:rPr>
                  </w:pPr>
                  <w:r w:rsidRPr="00712A08">
                    <w:rPr>
                      <w:rFonts w:ascii="Calibri" w:hAnsi="Calibri" w:cs="Calibri"/>
                      <w:color w:val="000000"/>
                      <w:sz w:val="18"/>
                      <w:szCs w:val="18"/>
                      <w:lang w:eastAsia="en-GB"/>
                    </w:rPr>
                    <w:t>Jul</w:t>
                  </w:r>
                </w:p>
              </w:tc>
              <w:tc>
                <w:tcPr>
                  <w:tcW w:w="516" w:type="dxa"/>
                  <w:tcBorders>
                    <w:top w:val="single" w:sz="4" w:space="0" w:color="auto"/>
                    <w:left w:val="nil"/>
                    <w:bottom w:val="single" w:sz="4" w:space="0" w:color="auto"/>
                    <w:right w:val="single" w:sz="4" w:space="0" w:color="auto"/>
                  </w:tcBorders>
                  <w:shd w:val="clear" w:color="auto" w:fill="auto"/>
                  <w:noWrap/>
                  <w:vAlign w:val="bottom"/>
                  <w:hideMark/>
                </w:tcPr>
                <w:p w14:paraId="4DDE1006" w14:textId="77777777" w:rsidR="009A2AD1" w:rsidRPr="00712A08" w:rsidRDefault="009A2AD1" w:rsidP="009A2AD1">
                  <w:pPr>
                    <w:jc w:val="center"/>
                    <w:rPr>
                      <w:rFonts w:ascii="Calibri" w:hAnsi="Calibri" w:cs="Calibri"/>
                      <w:color w:val="000000"/>
                      <w:sz w:val="18"/>
                      <w:szCs w:val="18"/>
                      <w:lang w:eastAsia="en-GB"/>
                    </w:rPr>
                  </w:pPr>
                  <w:r w:rsidRPr="00712A08">
                    <w:rPr>
                      <w:rFonts w:ascii="Calibri" w:hAnsi="Calibri" w:cs="Calibri"/>
                      <w:color w:val="000000"/>
                      <w:sz w:val="18"/>
                      <w:szCs w:val="18"/>
                      <w:lang w:eastAsia="en-GB"/>
                    </w:rPr>
                    <w:t>Aug</w:t>
                  </w:r>
                </w:p>
              </w:tc>
              <w:tc>
                <w:tcPr>
                  <w:tcW w:w="499" w:type="dxa"/>
                  <w:tcBorders>
                    <w:top w:val="single" w:sz="4" w:space="0" w:color="auto"/>
                    <w:left w:val="nil"/>
                    <w:bottom w:val="single" w:sz="4" w:space="0" w:color="auto"/>
                    <w:right w:val="single" w:sz="4" w:space="0" w:color="auto"/>
                  </w:tcBorders>
                  <w:shd w:val="clear" w:color="auto" w:fill="auto"/>
                  <w:noWrap/>
                  <w:vAlign w:val="bottom"/>
                  <w:hideMark/>
                </w:tcPr>
                <w:p w14:paraId="5B19A54C" w14:textId="77777777" w:rsidR="009A2AD1" w:rsidRPr="00712A08" w:rsidRDefault="009A2AD1" w:rsidP="009A2AD1">
                  <w:pPr>
                    <w:jc w:val="center"/>
                    <w:rPr>
                      <w:rFonts w:ascii="Calibri" w:hAnsi="Calibri" w:cs="Calibri"/>
                      <w:color w:val="000000"/>
                      <w:sz w:val="18"/>
                      <w:szCs w:val="18"/>
                      <w:lang w:eastAsia="en-GB"/>
                    </w:rPr>
                  </w:pPr>
                  <w:r w:rsidRPr="00712A08">
                    <w:rPr>
                      <w:rFonts w:ascii="Calibri" w:hAnsi="Calibri" w:cs="Calibri"/>
                      <w:color w:val="000000"/>
                      <w:sz w:val="18"/>
                      <w:szCs w:val="18"/>
                      <w:lang w:eastAsia="en-GB"/>
                    </w:rPr>
                    <w:t>Sep</w:t>
                  </w:r>
                </w:p>
              </w:tc>
              <w:tc>
                <w:tcPr>
                  <w:tcW w:w="487" w:type="dxa"/>
                  <w:tcBorders>
                    <w:top w:val="single" w:sz="4" w:space="0" w:color="auto"/>
                    <w:left w:val="nil"/>
                    <w:bottom w:val="single" w:sz="4" w:space="0" w:color="auto"/>
                    <w:right w:val="single" w:sz="4" w:space="0" w:color="auto"/>
                  </w:tcBorders>
                  <w:shd w:val="clear" w:color="auto" w:fill="auto"/>
                  <w:noWrap/>
                  <w:vAlign w:val="bottom"/>
                  <w:hideMark/>
                </w:tcPr>
                <w:p w14:paraId="01E73CC4" w14:textId="77777777" w:rsidR="009A2AD1" w:rsidRPr="00712A08" w:rsidRDefault="009A2AD1" w:rsidP="009A2AD1">
                  <w:pPr>
                    <w:jc w:val="center"/>
                    <w:rPr>
                      <w:rFonts w:ascii="Calibri" w:hAnsi="Calibri" w:cs="Calibri"/>
                      <w:color w:val="000000"/>
                      <w:sz w:val="18"/>
                      <w:szCs w:val="18"/>
                      <w:lang w:eastAsia="en-GB"/>
                    </w:rPr>
                  </w:pPr>
                  <w:r w:rsidRPr="00712A08">
                    <w:rPr>
                      <w:rFonts w:ascii="Calibri" w:hAnsi="Calibri" w:cs="Calibri"/>
                      <w:color w:val="000000"/>
                      <w:sz w:val="18"/>
                      <w:szCs w:val="18"/>
                      <w:lang w:eastAsia="en-GB"/>
                    </w:rPr>
                    <w:t>Oct</w:t>
                  </w:r>
                </w:p>
              </w:tc>
              <w:tc>
                <w:tcPr>
                  <w:tcW w:w="944" w:type="dxa"/>
                  <w:tcBorders>
                    <w:top w:val="single" w:sz="4" w:space="0" w:color="auto"/>
                    <w:left w:val="nil"/>
                    <w:bottom w:val="single" w:sz="4" w:space="0" w:color="auto"/>
                    <w:right w:val="single" w:sz="4" w:space="0" w:color="auto"/>
                  </w:tcBorders>
                  <w:shd w:val="clear" w:color="auto" w:fill="auto"/>
                  <w:noWrap/>
                  <w:vAlign w:val="bottom"/>
                  <w:hideMark/>
                </w:tcPr>
                <w:p w14:paraId="1F12CAC0" w14:textId="77777777" w:rsidR="009A2AD1" w:rsidRPr="00712A08" w:rsidRDefault="009A2AD1" w:rsidP="009A2AD1">
                  <w:pPr>
                    <w:jc w:val="center"/>
                    <w:rPr>
                      <w:rFonts w:ascii="Calibri" w:hAnsi="Calibri" w:cs="Calibri"/>
                      <w:color w:val="000000"/>
                      <w:sz w:val="20"/>
                      <w:lang w:eastAsia="en-GB"/>
                    </w:rPr>
                  </w:pPr>
                  <w:r w:rsidRPr="00712A08">
                    <w:rPr>
                      <w:rFonts w:ascii="Calibri" w:hAnsi="Calibri" w:cs="Calibri"/>
                      <w:color w:val="000000"/>
                      <w:sz w:val="20"/>
                      <w:lang w:eastAsia="en-GB"/>
                    </w:rPr>
                    <w:t>Words</w:t>
                  </w:r>
                </w:p>
              </w:tc>
            </w:tr>
            <w:tr w:rsidR="009A2AD1" w:rsidRPr="00712A08" w14:paraId="40CF13B8" w14:textId="77777777" w:rsidTr="00354E46">
              <w:trPr>
                <w:trHeight w:val="300"/>
              </w:trPr>
              <w:tc>
                <w:tcPr>
                  <w:tcW w:w="37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B3E994"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xml:space="preserve">Submit research proposal </w:t>
                  </w:r>
                </w:p>
              </w:tc>
              <w:tc>
                <w:tcPr>
                  <w:tcW w:w="613" w:type="dxa"/>
                  <w:tcBorders>
                    <w:top w:val="nil"/>
                    <w:left w:val="nil"/>
                    <w:bottom w:val="single" w:sz="4" w:space="0" w:color="auto"/>
                    <w:right w:val="single" w:sz="4" w:space="0" w:color="auto"/>
                  </w:tcBorders>
                  <w:shd w:val="clear" w:color="auto" w:fill="4472C4" w:themeFill="accent1"/>
                  <w:noWrap/>
                  <w:vAlign w:val="bottom"/>
                  <w:hideMark/>
                </w:tcPr>
                <w:p w14:paraId="7714A75B"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6E655108"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3FE28D3A"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auto" w:fill="auto"/>
                  <w:noWrap/>
                  <w:vAlign w:val="bottom"/>
                  <w:hideMark/>
                </w:tcPr>
                <w:p w14:paraId="7150C482"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auto"/>
                  <w:noWrap/>
                  <w:vAlign w:val="bottom"/>
                  <w:hideMark/>
                </w:tcPr>
                <w:p w14:paraId="428F9248"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auto"/>
                  <w:noWrap/>
                  <w:vAlign w:val="bottom"/>
                  <w:hideMark/>
                </w:tcPr>
                <w:p w14:paraId="18EBB318"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auto" w:fill="auto"/>
                  <w:noWrap/>
                  <w:vAlign w:val="bottom"/>
                  <w:hideMark/>
                </w:tcPr>
                <w:p w14:paraId="25425884"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auto" w:fill="auto"/>
                  <w:noWrap/>
                  <w:vAlign w:val="bottom"/>
                  <w:hideMark/>
                </w:tcPr>
                <w:p w14:paraId="7D4A8DA6"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auto" w:fill="auto"/>
                  <w:noWrap/>
                  <w:vAlign w:val="bottom"/>
                  <w:hideMark/>
                </w:tcPr>
                <w:p w14:paraId="3029275F"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35D829F9" w14:textId="77777777" w:rsidR="009A2AD1" w:rsidRPr="00712A08" w:rsidRDefault="009A2AD1" w:rsidP="009A2AD1">
                  <w:pPr>
                    <w:jc w:val="center"/>
                    <w:rPr>
                      <w:rFonts w:ascii="Calibri" w:hAnsi="Calibri" w:cs="Calibri"/>
                      <w:color w:val="000000"/>
                      <w:sz w:val="20"/>
                      <w:lang w:eastAsia="en-GB"/>
                    </w:rPr>
                  </w:pPr>
                  <w:r w:rsidRPr="00712A08">
                    <w:rPr>
                      <w:rFonts w:ascii="Calibri" w:hAnsi="Calibri" w:cs="Calibri"/>
                      <w:color w:val="000000"/>
                      <w:sz w:val="20"/>
                      <w:lang w:eastAsia="en-GB"/>
                    </w:rPr>
                    <w:t>1000</w:t>
                  </w:r>
                </w:p>
              </w:tc>
            </w:tr>
            <w:tr w:rsidR="009A2AD1" w:rsidRPr="00712A08" w14:paraId="38DDCA22" w14:textId="77777777" w:rsidTr="00354E46">
              <w:trPr>
                <w:trHeight w:val="300"/>
              </w:trPr>
              <w:tc>
                <w:tcPr>
                  <w:tcW w:w="3709" w:type="dxa"/>
                  <w:tcBorders>
                    <w:top w:val="nil"/>
                    <w:left w:val="single" w:sz="4" w:space="0" w:color="auto"/>
                    <w:bottom w:val="single" w:sz="4" w:space="0" w:color="auto"/>
                    <w:right w:val="single" w:sz="4" w:space="0" w:color="auto"/>
                  </w:tcBorders>
                  <w:shd w:val="clear" w:color="auto" w:fill="auto"/>
                  <w:noWrap/>
                  <w:vAlign w:val="bottom"/>
                  <w:hideMark/>
                </w:tcPr>
                <w:p w14:paraId="633440A6"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Submit ethics form</w:t>
                  </w:r>
                </w:p>
              </w:tc>
              <w:tc>
                <w:tcPr>
                  <w:tcW w:w="613" w:type="dxa"/>
                  <w:tcBorders>
                    <w:top w:val="nil"/>
                    <w:left w:val="nil"/>
                    <w:bottom w:val="single" w:sz="4" w:space="0" w:color="auto"/>
                    <w:right w:val="single" w:sz="4" w:space="0" w:color="auto"/>
                  </w:tcBorders>
                  <w:shd w:val="clear" w:color="auto" w:fill="4472C4" w:themeFill="accent1"/>
                  <w:noWrap/>
                  <w:vAlign w:val="bottom"/>
                  <w:hideMark/>
                </w:tcPr>
                <w:p w14:paraId="66A11318"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4C66640C"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0F190285"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auto" w:fill="auto"/>
                  <w:noWrap/>
                  <w:vAlign w:val="bottom"/>
                  <w:hideMark/>
                </w:tcPr>
                <w:p w14:paraId="4D8259D8"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auto"/>
                  <w:noWrap/>
                  <w:vAlign w:val="bottom"/>
                  <w:hideMark/>
                </w:tcPr>
                <w:p w14:paraId="1CBD8FC8"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auto"/>
                  <w:noWrap/>
                  <w:vAlign w:val="bottom"/>
                  <w:hideMark/>
                </w:tcPr>
                <w:p w14:paraId="2F41BD1B"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auto" w:fill="auto"/>
                  <w:noWrap/>
                  <w:vAlign w:val="bottom"/>
                  <w:hideMark/>
                </w:tcPr>
                <w:p w14:paraId="0800794C"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auto" w:fill="auto"/>
                  <w:noWrap/>
                  <w:vAlign w:val="bottom"/>
                  <w:hideMark/>
                </w:tcPr>
                <w:p w14:paraId="153A0CD6"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auto" w:fill="auto"/>
                  <w:noWrap/>
                  <w:vAlign w:val="bottom"/>
                  <w:hideMark/>
                </w:tcPr>
                <w:p w14:paraId="6F0B385E"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1C7E6B0E" w14:textId="77777777" w:rsidR="009A2AD1" w:rsidRPr="00712A08" w:rsidRDefault="009A2AD1" w:rsidP="009A2AD1">
                  <w:pPr>
                    <w:jc w:val="center"/>
                    <w:rPr>
                      <w:rFonts w:ascii="Calibri" w:hAnsi="Calibri" w:cs="Calibri"/>
                      <w:color w:val="000000"/>
                      <w:sz w:val="20"/>
                      <w:lang w:eastAsia="en-GB"/>
                    </w:rPr>
                  </w:pPr>
                  <w:r w:rsidRPr="00712A08">
                    <w:rPr>
                      <w:rFonts w:ascii="Calibri" w:hAnsi="Calibri" w:cs="Calibri"/>
                      <w:color w:val="000000"/>
                      <w:sz w:val="20"/>
                      <w:lang w:eastAsia="en-GB"/>
                    </w:rPr>
                    <w:t>500</w:t>
                  </w:r>
                </w:p>
              </w:tc>
            </w:tr>
            <w:tr w:rsidR="009A2AD1" w:rsidRPr="00712A08" w14:paraId="18D67B9F" w14:textId="77777777" w:rsidTr="00354E46">
              <w:trPr>
                <w:trHeight w:val="300"/>
              </w:trPr>
              <w:tc>
                <w:tcPr>
                  <w:tcW w:w="3709" w:type="dxa"/>
                  <w:tcBorders>
                    <w:top w:val="nil"/>
                    <w:left w:val="single" w:sz="4" w:space="0" w:color="auto"/>
                    <w:bottom w:val="single" w:sz="4" w:space="0" w:color="auto"/>
                    <w:right w:val="single" w:sz="4" w:space="0" w:color="auto"/>
                  </w:tcBorders>
                  <w:shd w:val="clear" w:color="auto" w:fill="auto"/>
                  <w:noWrap/>
                  <w:vAlign w:val="bottom"/>
                  <w:hideMark/>
                </w:tcPr>
                <w:p w14:paraId="2FA05039"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xml:space="preserve">Feedback on proposal </w:t>
                  </w:r>
                </w:p>
              </w:tc>
              <w:tc>
                <w:tcPr>
                  <w:tcW w:w="613" w:type="dxa"/>
                  <w:tcBorders>
                    <w:top w:val="nil"/>
                    <w:left w:val="nil"/>
                    <w:bottom w:val="single" w:sz="4" w:space="0" w:color="auto"/>
                    <w:right w:val="single" w:sz="4" w:space="0" w:color="auto"/>
                  </w:tcBorders>
                  <w:shd w:val="clear" w:color="auto" w:fill="auto"/>
                  <w:noWrap/>
                  <w:vAlign w:val="bottom"/>
                  <w:hideMark/>
                </w:tcPr>
                <w:p w14:paraId="34325454"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4472C4" w:themeFill="accent1"/>
                  <w:noWrap/>
                  <w:vAlign w:val="bottom"/>
                  <w:hideMark/>
                </w:tcPr>
                <w:p w14:paraId="09D9E825"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07AB8DD0"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auto" w:fill="auto"/>
                  <w:noWrap/>
                  <w:vAlign w:val="bottom"/>
                  <w:hideMark/>
                </w:tcPr>
                <w:p w14:paraId="5B6C2B25"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auto"/>
                  <w:noWrap/>
                  <w:vAlign w:val="bottom"/>
                  <w:hideMark/>
                </w:tcPr>
                <w:p w14:paraId="5FC00853"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auto"/>
                  <w:noWrap/>
                  <w:vAlign w:val="bottom"/>
                  <w:hideMark/>
                </w:tcPr>
                <w:p w14:paraId="650C48D8"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auto" w:fill="auto"/>
                  <w:noWrap/>
                  <w:vAlign w:val="bottom"/>
                  <w:hideMark/>
                </w:tcPr>
                <w:p w14:paraId="23536781"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auto" w:fill="auto"/>
                  <w:noWrap/>
                  <w:vAlign w:val="bottom"/>
                  <w:hideMark/>
                </w:tcPr>
                <w:p w14:paraId="51B67BF4"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auto" w:fill="auto"/>
                  <w:noWrap/>
                  <w:vAlign w:val="bottom"/>
                  <w:hideMark/>
                </w:tcPr>
                <w:p w14:paraId="60BE3367"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7BC6E89B" w14:textId="77777777" w:rsidR="009A2AD1" w:rsidRPr="00712A08" w:rsidRDefault="009A2AD1" w:rsidP="009A2AD1">
                  <w:pPr>
                    <w:jc w:val="center"/>
                    <w:rPr>
                      <w:rFonts w:ascii="Calibri" w:hAnsi="Calibri" w:cs="Calibri"/>
                      <w:color w:val="000000"/>
                      <w:sz w:val="20"/>
                      <w:lang w:eastAsia="en-GB"/>
                    </w:rPr>
                  </w:pPr>
                  <w:r w:rsidRPr="00712A08">
                    <w:rPr>
                      <w:rFonts w:ascii="Calibri" w:hAnsi="Calibri" w:cs="Calibri"/>
                      <w:color w:val="000000"/>
                      <w:sz w:val="20"/>
                      <w:lang w:eastAsia="en-GB"/>
                    </w:rPr>
                    <w:t> </w:t>
                  </w:r>
                </w:p>
              </w:tc>
            </w:tr>
            <w:tr w:rsidR="009A2AD1" w:rsidRPr="00712A08" w14:paraId="0469EE13" w14:textId="77777777" w:rsidTr="00354E46">
              <w:trPr>
                <w:trHeight w:val="300"/>
              </w:trPr>
              <w:tc>
                <w:tcPr>
                  <w:tcW w:w="3709" w:type="dxa"/>
                  <w:tcBorders>
                    <w:top w:val="nil"/>
                    <w:left w:val="single" w:sz="4" w:space="0" w:color="auto"/>
                    <w:bottom w:val="single" w:sz="4" w:space="0" w:color="auto"/>
                    <w:right w:val="single" w:sz="4" w:space="0" w:color="auto"/>
                  </w:tcBorders>
                  <w:shd w:val="clear" w:color="auto" w:fill="auto"/>
                  <w:noWrap/>
                  <w:vAlign w:val="bottom"/>
                  <w:hideMark/>
                </w:tcPr>
                <w:p w14:paraId="7751393B"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Submit literature review</w:t>
                  </w:r>
                </w:p>
              </w:tc>
              <w:tc>
                <w:tcPr>
                  <w:tcW w:w="613" w:type="dxa"/>
                  <w:tcBorders>
                    <w:top w:val="nil"/>
                    <w:left w:val="nil"/>
                    <w:bottom w:val="single" w:sz="4" w:space="0" w:color="auto"/>
                    <w:right w:val="single" w:sz="4" w:space="0" w:color="auto"/>
                  </w:tcBorders>
                  <w:shd w:val="clear" w:color="auto" w:fill="auto"/>
                  <w:noWrap/>
                  <w:vAlign w:val="bottom"/>
                  <w:hideMark/>
                </w:tcPr>
                <w:p w14:paraId="020D8EAA"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5D26B78B"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315C3AA6"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auto" w:fill="FF0000"/>
                  <w:noWrap/>
                  <w:vAlign w:val="bottom"/>
                  <w:hideMark/>
                </w:tcPr>
                <w:p w14:paraId="3A42B30B"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auto"/>
                  <w:noWrap/>
                  <w:vAlign w:val="bottom"/>
                  <w:hideMark/>
                </w:tcPr>
                <w:p w14:paraId="2BDB8470"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auto"/>
                  <w:noWrap/>
                  <w:vAlign w:val="bottom"/>
                  <w:hideMark/>
                </w:tcPr>
                <w:p w14:paraId="1F74958E"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auto" w:fill="auto"/>
                  <w:noWrap/>
                  <w:vAlign w:val="bottom"/>
                  <w:hideMark/>
                </w:tcPr>
                <w:p w14:paraId="569A2C65"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auto" w:fill="auto"/>
                  <w:noWrap/>
                  <w:vAlign w:val="bottom"/>
                  <w:hideMark/>
                </w:tcPr>
                <w:p w14:paraId="73A6074A"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auto" w:fill="auto"/>
                  <w:noWrap/>
                  <w:vAlign w:val="bottom"/>
                  <w:hideMark/>
                </w:tcPr>
                <w:p w14:paraId="4372919A"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1D489431" w14:textId="77777777" w:rsidR="009A2AD1" w:rsidRPr="00712A08" w:rsidRDefault="009A2AD1" w:rsidP="009A2AD1">
                  <w:pPr>
                    <w:jc w:val="center"/>
                    <w:rPr>
                      <w:rFonts w:ascii="Calibri" w:hAnsi="Calibri" w:cs="Calibri"/>
                      <w:color w:val="000000"/>
                      <w:sz w:val="20"/>
                      <w:lang w:eastAsia="en-GB"/>
                    </w:rPr>
                  </w:pPr>
                  <w:r w:rsidRPr="00712A08">
                    <w:rPr>
                      <w:rFonts w:ascii="Calibri" w:hAnsi="Calibri" w:cs="Calibri"/>
                      <w:color w:val="000000"/>
                      <w:sz w:val="20"/>
                      <w:lang w:eastAsia="en-GB"/>
                    </w:rPr>
                    <w:t>2500</w:t>
                  </w:r>
                </w:p>
              </w:tc>
            </w:tr>
            <w:tr w:rsidR="009A2AD1" w:rsidRPr="00712A08" w14:paraId="04267DE0" w14:textId="77777777" w:rsidTr="00354E46">
              <w:trPr>
                <w:trHeight w:val="300"/>
              </w:trPr>
              <w:tc>
                <w:tcPr>
                  <w:tcW w:w="3709" w:type="dxa"/>
                  <w:tcBorders>
                    <w:top w:val="nil"/>
                    <w:left w:val="single" w:sz="4" w:space="0" w:color="auto"/>
                    <w:bottom w:val="single" w:sz="4" w:space="0" w:color="auto"/>
                    <w:right w:val="single" w:sz="4" w:space="0" w:color="auto"/>
                  </w:tcBorders>
                  <w:shd w:val="clear" w:color="auto" w:fill="auto"/>
                  <w:noWrap/>
                  <w:vAlign w:val="bottom"/>
                  <w:hideMark/>
                </w:tcPr>
                <w:p w14:paraId="6EDF134F"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Feedback from literature review</w:t>
                  </w:r>
                </w:p>
              </w:tc>
              <w:tc>
                <w:tcPr>
                  <w:tcW w:w="613" w:type="dxa"/>
                  <w:tcBorders>
                    <w:top w:val="nil"/>
                    <w:left w:val="nil"/>
                    <w:bottom w:val="single" w:sz="4" w:space="0" w:color="auto"/>
                    <w:right w:val="single" w:sz="4" w:space="0" w:color="auto"/>
                  </w:tcBorders>
                  <w:shd w:val="clear" w:color="auto" w:fill="auto"/>
                  <w:noWrap/>
                  <w:vAlign w:val="bottom"/>
                  <w:hideMark/>
                </w:tcPr>
                <w:p w14:paraId="7EF4B7AE"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0D378354"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25B5DD66"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auto" w:fill="FF0000"/>
                  <w:noWrap/>
                  <w:vAlign w:val="bottom"/>
                  <w:hideMark/>
                </w:tcPr>
                <w:p w14:paraId="4CFB4827"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auto"/>
                  <w:noWrap/>
                  <w:vAlign w:val="bottom"/>
                  <w:hideMark/>
                </w:tcPr>
                <w:p w14:paraId="5F0BDF8D"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auto"/>
                  <w:noWrap/>
                  <w:vAlign w:val="bottom"/>
                  <w:hideMark/>
                </w:tcPr>
                <w:p w14:paraId="658C06D4"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auto" w:fill="auto"/>
                  <w:noWrap/>
                  <w:vAlign w:val="bottom"/>
                  <w:hideMark/>
                </w:tcPr>
                <w:p w14:paraId="47EECE5A"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auto" w:fill="auto"/>
                  <w:noWrap/>
                  <w:vAlign w:val="bottom"/>
                  <w:hideMark/>
                </w:tcPr>
                <w:p w14:paraId="2F6F3CA5"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auto" w:fill="auto"/>
                  <w:noWrap/>
                  <w:vAlign w:val="bottom"/>
                  <w:hideMark/>
                </w:tcPr>
                <w:p w14:paraId="597659A3"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2C5997EF" w14:textId="77777777" w:rsidR="009A2AD1" w:rsidRPr="00712A08" w:rsidRDefault="009A2AD1" w:rsidP="009A2AD1">
                  <w:pPr>
                    <w:jc w:val="center"/>
                    <w:rPr>
                      <w:rFonts w:ascii="Calibri" w:hAnsi="Calibri" w:cs="Calibri"/>
                      <w:color w:val="000000"/>
                      <w:sz w:val="20"/>
                      <w:lang w:eastAsia="en-GB"/>
                    </w:rPr>
                  </w:pPr>
                  <w:r w:rsidRPr="00712A08">
                    <w:rPr>
                      <w:rFonts w:ascii="Calibri" w:hAnsi="Calibri" w:cs="Calibri"/>
                      <w:color w:val="000000"/>
                      <w:sz w:val="20"/>
                      <w:lang w:eastAsia="en-GB"/>
                    </w:rPr>
                    <w:t> </w:t>
                  </w:r>
                </w:p>
              </w:tc>
            </w:tr>
            <w:tr w:rsidR="009A2AD1" w:rsidRPr="00712A08" w14:paraId="43C56C0B" w14:textId="77777777" w:rsidTr="00354E46">
              <w:trPr>
                <w:trHeight w:val="300"/>
              </w:trPr>
              <w:tc>
                <w:tcPr>
                  <w:tcW w:w="3709" w:type="dxa"/>
                  <w:tcBorders>
                    <w:top w:val="nil"/>
                    <w:left w:val="single" w:sz="4" w:space="0" w:color="auto"/>
                    <w:bottom w:val="single" w:sz="4" w:space="0" w:color="auto"/>
                    <w:right w:val="single" w:sz="4" w:space="0" w:color="auto"/>
                  </w:tcBorders>
                  <w:shd w:val="clear" w:color="auto" w:fill="auto"/>
                  <w:noWrap/>
                  <w:vAlign w:val="bottom"/>
                  <w:hideMark/>
                </w:tcPr>
                <w:p w14:paraId="53B7A9E1"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Submit research methodology &amp; P</w:t>
                  </w:r>
                  <w:r>
                    <w:rPr>
                      <w:rFonts w:ascii="Calibri" w:hAnsi="Calibri" w:cs="Calibri"/>
                      <w:color w:val="000000"/>
                      <w:sz w:val="20"/>
                      <w:lang w:eastAsia="en-GB"/>
                    </w:rPr>
                    <w:t>l</w:t>
                  </w:r>
                  <w:r w:rsidRPr="00712A08">
                    <w:rPr>
                      <w:rFonts w:ascii="Calibri" w:hAnsi="Calibri" w:cs="Calibri"/>
                      <w:color w:val="000000"/>
                      <w:sz w:val="20"/>
                      <w:lang w:eastAsia="en-GB"/>
                    </w:rPr>
                    <w:t>anning</w:t>
                  </w:r>
                </w:p>
              </w:tc>
              <w:tc>
                <w:tcPr>
                  <w:tcW w:w="613" w:type="dxa"/>
                  <w:tcBorders>
                    <w:top w:val="nil"/>
                    <w:left w:val="nil"/>
                    <w:bottom w:val="single" w:sz="4" w:space="0" w:color="auto"/>
                    <w:right w:val="single" w:sz="4" w:space="0" w:color="auto"/>
                  </w:tcBorders>
                  <w:shd w:val="clear" w:color="auto" w:fill="auto"/>
                  <w:noWrap/>
                  <w:vAlign w:val="bottom"/>
                  <w:hideMark/>
                </w:tcPr>
                <w:p w14:paraId="47FCFCB9"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4F7812D5"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4C77561C"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auto" w:fill="auto"/>
                  <w:noWrap/>
                  <w:vAlign w:val="bottom"/>
                  <w:hideMark/>
                </w:tcPr>
                <w:p w14:paraId="192F5D1F"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FFFF00"/>
                  <w:noWrap/>
                  <w:vAlign w:val="bottom"/>
                  <w:hideMark/>
                </w:tcPr>
                <w:p w14:paraId="491425C9"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auto"/>
                  <w:noWrap/>
                  <w:vAlign w:val="bottom"/>
                  <w:hideMark/>
                </w:tcPr>
                <w:p w14:paraId="24FA5A5A"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auto" w:fill="auto"/>
                  <w:noWrap/>
                  <w:vAlign w:val="bottom"/>
                  <w:hideMark/>
                </w:tcPr>
                <w:p w14:paraId="3368E95E"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auto" w:fill="auto"/>
                  <w:noWrap/>
                  <w:vAlign w:val="bottom"/>
                  <w:hideMark/>
                </w:tcPr>
                <w:p w14:paraId="5ACD773D"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auto" w:fill="auto"/>
                  <w:noWrap/>
                  <w:vAlign w:val="bottom"/>
                  <w:hideMark/>
                </w:tcPr>
                <w:p w14:paraId="176452ED"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7ECE19EC" w14:textId="77777777" w:rsidR="009A2AD1" w:rsidRPr="00712A08" w:rsidRDefault="009A2AD1" w:rsidP="009A2AD1">
                  <w:pPr>
                    <w:jc w:val="center"/>
                    <w:rPr>
                      <w:rFonts w:ascii="Calibri" w:hAnsi="Calibri" w:cs="Calibri"/>
                      <w:color w:val="000000"/>
                      <w:sz w:val="20"/>
                      <w:lang w:eastAsia="en-GB"/>
                    </w:rPr>
                  </w:pPr>
                  <w:r w:rsidRPr="00712A08">
                    <w:rPr>
                      <w:rFonts w:ascii="Calibri" w:hAnsi="Calibri" w:cs="Calibri"/>
                      <w:color w:val="000000"/>
                      <w:sz w:val="20"/>
                      <w:lang w:eastAsia="en-GB"/>
                    </w:rPr>
                    <w:t>1000</w:t>
                  </w:r>
                </w:p>
              </w:tc>
            </w:tr>
            <w:tr w:rsidR="009A2AD1" w:rsidRPr="00712A08" w14:paraId="6DFA300B" w14:textId="77777777" w:rsidTr="00354E46">
              <w:trPr>
                <w:trHeight w:val="300"/>
              </w:trPr>
              <w:tc>
                <w:tcPr>
                  <w:tcW w:w="3709" w:type="dxa"/>
                  <w:tcBorders>
                    <w:top w:val="nil"/>
                    <w:left w:val="single" w:sz="4" w:space="0" w:color="auto"/>
                    <w:bottom w:val="single" w:sz="4" w:space="0" w:color="auto"/>
                    <w:right w:val="single" w:sz="4" w:space="0" w:color="auto"/>
                  </w:tcBorders>
                  <w:shd w:val="clear" w:color="auto" w:fill="auto"/>
                  <w:noWrap/>
                  <w:vAlign w:val="bottom"/>
                  <w:hideMark/>
                </w:tcPr>
                <w:p w14:paraId="07CEBED6"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Feedback from methodology &amp; planning</w:t>
                  </w:r>
                </w:p>
              </w:tc>
              <w:tc>
                <w:tcPr>
                  <w:tcW w:w="613" w:type="dxa"/>
                  <w:tcBorders>
                    <w:top w:val="nil"/>
                    <w:left w:val="nil"/>
                    <w:bottom w:val="single" w:sz="4" w:space="0" w:color="auto"/>
                    <w:right w:val="single" w:sz="4" w:space="0" w:color="auto"/>
                  </w:tcBorders>
                  <w:shd w:val="clear" w:color="auto" w:fill="auto"/>
                  <w:noWrap/>
                  <w:vAlign w:val="bottom"/>
                  <w:hideMark/>
                </w:tcPr>
                <w:p w14:paraId="217BCD3E"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257D9187"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5D449EE4"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auto" w:fill="auto"/>
                  <w:noWrap/>
                  <w:vAlign w:val="bottom"/>
                  <w:hideMark/>
                </w:tcPr>
                <w:p w14:paraId="2C90692C"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FFFF00"/>
                  <w:noWrap/>
                  <w:vAlign w:val="bottom"/>
                  <w:hideMark/>
                </w:tcPr>
                <w:p w14:paraId="3B1F7661"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FFFFFF" w:themeFill="background1"/>
                  <w:noWrap/>
                  <w:vAlign w:val="bottom"/>
                  <w:hideMark/>
                </w:tcPr>
                <w:p w14:paraId="410D4653"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auto" w:fill="auto"/>
                  <w:noWrap/>
                  <w:vAlign w:val="bottom"/>
                  <w:hideMark/>
                </w:tcPr>
                <w:p w14:paraId="354FA4E3"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auto" w:fill="auto"/>
                  <w:noWrap/>
                  <w:vAlign w:val="bottom"/>
                  <w:hideMark/>
                </w:tcPr>
                <w:p w14:paraId="4B755DEC"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auto" w:fill="auto"/>
                  <w:noWrap/>
                  <w:vAlign w:val="bottom"/>
                  <w:hideMark/>
                </w:tcPr>
                <w:p w14:paraId="70A10F2F"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6DD05FDA" w14:textId="77777777" w:rsidR="009A2AD1" w:rsidRPr="00712A08" w:rsidRDefault="009A2AD1" w:rsidP="009A2AD1">
                  <w:pPr>
                    <w:jc w:val="center"/>
                    <w:rPr>
                      <w:rFonts w:ascii="Calibri" w:hAnsi="Calibri" w:cs="Calibri"/>
                      <w:color w:val="000000"/>
                      <w:sz w:val="20"/>
                      <w:lang w:eastAsia="en-GB"/>
                    </w:rPr>
                  </w:pPr>
                  <w:r w:rsidRPr="00712A08">
                    <w:rPr>
                      <w:rFonts w:ascii="Calibri" w:hAnsi="Calibri" w:cs="Calibri"/>
                      <w:color w:val="000000"/>
                      <w:sz w:val="20"/>
                      <w:lang w:eastAsia="en-GB"/>
                    </w:rPr>
                    <w:t> </w:t>
                  </w:r>
                </w:p>
              </w:tc>
            </w:tr>
            <w:tr w:rsidR="009A2AD1" w:rsidRPr="00712A08" w14:paraId="73CF89D3" w14:textId="77777777" w:rsidTr="00354E46">
              <w:trPr>
                <w:trHeight w:val="300"/>
              </w:trPr>
              <w:tc>
                <w:tcPr>
                  <w:tcW w:w="3709" w:type="dxa"/>
                  <w:tcBorders>
                    <w:top w:val="nil"/>
                    <w:left w:val="single" w:sz="4" w:space="0" w:color="auto"/>
                    <w:bottom w:val="single" w:sz="4" w:space="0" w:color="auto"/>
                    <w:right w:val="single" w:sz="4" w:space="0" w:color="auto"/>
                  </w:tcBorders>
                  <w:shd w:val="clear" w:color="auto" w:fill="auto"/>
                  <w:noWrap/>
                  <w:vAlign w:val="bottom"/>
                  <w:hideMark/>
                </w:tcPr>
                <w:p w14:paraId="32120DF5"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Submit analysis of results</w:t>
                  </w:r>
                </w:p>
              </w:tc>
              <w:tc>
                <w:tcPr>
                  <w:tcW w:w="613" w:type="dxa"/>
                  <w:tcBorders>
                    <w:top w:val="nil"/>
                    <w:left w:val="nil"/>
                    <w:bottom w:val="single" w:sz="4" w:space="0" w:color="auto"/>
                    <w:right w:val="single" w:sz="4" w:space="0" w:color="auto"/>
                  </w:tcBorders>
                  <w:shd w:val="clear" w:color="auto" w:fill="auto"/>
                  <w:noWrap/>
                  <w:vAlign w:val="bottom"/>
                  <w:hideMark/>
                </w:tcPr>
                <w:p w14:paraId="79AE427F"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2D3A01D1"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2564762F"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auto" w:fill="auto"/>
                  <w:noWrap/>
                  <w:vAlign w:val="bottom"/>
                  <w:hideMark/>
                </w:tcPr>
                <w:p w14:paraId="1A16B8F3"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auto"/>
                  <w:noWrap/>
                  <w:vAlign w:val="bottom"/>
                  <w:hideMark/>
                </w:tcPr>
                <w:p w14:paraId="74C20DE1"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auto"/>
                  <w:noWrap/>
                  <w:vAlign w:val="bottom"/>
                  <w:hideMark/>
                </w:tcPr>
                <w:p w14:paraId="539B5524"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auto" w:fill="7030A0"/>
                  <w:noWrap/>
                  <w:vAlign w:val="bottom"/>
                  <w:hideMark/>
                </w:tcPr>
                <w:p w14:paraId="091E2F35"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auto" w:fill="auto"/>
                  <w:noWrap/>
                  <w:vAlign w:val="bottom"/>
                  <w:hideMark/>
                </w:tcPr>
                <w:p w14:paraId="6605B1A9"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auto" w:fill="auto"/>
                  <w:noWrap/>
                  <w:vAlign w:val="bottom"/>
                  <w:hideMark/>
                </w:tcPr>
                <w:p w14:paraId="037D7D16"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00345C8F" w14:textId="77777777" w:rsidR="009A2AD1" w:rsidRPr="00712A08" w:rsidRDefault="009A2AD1" w:rsidP="009A2AD1">
                  <w:pPr>
                    <w:jc w:val="center"/>
                    <w:rPr>
                      <w:rFonts w:ascii="Calibri" w:hAnsi="Calibri" w:cs="Calibri"/>
                      <w:color w:val="000000"/>
                      <w:sz w:val="20"/>
                      <w:lang w:eastAsia="en-GB"/>
                    </w:rPr>
                  </w:pPr>
                  <w:r w:rsidRPr="00712A08">
                    <w:rPr>
                      <w:rFonts w:ascii="Calibri" w:hAnsi="Calibri" w:cs="Calibri"/>
                      <w:color w:val="000000"/>
                      <w:sz w:val="20"/>
                      <w:lang w:eastAsia="en-GB"/>
                    </w:rPr>
                    <w:t>1000</w:t>
                  </w:r>
                </w:p>
              </w:tc>
            </w:tr>
            <w:tr w:rsidR="009A2AD1" w:rsidRPr="00712A08" w14:paraId="236424B6" w14:textId="77777777" w:rsidTr="00354E46">
              <w:trPr>
                <w:trHeight w:val="300"/>
              </w:trPr>
              <w:tc>
                <w:tcPr>
                  <w:tcW w:w="3709" w:type="dxa"/>
                  <w:tcBorders>
                    <w:top w:val="nil"/>
                    <w:left w:val="single" w:sz="4" w:space="0" w:color="auto"/>
                    <w:bottom w:val="single" w:sz="4" w:space="0" w:color="auto"/>
                    <w:right w:val="single" w:sz="4" w:space="0" w:color="auto"/>
                  </w:tcBorders>
                  <w:shd w:val="clear" w:color="auto" w:fill="auto"/>
                  <w:noWrap/>
                  <w:vAlign w:val="bottom"/>
                  <w:hideMark/>
                </w:tcPr>
                <w:p w14:paraId="7BE7667A"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Feedback from analysis of results</w:t>
                  </w:r>
                </w:p>
              </w:tc>
              <w:tc>
                <w:tcPr>
                  <w:tcW w:w="613" w:type="dxa"/>
                  <w:tcBorders>
                    <w:top w:val="nil"/>
                    <w:left w:val="nil"/>
                    <w:bottom w:val="single" w:sz="4" w:space="0" w:color="auto"/>
                    <w:right w:val="single" w:sz="4" w:space="0" w:color="auto"/>
                  </w:tcBorders>
                  <w:shd w:val="clear" w:color="auto" w:fill="auto"/>
                  <w:noWrap/>
                  <w:vAlign w:val="bottom"/>
                  <w:hideMark/>
                </w:tcPr>
                <w:p w14:paraId="77534416"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5068043D"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417788ED"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auto" w:fill="auto"/>
                  <w:noWrap/>
                  <w:vAlign w:val="bottom"/>
                  <w:hideMark/>
                </w:tcPr>
                <w:p w14:paraId="21CCD41A"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auto"/>
                  <w:noWrap/>
                  <w:vAlign w:val="bottom"/>
                  <w:hideMark/>
                </w:tcPr>
                <w:p w14:paraId="49F1A16B"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auto"/>
                  <w:noWrap/>
                  <w:vAlign w:val="bottom"/>
                  <w:hideMark/>
                </w:tcPr>
                <w:p w14:paraId="55CA53A5"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auto" w:fill="7030A0"/>
                  <w:noWrap/>
                  <w:vAlign w:val="bottom"/>
                  <w:hideMark/>
                </w:tcPr>
                <w:p w14:paraId="4DF7CF9C"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auto" w:fill="auto"/>
                  <w:noWrap/>
                  <w:vAlign w:val="bottom"/>
                  <w:hideMark/>
                </w:tcPr>
                <w:p w14:paraId="36E47860"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auto" w:fill="auto"/>
                  <w:noWrap/>
                  <w:vAlign w:val="bottom"/>
                  <w:hideMark/>
                </w:tcPr>
                <w:p w14:paraId="75EAD982"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4DA739E0" w14:textId="77777777" w:rsidR="009A2AD1" w:rsidRPr="00712A08" w:rsidRDefault="009A2AD1" w:rsidP="009A2AD1">
                  <w:pPr>
                    <w:jc w:val="center"/>
                    <w:rPr>
                      <w:rFonts w:ascii="Calibri" w:hAnsi="Calibri" w:cs="Calibri"/>
                      <w:color w:val="000000"/>
                      <w:sz w:val="20"/>
                      <w:lang w:eastAsia="en-GB"/>
                    </w:rPr>
                  </w:pPr>
                  <w:r w:rsidRPr="00712A08">
                    <w:rPr>
                      <w:rFonts w:ascii="Calibri" w:hAnsi="Calibri" w:cs="Calibri"/>
                      <w:color w:val="000000"/>
                      <w:sz w:val="20"/>
                      <w:lang w:eastAsia="en-GB"/>
                    </w:rPr>
                    <w:t> </w:t>
                  </w:r>
                </w:p>
              </w:tc>
            </w:tr>
            <w:tr w:rsidR="009A2AD1" w:rsidRPr="00712A08" w14:paraId="620B1396" w14:textId="77777777" w:rsidTr="00354E46">
              <w:trPr>
                <w:trHeight w:val="300"/>
              </w:trPr>
              <w:tc>
                <w:tcPr>
                  <w:tcW w:w="3709" w:type="dxa"/>
                  <w:tcBorders>
                    <w:top w:val="nil"/>
                    <w:left w:val="single" w:sz="4" w:space="0" w:color="auto"/>
                    <w:bottom w:val="single" w:sz="4" w:space="0" w:color="auto"/>
                    <w:right w:val="single" w:sz="4" w:space="0" w:color="auto"/>
                  </w:tcBorders>
                  <w:shd w:val="clear" w:color="auto" w:fill="auto"/>
                  <w:noWrap/>
                  <w:vAlign w:val="bottom"/>
                  <w:hideMark/>
                </w:tcPr>
                <w:p w14:paraId="53E127E4"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xml:space="preserve">Submit findings &amp; conclusion </w:t>
                  </w:r>
                </w:p>
              </w:tc>
              <w:tc>
                <w:tcPr>
                  <w:tcW w:w="613" w:type="dxa"/>
                  <w:tcBorders>
                    <w:top w:val="nil"/>
                    <w:left w:val="nil"/>
                    <w:bottom w:val="single" w:sz="4" w:space="0" w:color="auto"/>
                    <w:right w:val="single" w:sz="4" w:space="0" w:color="auto"/>
                  </w:tcBorders>
                  <w:shd w:val="clear" w:color="auto" w:fill="auto"/>
                  <w:noWrap/>
                  <w:vAlign w:val="bottom"/>
                  <w:hideMark/>
                </w:tcPr>
                <w:p w14:paraId="7FC4447E"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2784A0D8"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261B36BE"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auto" w:fill="auto"/>
                  <w:noWrap/>
                  <w:vAlign w:val="bottom"/>
                  <w:hideMark/>
                </w:tcPr>
                <w:p w14:paraId="7D0FDA4E"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auto"/>
                  <w:noWrap/>
                  <w:vAlign w:val="bottom"/>
                  <w:hideMark/>
                </w:tcPr>
                <w:p w14:paraId="6436E6E2"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auto"/>
                  <w:noWrap/>
                  <w:vAlign w:val="bottom"/>
                  <w:hideMark/>
                </w:tcPr>
                <w:p w14:paraId="29445261"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auto" w:fill="auto"/>
                  <w:noWrap/>
                  <w:vAlign w:val="bottom"/>
                  <w:hideMark/>
                </w:tcPr>
                <w:p w14:paraId="3D192AC1"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auto" w:fill="66FF33"/>
                  <w:noWrap/>
                  <w:vAlign w:val="bottom"/>
                  <w:hideMark/>
                </w:tcPr>
                <w:p w14:paraId="098A0DF3"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auto" w:fill="auto"/>
                  <w:noWrap/>
                  <w:vAlign w:val="bottom"/>
                  <w:hideMark/>
                </w:tcPr>
                <w:p w14:paraId="1045E2F8"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642106B4" w14:textId="77777777" w:rsidR="009A2AD1" w:rsidRPr="00712A08" w:rsidRDefault="009A2AD1" w:rsidP="009A2AD1">
                  <w:pPr>
                    <w:jc w:val="center"/>
                    <w:rPr>
                      <w:rFonts w:ascii="Calibri" w:hAnsi="Calibri" w:cs="Calibri"/>
                      <w:color w:val="000000"/>
                      <w:sz w:val="20"/>
                      <w:lang w:eastAsia="en-GB"/>
                    </w:rPr>
                  </w:pPr>
                  <w:r w:rsidRPr="00712A08">
                    <w:rPr>
                      <w:rFonts w:ascii="Calibri" w:hAnsi="Calibri" w:cs="Calibri"/>
                      <w:color w:val="000000"/>
                      <w:sz w:val="20"/>
                      <w:lang w:eastAsia="en-GB"/>
                    </w:rPr>
                    <w:t>1000</w:t>
                  </w:r>
                </w:p>
              </w:tc>
            </w:tr>
            <w:tr w:rsidR="009A2AD1" w:rsidRPr="00712A08" w14:paraId="55AE68AA" w14:textId="77777777" w:rsidTr="00354E46">
              <w:trPr>
                <w:trHeight w:val="300"/>
              </w:trPr>
              <w:tc>
                <w:tcPr>
                  <w:tcW w:w="3709" w:type="dxa"/>
                  <w:tcBorders>
                    <w:top w:val="nil"/>
                    <w:left w:val="single" w:sz="4" w:space="0" w:color="auto"/>
                    <w:bottom w:val="single" w:sz="4" w:space="0" w:color="auto"/>
                    <w:right w:val="single" w:sz="4" w:space="0" w:color="auto"/>
                  </w:tcBorders>
                  <w:shd w:val="clear" w:color="auto" w:fill="auto"/>
                  <w:noWrap/>
                  <w:vAlign w:val="bottom"/>
                  <w:hideMark/>
                </w:tcPr>
                <w:p w14:paraId="5DFB466B"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Feedback from findings &amp; conclusion</w:t>
                  </w:r>
                </w:p>
              </w:tc>
              <w:tc>
                <w:tcPr>
                  <w:tcW w:w="613" w:type="dxa"/>
                  <w:tcBorders>
                    <w:top w:val="nil"/>
                    <w:left w:val="nil"/>
                    <w:bottom w:val="single" w:sz="4" w:space="0" w:color="auto"/>
                    <w:right w:val="single" w:sz="4" w:space="0" w:color="auto"/>
                  </w:tcBorders>
                  <w:shd w:val="clear" w:color="auto" w:fill="auto"/>
                  <w:noWrap/>
                  <w:vAlign w:val="bottom"/>
                  <w:hideMark/>
                </w:tcPr>
                <w:p w14:paraId="0BC96A6A"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49041B6E"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3D9D2A45"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auto" w:fill="auto"/>
                  <w:noWrap/>
                  <w:vAlign w:val="bottom"/>
                  <w:hideMark/>
                </w:tcPr>
                <w:p w14:paraId="516B74B4"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auto"/>
                  <w:noWrap/>
                  <w:vAlign w:val="bottom"/>
                  <w:hideMark/>
                </w:tcPr>
                <w:p w14:paraId="2268FCDA"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auto"/>
                  <w:noWrap/>
                  <w:vAlign w:val="bottom"/>
                  <w:hideMark/>
                </w:tcPr>
                <w:p w14:paraId="30B8FA68"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auto" w:fill="auto"/>
                  <w:noWrap/>
                  <w:vAlign w:val="bottom"/>
                  <w:hideMark/>
                </w:tcPr>
                <w:p w14:paraId="436B3EFF"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auto" w:fill="66FF33"/>
                  <w:noWrap/>
                  <w:vAlign w:val="bottom"/>
                  <w:hideMark/>
                </w:tcPr>
                <w:p w14:paraId="045CA6F7"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auto" w:fill="auto"/>
                  <w:noWrap/>
                  <w:vAlign w:val="bottom"/>
                  <w:hideMark/>
                </w:tcPr>
                <w:p w14:paraId="717DFB8A"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0927C49D" w14:textId="77777777" w:rsidR="009A2AD1" w:rsidRPr="00712A08" w:rsidRDefault="009A2AD1" w:rsidP="009A2AD1">
                  <w:pPr>
                    <w:jc w:val="center"/>
                    <w:rPr>
                      <w:rFonts w:ascii="Calibri" w:hAnsi="Calibri" w:cs="Calibri"/>
                      <w:color w:val="000000"/>
                      <w:sz w:val="20"/>
                      <w:lang w:eastAsia="en-GB"/>
                    </w:rPr>
                  </w:pPr>
                  <w:r w:rsidRPr="00712A08">
                    <w:rPr>
                      <w:rFonts w:ascii="Calibri" w:hAnsi="Calibri" w:cs="Calibri"/>
                      <w:color w:val="000000"/>
                      <w:sz w:val="20"/>
                      <w:lang w:eastAsia="en-GB"/>
                    </w:rPr>
                    <w:t> </w:t>
                  </w:r>
                </w:p>
              </w:tc>
            </w:tr>
            <w:tr w:rsidR="009A2AD1" w:rsidRPr="00712A08" w14:paraId="779EF9B1" w14:textId="77777777" w:rsidTr="00354E46">
              <w:trPr>
                <w:trHeight w:val="300"/>
              </w:trPr>
              <w:tc>
                <w:tcPr>
                  <w:tcW w:w="3709" w:type="dxa"/>
                  <w:tcBorders>
                    <w:top w:val="nil"/>
                    <w:left w:val="single" w:sz="4" w:space="0" w:color="auto"/>
                    <w:bottom w:val="single" w:sz="4" w:space="0" w:color="auto"/>
                    <w:right w:val="single" w:sz="4" w:space="0" w:color="auto"/>
                  </w:tcBorders>
                  <w:shd w:val="clear" w:color="auto" w:fill="auto"/>
                  <w:noWrap/>
                  <w:vAlign w:val="bottom"/>
                  <w:hideMark/>
                </w:tcPr>
                <w:p w14:paraId="1EF2335A"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Submit introduction &amp; recommendations</w:t>
                  </w:r>
                </w:p>
              </w:tc>
              <w:tc>
                <w:tcPr>
                  <w:tcW w:w="613" w:type="dxa"/>
                  <w:tcBorders>
                    <w:top w:val="nil"/>
                    <w:left w:val="nil"/>
                    <w:bottom w:val="single" w:sz="4" w:space="0" w:color="auto"/>
                    <w:right w:val="single" w:sz="4" w:space="0" w:color="auto"/>
                  </w:tcBorders>
                  <w:shd w:val="clear" w:color="auto" w:fill="auto"/>
                  <w:noWrap/>
                  <w:vAlign w:val="bottom"/>
                  <w:hideMark/>
                </w:tcPr>
                <w:p w14:paraId="4CA8C542"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01A44C59"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17119DDE"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auto" w:fill="auto"/>
                  <w:noWrap/>
                  <w:vAlign w:val="bottom"/>
                  <w:hideMark/>
                </w:tcPr>
                <w:p w14:paraId="19E21595"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auto"/>
                  <w:noWrap/>
                  <w:vAlign w:val="bottom"/>
                  <w:hideMark/>
                </w:tcPr>
                <w:p w14:paraId="1162C27F"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auto"/>
                  <w:noWrap/>
                  <w:vAlign w:val="bottom"/>
                  <w:hideMark/>
                </w:tcPr>
                <w:p w14:paraId="14CC374D"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auto" w:fill="auto"/>
                  <w:noWrap/>
                  <w:vAlign w:val="bottom"/>
                  <w:hideMark/>
                </w:tcPr>
                <w:p w14:paraId="797246CB"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auto" w:fill="auto"/>
                  <w:noWrap/>
                  <w:vAlign w:val="bottom"/>
                  <w:hideMark/>
                </w:tcPr>
                <w:p w14:paraId="3012DCAF"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auto" w:fill="FF9900"/>
                  <w:noWrap/>
                  <w:vAlign w:val="bottom"/>
                  <w:hideMark/>
                </w:tcPr>
                <w:p w14:paraId="5EA8FC44"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13E29C9D" w14:textId="77777777" w:rsidR="009A2AD1" w:rsidRPr="00712A08" w:rsidRDefault="009A2AD1" w:rsidP="009A2AD1">
                  <w:pPr>
                    <w:jc w:val="center"/>
                    <w:rPr>
                      <w:rFonts w:ascii="Calibri" w:hAnsi="Calibri" w:cs="Calibri"/>
                      <w:color w:val="000000"/>
                      <w:sz w:val="20"/>
                      <w:lang w:eastAsia="en-GB"/>
                    </w:rPr>
                  </w:pPr>
                  <w:r w:rsidRPr="00712A08">
                    <w:rPr>
                      <w:rFonts w:ascii="Calibri" w:hAnsi="Calibri" w:cs="Calibri"/>
                      <w:color w:val="000000"/>
                      <w:sz w:val="20"/>
                      <w:lang w:eastAsia="en-GB"/>
                    </w:rPr>
                    <w:t>500 &amp; 500</w:t>
                  </w:r>
                </w:p>
              </w:tc>
            </w:tr>
            <w:tr w:rsidR="009A2AD1" w:rsidRPr="00712A08" w14:paraId="2DB33135" w14:textId="77777777" w:rsidTr="00354E46">
              <w:trPr>
                <w:trHeight w:val="300"/>
              </w:trPr>
              <w:tc>
                <w:tcPr>
                  <w:tcW w:w="3709" w:type="dxa"/>
                  <w:tcBorders>
                    <w:top w:val="nil"/>
                    <w:left w:val="single" w:sz="4" w:space="0" w:color="auto"/>
                    <w:bottom w:val="single" w:sz="4" w:space="0" w:color="auto"/>
                    <w:right w:val="single" w:sz="4" w:space="0" w:color="auto"/>
                  </w:tcBorders>
                  <w:shd w:val="clear" w:color="auto" w:fill="auto"/>
                  <w:noWrap/>
                  <w:vAlign w:val="bottom"/>
                  <w:hideMark/>
                </w:tcPr>
                <w:p w14:paraId="28DDE028"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xml:space="preserve">Submit final project     </w:t>
                  </w:r>
                </w:p>
              </w:tc>
              <w:tc>
                <w:tcPr>
                  <w:tcW w:w="613" w:type="dxa"/>
                  <w:tcBorders>
                    <w:top w:val="nil"/>
                    <w:left w:val="nil"/>
                    <w:bottom w:val="single" w:sz="4" w:space="0" w:color="auto"/>
                    <w:right w:val="single" w:sz="4" w:space="0" w:color="auto"/>
                  </w:tcBorders>
                  <w:shd w:val="clear" w:color="auto" w:fill="auto"/>
                  <w:noWrap/>
                  <w:vAlign w:val="bottom"/>
                  <w:hideMark/>
                </w:tcPr>
                <w:p w14:paraId="62ED24E3"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3EAD07CF"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0F1166E5"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auto" w:fill="auto"/>
                  <w:noWrap/>
                  <w:vAlign w:val="bottom"/>
                  <w:hideMark/>
                </w:tcPr>
                <w:p w14:paraId="29A518BD"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auto"/>
                  <w:noWrap/>
                  <w:vAlign w:val="bottom"/>
                  <w:hideMark/>
                </w:tcPr>
                <w:p w14:paraId="3DB2D151"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auto"/>
                  <w:noWrap/>
                  <w:vAlign w:val="bottom"/>
                  <w:hideMark/>
                </w:tcPr>
                <w:p w14:paraId="1014F548"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auto" w:fill="auto"/>
                  <w:noWrap/>
                  <w:vAlign w:val="bottom"/>
                  <w:hideMark/>
                </w:tcPr>
                <w:p w14:paraId="0F12915E"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auto" w:fill="auto"/>
                  <w:noWrap/>
                  <w:vAlign w:val="bottom"/>
                  <w:hideMark/>
                </w:tcPr>
                <w:p w14:paraId="565F7E31"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auto" w:fill="FF9900"/>
                  <w:noWrap/>
                  <w:vAlign w:val="bottom"/>
                  <w:hideMark/>
                </w:tcPr>
                <w:p w14:paraId="2878FCBD" w14:textId="77777777" w:rsidR="009A2AD1" w:rsidRPr="00712A08" w:rsidRDefault="009A2AD1" w:rsidP="009A2AD1">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44849775" w14:textId="77777777" w:rsidR="009A2AD1" w:rsidRPr="00712A08" w:rsidRDefault="009A2AD1" w:rsidP="009A2AD1">
                  <w:pPr>
                    <w:jc w:val="center"/>
                    <w:rPr>
                      <w:rFonts w:ascii="Calibri" w:hAnsi="Calibri" w:cs="Calibri"/>
                      <w:color w:val="000000"/>
                      <w:sz w:val="20"/>
                      <w:lang w:eastAsia="en-GB"/>
                    </w:rPr>
                  </w:pPr>
                  <w:r w:rsidRPr="00712A08">
                    <w:rPr>
                      <w:rFonts w:ascii="Calibri" w:hAnsi="Calibri" w:cs="Calibri"/>
                      <w:color w:val="000000"/>
                      <w:sz w:val="20"/>
                      <w:lang w:eastAsia="en-GB"/>
                    </w:rPr>
                    <w:t>8000</w:t>
                  </w:r>
                </w:p>
              </w:tc>
            </w:tr>
          </w:tbl>
          <w:p w14:paraId="5652837C" w14:textId="6AD567F7" w:rsidR="009A2AD1" w:rsidRPr="00D4485A" w:rsidRDefault="009A2AD1"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t>REFERENCE LIST:</w:t>
            </w:r>
          </w:p>
          <w:p w14:paraId="73ACEE35" w14:textId="77777777" w:rsidR="002E1FA3" w:rsidRDefault="002E1FA3" w:rsidP="00D4485A">
            <w:pPr>
              <w:jc w:val="both"/>
              <w:rPr>
                <w:rFonts w:cs="Arial"/>
                <w:b/>
                <w:bCs/>
                <w:sz w:val="22"/>
                <w:szCs w:val="22"/>
              </w:rPr>
            </w:pPr>
          </w:p>
          <w:p w14:paraId="5A7EA9EB" w14:textId="0707ED18" w:rsidR="00354E46" w:rsidRDefault="00354E46" w:rsidP="00354E46">
            <w:pPr>
              <w:jc w:val="both"/>
              <w:rPr>
                <w:rFonts w:cs="Arial"/>
                <w:sz w:val="22"/>
                <w:szCs w:val="22"/>
              </w:rPr>
            </w:pPr>
            <w:r w:rsidRPr="00354E46">
              <w:rPr>
                <w:rFonts w:cs="Arial"/>
                <w:sz w:val="22"/>
                <w:szCs w:val="22"/>
              </w:rPr>
              <w:t xml:space="preserve">College of Policing (2020). </w:t>
            </w:r>
            <w:r w:rsidRPr="00354E46">
              <w:rPr>
                <w:rFonts w:cs="Arial"/>
                <w:i/>
                <w:iCs/>
                <w:sz w:val="22"/>
                <w:szCs w:val="22"/>
              </w:rPr>
              <w:t>NPCC and College of Policing Pledge to Improve Officer and Staff Safety</w:t>
            </w:r>
            <w:r w:rsidRPr="00354E46">
              <w:rPr>
                <w:rFonts w:cs="Arial"/>
                <w:sz w:val="22"/>
                <w:szCs w:val="22"/>
              </w:rPr>
              <w:t>. [online] College of Policing. Available at: https://www.college.police.uk/article/npcc-and-college-policing-pledge-improve-officer-and-staff-safety [Accessed 24 Feb. 2025].</w:t>
            </w:r>
          </w:p>
          <w:p w14:paraId="455A0683" w14:textId="77777777" w:rsidR="00354E46" w:rsidRDefault="00354E46" w:rsidP="00354E46">
            <w:pPr>
              <w:jc w:val="both"/>
              <w:rPr>
                <w:rFonts w:cs="Arial"/>
                <w:sz w:val="22"/>
                <w:szCs w:val="22"/>
              </w:rPr>
            </w:pPr>
          </w:p>
          <w:p w14:paraId="5CA052DB" w14:textId="484976A9" w:rsidR="00354E46" w:rsidRPr="00354E46" w:rsidRDefault="00354E46" w:rsidP="00354E46">
            <w:pPr>
              <w:jc w:val="both"/>
              <w:rPr>
                <w:rFonts w:cs="Arial"/>
                <w:sz w:val="22"/>
                <w:szCs w:val="22"/>
              </w:rPr>
            </w:pPr>
            <w:r w:rsidRPr="00354E46">
              <w:rPr>
                <w:rFonts w:cs="Arial"/>
                <w:sz w:val="22"/>
                <w:szCs w:val="22"/>
              </w:rPr>
              <w:t xml:space="preserve">College of Policing (2023). </w:t>
            </w:r>
            <w:r w:rsidRPr="00354E46">
              <w:rPr>
                <w:rFonts w:cs="Arial"/>
                <w:i/>
                <w:iCs/>
                <w:sz w:val="22"/>
                <w:szCs w:val="22"/>
              </w:rPr>
              <w:t>New safety training for officers</w:t>
            </w:r>
            <w:r w:rsidRPr="00354E46">
              <w:rPr>
                <w:rFonts w:cs="Arial"/>
                <w:sz w:val="22"/>
                <w:szCs w:val="22"/>
              </w:rPr>
              <w:t>. [online] College of Policing. Available at: https://www.college.police.uk/article/new-safety-training-officers [Accessed 24 Feb. 2025].</w:t>
            </w:r>
          </w:p>
          <w:p w14:paraId="0137A75C" w14:textId="77777777" w:rsidR="00354E46" w:rsidRPr="00354E46" w:rsidRDefault="00354E46" w:rsidP="00D4485A">
            <w:pPr>
              <w:jc w:val="both"/>
              <w:rPr>
                <w:rFonts w:cs="Arial"/>
                <w:sz w:val="22"/>
                <w:szCs w:val="22"/>
              </w:rPr>
            </w:pPr>
          </w:p>
          <w:p w14:paraId="4E5C8A93" w14:textId="77777777" w:rsidR="008312B7" w:rsidRPr="008312B7" w:rsidRDefault="008312B7" w:rsidP="008312B7">
            <w:pPr>
              <w:jc w:val="both"/>
              <w:rPr>
                <w:rFonts w:cs="Arial"/>
                <w:sz w:val="22"/>
                <w:szCs w:val="22"/>
              </w:rPr>
            </w:pPr>
            <w:r w:rsidRPr="008312B7">
              <w:rPr>
                <w:rFonts w:cs="Arial"/>
                <w:sz w:val="22"/>
                <w:szCs w:val="22"/>
              </w:rPr>
              <w:t xml:space="preserve">Elliott-Davies, M. (2020). </w:t>
            </w:r>
            <w:r w:rsidRPr="008312B7">
              <w:rPr>
                <w:rFonts w:cs="Arial"/>
                <w:i/>
                <w:iCs/>
                <w:sz w:val="22"/>
                <w:szCs w:val="22"/>
              </w:rPr>
              <w:t>Single Crewing: Brief Evidence Review</w:t>
            </w:r>
            <w:r w:rsidRPr="008312B7">
              <w:rPr>
                <w:rFonts w:cs="Arial"/>
                <w:sz w:val="22"/>
                <w:szCs w:val="22"/>
              </w:rPr>
              <w:t>. [online] Available at: https://www.polfed.org/media/16824/singlecrewingreport-27-03-20-v2.pdf [Accessed 23 Feb. 2025].</w:t>
            </w:r>
          </w:p>
          <w:p w14:paraId="6EC6265F" w14:textId="2FC15B4F" w:rsidR="002E1FA3" w:rsidRDefault="002E1FA3" w:rsidP="002E1FA3">
            <w:pPr>
              <w:jc w:val="both"/>
              <w:rPr>
                <w:rFonts w:cs="Arial"/>
                <w:sz w:val="22"/>
                <w:szCs w:val="22"/>
              </w:rPr>
            </w:pPr>
          </w:p>
          <w:p w14:paraId="316680B2" w14:textId="07F624EE" w:rsidR="002E1FA3" w:rsidRDefault="003314B1" w:rsidP="002E1FA3">
            <w:pPr>
              <w:jc w:val="both"/>
              <w:rPr>
                <w:rFonts w:cs="Arial"/>
                <w:sz w:val="22"/>
                <w:szCs w:val="22"/>
              </w:rPr>
            </w:pPr>
            <w:r w:rsidRPr="003314B1">
              <w:rPr>
                <w:rFonts w:cs="Arial"/>
                <w:sz w:val="22"/>
                <w:szCs w:val="22"/>
              </w:rPr>
              <w:t xml:space="preserve">Elliott-Davies, M., Donnelly, J., Boag-Munroe, F. and Van </w:t>
            </w:r>
            <w:proofErr w:type="spellStart"/>
            <w:r w:rsidRPr="003314B1">
              <w:rPr>
                <w:rFonts w:cs="Arial"/>
                <w:sz w:val="22"/>
                <w:szCs w:val="22"/>
              </w:rPr>
              <w:t>Mechelen</w:t>
            </w:r>
            <w:proofErr w:type="spellEnd"/>
            <w:r w:rsidRPr="003314B1">
              <w:rPr>
                <w:rFonts w:cs="Arial"/>
                <w:sz w:val="22"/>
                <w:szCs w:val="22"/>
              </w:rPr>
              <w:t>, D., 2016. ‘Getting a battering’ The perceived impact of demand and capacity imbalance within the Police Service of England and Wales: A qualitative review. </w:t>
            </w:r>
            <w:r w:rsidRPr="003314B1">
              <w:rPr>
                <w:rFonts w:cs="Arial"/>
                <w:i/>
                <w:iCs/>
                <w:sz w:val="22"/>
                <w:szCs w:val="22"/>
              </w:rPr>
              <w:t>The police journal</w:t>
            </w:r>
            <w:r w:rsidRPr="003314B1">
              <w:rPr>
                <w:rFonts w:cs="Arial"/>
                <w:sz w:val="22"/>
                <w:szCs w:val="22"/>
              </w:rPr>
              <w:t>, </w:t>
            </w:r>
            <w:r w:rsidRPr="003314B1">
              <w:rPr>
                <w:rFonts w:cs="Arial"/>
                <w:i/>
                <w:iCs/>
                <w:sz w:val="22"/>
                <w:szCs w:val="22"/>
              </w:rPr>
              <w:t>89</w:t>
            </w:r>
            <w:r w:rsidRPr="003314B1">
              <w:rPr>
                <w:rFonts w:cs="Arial"/>
                <w:sz w:val="22"/>
                <w:szCs w:val="22"/>
              </w:rPr>
              <w:t>(2), pp.93-116.</w:t>
            </w:r>
          </w:p>
          <w:p w14:paraId="480A8632" w14:textId="77777777" w:rsidR="002E1FA3" w:rsidRPr="002E1FA3" w:rsidRDefault="002E1FA3" w:rsidP="002E1FA3">
            <w:pPr>
              <w:jc w:val="both"/>
              <w:rPr>
                <w:rFonts w:cs="Arial"/>
                <w:sz w:val="22"/>
                <w:szCs w:val="22"/>
              </w:rPr>
            </w:pPr>
          </w:p>
          <w:p w14:paraId="5B67E09D" w14:textId="77777777" w:rsidR="00727A91" w:rsidRPr="00727A91" w:rsidRDefault="00727A91" w:rsidP="00727A91">
            <w:pPr>
              <w:jc w:val="both"/>
              <w:rPr>
                <w:rFonts w:cs="Arial"/>
                <w:sz w:val="22"/>
                <w:szCs w:val="22"/>
              </w:rPr>
            </w:pPr>
            <w:r w:rsidRPr="00727A91">
              <w:rPr>
                <w:rFonts w:cs="Arial"/>
                <w:sz w:val="22"/>
                <w:szCs w:val="22"/>
              </w:rPr>
              <w:t xml:space="preserve">Police Federation (2021). </w:t>
            </w:r>
            <w:r w:rsidRPr="00727A91">
              <w:rPr>
                <w:rFonts w:cs="Arial"/>
                <w:i/>
                <w:iCs/>
                <w:sz w:val="22"/>
                <w:szCs w:val="22"/>
              </w:rPr>
              <w:t>Policy Document: Safe Crewing 1</w:t>
            </w:r>
            <w:r w:rsidRPr="00727A91">
              <w:rPr>
                <w:rFonts w:cs="Arial"/>
                <w:sz w:val="22"/>
                <w:szCs w:val="22"/>
              </w:rPr>
              <w:t>. [online] Available at: https://www.polfed.org/media/17200/safe-crewing-policy-document-approved.pdf [Accessed 24 Feb. 2025].</w:t>
            </w:r>
          </w:p>
          <w:p w14:paraId="70B2F348" w14:textId="77777777" w:rsidR="002E1FA3" w:rsidRDefault="002E1FA3" w:rsidP="002E1FA3">
            <w:pPr>
              <w:jc w:val="both"/>
              <w:rPr>
                <w:rFonts w:cs="Arial"/>
                <w:sz w:val="22"/>
                <w:szCs w:val="22"/>
              </w:rPr>
            </w:pPr>
          </w:p>
          <w:p w14:paraId="314DB144" w14:textId="77777777" w:rsidR="00727A91" w:rsidRDefault="00727A91" w:rsidP="00727A91">
            <w:pPr>
              <w:jc w:val="both"/>
              <w:rPr>
                <w:rFonts w:cs="Arial"/>
                <w:sz w:val="22"/>
                <w:szCs w:val="22"/>
              </w:rPr>
            </w:pPr>
            <w:proofErr w:type="spellStart"/>
            <w:r w:rsidRPr="00727A91">
              <w:rPr>
                <w:rFonts w:cs="Arial"/>
                <w:sz w:val="22"/>
                <w:szCs w:val="22"/>
              </w:rPr>
              <w:t>Wiggett</w:t>
            </w:r>
            <w:proofErr w:type="spellEnd"/>
            <w:r w:rsidRPr="00727A91">
              <w:rPr>
                <w:rFonts w:cs="Arial"/>
                <w:sz w:val="22"/>
                <w:szCs w:val="22"/>
              </w:rPr>
              <w:t xml:space="preserve">, I. (2025). </w:t>
            </w:r>
            <w:proofErr w:type="gramStart"/>
            <w:r w:rsidRPr="00727A91">
              <w:rPr>
                <w:rFonts w:cs="Arial"/>
                <w:i/>
                <w:iCs/>
                <w:sz w:val="22"/>
                <w:szCs w:val="22"/>
              </w:rPr>
              <w:t>Double-crewing</w:t>
            </w:r>
            <w:proofErr w:type="gramEnd"/>
            <w:r w:rsidRPr="00727A91">
              <w:rPr>
                <w:rFonts w:cs="Arial"/>
                <w:i/>
                <w:iCs/>
                <w:sz w:val="22"/>
                <w:szCs w:val="22"/>
              </w:rPr>
              <w:t xml:space="preserve"> ‘more productive’</w:t>
            </w:r>
            <w:r w:rsidRPr="00727A91">
              <w:rPr>
                <w:rFonts w:cs="Arial"/>
                <w:sz w:val="22"/>
                <w:szCs w:val="22"/>
              </w:rPr>
              <w:t>. [online] www.policeassn.org.nz. Available at: https://www.policeassn.org.nz/news/double-crewing-more-productive#/ [Accessed 24 Feb. 2025].</w:t>
            </w:r>
          </w:p>
          <w:p w14:paraId="7EC3BE39" w14:textId="77777777" w:rsidR="008073B3" w:rsidRDefault="008073B3" w:rsidP="00727A91">
            <w:pPr>
              <w:jc w:val="both"/>
              <w:rPr>
                <w:rFonts w:cs="Arial"/>
                <w:sz w:val="22"/>
                <w:szCs w:val="22"/>
              </w:rPr>
            </w:pPr>
          </w:p>
          <w:p w14:paraId="7DDCF6CC" w14:textId="77777777" w:rsidR="00727A91" w:rsidRPr="002E1FA3" w:rsidRDefault="00727A91" w:rsidP="002E1FA3">
            <w:pPr>
              <w:jc w:val="both"/>
              <w:rPr>
                <w:rFonts w:cs="Arial"/>
                <w:sz w:val="22"/>
                <w:szCs w:val="22"/>
              </w:rPr>
            </w:pPr>
          </w:p>
          <w:p w14:paraId="74269233" w14:textId="77777777" w:rsidR="00D4485A" w:rsidRDefault="00D4485A" w:rsidP="008073B3">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7AAB02" w14:textId="77777777" w:rsidR="00BC1EFA" w:rsidRDefault="00BC1EFA">
      <w:r>
        <w:separator/>
      </w:r>
    </w:p>
  </w:endnote>
  <w:endnote w:type="continuationSeparator" w:id="0">
    <w:p w14:paraId="7622DF9E" w14:textId="77777777" w:rsidR="00BC1EFA" w:rsidRDefault="00BC1E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005FC3" w14:textId="77777777" w:rsidR="00BC1EFA" w:rsidRDefault="00BC1EFA">
      <w:r>
        <w:separator/>
      </w:r>
    </w:p>
  </w:footnote>
  <w:footnote w:type="continuationSeparator" w:id="0">
    <w:p w14:paraId="6CCEDC54" w14:textId="77777777" w:rsidR="00BC1EFA" w:rsidRDefault="00BC1E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613EF7"/>
    <w:multiLevelType w:val="multilevel"/>
    <w:tmpl w:val="B8A40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EE6F76"/>
    <w:multiLevelType w:val="hybridMultilevel"/>
    <w:tmpl w:val="965CC8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882240"/>
    <w:multiLevelType w:val="hybridMultilevel"/>
    <w:tmpl w:val="3F4A4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4161B1F"/>
    <w:multiLevelType w:val="hybridMultilevel"/>
    <w:tmpl w:val="9CD87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9A9669D"/>
    <w:multiLevelType w:val="hybridMultilevel"/>
    <w:tmpl w:val="BCD01C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67152DD"/>
    <w:multiLevelType w:val="multilevel"/>
    <w:tmpl w:val="488C95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45B85BA5"/>
    <w:multiLevelType w:val="hybridMultilevel"/>
    <w:tmpl w:val="01962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26B0A10"/>
    <w:multiLevelType w:val="hybridMultilevel"/>
    <w:tmpl w:val="8F9E3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9"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40"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4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7" w15:restartNumberingAfterBreak="0">
    <w:nsid w:val="7FB228AB"/>
    <w:multiLevelType w:val="hybridMultilevel"/>
    <w:tmpl w:val="B1B4D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5225358">
    <w:abstractNumId w:val="39"/>
  </w:num>
  <w:num w:numId="2" w16cid:durableId="738332622">
    <w:abstractNumId w:val="24"/>
  </w:num>
  <w:num w:numId="3" w16cid:durableId="1319768250">
    <w:abstractNumId w:val="19"/>
  </w:num>
  <w:num w:numId="4" w16cid:durableId="1747801003">
    <w:abstractNumId w:val="6"/>
  </w:num>
  <w:num w:numId="5" w16cid:durableId="370036965">
    <w:abstractNumId w:val="11"/>
  </w:num>
  <w:num w:numId="6" w16cid:durableId="1788163371">
    <w:abstractNumId w:val="27"/>
  </w:num>
  <w:num w:numId="7" w16cid:durableId="1939022427">
    <w:abstractNumId w:val="46"/>
  </w:num>
  <w:num w:numId="8" w16cid:durableId="1405222938">
    <w:abstractNumId w:val="26"/>
  </w:num>
  <w:num w:numId="9" w16cid:durableId="1171795511">
    <w:abstractNumId w:val="9"/>
  </w:num>
  <w:num w:numId="10" w16cid:durableId="1811752788">
    <w:abstractNumId w:val="38"/>
  </w:num>
  <w:num w:numId="11" w16cid:durableId="644090675">
    <w:abstractNumId w:val="45"/>
  </w:num>
  <w:num w:numId="12" w16cid:durableId="2025934177">
    <w:abstractNumId w:val="4"/>
  </w:num>
  <w:num w:numId="13" w16cid:durableId="1939293496">
    <w:abstractNumId w:val="22"/>
  </w:num>
  <w:num w:numId="14" w16cid:durableId="1207373639">
    <w:abstractNumId w:val="36"/>
  </w:num>
  <w:num w:numId="15" w16cid:durableId="1032921033">
    <w:abstractNumId w:val="21"/>
  </w:num>
  <w:num w:numId="16" w16cid:durableId="995257220">
    <w:abstractNumId w:val="32"/>
  </w:num>
  <w:num w:numId="17" w16cid:durableId="2146114896">
    <w:abstractNumId w:val="17"/>
  </w:num>
  <w:num w:numId="18" w16cid:durableId="864253565">
    <w:abstractNumId w:val="40"/>
  </w:num>
  <w:num w:numId="19" w16cid:durableId="276002">
    <w:abstractNumId w:val="15"/>
  </w:num>
  <w:num w:numId="20" w16cid:durableId="841697278">
    <w:abstractNumId w:val="12"/>
  </w:num>
  <w:num w:numId="21" w16cid:durableId="1651596170">
    <w:abstractNumId w:val="31"/>
  </w:num>
  <w:num w:numId="22" w16cid:durableId="1474101815">
    <w:abstractNumId w:val="10"/>
  </w:num>
  <w:num w:numId="23" w16cid:durableId="239023050">
    <w:abstractNumId w:val="35"/>
  </w:num>
  <w:num w:numId="24" w16cid:durableId="1698585100">
    <w:abstractNumId w:val="25"/>
  </w:num>
  <w:num w:numId="25" w16cid:durableId="1273173992">
    <w:abstractNumId w:val="44"/>
  </w:num>
  <w:num w:numId="26" w16cid:durableId="1662152544">
    <w:abstractNumId w:val="3"/>
  </w:num>
  <w:num w:numId="27" w16cid:durableId="1295525112">
    <w:abstractNumId w:val="33"/>
  </w:num>
  <w:num w:numId="28" w16cid:durableId="1990204065">
    <w:abstractNumId w:val="8"/>
  </w:num>
  <w:num w:numId="29" w16cid:durableId="1376154183">
    <w:abstractNumId w:val="29"/>
  </w:num>
  <w:num w:numId="30" w16cid:durableId="1622497887">
    <w:abstractNumId w:val="41"/>
  </w:num>
  <w:num w:numId="31" w16cid:durableId="1495221465">
    <w:abstractNumId w:val="0"/>
  </w:num>
  <w:num w:numId="32" w16cid:durableId="2000618171">
    <w:abstractNumId w:val="37"/>
  </w:num>
  <w:num w:numId="33" w16cid:durableId="1466510744">
    <w:abstractNumId w:val="13"/>
  </w:num>
  <w:num w:numId="34" w16cid:durableId="644503696">
    <w:abstractNumId w:val="7"/>
  </w:num>
  <w:num w:numId="35" w16cid:durableId="857548598">
    <w:abstractNumId w:val="18"/>
  </w:num>
  <w:num w:numId="36" w16cid:durableId="587009564">
    <w:abstractNumId w:val="42"/>
  </w:num>
  <w:num w:numId="37" w16cid:durableId="1369572016">
    <w:abstractNumId w:val="20"/>
  </w:num>
  <w:num w:numId="38" w16cid:durableId="562181344">
    <w:abstractNumId w:val="43"/>
  </w:num>
  <w:num w:numId="39" w16cid:durableId="104858634">
    <w:abstractNumId w:val="30"/>
  </w:num>
  <w:num w:numId="40" w16cid:durableId="514273878">
    <w:abstractNumId w:val="34"/>
  </w:num>
  <w:num w:numId="41" w16cid:durableId="895556385">
    <w:abstractNumId w:val="47"/>
  </w:num>
  <w:num w:numId="42" w16cid:durableId="374739361">
    <w:abstractNumId w:val="2"/>
  </w:num>
  <w:num w:numId="43" w16cid:durableId="1601257546">
    <w:abstractNumId w:val="5"/>
  </w:num>
  <w:num w:numId="44" w16cid:durableId="1578245422">
    <w:abstractNumId w:val="14"/>
  </w:num>
  <w:num w:numId="45" w16cid:durableId="230580134">
    <w:abstractNumId w:val="23"/>
  </w:num>
  <w:num w:numId="46" w16cid:durableId="2053383297">
    <w:abstractNumId w:val="16"/>
  </w:num>
  <w:num w:numId="47" w16cid:durableId="1668095546">
    <w:abstractNumId w:val="28"/>
  </w:num>
  <w:num w:numId="48" w16cid:durableId="1549029407">
    <w:abstractNumId w:val="1"/>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76760"/>
    <w:rsid w:val="00082493"/>
    <w:rsid w:val="00084BDF"/>
    <w:rsid w:val="0008794F"/>
    <w:rsid w:val="00094248"/>
    <w:rsid w:val="00096653"/>
    <w:rsid w:val="000971B7"/>
    <w:rsid w:val="00097352"/>
    <w:rsid w:val="000A25B3"/>
    <w:rsid w:val="000B1B06"/>
    <w:rsid w:val="000B51A2"/>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1CBE"/>
    <w:rsid w:val="00122ACA"/>
    <w:rsid w:val="0012368F"/>
    <w:rsid w:val="00127979"/>
    <w:rsid w:val="0013025A"/>
    <w:rsid w:val="00135679"/>
    <w:rsid w:val="00137C9A"/>
    <w:rsid w:val="001412C1"/>
    <w:rsid w:val="00146362"/>
    <w:rsid w:val="00147A69"/>
    <w:rsid w:val="00147C2E"/>
    <w:rsid w:val="001518BE"/>
    <w:rsid w:val="00165440"/>
    <w:rsid w:val="00174B40"/>
    <w:rsid w:val="00180E5F"/>
    <w:rsid w:val="001826AF"/>
    <w:rsid w:val="001826D0"/>
    <w:rsid w:val="00185804"/>
    <w:rsid w:val="001862C6"/>
    <w:rsid w:val="0019020F"/>
    <w:rsid w:val="00190F47"/>
    <w:rsid w:val="001918BD"/>
    <w:rsid w:val="0019271D"/>
    <w:rsid w:val="00195FCF"/>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0685"/>
    <w:rsid w:val="0027522F"/>
    <w:rsid w:val="0028078E"/>
    <w:rsid w:val="002815AA"/>
    <w:rsid w:val="0028317E"/>
    <w:rsid w:val="0029492E"/>
    <w:rsid w:val="00294A5F"/>
    <w:rsid w:val="002A1217"/>
    <w:rsid w:val="002B1EBD"/>
    <w:rsid w:val="002C1052"/>
    <w:rsid w:val="002C3025"/>
    <w:rsid w:val="002D0EF0"/>
    <w:rsid w:val="002D2536"/>
    <w:rsid w:val="002D5346"/>
    <w:rsid w:val="002E1FA3"/>
    <w:rsid w:val="002E2021"/>
    <w:rsid w:val="002E37FD"/>
    <w:rsid w:val="002F09DD"/>
    <w:rsid w:val="003120AE"/>
    <w:rsid w:val="00312520"/>
    <w:rsid w:val="00312C6E"/>
    <w:rsid w:val="003161D8"/>
    <w:rsid w:val="00324E5D"/>
    <w:rsid w:val="00330585"/>
    <w:rsid w:val="003314B1"/>
    <w:rsid w:val="00331F1F"/>
    <w:rsid w:val="00336342"/>
    <w:rsid w:val="00341123"/>
    <w:rsid w:val="00347491"/>
    <w:rsid w:val="00354E46"/>
    <w:rsid w:val="00357F77"/>
    <w:rsid w:val="00362C12"/>
    <w:rsid w:val="0036788C"/>
    <w:rsid w:val="00382A8A"/>
    <w:rsid w:val="00382F99"/>
    <w:rsid w:val="00385605"/>
    <w:rsid w:val="0038788B"/>
    <w:rsid w:val="003968AA"/>
    <w:rsid w:val="003A1837"/>
    <w:rsid w:val="003B45E8"/>
    <w:rsid w:val="003B6E81"/>
    <w:rsid w:val="003C2C25"/>
    <w:rsid w:val="003C3343"/>
    <w:rsid w:val="003C3D07"/>
    <w:rsid w:val="003C5F7B"/>
    <w:rsid w:val="003C67DE"/>
    <w:rsid w:val="003E0404"/>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DD8"/>
    <w:rsid w:val="004E5E28"/>
    <w:rsid w:val="00507638"/>
    <w:rsid w:val="00511B52"/>
    <w:rsid w:val="00515963"/>
    <w:rsid w:val="00516F07"/>
    <w:rsid w:val="005237D2"/>
    <w:rsid w:val="005242BC"/>
    <w:rsid w:val="00533528"/>
    <w:rsid w:val="00541151"/>
    <w:rsid w:val="00541367"/>
    <w:rsid w:val="00542222"/>
    <w:rsid w:val="00554067"/>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1BB3"/>
    <w:rsid w:val="005D34E2"/>
    <w:rsid w:val="005D38E0"/>
    <w:rsid w:val="005D7F73"/>
    <w:rsid w:val="005E041D"/>
    <w:rsid w:val="005F143C"/>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0E75"/>
    <w:rsid w:val="006F69A1"/>
    <w:rsid w:val="00701358"/>
    <w:rsid w:val="007019AB"/>
    <w:rsid w:val="00707B08"/>
    <w:rsid w:val="00717A3A"/>
    <w:rsid w:val="00727A91"/>
    <w:rsid w:val="00731DF4"/>
    <w:rsid w:val="0073358A"/>
    <w:rsid w:val="0074649C"/>
    <w:rsid w:val="00753DE4"/>
    <w:rsid w:val="00753EFC"/>
    <w:rsid w:val="0075672F"/>
    <w:rsid w:val="007571B5"/>
    <w:rsid w:val="00766657"/>
    <w:rsid w:val="007741FC"/>
    <w:rsid w:val="007767BA"/>
    <w:rsid w:val="0079068F"/>
    <w:rsid w:val="00790B92"/>
    <w:rsid w:val="007930BF"/>
    <w:rsid w:val="007B6E74"/>
    <w:rsid w:val="007C3B96"/>
    <w:rsid w:val="007C3D4F"/>
    <w:rsid w:val="007C4193"/>
    <w:rsid w:val="007C65FD"/>
    <w:rsid w:val="007D3209"/>
    <w:rsid w:val="007D683E"/>
    <w:rsid w:val="007E3C6A"/>
    <w:rsid w:val="007E7AD4"/>
    <w:rsid w:val="007F280A"/>
    <w:rsid w:val="007F2B49"/>
    <w:rsid w:val="00806455"/>
    <w:rsid w:val="008073B3"/>
    <w:rsid w:val="0081045A"/>
    <w:rsid w:val="00814647"/>
    <w:rsid w:val="008161A6"/>
    <w:rsid w:val="008253D8"/>
    <w:rsid w:val="008312B7"/>
    <w:rsid w:val="00837718"/>
    <w:rsid w:val="00837DB8"/>
    <w:rsid w:val="00840CC8"/>
    <w:rsid w:val="00841BE7"/>
    <w:rsid w:val="00845CA3"/>
    <w:rsid w:val="0085136C"/>
    <w:rsid w:val="00854A54"/>
    <w:rsid w:val="0086009E"/>
    <w:rsid w:val="008619B8"/>
    <w:rsid w:val="00864CBC"/>
    <w:rsid w:val="0087109F"/>
    <w:rsid w:val="00872587"/>
    <w:rsid w:val="00873270"/>
    <w:rsid w:val="00873C37"/>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6A63"/>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04A2"/>
    <w:rsid w:val="00984C6E"/>
    <w:rsid w:val="009903DA"/>
    <w:rsid w:val="0099212D"/>
    <w:rsid w:val="009929C2"/>
    <w:rsid w:val="00993092"/>
    <w:rsid w:val="009A1E8C"/>
    <w:rsid w:val="009A2AD1"/>
    <w:rsid w:val="009A4C24"/>
    <w:rsid w:val="009B04B6"/>
    <w:rsid w:val="009D5A05"/>
    <w:rsid w:val="009D6709"/>
    <w:rsid w:val="009D7A07"/>
    <w:rsid w:val="009E4B70"/>
    <w:rsid w:val="009F1020"/>
    <w:rsid w:val="00A00336"/>
    <w:rsid w:val="00A01AC4"/>
    <w:rsid w:val="00A01FCE"/>
    <w:rsid w:val="00A05E7B"/>
    <w:rsid w:val="00A078D8"/>
    <w:rsid w:val="00A117E2"/>
    <w:rsid w:val="00A14EB6"/>
    <w:rsid w:val="00A1613D"/>
    <w:rsid w:val="00A1788E"/>
    <w:rsid w:val="00A26419"/>
    <w:rsid w:val="00A32A2B"/>
    <w:rsid w:val="00A370A8"/>
    <w:rsid w:val="00A41174"/>
    <w:rsid w:val="00A4511E"/>
    <w:rsid w:val="00A5405C"/>
    <w:rsid w:val="00A61916"/>
    <w:rsid w:val="00A62404"/>
    <w:rsid w:val="00A670D8"/>
    <w:rsid w:val="00A70502"/>
    <w:rsid w:val="00A941EE"/>
    <w:rsid w:val="00A96EF1"/>
    <w:rsid w:val="00AA0BE1"/>
    <w:rsid w:val="00AA114A"/>
    <w:rsid w:val="00AA30B5"/>
    <w:rsid w:val="00AB07D6"/>
    <w:rsid w:val="00AC40F9"/>
    <w:rsid w:val="00AC7997"/>
    <w:rsid w:val="00AD0EF5"/>
    <w:rsid w:val="00AD78D5"/>
    <w:rsid w:val="00AE3595"/>
    <w:rsid w:val="00AE621C"/>
    <w:rsid w:val="00AE62EC"/>
    <w:rsid w:val="00AF05ED"/>
    <w:rsid w:val="00AF0B30"/>
    <w:rsid w:val="00AF2A2F"/>
    <w:rsid w:val="00AF45F9"/>
    <w:rsid w:val="00AF5325"/>
    <w:rsid w:val="00B02CEA"/>
    <w:rsid w:val="00B07B99"/>
    <w:rsid w:val="00B1115F"/>
    <w:rsid w:val="00B15E1F"/>
    <w:rsid w:val="00B161B3"/>
    <w:rsid w:val="00B17572"/>
    <w:rsid w:val="00B20215"/>
    <w:rsid w:val="00B20C0B"/>
    <w:rsid w:val="00B22788"/>
    <w:rsid w:val="00B2740E"/>
    <w:rsid w:val="00B36973"/>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1EFA"/>
    <w:rsid w:val="00BC3318"/>
    <w:rsid w:val="00BC3559"/>
    <w:rsid w:val="00BC378A"/>
    <w:rsid w:val="00BD497D"/>
    <w:rsid w:val="00BD7DB9"/>
    <w:rsid w:val="00BE222F"/>
    <w:rsid w:val="00BE275E"/>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5FD9"/>
    <w:rsid w:val="00C5678B"/>
    <w:rsid w:val="00C568A5"/>
    <w:rsid w:val="00C64040"/>
    <w:rsid w:val="00C65D29"/>
    <w:rsid w:val="00C72A44"/>
    <w:rsid w:val="00C765E7"/>
    <w:rsid w:val="00C87129"/>
    <w:rsid w:val="00C909E4"/>
    <w:rsid w:val="00C978EA"/>
    <w:rsid w:val="00CA0741"/>
    <w:rsid w:val="00CA2692"/>
    <w:rsid w:val="00CA4335"/>
    <w:rsid w:val="00CA66AA"/>
    <w:rsid w:val="00CB107C"/>
    <w:rsid w:val="00CB3F13"/>
    <w:rsid w:val="00CC1096"/>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01E35"/>
    <w:rsid w:val="00E11BD7"/>
    <w:rsid w:val="00E2175C"/>
    <w:rsid w:val="00E221CD"/>
    <w:rsid w:val="00E23A35"/>
    <w:rsid w:val="00E25150"/>
    <w:rsid w:val="00E25B39"/>
    <w:rsid w:val="00E32F48"/>
    <w:rsid w:val="00E33E7E"/>
    <w:rsid w:val="00E45C00"/>
    <w:rsid w:val="00E46888"/>
    <w:rsid w:val="00E51F3A"/>
    <w:rsid w:val="00E55EE2"/>
    <w:rsid w:val="00E563E0"/>
    <w:rsid w:val="00E565F3"/>
    <w:rsid w:val="00E65546"/>
    <w:rsid w:val="00E7561C"/>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66F"/>
    <w:rsid w:val="00EF77A8"/>
    <w:rsid w:val="00F05BAD"/>
    <w:rsid w:val="00F16B35"/>
    <w:rsid w:val="00F33E17"/>
    <w:rsid w:val="00F41DCE"/>
    <w:rsid w:val="00F46DC4"/>
    <w:rsid w:val="00F46F72"/>
    <w:rsid w:val="00F522B6"/>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8793E"/>
    <w:rsid w:val="00F90101"/>
    <w:rsid w:val="00F91FA5"/>
    <w:rsid w:val="00F93A24"/>
    <w:rsid w:val="00FA462E"/>
    <w:rsid w:val="00FA7287"/>
    <w:rsid w:val="00FA7308"/>
    <w:rsid w:val="00FB0B8C"/>
    <w:rsid w:val="00FB1B3B"/>
    <w:rsid w:val="00FB1CEA"/>
    <w:rsid w:val="00FB1E45"/>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74940285">
      <w:bodyDiv w:val="1"/>
      <w:marLeft w:val="0"/>
      <w:marRight w:val="0"/>
      <w:marTop w:val="0"/>
      <w:marBottom w:val="0"/>
      <w:divBdr>
        <w:top w:val="none" w:sz="0" w:space="0" w:color="auto"/>
        <w:left w:val="none" w:sz="0" w:space="0" w:color="auto"/>
        <w:bottom w:val="none" w:sz="0" w:space="0" w:color="auto"/>
        <w:right w:val="none" w:sz="0" w:space="0" w:color="auto"/>
      </w:divBdr>
    </w:div>
    <w:div w:id="188952977">
      <w:bodyDiv w:val="1"/>
      <w:marLeft w:val="0"/>
      <w:marRight w:val="0"/>
      <w:marTop w:val="0"/>
      <w:marBottom w:val="0"/>
      <w:divBdr>
        <w:top w:val="none" w:sz="0" w:space="0" w:color="auto"/>
        <w:left w:val="none" w:sz="0" w:space="0" w:color="auto"/>
        <w:bottom w:val="none" w:sz="0" w:space="0" w:color="auto"/>
        <w:right w:val="none" w:sz="0" w:space="0" w:color="auto"/>
      </w:divBdr>
      <w:divsChild>
        <w:div w:id="1847749700">
          <w:marLeft w:val="0"/>
          <w:marRight w:val="0"/>
          <w:marTop w:val="0"/>
          <w:marBottom w:val="0"/>
          <w:divBdr>
            <w:top w:val="none" w:sz="0" w:space="0" w:color="auto"/>
            <w:left w:val="none" w:sz="0" w:space="0" w:color="auto"/>
            <w:bottom w:val="none" w:sz="0" w:space="0" w:color="auto"/>
            <w:right w:val="none" w:sz="0" w:space="0" w:color="auto"/>
          </w:divBdr>
        </w:div>
      </w:divsChild>
    </w:div>
    <w:div w:id="192227648">
      <w:bodyDiv w:val="1"/>
      <w:marLeft w:val="0"/>
      <w:marRight w:val="0"/>
      <w:marTop w:val="0"/>
      <w:marBottom w:val="0"/>
      <w:divBdr>
        <w:top w:val="none" w:sz="0" w:space="0" w:color="auto"/>
        <w:left w:val="none" w:sz="0" w:space="0" w:color="auto"/>
        <w:bottom w:val="none" w:sz="0" w:space="0" w:color="auto"/>
        <w:right w:val="none" w:sz="0" w:space="0" w:color="auto"/>
      </w:divBdr>
    </w:div>
    <w:div w:id="230888440">
      <w:bodyDiv w:val="1"/>
      <w:marLeft w:val="0"/>
      <w:marRight w:val="0"/>
      <w:marTop w:val="0"/>
      <w:marBottom w:val="0"/>
      <w:divBdr>
        <w:top w:val="none" w:sz="0" w:space="0" w:color="auto"/>
        <w:left w:val="none" w:sz="0" w:space="0" w:color="auto"/>
        <w:bottom w:val="none" w:sz="0" w:space="0" w:color="auto"/>
        <w:right w:val="none" w:sz="0" w:space="0" w:color="auto"/>
      </w:divBdr>
      <w:divsChild>
        <w:div w:id="1031687170">
          <w:marLeft w:val="0"/>
          <w:marRight w:val="0"/>
          <w:marTop w:val="0"/>
          <w:marBottom w:val="0"/>
          <w:divBdr>
            <w:top w:val="none" w:sz="0" w:space="0" w:color="auto"/>
            <w:left w:val="none" w:sz="0" w:space="0" w:color="auto"/>
            <w:bottom w:val="none" w:sz="0" w:space="0" w:color="auto"/>
            <w:right w:val="none" w:sz="0" w:space="0" w:color="auto"/>
          </w:divBdr>
        </w:div>
      </w:divsChild>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293174589">
      <w:bodyDiv w:val="1"/>
      <w:marLeft w:val="0"/>
      <w:marRight w:val="0"/>
      <w:marTop w:val="0"/>
      <w:marBottom w:val="0"/>
      <w:divBdr>
        <w:top w:val="none" w:sz="0" w:space="0" w:color="auto"/>
        <w:left w:val="none" w:sz="0" w:space="0" w:color="auto"/>
        <w:bottom w:val="none" w:sz="0" w:space="0" w:color="auto"/>
        <w:right w:val="none" w:sz="0" w:space="0" w:color="auto"/>
      </w:divBdr>
    </w:div>
    <w:div w:id="549878087">
      <w:bodyDiv w:val="1"/>
      <w:marLeft w:val="0"/>
      <w:marRight w:val="0"/>
      <w:marTop w:val="0"/>
      <w:marBottom w:val="0"/>
      <w:divBdr>
        <w:top w:val="none" w:sz="0" w:space="0" w:color="auto"/>
        <w:left w:val="none" w:sz="0" w:space="0" w:color="auto"/>
        <w:bottom w:val="none" w:sz="0" w:space="0" w:color="auto"/>
        <w:right w:val="none" w:sz="0" w:space="0" w:color="auto"/>
      </w:divBdr>
      <w:divsChild>
        <w:div w:id="1748771960">
          <w:marLeft w:val="0"/>
          <w:marRight w:val="0"/>
          <w:marTop w:val="0"/>
          <w:marBottom w:val="0"/>
          <w:divBdr>
            <w:top w:val="none" w:sz="0" w:space="0" w:color="auto"/>
            <w:left w:val="none" w:sz="0" w:space="0" w:color="auto"/>
            <w:bottom w:val="none" w:sz="0" w:space="0" w:color="auto"/>
            <w:right w:val="none" w:sz="0" w:space="0" w:color="auto"/>
          </w:divBdr>
        </w:div>
      </w:divsChild>
    </w:div>
    <w:div w:id="594902517">
      <w:bodyDiv w:val="1"/>
      <w:marLeft w:val="0"/>
      <w:marRight w:val="0"/>
      <w:marTop w:val="0"/>
      <w:marBottom w:val="0"/>
      <w:divBdr>
        <w:top w:val="none" w:sz="0" w:space="0" w:color="auto"/>
        <w:left w:val="none" w:sz="0" w:space="0" w:color="auto"/>
        <w:bottom w:val="none" w:sz="0" w:space="0" w:color="auto"/>
        <w:right w:val="none" w:sz="0" w:space="0" w:color="auto"/>
      </w:divBdr>
    </w:div>
    <w:div w:id="653799884">
      <w:bodyDiv w:val="1"/>
      <w:marLeft w:val="0"/>
      <w:marRight w:val="0"/>
      <w:marTop w:val="0"/>
      <w:marBottom w:val="0"/>
      <w:divBdr>
        <w:top w:val="none" w:sz="0" w:space="0" w:color="auto"/>
        <w:left w:val="none" w:sz="0" w:space="0" w:color="auto"/>
        <w:bottom w:val="none" w:sz="0" w:space="0" w:color="auto"/>
        <w:right w:val="none" w:sz="0" w:space="0" w:color="auto"/>
      </w:divBdr>
      <w:divsChild>
        <w:div w:id="1816684232">
          <w:marLeft w:val="0"/>
          <w:marRight w:val="0"/>
          <w:marTop w:val="0"/>
          <w:marBottom w:val="0"/>
          <w:divBdr>
            <w:top w:val="none" w:sz="0" w:space="0" w:color="auto"/>
            <w:left w:val="none" w:sz="0" w:space="0" w:color="auto"/>
            <w:bottom w:val="none" w:sz="0" w:space="0" w:color="auto"/>
            <w:right w:val="none" w:sz="0" w:space="0" w:color="auto"/>
          </w:divBdr>
        </w:div>
      </w:divsChild>
    </w:div>
    <w:div w:id="672270141">
      <w:bodyDiv w:val="1"/>
      <w:marLeft w:val="0"/>
      <w:marRight w:val="0"/>
      <w:marTop w:val="0"/>
      <w:marBottom w:val="0"/>
      <w:divBdr>
        <w:top w:val="none" w:sz="0" w:space="0" w:color="auto"/>
        <w:left w:val="none" w:sz="0" w:space="0" w:color="auto"/>
        <w:bottom w:val="none" w:sz="0" w:space="0" w:color="auto"/>
        <w:right w:val="none" w:sz="0" w:space="0" w:color="auto"/>
      </w:divBdr>
      <w:divsChild>
        <w:div w:id="888877521">
          <w:marLeft w:val="0"/>
          <w:marRight w:val="0"/>
          <w:marTop w:val="0"/>
          <w:marBottom w:val="0"/>
          <w:divBdr>
            <w:top w:val="none" w:sz="0" w:space="0" w:color="auto"/>
            <w:left w:val="none" w:sz="0" w:space="0" w:color="auto"/>
            <w:bottom w:val="none" w:sz="0" w:space="0" w:color="auto"/>
            <w:right w:val="none" w:sz="0" w:space="0" w:color="auto"/>
          </w:divBdr>
        </w:div>
      </w:divsChild>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773328231">
      <w:bodyDiv w:val="1"/>
      <w:marLeft w:val="0"/>
      <w:marRight w:val="0"/>
      <w:marTop w:val="0"/>
      <w:marBottom w:val="0"/>
      <w:divBdr>
        <w:top w:val="none" w:sz="0" w:space="0" w:color="auto"/>
        <w:left w:val="none" w:sz="0" w:space="0" w:color="auto"/>
        <w:bottom w:val="none" w:sz="0" w:space="0" w:color="auto"/>
        <w:right w:val="none" w:sz="0" w:space="0" w:color="auto"/>
      </w:divBdr>
      <w:divsChild>
        <w:div w:id="1814638213">
          <w:marLeft w:val="-720"/>
          <w:marRight w:val="0"/>
          <w:marTop w:val="0"/>
          <w:marBottom w:val="0"/>
          <w:divBdr>
            <w:top w:val="none" w:sz="0" w:space="0" w:color="auto"/>
            <w:left w:val="none" w:sz="0" w:space="0" w:color="auto"/>
            <w:bottom w:val="none" w:sz="0" w:space="0" w:color="auto"/>
            <w:right w:val="none" w:sz="0" w:space="0" w:color="auto"/>
          </w:divBdr>
        </w:div>
      </w:divsChild>
    </w:div>
    <w:div w:id="774905844">
      <w:bodyDiv w:val="1"/>
      <w:marLeft w:val="0"/>
      <w:marRight w:val="0"/>
      <w:marTop w:val="0"/>
      <w:marBottom w:val="0"/>
      <w:divBdr>
        <w:top w:val="none" w:sz="0" w:space="0" w:color="auto"/>
        <w:left w:val="none" w:sz="0" w:space="0" w:color="auto"/>
        <w:bottom w:val="none" w:sz="0" w:space="0" w:color="auto"/>
        <w:right w:val="none" w:sz="0" w:space="0" w:color="auto"/>
      </w:divBdr>
      <w:divsChild>
        <w:div w:id="1561214645">
          <w:marLeft w:val="0"/>
          <w:marRight w:val="0"/>
          <w:marTop w:val="0"/>
          <w:marBottom w:val="0"/>
          <w:divBdr>
            <w:top w:val="none" w:sz="0" w:space="0" w:color="auto"/>
            <w:left w:val="none" w:sz="0" w:space="0" w:color="auto"/>
            <w:bottom w:val="none" w:sz="0" w:space="0" w:color="auto"/>
            <w:right w:val="none" w:sz="0" w:space="0" w:color="auto"/>
          </w:divBdr>
        </w:div>
      </w:divsChild>
    </w:div>
    <w:div w:id="862523662">
      <w:bodyDiv w:val="1"/>
      <w:marLeft w:val="0"/>
      <w:marRight w:val="0"/>
      <w:marTop w:val="0"/>
      <w:marBottom w:val="0"/>
      <w:divBdr>
        <w:top w:val="none" w:sz="0" w:space="0" w:color="auto"/>
        <w:left w:val="none" w:sz="0" w:space="0" w:color="auto"/>
        <w:bottom w:val="none" w:sz="0" w:space="0" w:color="auto"/>
        <w:right w:val="none" w:sz="0" w:space="0" w:color="auto"/>
      </w:divBdr>
      <w:divsChild>
        <w:div w:id="1233739347">
          <w:marLeft w:val="0"/>
          <w:marRight w:val="0"/>
          <w:marTop w:val="0"/>
          <w:marBottom w:val="0"/>
          <w:divBdr>
            <w:top w:val="none" w:sz="0" w:space="0" w:color="auto"/>
            <w:left w:val="none" w:sz="0" w:space="0" w:color="auto"/>
            <w:bottom w:val="none" w:sz="0" w:space="0" w:color="auto"/>
            <w:right w:val="none" w:sz="0" w:space="0" w:color="auto"/>
          </w:divBdr>
        </w:div>
      </w:divsChild>
    </w:div>
    <w:div w:id="883518616">
      <w:bodyDiv w:val="1"/>
      <w:marLeft w:val="0"/>
      <w:marRight w:val="0"/>
      <w:marTop w:val="0"/>
      <w:marBottom w:val="0"/>
      <w:divBdr>
        <w:top w:val="none" w:sz="0" w:space="0" w:color="auto"/>
        <w:left w:val="none" w:sz="0" w:space="0" w:color="auto"/>
        <w:bottom w:val="none" w:sz="0" w:space="0" w:color="auto"/>
        <w:right w:val="none" w:sz="0" w:space="0" w:color="auto"/>
      </w:divBdr>
    </w:div>
    <w:div w:id="925457374">
      <w:bodyDiv w:val="1"/>
      <w:marLeft w:val="0"/>
      <w:marRight w:val="0"/>
      <w:marTop w:val="0"/>
      <w:marBottom w:val="0"/>
      <w:divBdr>
        <w:top w:val="none" w:sz="0" w:space="0" w:color="auto"/>
        <w:left w:val="none" w:sz="0" w:space="0" w:color="auto"/>
        <w:bottom w:val="none" w:sz="0" w:space="0" w:color="auto"/>
        <w:right w:val="none" w:sz="0" w:space="0" w:color="auto"/>
      </w:divBdr>
      <w:divsChild>
        <w:div w:id="2035880062">
          <w:marLeft w:val="0"/>
          <w:marRight w:val="0"/>
          <w:marTop w:val="0"/>
          <w:marBottom w:val="0"/>
          <w:divBdr>
            <w:top w:val="none" w:sz="0" w:space="0" w:color="auto"/>
            <w:left w:val="none" w:sz="0" w:space="0" w:color="auto"/>
            <w:bottom w:val="none" w:sz="0" w:space="0" w:color="auto"/>
            <w:right w:val="none" w:sz="0" w:space="0" w:color="auto"/>
          </w:divBdr>
        </w:div>
      </w:divsChild>
    </w:div>
    <w:div w:id="957830428">
      <w:bodyDiv w:val="1"/>
      <w:marLeft w:val="0"/>
      <w:marRight w:val="0"/>
      <w:marTop w:val="0"/>
      <w:marBottom w:val="0"/>
      <w:divBdr>
        <w:top w:val="none" w:sz="0" w:space="0" w:color="auto"/>
        <w:left w:val="none" w:sz="0" w:space="0" w:color="auto"/>
        <w:bottom w:val="none" w:sz="0" w:space="0" w:color="auto"/>
        <w:right w:val="none" w:sz="0" w:space="0" w:color="auto"/>
      </w:divBdr>
    </w:div>
    <w:div w:id="976225318">
      <w:bodyDiv w:val="1"/>
      <w:marLeft w:val="0"/>
      <w:marRight w:val="0"/>
      <w:marTop w:val="0"/>
      <w:marBottom w:val="0"/>
      <w:divBdr>
        <w:top w:val="none" w:sz="0" w:space="0" w:color="auto"/>
        <w:left w:val="none" w:sz="0" w:space="0" w:color="auto"/>
        <w:bottom w:val="none" w:sz="0" w:space="0" w:color="auto"/>
        <w:right w:val="none" w:sz="0" w:space="0" w:color="auto"/>
      </w:divBdr>
      <w:divsChild>
        <w:div w:id="831216354">
          <w:marLeft w:val="0"/>
          <w:marRight w:val="0"/>
          <w:marTop w:val="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58944484">
      <w:bodyDiv w:val="1"/>
      <w:marLeft w:val="0"/>
      <w:marRight w:val="0"/>
      <w:marTop w:val="0"/>
      <w:marBottom w:val="0"/>
      <w:divBdr>
        <w:top w:val="none" w:sz="0" w:space="0" w:color="auto"/>
        <w:left w:val="none" w:sz="0" w:space="0" w:color="auto"/>
        <w:bottom w:val="none" w:sz="0" w:space="0" w:color="auto"/>
        <w:right w:val="none" w:sz="0" w:space="0" w:color="auto"/>
      </w:divBdr>
    </w:div>
    <w:div w:id="1060635984">
      <w:bodyDiv w:val="1"/>
      <w:marLeft w:val="0"/>
      <w:marRight w:val="0"/>
      <w:marTop w:val="0"/>
      <w:marBottom w:val="0"/>
      <w:divBdr>
        <w:top w:val="none" w:sz="0" w:space="0" w:color="auto"/>
        <w:left w:val="none" w:sz="0" w:space="0" w:color="auto"/>
        <w:bottom w:val="none" w:sz="0" w:space="0" w:color="auto"/>
        <w:right w:val="none" w:sz="0" w:space="0" w:color="auto"/>
      </w:divBdr>
    </w:div>
    <w:div w:id="1066759887">
      <w:bodyDiv w:val="1"/>
      <w:marLeft w:val="0"/>
      <w:marRight w:val="0"/>
      <w:marTop w:val="0"/>
      <w:marBottom w:val="0"/>
      <w:divBdr>
        <w:top w:val="none" w:sz="0" w:space="0" w:color="auto"/>
        <w:left w:val="none" w:sz="0" w:space="0" w:color="auto"/>
        <w:bottom w:val="none" w:sz="0" w:space="0" w:color="auto"/>
        <w:right w:val="none" w:sz="0" w:space="0" w:color="auto"/>
      </w:divBdr>
      <w:divsChild>
        <w:div w:id="1281457479">
          <w:marLeft w:val="0"/>
          <w:marRight w:val="0"/>
          <w:marTop w:val="0"/>
          <w:marBottom w:val="0"/>
          <w:divBdr>
            <w:top w:val="none" w:sz="0" w:space="0" w:color="auto"/>
            <w:left w:val="none" w:sz="0" w:space="0" w:color="auto"/>
            <w:bottom w:val="none" w:sz="0" w:space="0" w:color="auto"/>
            <w:right w:val="none" w:sz="0" w:space="0" w:color="auto"/>
          </w:divBdr>
        </w:div>
      </w:divsChild>
    </w:div>
    <w:div w:id="1071848815">
      <w:bodyDiv w:val="1"/>
      <w:marLeft w:val="0"/>
      <w:marRight w:val="0"/>
      <w:marTop w:val="0"/>
      <w:marBottom w:val="0"/>
      <w:divBdr>
        <w:top w:val="none" w:sz="0" w:space="0" w:color="auto"/>
        <w:left w:val="none" w:sz="0" w:space="0" w:color="auto"/>
        <w:bottom w:val="none" w:sz="0" w:space="0" w:color="auto"/>
        <w:right w:val="none" w:sz="0" w:space="0" w:color="auto"/>
      </w:divBdr>
    </w:div>
    <w:div w:id="1076365001">
      <w:bodyDiv w:val="1"/>
      <w:marLeft w:val="0"/>
      <w:marRight w:val="0"/>
      <w:marTop w:val="0"/>
      <w:marBottom w:val="0"/>
      <w:divBdr>
        <w:top w:val="none" w:sz="0" w:space="0" w:color="auto"/>
        <w:left w:val="none" w:sz="0" w:space="0" w:color="auto"/>
        <w:bottom w:val="none" w:sz="0" w:space="0" w:color="auto"/>
        <w:right w:val="none" w:sz="0" w:space="0" w:color="auto"/>
      </w:divBdr>
      <w:divsChild>
        <w:div w:id="1937983071">
          <w:marLeft w:val="-720"/>
          <w:marRight w:val="0"/>
          <w:marTop w:val="0"/>
          <w:marBottom w:val="0"/>
          <w:divBdr>
            <w:top w:val="none" w:sz="0" w:space="0" w:color="auto"/>
            <w:left w:val="none" w:sz="0" w:space="0" w:color="auto"/>
            <w:bottom w:val="none" w:sz="0" w:space="0" w:color="auto"/>
            <w:right w:val="none" w:sz="0" w:space="0" w:color="auto"/>
          </w:divBdr>
        </w:div>
      </w:divsChild>
    </w:div>
    <w:div w:id="1095590228">
      <w:bodyDiv w:val="1"/>
      <w:marLeft w:val="0"/>
      <w:marRight w:val="0"/>
      <w:marTop w:val="0"/>
      <w:marBottom w:val="0"/>
      <w:divBdr>
        <w:top w:val="none" w:sz="0" w:space="0" w:color="auto"/>
        <w:left w:val="none" w:sz="0" w:space="0" w:color="auto"/>
        <w:bottom w:val="none" w:sz="0" w:space="0" w:color="auto"/>
        <w:right w:val="none" w:sz="0" w:space="0" w:color="auto"/>
      </w:divBdr>
      <w:divsChild>
        <w:div w:id="1597327276">
          <w:marLeft w:val="0"/>
          <w:marRight w:val="0"/>
          <w:marTop w:val="0"/>
          <w:marBottom w:val="0"/>
          <w:divBdr>
            <w:top w:val="none" w:sz="0" w:space="0" w:color="auto"/>
            <w:left w:val="none" w:sz="0" w:space="0" w:color="auto"/>
            <w:bottom w:val="none" w:sz="0" w:space="0" w:color="auto"/>
            <w:right w:val="none" w:sz="0" w:space="0" w:color="auto"/>
          </w:divBdr>
        </w:div>
      </w:divsChild>
    </w:div>
    <w:div w:id="1122771153">
      <w:bodyDiv w:val="1"/>
      <w:marLeft w:val="0"/>
      <w:marRight w:val="0"/>
      <w:marTop w:val="0"/>
      <w:marBottom w:val="0"/>
      <w:divBdr>
        <w:top w:val="none" w:sz="0" w:space="0" w:color="auto"/>
        <w:left w:val="none" w:sz="0" w:space="0" w:color="auto"/>
        <w:bottom w:val="none" w:sz="0" w:space="0" w:color="auto"/>
        <w:right w:val="none" w:sz="0" w:space="0" w:color="auto"/>
      </w:divBdr>
    </w:div>
    <w:div w:id="1139809033">
      <w:bodyDiv w:val="1"/>
      <w:marLeft w:val="0"/>
      <w:marRight w:val="0"/>
      <w:marTop w:val="0"/>
      <w:marBottom w:val="0"/>
      <w:divBdr>
        <w:top w:val="none" w:sz="0" w:space="0" w:color="auto"/>
        <w:left w:val="none" w:sz="0" w:space="0" w:color="auto"/>
        <w:bottom w:val="none" w:sz="0" w:space="0" w:color="auto"/>
        <w:right w:val="none" w:sz="0" w:space="0" w:color="auto"/>
      </w:divBdr>
      <w:divsChild>
        <w:div w:id="138346961">
          <w:marLeft w:val="-72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50173283">
      <w:bodyDiv w:val="1"/>
      <w:marLeft w:val="0"/>
      <w:marRight w:val="0"/>
      <w:marTop w:val="0"/>
      <w:marBottom w:val="0"/>
      <w:divBdr>
        <w:top w:val="none" w:sz="0" w:space="0" w:color="auto"/>
        <w:left w:val="none" w:sz="0" w:space="0" w:color="auto"/>
        <w:bottom w:val="none" w:sz="0" w:space="0" w:color="auto"/>
        <w:right w:val="none" w:sz="0" w:space="0" w:color="auto"/>
      </w:divBdr>
      <w:divsChild>
        <w:div w:id="304238796">
          <w:marLeft w:val="-720"/>
          <w:marRight w:val="0"/>
          <w:marTop w:val="0"/>
          <w:marBottom w:val="0"/>
          <w:divBdr>
            <w:top w:val="none" w:sz="0" w:space="0" w:color="auto"/>
            <w:left w:val="none" w:sz="0" w:space="0" w:color="auto"/>
            <w:bottom w:val="none" w:sz="0" w:space="0" w:color="auto"/>
            <w:right w:val="none" w:sz="0" w:space="0" w:color="auto"/>
          </w:divBdr>
        </w:div>
      </w:divsChild>
    </w:div>
    <w:div w:id="1209339745">
      <w:bodyDiv w:val="1"/>
      <w:marLeft w:val="0"/>
      <w:marRight w:val="0"/>
      <w:marTop w:val="0"/>
      <w:marBottom w:val="0"/>
      <w:divBdr>
        <w:top w:val="none" w:sz="0" w:space="0" w:color="auto"/>
        <w:left w:val="none" w:sz="0" w:space="0" w:color="auto"/>
        <w:bottom w:val="none" w:sz="0" w:space="0" w:color="auto"/>
        <w:right w:val="none" w:sz="0" w:space="0" w:color="auto"/>
      </w:divBdr>
    </w:div>
    <w:div w:id="1255936827">
      <w:bodyDiv w:val="1"/>
      <w:marLeft w:val="0"/>
      <w:marRight w:val="0"/>
      <w:marTop w:val="0"/>
      <w:marBottom w:val="0"/>
      <w:divBdr>
        <w:top w:val="none" w:sz="0" w:space="0" w:color="auto"/>
        <w:left w:val="none" w:sz="0" w:space="0" w:color="auto"/>
        <w:bottom w:val="none" w:sz="0" w:space="0" w:color="auto"/>
        <w:right w:val="none" w:sz="0" w:space="0" w:color="auto"/>
      </w:divBdr>
    </w:div>
    <w:div w:id="1296063390">
      <w:bodyDiv w:val="1"/>
      <w:marLeft w:val="0"/>
      <w:marRight w:val="0"/>
      <w:marTop w:val="0"/>
      <w:marBottom w:val="0"/>
      <w:divBdr>
        <w:top w:val="none" w:sz="0" w:space="0" w:color="auto"/>
        <w:left w:val="none" w:sz="0" w:space="0" w:color="auto"/>
        <w:bottom w:val="none" w:sz="0" w:space="0" w:color="auto"/>
        <w:right w:val="none" w:sz="0" w:space="0" w:color="auto"/>
      </w:divBdr>
    </w:div>
    <w:div w:id="1366716139">
      <w:bodyDiv w:val="1"/>
      <w:marLeft w:val="0"/>
      <w:marRight w:val="0"/>
      <w:marTop w:val="0"/>
      <w:marBottom w:val="0"/>
      <w:divBdr>
        <w:top w:val="none" w:sz="0" w:space="0" w:color="auto"/>
        <w:left w:val="none" w:sz="0" w:space="0" w:color="auto"/>
        <w:bottom w:val="none" w:sz="0" w:space="0" w:color="auto"/>
        <w:right w:val="none" w:sz="0" w:space="0" w:color="auto"/>
      </w:divBdr>
    </w:div>
    <w:div w:id="1443190158">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463696358">
      <w:bodyDiv w:val="1"/>
      <w:marLeft w:val="0"/>
      <w:marRight w:val="0"/>
      <w:marTop w:val="0"/>
      <w:marBottom w:val="0"/>
      <w:divBdr>
        <w:top w:val="none" w:sz="0" w:space="0" w:color="auto"/>
        <w:left w:val="none" w:sz="0" w:space="0" w:color="auto"/>
        <w:bottom w:val="none" w:sz="0" w:space="0" w:color="auto"/>
        <w:right w:val="none" w:sz="0" w:space="0" w:color="auto"/>
      </w:divBdr>
      <w:divsChild>
        <w:div w:id="1240481972">
          <w:marLeft w:val="0"/>
          <w:marRight w:val="0"/>
          <w:marTop w:val="0"/>
          <w:marBottom w:val="0"/>
          <w:divBdr>
            <w:top w:val="none" w:sz="0" w:space="0" w:color="auto"/>
            <w:left w:val="none" w:sz="0" w:space="0" w:color="auto"/>
            <w:bottom w:val="none" w:sz="0" w:space="0" w:color="auto"/>
            <w:right w:val="none" w:sz="0" w:space="0" w:color="auto"/>
          </w:divBdr>
        </w:div>
      </w:divsChild>
    </w:div>
    <w:div w:id="1513951899">
      <w:bodyDiv w:val="1"/>
      <w:marLeft w:val="0"/>
      <w:marRight w:val="0"/>
      <w:marTop w:val="0"/>
      <w:marBottom w:val="0"/>
      <w:divBdr>
        <w:top w:val="none" w:sz="0" w:space="0" w:color="auto"/>
        <w:left w:val="none" w:sz="0" w:space="0" w:color="auto"/>
        <w:bottom w:val="none" w:sz="0" w:space="0" w:color="auto"/>
        <w:right w:val="none" w:sz="0" w:space="0" w:color="auto"/>
      </w:divBdr>
    </w:div>
    <w:div w:id="1609972740">
      <w:bodyDiv w:val="1"/>
      <w:marLeft w:val="0"/>
      <w:marRight w:val="0"/>
      <w:marTop w:val="0"/>
      <w:marBottom w:val="0"/>
      <w:divBdr>
        <w:top w:val="none" w:sz="0" w:space="0" w:color="auto"/>
        <w:left w:val="none" w:sz="0" w:space="0" w:color="auto"/>
        <w:bottom w:val="none" w:sz="0" w:space="0" w:color="auto"/>
        <w:right w:val="none" w:sz="0" w:space="0" w:color="auto"/>
      </w:divBdr>
      <w:divsChild>
        <w:div w:id="1398626776">
          <w:marLeft w:val="-720"/>
          <w:marRight w:val="0"/>
          <w:marTop w:val="0"/>
          <w:marBottom w:val="0"/>
          <w:divBdr>
            <w:top w:val="none" w:sz="0" w:space="0" w:color="auto"/>
            <w:left w:val="none" w:sz="0" w:space="0" w:color="auto"/>
            <w:bottom w:val="none" w:sz="0" w:space="0" w:color="auto"/>
            <w:right w:val="none" w:sz="0" w:space="0" w:color="auto"/>
          </w:divBdr>
        </w:div>
      </w:divsChild>
    </w:div>
    <w:div w:id="1701785170">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28406904">
      <w:bodyDiv w:val="1"/>
      <w:marLeft w:val="0"/>
      <w:marRight w:val="0"/>
      <w:marTop w:val="0"/>
      <w:marBottom w:val="0"/>
      <w:divBdr>
        <w:top w:val="none" w:sz="0" w:space="0" w:color="auto"/>
        <w:left w:val="none" w:sz="0" w:space="0" w:color="auto"/>
        <w:bottom w:val="none" w:sz="0" w:space="0" w:color="auto"/>
        <w:right w:val="none" w:sz="0" w:space="0" w:color="auto"/>
      </w:divBdr>
      <w:divsChild>
        <w:div w:id="880900931">
          <w:marLeft w:val="0"/>
          <w:marRight w:val="0"/>
          <w:marTop w:val="0"/>
          <w:marBottom w:val="0"/>
          <w:divBdr>
            <w:top w:val="none" w:sz="0" w:space="0" w:color="auto"/>
            <w:left w:val="none" w:sz="0" w:space="0" w:color="auto"/>
            <w:bottom w:val="none" w:sz="0" w:space="0" w:color="auto"/>
            <w:right w:val="none" w:sz="0" w:space="0" w:color="auto"/>
          </w:divBdr>
        </w:div>
      </w:divsChild>
    </w:div>
    <w:div w:id="1784349788">
      <w:bodyDiv w:val="1"/>
      <w:marLeft w:val="0"/>
      <w:marRight w:val="0"/>
      <w:marTop w:val="0"/>
      <w:marBottom w:val="0"/>
      <w:divBdr>
        <w:top w:val="none" w:sz="0" w:space="0" w:color="auto"/>
        <w:left w:val="none" w:sz="0" w:space="0" w:color="auto"/>
        <w:bottom w:val="none" w:sz="0" w:space="0" w:color="auto"/>
        <w:right w:val="none" w:sz="0" w:space="0" w:color="auto"/>
      </w:divBdr>
      <w:divsChild>
        <w:div w:id="654453936">
          <w:marLeft w:val="0"/>
          <w:marRight w:val="0"/>
          <w:marTop w:val="0"/>
          <w:marBottom w:val="0"/>
          <w:divBdr>
            <w:top w:val="none" w:sz="0" w:space="0" w:color="auto"/>
            <w:left w:val="none" w:sz="0" w:space="0" w:color="auto"/>
            <w:bottom w:val="none" w:sz="0" w:space="0" w:color="auto"/>
            <w:right w:val="none" w:sz="0" w:space="0" w:color="auto"/>
          </w:divBdr>
        </w:div>
      </w:divsChild>
    </w:div>
    <w:div w:id="1823883819">
      <w:bodyDiv w:val="1"/>
      <w:marLeft w:val="0"/>
      <w:marRight w:val="0"/>
      <w:marTop w:val="0"/>
      <w:marBottom w:val="0"/>
      <w:divBdr>
        <w:top w:val="none" w:sz="0" w:space="0" w:color="auto"/>
        <w:left w:val="none" w:sz="0" w:space="0" w:color="auto"/>
        <w:bottom w:val="none" w:sz="0" w:space="0" w:color="auto"/>
        <w:right w:val="none" w:sz="0" w:space="0" w:color="auto"/>
      </w:divBdr>
      <w:divsChild>
        <w:div w:id="1688365840">
          <w:marLeft w:val="-720"/>
          <w:marRight w:val="0"/>
          <w:marTop w:val="0"/>
          <w:marBottom w:val="0"/>
          <w:divBdr>
            <w:top w:val="none" w:sz="0" w:space="0" w:color="auto"/>
            <w:left w:val="none" w:sz="0" w:space="0" w:color="auto"/>
            <w:bottom w:val="none" w:sz="0" w:space="0" w:color="auto"/>
            <w:right w:val="none" w:sz="0" w:space="0" w:color="auto"/>
          </w:divBdr>
        </w:div>
      </w:divsChild>
    </w:div>
    <w:div w:id="1902908283">
      <w:bodyDiv w:val="1"/>
      <w:marLeft w:val="0"/>
      <w:marRight w:val="0"/>
      <w:marTop w:val="0"/>
      <w:marBottom w:val="0"/>
      <w:divBdr>
        <w:top w:val="none" w:sz="0" w:space="0" w:color="auto"/>
        <w:left w:val="none" w:sz="0" w:space="0" w:color="auto"/>
        <w:bottom w:val="none" w:sz="0" w:space="0" w:color="auto"/>
        <w:right w:val="none" w:sz="0" w:space="0" w:color="auto"/>
      </w:divBdr>
      <w:divsChild>
        <w:div w:id="1823042023">
          <w:marLeft w:val="0"/>
          <w:marRight w:val="0"/>
          <w:marTop w:val="0"/>
          <w:marBottom w:val="0"/>
          <w:divBdr>
            <w:top w:val="none" w:sz="0" w:space="0" w:color="auto"/>
            <w:left w:val="none" w:sz="0" w:space="0" w:color="auto"/>
            <w:bottom w:val="none" w:sz="0" w:space="0" w:color="auto"/>
            <w:right w:val="none" w:sz="0" w:space="0" w:color="auto"/>
          </w:divBdr>
        </w:div>
      </w:divsChild>
    </w:div>
    <w:div w:id="1971982693">
      <w:bodyDiv w:val="1"/>
      <w:marLeft w:val="0"/>
      <w:marRight w:val="0"/>
      <w:marTop w:val="0"/>
      <w:marBottom w:val="0"/>
      <w:divBdr>
        <w:top w:val="none" w:sz="0" w:space="0" w:color="auto"/>
        <w:left w:val="none" w:sz="0" w:space="0" w:color="auto"/>
        <w:bottom w:val="none" w:sz="0" w:space="0" w:color="auto"/>
        <w:right w:val="none" w:sz="0" w:space="0" w:color="auto"/>
      </w:divBdr>
    </w:div>
    <w:div w:id="2033141493">
      <w:bodyDiv w:val="1"/>
      <w:marLeft w:val="0"/>
      <w:marRight w:val="0"/>
      <w:marTop w:val="0"/>
      <w:marBottom w:val="0"/>
      <w:divBdr>
        <w:top w:val="none" w:sz="0" w:space="0" w:color="auto"/>
        <w:left w:val="none" w:sz="0" w:space="0" w:color="auto"/>
        <w:bottom w:val="none" w:sz="0" w:space="0" w:color="auto"/>
        <w:right w:val="none" w:sz="0" w:space="0" w:color="auto"/>
      </w:divBdr>
    </w:div>
    <w:div w:id="2138185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1512</Words>
  <Characters>8879</Characters>
  <Application>Microsoft Office Word</Application>
  <DocSecurity>0</DocSecurity>
  <Lines>355</Lines>
  <Paragraphs>97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10294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Bowell, Lee</cp:lastModifiedBy>
  <cp:revision>2</cp:revision>
  <cp:lastPrinted>2022-03-21T13:46:00Z</cp:lastPrinted>
  <dcterms:created xsi:type="dcterms:W3CDTF">2025-02-24T16:21:00Z</dcterms:created>
  <dcterms:modified xsi:type="dcterms:W3CDTF">2025-02-24T16:21:00Z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2025-02-23T02:10:41Z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124ef337-d205-4b12-ac99-5d1e4d690233</vt:lpwstr>
  </property>
  <property fmtid="{D5CDD505-2E9C-101B-9397-08002B2CF9AE}" pid="9" name="MSIP_Label_f2acd28b-79a3-4a0f-b0ff-4b75658b1549_ContentBits">
    <vt:lpwstr>0</vt:lpwstr>
  </property>
</Properties>
</file>