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70142F" w14:textId="6ED67AE2" w:rsidR="00CD25E6" w:rsidRPr="00CD25E6" w:rsidRDefault="001058B6" w:rsidP="00CD25E6">
      <w:pPr>
        <w:jc w:val="center"/>
        <w:rPr>
          <w:b/>
          <w:bCs/>
          <w:u w:val="single"/>
        </w:rPr>
      </w:pPr>
      <w:r w:rsidRPr="00753288">
        <w:rPr>
          <w:b/>
          <w:bCs/>
          <w:i/>
          <w:iCs/>
          <w:u w:val="single"/>
        </w:rPr>
        <w:t>Culpa</w:t>
      </w:r>
      <w:r>
        <w:rPr>
          <w:b/>
          <w:bCs/>
          <w:u w:val="single"/>
        </w:rPr>
        <w:t xml:space="preserve"> as </w:t>
      </w:r>
      <w:r w:rsidRPr="00753288">
        <w:rPr>
          <w:b/>
          <w:bCs/>
          <w:i/>
          <w:iCs/>
          <w:u w:val="single"/>
        </w:rPr>
        <w:t>hamartia</w:t>
      </w:r>
      <w:r>
        <w:rPr>
          <w:b/>
          <w:bCs/>
          <w:u w:val="single"/>
        </w:rPr>
        <w:t xml:space="preserve">: </w:t>
      </w:r>
      <w:r w:rsidR="00753288" w:rsidRPr="00753288">
        <w:rPr>
          <w:b/>
          <w:bCs/>
          <w:i/>
          <w:iCs/>
          <w:u w:val="single"/>
        </w:rPr>
        <w:t>Aeneid</w:t>
      </w:r>
      <w:r w:rsidR="00753288">
        <w:rPr>
          <w:b/>
          <w:bCs/>
          <w:u w:val="single"/>
        </w:rPr>
        <w:t xml:space="preserve"> b</w:t>
      </w:r>
      <w:r w:rsidR="00CD25E6" w:rsidRPr="00CD25E6">
        <w:rPr>
          <w:b/>
          <w:bCs/>
          <w:u w:val="single"/>
        </w:rPr>
        <w:t xml:space="preserve">ook </w:t>
      </w:r>
      <w:r w:rsidR="00753288">
        <w:rPr>
          <w:b/>
          <w:bCs/>
          <w:u w:val="single"/>
        </w:rPr>
        <w:t>4</w:t>
      </w:r>
      <w:r w:rsidR="00CD25E6" w:rsidRPr="00CD25E6">
        <w:rPr>
          <w:b/>
          <w:bCs/>
          <w:u w:val="single"/>
        </w:rPr>
        <w:t xml:space="preserve"> as a</w:t>
      </w:r>
      <w:r>
        <w:rPr>
          <w:b/>
          <w:bCs/>
          <w:u w:val="single"/>
        </w:rPr>
        <w:t>n Aristotelian</w:t>
      </w:r>
      <w:r w:rsidR="00CD25E6" w:rsidRPr="00CD25E6">
        <w:rPr>
          <w:b/>
          <w:bCs/>
          <w:u w:val="single"/>
        </w:rPr>
        <w:t xml:space="preserve"> tragedy</w:t>
      </w:r>
    </w:p>
    <w:p w14:paraId="70701CE9" w14:textId="23B95DE5" w:rsidR="00CD25E6" w:rsidRDefault="00CD25E6" w:rsidP="00F618D5">
      <w:pPr>
        <w:jc w:val="both"/>
      </w:pPr>
      <w:r>
        <w:t xml:space="preserve">The </w:t>
      </w:r>
      <w:r w:rsidR="00147F48">
        <w:t xml:space="preserve">twentieth century </w:t>
      </w:r>
      <w:r>
        <w:t xml:space="preserve">critical reception of </w:t>
      </w:r>
      <w:r w:rsidR="00147F48">
        <w:t>the Dido episode</w:t>
      </w:r>
      <w:r>
        <w:t xml:space="preserve"> </w:t>
      </w:r>
      <w:r w:rsidR="00147F48">
        <w:t xml:space="preserve">is </w:t>
      </w:r>
      <w:r w:rsidR="00C5474F">
        <w:t xml:space="preserve">mostly in agreement </w:t>
      </w:r>
      <w:r w:rsidR="00147F48">
        <w:t xml:space="preserve">that </w:t>
      </w:r>
      <w:r w:rsidR="00C5474F">
        <w:t>it</w:t>
      </w:r>
      <w:r w:rsidR="00147F48">
        <w:t xml:space="preserve"> is tragic in the Aristotelian sense. Herbert H. </w:t>
      </w:r>
      <w:proofErr w:type="spellStart"/>
      <w:r w:rsidR="00147F48">
        <w:t>Yeames</w:t>
      </w:r>
      <w:proofErr w:type="spellEnd"/>
      <w:r w:rsidR="00147F48">
        <w:t xml:space="preserve"> wrote in 1913 that:</w:t>
      </w:r>
    </w:p>
    <w:p w14:paraId="64E0FFCE" w14:textId="51F9A699" w:rsidR="00147F48" w:rsidRDefault="00147F48" w:rsidP="00F618D5">
      <w:pPr>
        <w:jc w:val="both"/>
      </w:pPr>
      <w:r>
        <w:t>“</w:t>
      </w:r>
      <w:r w:rsidRPr="00147F48">
        <w:rPr>
          <w:i/>
          <w:iCs/>
        </w:rPr>
        <w:t>As a tragedy, the story of Dido meets all the requirements laid down by Aristotle in his Poetics. It rouses, and purges, the emotions of pity and fear by the spectacle of a character essentially noble (even a woman may be noble, Aristotle admits, though an inferior being) brought from prosperity to adversity, not by vice or depravity but by error or frailty</w:t>
      </w:r>
      <w:r>
        <w:t>.”</w:t>
      </w:r>
      <w:r>
        <w:rPr>
          <w:rStyle w:val="FootnoteReference"/>
        </w:rPr>
        <w:footnoteReference w:id="1"/>
      </w:r>
    </w:p>
    <w:p w14:paraId="2622828A" w14:textId="7E48AA5A" w:rsidR="00147F48" w:rsidRDefault="00147F48" w:rsidP="00F618D5">
      <w:pPr>
        <w:jc w:val="both"/>
      </w:pPr>
      <w:r>
        <w:t>Likewise in 1990 S. J. Harrison wrote that ‘It has long been acknowledged that the story of Dido in Books 1 and 4 of the Aeneid has some of the elements associated with tragedy.’</w:t>
      </w:r>
      <w:r>
        <w:rPr>
          <w:rStyle w:val="FootnoteReference"/>
        </w:rPr>
        <w:footnoteReference w:id="2"/>
      </w:r>
      <w:r w:rsidR="00C5474F">
        <w:t xml:space="preserve"> Various reasons have been attributed as to why Dido’s story can be categorised as such. Steven </w:t>
      </w:r>
      <w:proofErr w:type="spellStart"/>
      <w:r w:rsidR="00C5474F">
        <w:t>Farron</w:t>
      </w:r>
      <w:proofErr w:type="spellEnd"/>
      <w:r w:rsidR="00C5474F">
        <w:t xml:space="preserve"> held that it ‘concentrates completely on Dido, her emotions, and the terrible tragedy that she undergoes as a result of her love for Aeneas’,</w:t>
      </w:r>
      <w:r w:rsidR="00C5474F">
        <w:rPr>
          <w:rStyle w:val="FootnoteReference"/>
        </w:rPr>
        <w:footnoteReference w:id="3"/>
      </w:r>
      <w:r w:rsidR="00C5474F">
        <w:t xml:space="preserve"> and that ‘Vergil made Dido the centre of interest and deliberately created compassion for her’.</w:t>
      </w:r>
      <w:r w:rsidR="00C5474F">
        <w:rPr>
          <w:rStyle w:val="FootnoteReference"/>
        </w:rPr>
        <w:footnoteReference w:id="4"/>
      </w:r>
      <w:r w:rsidR="001058B6">
        <w:t xml:space="preserve"> </w:t>
      </w:r>
      <w:proofErr w:type="spellStart"/>
      <w:r w:rsidR="001058B6">
        <w:t>Yeames</w:t>
      </w:r>
      <w:proofErr w:type="spellEnd"/>
      <w:r w:rsidR="001058B6">
        <w:t xml:space="preserve"> considered it important that ‘v</w:t>
      </w:r>
      <w:r w:rsidR="001058B6" w:rsidRPr="001058B6">
        <w:t>ery nearly half the fourth book consists of speeches, and far more than half of these lines are spoken by Dido</w:t>
      </w:r>
      <w:r w:rsidR="001058B6">
        <w:t>’ and that it was interesting ‘to see with how little change the tragedy of Dido can be recast into the form the Greek drama’.</w:t>
      </w:r>
      <w:r w:rsidR="001058B6">
        <w:rPr>
          <w:rStyle w:val="FootnoteReference"/>
        </w:rPr>
        <w:footnoteReference w:id="5"/>
      </w:r>
      <w:r w:rsidR="001058B6">
        <w:t xml:space="preserve"> Whilst these </w:t>
      </w:r>
      <w:r w:rsidR="00642367">
        <w:t xml:space="preserve">general observations ring true, they are insufficient to </w:t>
      </w:r>
      <w:r w:rsidR="0048352F">
        <w:t>prove</w:t>
      </w:r>
      <w:r w:rsidR="00642367">
        <w:t xml:space="preserve"> that this is a tragedy that conforms in part or in whole to the dramatic principles set out in the </w:t>
      </w:r>
      <w:r w:rsidR="00642367" w:rsidRPr="00642367">
        <w:rPr>
          <w:i/>
          <w:iCs/>
        </w:rPr>
        <w:t>Poetics</w:t>
      </w:r>
      <w:r w:rsidR="00642367">
        <w:t>: to determine this is the aim of this essay.</w:t>
      </w:r>
    </w:p>
    <w:p w14:paraId="35BD1D98" w14:textId="25A6A07B" w:rsidR="00D41F7B" w:rsidRDefault="00D41F7B" w:rsidP="00F618D5">
      <w:pPr>
        <w:jc w:val="both"/>
      </w:pPr>
      <w:r>
        <w:t xml:space="preserve">Before examining the ruinous actions of Dido, we must first consider whether she is the sort of character that Aristotle deemed appropriate for tragic action. According to the </w:t>
      </w:r>
      <w:r w:rsidRPr="00D41F7B">
        <w:rPr>
          <w:i/>
          <w:iCs/>
        </w:rPr>
        <w:t>Poetics</w:t>
      </w:r>
      <w:r>
        <w:t xml:space="preserve">, the protagonist must be </w:t>
      </w:r>
      <w:r w:rsidR="00834399">
        <w:t xml:space="preserve">one </w:t>
      </w:r>
      <w:r>
        <w:t>‘</w:t>
      </w:r>
      <w:r w:rsidRPr="00D41F7B">
        <w:t>who is not eminently good and just,</w:t>
      </w:r>
      <w:r w:rsidR="00834399">
        <w:t xml:space="preserve"> </w:t>
      </w:r>
      <w:r w:rsidRPr="00D41F7B">
        <w:t>yet whose misfortune is brought about not by vice or depravity, but by some error or frailty. He must be one who is highly renowned and prosperous</w:t>
      </w:r>
      <w:r w:rsidR="00834399">
        <w:t>’.</w:t>
      </w:r>
      <w:r w:rsidR="00834399">
        <w:rPr>
          <w:rStyle w:val="FootnoteReference"/>
        </w:rPr>
        <w:footnoteReference w:id="6"/>
      </w:r>
      <w:r w:rsidR="00834399">
        <w:t xml:space="preserve"> </w:t>
      </w:r>
      <w:r w:rsidR="0048352F">
        <w:t xml:space="preserve"> As Carthage’s queen, Dido is obviously both renowned and prosperous. However, i</w:t>
      </w:r>
      <w:r w:rsidR="00EB45F9">
        <w:t>n determining whether Dido ‘is not eminently good and just’,</w:t>
      </w:r>
      <w:r w:rsidR="0048352F">
        <w:t xml:space="preserve"> </w:t>
      </w:r>
      <w:r w:rsidR="00EB45F9">
        <w:t xml:space="preserve">or put more straightforwardly whether she is a decent woman, let us consider the notion </w:t>
      </w:r>
      <w:r w:rsidR="0048352F">
        <w:t>of pietas and Dido’s attitudes towards her family, the gods and Carthage.</w:t>
      </w:r>
    </w:p>
    <w:p w14:paraId="4D76FCD8" w14:textId="4805F725" w:rsidR="004B1724" w:rsidRDefault="00EC288D" w:rsidP="00F618D5">
      <w:pPr>
        <w:jc w:val="both"/>
      </w:pPr>
      <w:r>
        <w:t xml:space="preserve">Madeline C. </w:t>
      </w:r>
      <w:proofErr w:type="spellStart"/>
      <w:r>
        <w:t>Covi</w:t>
      </w:r>
      <w:proofErr w:type="spellEnd"/>
      <w:r>
        <w:t xml:space="preserve"> wrote that ‘like Aeneas, Dido is pia too. She is loyal to the gods, to her country, and to her husband’,</w:t>
      </w:r>
      <w:r>
        <w:rPr>
          <w:rStyle w:val="FootnoteReference"/>
        </w:rPr>
        <w:footnoteReference w:id="7"/>
      </w:r>
      <w:r>
        <w:t xml:space="preserve"> and this is certainly true at </w:t>
      </w:r>
      <w:r w:rsidR="00F83C89">
        <w:t>times</w:t>
      </w:r>
      <w:r>
        <w:t xml:space="preserve">. </w:t>
      </w:r>
      <w:r w:rsidR="006723B3">
        <w:t xml:space="preserve">In Dido’s exchange </w:t>
      </w:r>
      <w:r w:rsidR="00B81930">
        <w:t xml:space="preserve">with Anna </w:t>
      </w:r>
      <w:r w:rsidR="006723B3">
        <w:t xml:space="preserve">we </w:t>
      </w:r>
      <w:r w:rsidR="00B81930">
        <w:t>observe</w:t>
      </w:r>
      <w:r w:rsidR="006723B3">
        <w:t xml:space="preserve"> her admirably steadfast matrimonial devotion to her deceased husband </w:t>
      </w:r>
      <w:proofErr w:type="spellStart"/>
      <w:r w:rsidR="006723B3">
        <w:t>Sychaeus</w:t>
      </w:r>
      <w:proofErr w:type="spellEnd"/>
      <w:r w:rsidR="002A4604">
        <w:t xml:space="preserve">: ‘Si mihi non </w:t>
      </w:r>
      <w:proofErr w:type="spellStart"/>
      <w:r w:rsidR="002A4604">
        <w:t>animo</w:t>
      </w:r>
      <w:proofErr w:type="spellEnd"/>
      <w:r w:rsidR="002A4604">
        <w:t xml:space="preserve"> </w:t>
      </w:r>
      <w:proofErr w:type="spellStart"/>
      <w:r w:rsidR="002A4604">
        <w:t>fixum</w:t>
      </w:r>
      <w:proofErr w:type="spellEnd"/>
      <w:r w:rsidR="002A4604">
        <w:t xml:space="preserve"> </w:t>
      </w:r>
      <w:proofErr w:type="spellStart"/>
      <w:r w:rsidR="002A4604">
        <w:t>immotumque</w:t>
      </w:r>
      <w:proofErr w:type="spellEnd"/>
      <w:r w:rsidR="002A4604">
        <w:t xml:space="preserve"> </w:t>
      </w:r>
      <w:proofErr w:type="spellStart"/>
      <w:r w:rsidR="002A4604">
        <w:t>sederet</w:t>
      </w:r>
      <w:proofErr w:type="spellEnd"/>
      <w:r w:rsidR="002A4604">
        <w:t xml:space="preserve">, ne cui me </w:t>
      </w:r>
      <w:proofErr w:type="spellStart"/>
      <w:r w:rsidR="002A4604">
        <w:t>vinclo</w:t>
      </w:r>
      <w:proofErr w:type="spellEnd"/>
      <w:r w:rsidR="002A4604">
        <w:t xml:space="preserve"> </w:t>
      </w:r>
      <w:proofErr w:type="spellStart"/>
      <w:r w:rsidR="002A4604">
        <w:t>vellem</w:t>
      </w:r>
      <w:proofErr w:type="spellEnd"/>
      <w:r w:rsidR="002A4604">
        <w:t xml:space="preserve"> </w:t>
      </w:r>
      <w:proofErr w:type="spellStart"/>
      <w:r w:rsidR="002A4604">
        <w:t>sociare</w:t>
      </w:r>
      <w:proofErr w:type="spellEnd"/>
      <w:r w:rsidR="002A4604">
        <w:t xml:space="preserve"> </w:t>
      </w:r>
      <w:proofErr w:type="spellStart"/>
      <w:r w:rsidR="002A4604">
        <w:t>iugali</w:t>
      </w:r>
      <w:proofErr w:type="spellEnd"/>
      <w:r w:rsidR="002A4604">
        <w:t>’ (4.15-16).</w:t>
      </w:r>
      <w:r w:rsidR="00B81930">
        <w:rPr>
          <w:rStyle w:val="FootnoteReference"/>
        </w:rPr>
        <w:footnoteReference w:id="8"/>
      </w:r>
      <w:r w:rsidR="002A4604">
        <w:t xml:space="preserve"> </w:t>
      </w:r>
      <w:r w:rsidR="00B81930">
        <w:t>This</w:t>
      </w:r>
      <w:r w:rsidR="002A4604">
        <w:t xml:space="preserve"> re</w:t>
      </w:r>
      <w:r w:rsidR="00B81930">
        <w:t>s</w:t>
      </w:r>
      <w:r w:rsidR="002A4604">
        <w:t xml:space="preserve">olve </w:t>
      </w:r>
      <w:r w:rsidR="00B81930">
        <w:t xml:space="preserve">not </w:t>
      </w:r>
      <w:r w:rsidR="002A4604">
        <w:t xml:space="preserve">to remarry is </w:t>
      </w:r>
      <w:r w:rsidR="00B81930">
        <w:t>explicitly</w:t>
      </w:r>
      <w:r w:rsidR="002A4604">
        <w:t xml:space="preserve"> linked to her sense of</w:t>
      </w:r>
      <w:r w:rsidR="00B81930">
        <w:t xml:space="preserve"> modesty and</w:t>
      </w:r>
      <w:r w:rsidR="002A4604">
        <w:t xml:space="preserve"> shame</w:t>
      </w:r>
      <w:r w:rsidR="00B81930">
        <w:t>, ‘Pudor’ (4.27), which forms an integral part of her widow identity. As Lauren Caldwell explains, in this regard Dido embodies ‘</w:t>
      </w:r>
      <w:r w:rsidR="00B81930" w:rsidRPr="00B81930">
        <w:t xml:space="preserve">the Roman ideal of the </w:t>
      </w:r>
      <w:r w:rsidR="00B81930" w:rsidRPr="00B81930">
        <w:rPr>
          <w:i/>
          <w:iCs/>
        </w:rPr>
        <w:t>univira</w:t>
      </w:r>
      <w:r w:rsidR="00B81930" w:rsidRPr="00B81930">
        <w:t>, the woman who remains loyal to her ﬁrst husband even after his death</w:t>
      </w:r>
      <w:r w:rsidR="00B81930">
        <w:t>’</w:t>
      </w:r>
      <w:r w:rsidR="00F0135C">
        <w:t>.</w:t>
      </w:r>
      <w:r w:rsidR="00F0135C">
        <w:rPr>
          <w:rStyle w:val="FootnoteReference"/>
        </w:rPr>
        <w:footnoteReference w:id="9"/>
      </w:r>
      <w:r w:rsidR="00F0135C">
        <w:t xml:space="preserve"> </w:t>
      </w:r>
      <w:r w:rsidR="004D0D40">
        <w:t>Yet</w:t>
      </w:r>
      <w:r w:rsidR="00F0135C">
        <w:t xml:space="preserve">, Dido’s </w:t>
      </w:r>
      <w:r w:rsidR="004D0D40">
        <w:t xml:space="preserve">concern for her </w:t>
      </w:r>
      <w:r w:rsidR="004D0D40" w:rsidRPr="004D0D40">
        <w:rPr>
          <w:i/>
          <w:iCs/>
        </w:rPr>
        <w:t>pudor</w:t>
      </w:r>
      <w:r w:rsidR="004D0D40">
        <w:t xml:space="preserve"> and remaining an </w:t>
      </w:r>
      <w:r w:rsidR="004D0D40" w:rsidRPr="004D0D40">
        <w:rPr>
          <w:i/>
          <w:iCs/>
        </w:rPr>
        <w:t>univira</w:t>
      </w:r>
      <w:r w:rsidR="004D0D40">
        <w:t xml:space="preserve"> may be admirable to a fault since as James O’Hara remarks, ‘</w:t>
      </w:r>
      <w:r w:rsidR="004D0D40" w:rsidRPr="004D0D40">
        <w:t>around the time of the posthumous publication of the Aeneid widows were strongly encouraged to remarry by the Augustan marriage laws of 18 BCE.</w:t>
      </w:r>
      <w:r w:rsidR="004D0D40">
        <w:t>’</w:t>
      </w:r>
      <w:r w:rsidR="004D0D40">
        <w:rPr>
          <w:rStyle w:val="FootnoteReference"/>
        </w:rPr>
        <w:footnoteReference w:id="10"/>
      </w:r>
      <w:r w:rsidR="004D0D40">
        <w:t xml:space="preserve"> </w:t>
      </w:r>
      <w:r w:rsidR="004264A6">
        <w:t>If th</w:t>
      </w:r>
      <w:r w:rsidR="00B60893">
        <w:t xml:space="preserve">e implication here is that Dido </w:t>
      </w:r>
      <w:r w:rsidR="00B60893">
        <w:lastRenderedPageBreak/>
        <w:t xml:space="preserve">would have been received on publication as somewhat eccentric and excessive in her dated outlook, then this position finds </w:t>
      </w:r>
      <w:r w:rsidR="004E3BA3">
        <w:t xml:space="preserve">instances of </w:t>
      </w:r>
      <w:r w:rsidR="00B60893">
        <w:t xml:space="preserve">textual support. </w:t>
      </w:r>
      <w:r w:rsidR="004E3BA3">
        <w:t>One</w:t>
      </w:r>
      <w:r w:rsidR="00C72AD8">
        <w:t xml:space="preserve"> such </w:t>
      </w:r>
      <w:r w:rsidR="004E3BA3">
        <w:t>example</w:t>
      </w:r>
      <w:r w:rsidR="00C72AD8">
        <w:t xml:space="preserve"> </w:t>
      </w:r>
      <w:r w:rsidR="00F80243">
        <w:t>could be</w:t>
      </w:r>
      <w:r w:rsidR="00B60893">
        <w:t xml:space="preserve"> Dido’s</w:t>
      </w:r>
      <w:r w:rsidR="00810638">
        <w:t xml:space="preserve"> </w:t>
      </w:r>
      <w:r w:rsidR="00704595">
        <w:t>drastic</w:t>
      </w:r>
      <w:r w:rsidR="00F80243">
        <w:t xml:space="preserve"> </w:t>
      </w:r>
      <w:r w:rsidR="00704595">
        <w:t>plea</w:t>
      </w:r>
      <w:r w:rsidR="00ED3A97">
        <w:t xml:space="preserve"> to Jupiter</w:t>
      </w:r>
      <w:r w:rsidR="00B60893">
        <w:t xml:space="preserve"> to </w:t>
      </w:r>
      <w:r w:rsidR="00C72AD8">
        <w:t xml:space="preserve">die before shaming her </w:t>
      </w:r>
      <w:r w:rsidR="00704595">
        <w:t xml:space="preserve">already </w:t>
      </w:r>
      <w:r w:rsidR="00C72AD8">
        <w:t>deceased husband</w:t>
      </w:r>
      <w:r w:rsidR="00704595">
        <w:t xml:space="preserve"> by entering relations with a new man</w:t>
      </w:r>
      <w:r w:rsidR="00C72AD8">
        <w:t>: ‘</w:t>
      </w:r>
      <w:proofErr w:type="spellStart"/>
      <w:r w:rsidR="00C72AD8" w:rsidRPr="00C72AD8">
        <w:t>pallentis</w:t>
      </w:r>
      <w:proofErr w:type="spellEnd"/>
      <w:r w:rsidR="00C72AD8" w:rsidRPr="00C72AD8">
        <w:t xml:space="preserve"> </w:t>
      </w:r>
      <w:proofErr w:type="spellStart"/>
      <w:r w:rsidR="00C72AD8" w:rsidRPr="00C72AD8">
        <w:t>umbras</w:t>
      </w:r>
      <w:proofErr w:type="spellEnd"/>
      <w:r w:rsidR="00C72AD8" w:rsidRPr="00C72AD8">
        <w:t xml:space="preserve"> </w:t>
      </w:r>
      <w:proofErr w:type="spellStart"/>
      <w:r w:rsidR="00C72AD8" w:rsidRPr="00C72AD8">
        <w:t>Erebi</w:t>
      </w:r>
      <w:proofErr w:type="spellEnd"/>
      <w:r w:rsidR="00C72AD8" w:rsidRPr="00C72AD8">
        <w:t xml:space="preserve"> </w:t>
      </w:r>
      <w:proofErr w:type="spellStart"/>
      <w:r w:rsidR="00C72AD8" w:rsidRPr="00C72AD8">
        <w:t>noctemque</w:t>
      </w:r>
      <w:proofErr w:type="spellEnd"/>
      <w:r w:rsidR="00C72AD8" w:rsidRPr="00C72AD8">
        <w:t xml:space="preserve"> </w:t>
      </w:r>
      <w:proofErr w:type="spellStart"/>
      <w:r w:rsidR="00C72AD8" w:rsidRPr="00C72AD8">
        <w:t>profundam</w:t>
      </w:r>
      <w:proofErr w:type="spellEnd"/>
      <w:r w:rsidR="00C72AD8">
        <w:t xml:space="preserve">’ (4.26). </w:t>
      </w:r>
      <w:r w:rsidR="00810638">
        <w:t>The line encapsulation by the adjectives pale and profound, which respectively enclose the nouns shades and night, who then in turn surround the underworld,</w:t>
      </w:r>
      <w:r w:rsidR="00810638">
        <w:rPr>
          <w:rStyle w:val="FootnoteReference"/>
        </w:rPr>
        <w:footnoteReference w:id="11"/>
      </w:r>
      <w:r w:rsidR="00810638">
        <w:t xml:space="preserve"> </w:t>
      </w:r>
      <w:proofErr w:type="spellStart"/>
      <w:r w:rsidR="00F80243">
        <w:t>chiastically</w:t>
      </w:r>
      <w:proofErr w:type="spellEnd"/>
      <w:r w:rsidR="00F80243">
        <w:t xml:space="preserve"> </w:t>
      </w:r>
      <w:r w:rsidR="00810638">
        <w:t>convey</w:t>
      </w:r>
      <w:r w:rsidR="004E3BA3">
        <w:t>s</w:t>
      </w:r>
      <w:r w:rsidR="00810638">
        <w:t xml:space="preserve"> </w:t>
      </w:r>
      <w:r w:rsidR="004E3BA3">
        <w:t xml:space="preserve">how </w:t>
      </w:r>
      <w:r w:rsidR="00810638">
        <w:t xml:space="preserve">Dido’s hysterical preference for death </w:t>
      </w:r>
      <w:r w:rsidR="00704595">
        <w:t>over</w:t>
      </w:r>
      <w:r w:rsidR="00810638">
        <w:t xml:space="preserve"> disgrace</w:t>
      </w:r>
      <w:r w:rsidR="004E3BA3">
        <w:t xml:space="preserve"> </w:t>
      </w:r>
      <w:r w:rsidR="00F80243">
        <w:t>reveals Dido’s unbalanced nature</w:t>
      </w:r>
      <w:r w:rsidR="00810638">
        <w:t xml:space="preserve">. </w:t>
      </w:r>
      <w:r w:rsidR="004E3BA3">
        <w:t xml:space="preserve">Anna’s </w:t>
      </w:r>
      <w:r w:rsidR="00153E84">
        <w:t xml:space="preserve">rhetorically subtle </w:t>
      </w:r>
      <w:r w:rsidR="004E3BA3">
        <w:t>attempts at corrective advice</w:t>
      </w:r>
      <w:r w:rsidR="00153E84">
        <w:t>, by prioritising through hysteron proteron the socially respectable and politically expedient reproductive functions of sex rather than pleasure, as seen by ‘</w:t>
      </w:r>
      <w:proofErr w:type="spellStart"/>
      <w:r w:rsidR="00153E84">
        <w:t>nec</w:t>
      </w:r>
      <w:proofErr w:type="spellEnd"/>
      <w:r w:rsidR="00153E84">
        <w:t xml:space="preserve"> </w:t>
      </w:r>
      <w:proofErr w:type="spellStart"/>
      <w:r w:rsidR="00153E84">
        <w:t>dulcis</w:t>
      </w:r>
      <w:proofErr w:type="spellEnd"/>
      <w:r w:rsidR="00153E84">
        <w:t xml:space="preserve"> </w:t>
      </w:r>
      <w:proofErr w:type="spellStart"/>
      <w:r w:rsidR="00153E84">
        <w:t>natos</w:t>
      </w:r>
      <w:proofErr w:type="spellEnd"/>
      <w:r w:rsidR="00153E84">
        <w:t xml:space="preserve">, Veneris </w:t>
      </w:r>
      <w:proofErr w:type="spellStart"/>
      <w:r w:rsidR="00153E84">
        <w:t>nec</w:t>
      </w:r>
      <w:proofErr w:type="spellEnd"/>
      <w:r w:rsidR="00153E84">
        <w:t xml:space="preserve"> </w:t>
      </w:r>
      <w:proofErr w:type="spellStart"/>
      <w:r w:rsidR="00153E84">
        <w:t>praemia</w:t>
      </w:r>
      <w:proofErr w:type="spellEnd"/>
      <w:r w:rsidR="00153E84">
        <w:t xml:space="preserve"> </w:t>
      </w:r>
      <w:proofErr w:type="spellStart"/>
      <w:r w:rsidR="00153E84">
        <w:t>noris</w:t>
      </w:r>
      <w:proofErr w:type="spellEnd"/>
      <w:r w:rsidR="00153E84">
        <w:t xml:space="preserve">’ (4.33), </w:t>
      </w:r>
      <w:r w:rsidR="004E3BA3">
        <w:t>further suggest that Dido</w:t>
      </w:r>
      <w:r w:rsidR="00153E84">
        <w:t xml:space="preserve"> </w:t>
      </w:r>
      <w:r w:rsidR="00FF3DF2">
        <w:t>is needlessly being miserably celibate</w:t>
      </w:r>
      <w:r w:rsidR="00153E84">
        <w:t>, or as Anna put it: ‘</w:t>
      </w:r>
      <w:proofErr w:type="spellStart"/>
      <w:r w:rsidR="00153E84" w:rsidRPr="00153E84">
        <w:t>solane</w:t>
      </w:r>
      <w:proofErr w:type="spellEnd"/>
      <w:r w:rsidR="00153E84" w:rsidRPr="00153E84">
        <w:t xml:space="preserve"> </w:t>
      </w:r>
      <w:proofErr w:type="spellStart"/>
      <w:r w:rsidR="00153E84" w:rsidRPr="00153E84">
        <w:t>perpetua</w:t>
      </w:r>
      <w:proofErr w:type="spellEnd"/>
      <w:r w:rsidR="00153E84" w:rsidRPr="00153E84">
        <w:t xml:space="preserve"> </w:t>
      </w:r>
      <w:proofErr w:type="spellStart"/>
      <w:r w:rsidR="00153E84" w:rsidRPr="00153E84">
        <w:t>maerens</w:t>
      </w:r>
      <w:proofErr w:type="spellEnd"/>
      <w:r w:rsidR="00153E84" w:rsidRPr="00153E84">
        <w:t xml:space="preserve"> </w:t>
      </w:r>
      <w:proofErr w:type="spellStart"/>
      <w:r w:rsidR="00153E84" w:rsidRPr="00153E84">
        <w:t>carpere</w:t>
      </w:r>
      <w:proofErr w:type="spellEnd"/>
      <w:r w:rsidR="00153E84" w:rsidRPr="00153E84">
        <w:t xml:space="preserve"> </w:t>
      </w:r>
      <w:proofErr w:type="spellStart"/>
      <w:r w:rsidR="00153E84" w:rsidRPr="00153E84">
        <w:t>iuventa</w:t>
      </w:r>
      <w:proofErr w:type="spellEnd"/>
      <w:r w:rsidR="00153E84">
        <w:t>’ (4.32).</w:t>
      </w:r>
      <w:r w:rsidR="004B1724">
        <w:t xml:space="preserve"> Caldwell may be right in suggesting that Dido’s modesty anxiety stems from the fact that ‘her public role as female monarch (</w:t>
      </w:r>
      <w:r w:rsidR="004B1724" w:rsidRPr="004B1724">
        <w:rPr>
          <w:i/>
          <w:iCs/>
        </w:rPr>
        <w:t>dux</w:t>
      </w:r>
      <w:r w:rsidR="004B1724">
        <w:t>) is fraught with danger to her modesty’</w:t>
      </w:r>
      <w:r w:rsidR="00F80243">
        <w:t>.</w:t>
      </w:r>
      <w:r w:rsidR="004B1724">
        <w:rPr>
          <w:rStyle w:val="FootnoteReference"/>
        </w:rPr>
        <w:footnoteReference w:id="12"/>
      </w:r>
      <w:r w:rsidR="004B1724">
        <w:t xml:space="preserve"> </w:t>
      </w:r>
      <w:r w:rsidR="00F80243">
        <w:t>I</w:t>
      </w:r>
      <w:r w:rsidR="004B1724">
        <w:t xml:space="preserve">f so we can see how Dido’s </w:t>
      </w:r>
      <w:r w:rsidR="00586B83">
        <w:t xml:space="preserve">intense </w:t>
      </w:r>
      <w:r w:rsidR="00900F78">
        <w:t>awareness of</w:t>
      </w:r>
      <w:r w:rsidR="004B1724">
        <w:t xml:space="preserve"> her leadership responsibility </w:t>
      </w:r>
      <w:r w:rsidR="00F80243">
        <w:t>combines</w:t>
      </w:r>
      <w:r w:rsidR="004B1724">
        <w:t xml:space="preserve"> with her spiritual and famil</w:t>
      </w:r>
      <w:r w:rsidR="00F80243">
        <w:t xml:space="preserve">ial </w:t>
      </w:r>
      <w:r w:rsidR="00900F78">
        <w:t>duties</w:t>
      </w:r>
      <w:r w:rsidR="004B1724">
        <w:t xml:space="preserve"> to create a feminised pietas that is both admirable </w:t>
      </w:r>
      <w:r w:rsidR="00F80243">
        <w:t>but also extreme</w:t>
      </w:r>
      <w:r w:rsidR="004B1724">
        <w:t xml:space="preserve"> in accordance with an Aristotelian</w:t>
      </w:r>
      <w:r w:rsidR="00F80243">
        <w:t xml:space="preserve"> notion</w:t>
      </w:r>
      <w:r w:rsidR="004B1724">
        <w:t xml:space="preserve"> of </w:t>
      </w:r>
      <w:r w:rsidR="00F80243">
        <w:t xml:space="preserve">the decent yet imperfect </w:t>
      </w:r>
      <w:r w:rsidR="004B1724">
        <w:t>tragic character.</w:t>
      </w:r>
    </w:p>
    <w:p w14:paraId="316F9FB4" w14:textId="776206BF" w:rsidR="00095E20" w:rsidRPr="00095E20" w:rsidRDefault="00223A64" w:rsidP="00F618D5">
      <w:pPr>
        <w:jc w:val="both"/>
      </w:pPr>
      <w:r>
        <w:t xml:space="preserve">Having established that Dido accords with the outline of character in the </w:t>
      </w:r>
      <w:r w:rsidRPr="00223A64">
        <w:rPr>
          <w:i/>
          <w:iCs/>
        </w:rPr>
        <w:t>Poetics</w:t>
      </w:r>
      <w:r>
        <w:t>, let us now consider the nature of her acts themselves</w:t>
      </w:r>
      <w:r w:rsidR="00413FCB">
        <w:t xml:space="preserve"> can be termed tragic. For Aristotle, a tragedy was occasioned by </w:t>
      </w:r>
      <w:r w:rsidR="00413FCB" w:rsidRPr="00413FCB">
        <w:rPr>
          <w:i/>
          <w:iCs/>
        </w:rPr>
        <w:t>hamartia</w:t>
      </w:r>
      <w:r w:rsidR="00413FCB">
        <w:t xml:space="preserve">, meaning an </w:t>
      </w:r>
      <w:r w:rsidR="00413FCB" w:rsidRPr="00413FCB">
        <w:t>error or frailty</w:t>
      </w:r>
      <w:r w:rsidR="00413FCB">
        <w:t xml:space="preserve"> on the individual’s behalf. This sense of the word was especially prevalent during the 5</w:t>
      </w:r>
      <w:r w:rsidR="00413FCB" w:rsidRPr="00413FCB">
        <w:rPr>
          <w:vertAlign w:val="superscript"/>
        </w:rPr>
        <w:t>th</w:t>
      </w:r>
      <w:r w:rsidR="00413FCB">
        <w:t xml:space="preserve"> century BCE in the works of Attic tragedians </w:t>
      </w:r>
      <w:r w:rsidR="00413FCB" w:rsidRPr="00413FCB">
        <w:t>Aeschylus, Sophocles and Euripi</w:t>
      </w:r>
      <w:r w:rsidR="00413FCB">
        <w:t>des</w:t>
      </w:r>
      <w:r w:rsidR="005F6F44">
        <w:t>,</w:t>
      </w:r>
      <w:r w:rsidR="00413FCB">
        <w:rPr>
          <w:rStyle w:val="FootnoteReference"/>
        </w:rPr>
        <w:footnoteReference w:id="13"/>
      </w:r>
      <w:r w:rsidR="005F6F44">
        <w:t xml:space="preserve"> and as Erin Roberts explains connotes </w:t>
      </w:r>
      <w:r w:rsidR="005F6F44" w:rsidRPr="005F6F44">
        <w:t>‘actions stemming from good intentions but which nevertheless fail to meet their intended goal’ and as such are ‘mistakes that do not result from any ill will or intentional deviation from a moral standard.’</w:t>
      </w:r>
      <w:r w:rsidR="005F6F44">
        <w:rPr>
          <w:rStyle w:val="FootnoteReference"/>
        </w:rPr>
        <w:footnoteReference w:id="14"/>
      </w:r>
      <w:r w:rsidR="005F6F44" w:rsidRPr="005F6F44">
        <w:t xml:space="preserve"> </w:t>
      </w:r>
      <w:r w:rsidR="005F6F44">
        <w:t xml:space="preserve">Aristotle’s ideas on </w:t>
      </w:r>
      <w:r w:rsidR="005F6F44" w:rsidRPr="005F6F44">
        <w:rPr>
          <w:i/>
          <w:iCs/>
        </w:rPr>
        <w:t>hamartia</w:t>
      </w:r>
      <w:r w:rsidR="005F6F44">
        <w:t xml:space="preserve"> are expanded </w:t>
      </w:r>
      <w:r w:rsidR="00095E20">
        <w:t>up</w:t>
      </w:r>
      <w:r w:rsidR="005F6F44">
        <w:t xml:space="preserve">on in his </w:t>
      </w:r>
      <w:r w:rsidR="005F6F44" w:rsidRPr="005F6F44">
        <w:rPr>
          <w:i/>
          <w:iCs/>
        </w:rPr>
        <w:t>Nicomachean Ethics</w:t>
      </w:r>
      <w:r w:rsidR="005F6F44">
        <w:t xml:space="preserve"> where it is suggested that </w:t>
      </w:r>
      <w:r w:rsidR="005F6F44" w:rsidRPr="005F6F44">
        <w:rPr>
          <w:i/>
          <w:iCs/>
        </w:rPr>
        <w:t>hamartia</w:t>
      </w:r>
      <w:r w:rsidR="005F6F44">
        <w:t xml:space="preserve"> is </w:t>
      </w:r>
      <w:r w:rsidR="00095E20" w:rsidRPr="00965346">
        <w:rPr>
          <w:rFonts w:eastAsia="Times New Roman" w:cs="Times New Roman"/>
        </w:rPr>
        <w:t>more severe than an accident where ‘the harm occurs contrary to reasonable expectation’, but less severe than a wrongdoing where ‘the harm is inflicted as a result of decision’.</w:t>
      </w:r>
      <w:r w:rsidR="00095E20" w:rsidRPr="00965346">
        <w:rPr>
          <w:rFonts w:eastAsia="Times New Roman" w:cs="Times New Roman"/>
          <w:vertAlign w:val="superscript"/>
        </w:rPr>
        <w:footnoteReference w:id="15"/>
      </w:r>
      <w:r w:rsidR="00095E20">
        <w:rPr>
          <w:rFonts w:eastAsia="Times New Roman" w:cs="Times New Roman"/>
        </w:rPr>
        <w:t xml:space="preserve"> To quote Nancy Sherman, </w:t>
      </w:r>
      <w:r w:rsidR="00095E20">
        <w:rPr>
          <w:rFonts w:eastAsia="Times New Roman" w:cs="Times New Roman"/>
          <w:i/>
          <w:iCs/>
        </w:rPr>
        <w:t>h</w:t>
      </w:r>
      <w:r w:rsidR="00095E20" w:rsidRPr="00095E20">
        <w:rPr>
          <w:rFonts w:eastAsia="Times New Roman" w:cs="Times New Roman"/>
          <w:i/>
          <w:iCs/>
        </w:rPr>
        <w:t>amartia</w:t>
      </w:r>
      <w:r w:rsidR="00095E20">
        <w:rPr>
          <w:rFonts w:eastAsia="Times New Roman" w:cs="Times New Roman"/>
        </w:rPr>
        <w:t xml:space="preserve"> </w:t>
      </w:r>
      <w:r w:rsidR="00095E20" w:rsidRPr="00965346">
        <w:rPr>
          <w:rFonts w:eastAsia="Times New Roman" w:cs="Times New Roman"/>
        </w:rPr>
        <w:t>‘is a kind of culpa</w:t>
      </w:r>
      <w:r w:rsidR="003E0300">
        <w:rPr>
          <w:rFonts w:eastAsia="Times New Roman" w:cs="Times New Roman"/>
        </w:rPr>
        <w:softHyphen/>
      </w:r>
      <w:r w:rsidR="003E0300">
        <w:rPr>
          <w:rFonts w:eastAsia="Times New Roman" w:cs="Times New Roman"/>
        </w:rPr>
        <w:softHyphen/>
      </w:r>
      <w:r w:rsidR="00095E20" w:rsidRPr="00965346">
        <w:rPr>
          <w:rFonts w:eastAsia="Times New Roman" w:cs="Times New Roman"/>
        </w:rPr>
        <w:t>ble negligence’ and ‘a failure to take care, a reproachable ignorance’,</w:t>
      </w:r>
      <w:r w:rsidR="00095E20" w:rsidRPr="00965346">
        <w:rPr>
          <w:rFonts w:eastAsia="Times New Roman" w:cs="Times New Roman"/>
          <w:vertAlign w:val="superscript"/>
        </w:rPr>
        <w:footnoteReference w:id="16"/>
      </w:r>
      <w:r w:rsidR="00095E20">
        <w:rPr>
          <w:rFonts w:eastAsia="Times New Roman" w:cs="Times New Roman"/>
        </w:rPr>
        <w:t xml:space="preserve"> and as Gerald </w:t>
      </w:r>
      <w:proofErr w:type="spellStart"/>
      <w:r w:rsidR="00095E20">
        <w:rPr>
          <w:rFonts w:eastAsia="Times New Roman" w:cs="Times New Roman"/>
        </w:rPr>
        <w:t>Gresseth</w:t>
      </w:r>
      <w:proofErr w:type="spellEnd"/>
      <w:r w:rsidR="00095E20">
        <w:rPr>
          <w:rFonts w:eastAsia="Times New Roman" w:cs="Times New Roman"/>
        </w:rPr>
        <w:t xml:space="preserve"> has it, </w:t>
      </w:r>
      <w:r w:rsidR="00095E20" w:rsidRPr="00965346">
        <w:rPr>
          <w:rFonts w:eastAsia="Times New Roman" w:cs="Times New Roman"/>
        </w:rPr>
        <w:t xml:space="preserve">‘The more proper term for reprehensible acts, though not done by a person with a fixed disposition towards evil, is </w:t>
      </w:r>
      <w:r w:rsidR="00095E20" w:rsidRPr="00965346">
        <w:rPr>
          <w:rFonts w:eastAsia="Times New Roman" w:cs="Times New Roman"/>
          <w:i/>
        </w:rPr>
        <w:t>hamartia</w:t>
      </w:r>
      <w:r w:rsidR="00095E20" w:rsidRPr="00965346">
        <w:rPr>
          <w:rFonts w:eastAsia="Times New Roman" w:cs="Times New Roman"/>
        </w:rPr>
        <w:t>.’</w:t>
      </w:r>
      <w:r w:rsidR="00095E20">
        <w:rPr>
          <w:rStyle w:val="FootnoteReference"/>
          <w:rFonts w:eastAsia="Times New Roman" w:cs="Times New Roman"/>
        </w:rPr>
        <w:footnoteReference w:id="17"/>
      </w:r>
      <w:r w:rsidR="00095E20">
        <w:rPr>
          <w:rFonts w:eastAsia="Times New Roman" w:cs="Times New Roman"/>
        </w:rPr>
        <w:t xml:space="preserve"> Whether Dido’s behaviour </w:t>
      </w:r>
      <w:r w:rsidR="0041280E">
        <w:rPr>
          <w:rFonts w:eastAsia="Times New Roman" w:cs="Times New Roman"/>
        </w:rPr>
        <w:t>satisfies these criteria is now the question at hand.</w:t>
      </w:r>
    </w:p>
    <w:p w14:paraId="103302CA" w14:textId="5B69CCD1" w:rsidR="00FA0187" w:rsidRPr="00C5056C" w:rsidRDefault="009266F3" w:rsidP="00F618D5">
      <w:pPr>
        <w:jc w:val="both"/>
      </w:pPr>
      <w:r>
        <w:t xml:space="preserve">Although </w:t>
      </w:r>
      <w:r w:rsidRPr="009266F3">
        <w:rPr>
          <w:i/>
          <w:iCs/>
        </w:rPr>
        <w:t>hamartia</w:t>
      </w:r>
      <w:r>
        <w:t xml:space="preserve"> is nowhere mentioned in the text, </w:t>
      </w:r>
      <w:r w:rsidR="00FA0187">
        <w:t xml:space="preserve">Aristotelian scholarship on the Aeneid considers </w:t>
      </w:r>
      <w:r w:rsidR="00FA0187" w:rsidRPr="00FA0187">
        <w:rPr>
          <w:i/>
          <w:iCs/>
        </w:rPr>
        <w:t>culpa</w:t>
      </w:r>
      <w:r w:rsidR="00FA0187">
        <w:t xml:space="preserve">, a term </w:t>
      </w:r>
      <w:r w:rsidR="00C96499">
        <w:t xml:space="preserve">primarily </w:t>
      </w:r>
      <w:r w:rsidR="00FA0187">
        <w:t xml:space="preserve">used to describe Dido’s initial unwed sexual encounter with Aeneas in the cave, to </w:t>
      </w:r>
      <w:r w:rsidR="00C5056C">
        <w:t xml:space="preserve">carry the same effectual meaning. Despite not going into detail, J. L. Moles’ point that </w:t>
      </w:r>
      <w:r w:rsidR="00C5056C" w:rsidRPr="00C96499">
        <w:t>‘’</w:t>
      </w:r>
      <w:r w:rsidR="00C5056C" w:rsidRPr="00FA0187">
        <w:rPr>
          <w:i/>
          <w:iCs/>
        </w:rPr>
        <w:t>culpa</w:t>
      </w:r>
      <w:r w:rsidR="00C5056C">
        <w:t xml:space="preserve">’ is a suitable Latin equivalent for </w:t>
      </w:r>
      <w:r w:rsidR="00C5056C" w:rsidRPr="00FA0187">
        <w:rPr>
          <w:i/>
          <w:iCs/>
        </w:rPr>
        <w:t>hamartia</w:t>
      </w:r>
      <w:r w:rsidR="00C5056C" w:rsidRPr="00C96499">
        <w:t>’</w:t>
      </w:r>
      <w:r w:rsidR="00C5056C">
        <w:t xml:space="preserve"> is essentially correct</w:t>
      </w:r>
      <w:r w:rsidR="00044DF4">
        <w:t>:</w:t>
      </w:r>
      <w:r w:rsidR="00FD6599">
        <w:rPr>
          <w:rStyle w:val="FootnoteReference"/>
        </w:rPr>
        <w:footnoteReference w:id="18"/>
      </w:r>
      <w:r w:rsidR="00FD6599">
        <w:t xml:space="preserve"> </w:t>
      </w:r>
      <w:r w:rsidR="00C5056C" w:rsidRPr="00C5056C">
        <w:rPr>
          <w:i/>
          <w:iCs/>
        </w:rPr>
        <w:t>culpa</w:t>
      </w:r>
      <w:r w:rsidR="00C5056C">
        <w:t xml:space="preserve"> carries </w:t>
      </w:r>
      <w:r w:rsidR="00044DF4">
        <w:t xml:space="preserve">the same </w:t>
      </w:r>
      <w:r w:rsidR="00C5056C">
        <w:t xml:space="preserve">sense of error in judgement and can clearly be distinguished from the intentional injury or crime of </w:t>
      </w:r>
      <w:proofErr w:type="spellStart"/>
      <w:r w:rsidR="00C5056C" w:rsidRPr="00C5056C">
        <w:rPr>
          <w:i/>
          <w:iCs/>
        </w:rPr>
        <w:t>scelus</w:t>
      </w:r>
      <w:proofErr w:type="spellEnd"/>
      <w:r w:rsidR="00C5056C">
        <w:t xml:space="preserve">. </w:t>
      </w:r>
      <w:r w:rsidR="000078DD">
        <w:t xml:space="preserve">As with </w:t>
      </w:r>
      <w:r w:rsidR="000078DD" w:rsidRPr="000078DD">
        <w:rPr>
          <w:i/>
          <w:iCs/>
        </w:rPr>
        <w:t>hamartia</w:t>
      </w:r>
      <w:r w:rsidR="00C5056C">
        <w:t xml:space="preserve">, </w:t>
      </w:r>
      <w:r w:rsidR="00C5056C" w:rsidRPr="00C5056C">
        <w:rPr>
          <w:i/>
          <w:iCs/>
        </w:rPr>
        <w:t>culpa</w:t>
      </w:r>
      <w:r w:rsidR="00C5056C">
        <w:t xml:space="preserve"> can a</w:t>
      </w:r>
      <w:r w:rsidR="000078DD">
        <w:t xml:space="preserve">lso imply weakness or frailty as at line nineteen where Dido </w:t>
      </w:r>
      <w:r w:rsidR="00C96499">
        <w:t>first conceives of her desire to marry Aeneas in those terms: ‘</w:t>
      </w:r>
      <w:proofErr w:type="spellStart"/>
      <w:r w:rsidR="00C96499" w:rsidRPr="00C96499">
        <w:t>huic</w:t>
      </w:r>
      <w:proofErr w:type="spellEnd"/>
      <w:r w:rsidR="00C96499" w:rsidRPr="00C96499">
        <w:t xml:space="preserve"> </w:t>
      </w:r>
      <w:proofErr w:type="spellStart"/>
      <w:r w:rsidR="00C96499" w:rsidRPr="00C96499">
        <w:t>uni</w:t>
      </w:r>
      <w:proofErr w:type="spellEnd"/>
      <w:r w:rsidR="00C96499" w:rsidRPr="00C96499">
        <w:t xml:space="preserve"> </w:t>
      </w:r>
      <w:proofErr w:type="spellStart"/>
      <w:r w:rsidR="00C96499" w:rsidRPr="00C96499">
        <w:t>forsan</w:t>
      </w:r>
      <w:proofErr w:type="spellEnd"/>
      <w:r w:rsidR="00C96499" w:rsidRPr="00C96499">
        <w:t xml:space="preserve"> </w:t>
      </w:r>
      <w:proofErr w:type="spellStart"/>
      <w:r w:rsidR="00C96499" w:rsidRPr="00C96499">
        <w:t>potui</w:t>
      </w:r>
      <w:proofErr w:type="spellEnd"/>
      <w:r w:rsidR="00C96499" w:rsidRPr="00C96499">
        <w:t xml:space="preserve"> </w:t>
      </w:r>
      <w:proofErr w:type="spellStart"/>
      <w:r w:rsidR="00C96499" w:rsidRPr="00C96499">
        <w:t>succumbere</w:t>
      </w:r>
      <w:proofErr w:type="spellEnd"/>
      <w:r w:rsidR="00C96499" w:rsidRPr="00C96499">
        <w:t xml:space="preserve"> </w:t>
      </w:r>
      <w:proofErr w:type="spellStart"/>
      <w:r w:rsidR="00C96499" w:rsidRPr="00C96499">
        <w:t>culpae</w:t>
      </w:r>
      <w:proofErr w:type="spellEnd"/>
      <w:r w:rsidR="00C96499">
        <w:t xml:space="preserve">’. </w:t>
      </w:r>
      <w:r w:rsidR="00B972DC">
        <w:t xml:space="preserve">Dido’s eventual realisation of and acting upon this desire, </w:t>
      </w:r>
      <w:r w:rsidR="00387464">
        <w:t>manifesting itself</w:t>
      </w:r>
      <w:r w:rsidR="00B972DC">
        <w:t xml:space="preserve"> as an illicit liaison with Aeneas in </w:t>
      </w:r>
      <w:r w:rsidR="00FD6599">
        <w:t>a</w:t>
      </w:r>
      <w:r w:rsidR="00B972DC">
        <w:t xml:space="preserve"> cave</w:t>
      </w:r>
      <w:r w:rsidR="00FD6599">
        <w:t xml:space="preserve"> and referred</w:t>
      </w:r>
      <w:r w:rsidR="00B972DC">
        <w:t xml:space="preserve"> to as a </w:t>
      </w:r>
      <w:proofErr w:type="spellStart"/>
      <w:r w:rsidR="00B972DC" w:rsidRPr="009266F3">
        <w:rPr>
          <w:i/>
          <w:iCs/>
        </w:rPr>
        <w:t>culpam</w:t>
      </w:r>
      <w:proofErr w:type="spellEnd"/>
      <w:r w:rsidR="00B972DC">
        <w:t xml:space="preserve"> (4.172), </w:t>
      </w:r>
      <w:r w:rsidR="00FD6599">
        <w:t xml:space="preserve">is in actuality Dido’s </w:t>
      </w:r>
      <w:r w:rsidR="00FD6599" w:rsidRPr="00FD6599">
        <w:rPr>
          <w:i/>
          <w:iCs/>
        </w:rPr>
        <w:t>hamartia</w:t>
      </w:r>
      <w:r w:rsidR="00FD6599">
        <w:t xml:space="preserve">. </w:t>
      </w:r>
      <w:r w:rsidR="00E37ABF">
        <w:t xml:space="preserve">As Moles notes, ‘Quite clearly, [Dido’s] </w:t>
      </w:r>
      <w:r w:rsidR="00E37ABF" w:rsidRPr="00FF3DF2">
        <w:rPr>
          <w:i/>
          <w:iCs/>
        </w:rPr>
        <w:t>culpa</w:t>
      </w:r>
      <w:r w:rsidR="00E37ABF">
        <w:t xml:space="preserve"> is her act in giving herself to Aeneas’</w:t>
      </w:r>
      <w:r w:rsidR="00EF0AD2">
        <w:t>.</w:t>
      </w:r>
      <w:r w:rsidR="00E37ABF">
        <w:rPr>
          <w:rStyle w:val="FootnoteReference"/>
        </w:rPr>
        <w:footnoteReference w:id="19"/>
      </w:r>
      <w:r w:rsidR="00387464">
        <w:t xml:space="preserve"> </w:t>
      </w:r>
      <w:r w:rsidR="00AF7855">
        <w:t xml:space="preserve">She herself knows her desire to have been </w:t>
      </w:r>
      <w:r w:rsidR="00B95F34">
        <w:lastRenderedPageBreak/>
        <w:t xml:space="preserve">culpable </w:t>
      </w:r>
      <w:r w:rsidR="00AF7855">
        <w:t xml:space="preserve">and the subjective insight into her thinking lets the reader know that she </w:t>
      </w:r>
      <w:r w:rsidR="00BC7B50">
        <w:t>knows</w:t>
      </w:r>
      <w:r w:rsidR="00AF7855">
        <w:t xml:space="preserve"> it </w:t>
      </w:r>
      <w:r w:rsidR="00BC7B50">
        <w:t xml:space="preserve">is </w:t>
      </w:r>
      <w:r w:rsidR="00AF7855">
        <w:t xml:space="preserve">a </w:t>
      </w:r>
      <w:r w:rsidR="00B95F34">
        <w:t>clandestine</w:t>
      </w:r>
      <w:r w:rsidR="00AF7855">
        <w:t xml:space="preserve"> love: ‘</w:t>
      </w:r>
      <w:proofErr w:type="spellStart"/>
      <w:r w:rsidR="00AF7855">
        <w:t>furtivum</w:t>
      </w:r>
      <w:proofErr w:type="spellEnd"/>
      <w:r w:rsidR="00AF7855">
        <w:t xml:space="preserve"> </w:t>
      </w:r>
      <w:proofErr w:type="spellStart"/>
      <w:r w:rsidR="00AF7855">
        <w:t>amorem</w:t>
      </w:r>
      <w:proofErr w:type="spellEnd"/>
      <w:r w:rsidR="00AF7855">
        <w:t>’ (4.171).</w:t>
      </w:r>
      <w:r w:rsidR="00B95F34">
        <w:t xml:space="preserve"> Her later self-</w:t>
      </w:r>
      <w:r w:rsidR="00F618D5">
        <w:t>dooming</w:t>
      </w:r>
      <w:r w:rsidR="00B95F34">
        <w:t xml:space="preserve"> upon her realisation that she may have erred in </w:t>
      </w:r>
      <w:r w:rsidR="00FF3DF2">
        <w:t>fornicating with</w:t>
      </w:r>
      <w:r w:rsidR="00B95F34">
        <w:t xml:space="preserve"> Aeneas pre-marriage</w:t>
      </w:r>
      <w:r w:rsidR="00F618D5">
        <w:t>, ‘</w:t>
      </w:r>
      <w:proofErr w:type="spellStart"/>
      <w:r w:rsidR="00F618D5" w:rsidRPr="00F618D5">
        <w:t>nunc</w:t>
      </w:r>
      <w:proofErr w:type="spellEnd"/>
      <w:r w:rsidR="00F618D5" w:rsidRPr="00F618D5">
        <w:t xml:space="preserve"> </w:t>
      </w:r>
      <w:proofErr w:type="spellStart"/>
      <w:r w:rsidR="00F618D5" w:rsidRPr="00F618D5">
        <w:t>te</w:t>
      </w:r>
      <w:proofErr w:type="spellEnd"/>
      <w:r w:rsidR="00F618D5" w:rsidRPr="00F618D5">
        <w:t xml:space="preserve"> </w:t>
      </w:r>
      <w:proofErr w:type="spellStart"/>
      <w:r w:rsidR="00F618D5" w:rsidRPr="00F618D5">
        <w:t>facta</w:t>
      </w:r>
      <w:proofErr w:type="spellEnd"/>
      <w:r w:rsidR="00F618D5" w:rsidRPr="00F618D5">
        <w:t xml:space="preserve"> </w:t>
      </w:r>
      <w:proofErr w:type="spellStart"/>
      <w:r w:rsidR="00F618D5" w:rsidRPr="00F618D5">
        <w:t>impia</w:t>
      </w:r>
      <w:proofErr w:type="spellEnd"/>
      <w:r w:rsidR="00F618D5" w:rsidRPr="00F618D5">
        <w:t xml:space="preserve"> </w:t>
      </w:r>
      <w:proofErr w:type="spellStart"/>
      <w:r w:rsidR="00F618D5" w:rsidRPr="00F618D5">
        <w:t>tangunt</w:t>
      </w:r>
      <w:proofErr w:type="spellEnd"/>
      <w:r w:rsidR="00F618D5">
        <w:t>’ (4.596),</w:t>
      </w:r>
      <w:r w:rsidR="00B95F34">
        <w:t xml:space="preserve"> is</w:t>
      </w:r>
      <w:r w:rsidR="00F618D5">
        <w:t xml:space="preserve"> also</w:t>
      </w:r>
      <w:r w:rsidR="00B95F34">
        <w:t xml:space="preserve"> incredibly </w:t>
      </w:r>
      <w:r w:rsidR="00F618D5">
        <w:t xml:space="preserve">instructive on why exactly </w:t>
      </w:r>
      <w:proofErr w:type="spellStart"/>
      <w:r w:rsidR="00F618D5">
        <w:t>Didio’s</w:t>
      </w:r>
      <w:proofErr w:type="spellEnd"/>
      <w:r w:rsidR="00F618D5">
        <w:t xml:space="preserve"> elopement is so punitively transgressive of the social mores she subscribes to. Although </w:t>
      </w:r>
      <w:proofErr w:type="spellStart"/>
      <w:r w:rsidR="00F618D5">
        <w:rPr>
          <w:i/>
          <w:iCs/>
        </w:rPr>
        <w:t>i</w:t>
      </w:r>
      <w:r w:rsidR="00F618D5" w:rsidRPr="00F618D5">
        <w:rPr>
          <w:i/>
          <w:iCs/>
        </w:rPr>
        <w:t>mpia</w:t>
      </w:r>
      <w:proofErr w:type="spellEnd"/>
      <w:r w:rsidR="00F618D5">
        <w:t xml:space="preserve"> implies undutiful transgression in the general sense, it can also refer to three distinct forms of deviancy: ungodliness, unpatriotism and shamelessness.</w:t>
      </w:r>
      <w:r w:rsidR="007748A9">
        <w:t xml:space="preserve"> </w:t>
      </w:r>
      <w:r w:rsidR="0085155F">
        <w:t>These three sub-</w:t>
      </w:r>
      <w:r w:rsidR="00BC7B50">
        <w:t>values</w:t>
      </w:r>
      <w:r w:rsidR="0085155F">
        <w:t xml:space="preserve"> relate to the three strands of </w:t>
      </w:r>
      <w:r w:rsidR="0085155F" w:rsidRPr="0085155F">
        <w:rPr>
          <w:i/>
          <w:iCs/>
        </w:rPr>
        <w:t>pietas</w:t>
      </w:r>
      <w:r w:rsidR="0085155F">
        <w:t xml:space="preserve"> which Aeneas explicitly and Dido implicitly conform to: dutifulness to family, god and one’s people. Dido’s </w:t>
      </w:r>
      <w:r w:rsidR="00AD2D5D">
        <w:t>succumbing to</w:t>
      </w:r>
      <w:r w:rsidR="0085155F">
        <w:t xml:space="preserve"> desire contravened </w:t>
      </w:r>
      <w:r w:rsidR="00BC7B50">
        <w:t>these ideals in ways which we shall now consider.</w:t>
      </w:r>
    </w:p>
    <w:p w14:paraId="37D5E278" w14:textId="2AA9513F" w:rsidR="00FA0187" w:rsidRDefault="00AE7235" w:rsidP="007E19CA">
      <w:pPr>
        <w:jc w:val="both"/>
      </w:pPr>
      <w:r>
        <w:t xml:space="preserve">To understand how Dido’s </w:t>
      </w:r>
      <w:r w:rsidRPr="00AE7235">
        <w:rPr>
          <w:i/>
          <w:iCs/>
        </w:rPr>
        <w:t>culpa</w:t>
      </w:r>
      <w:r>
        <w:t xml:space="preserve"> undermined her </w:t>
      </w:r>
      <w:r w:rsidR="004B5D34">
        <w:t xml:space="preserve">reputation as a modest woman, which in itself is integral to her feminine </w:t>
      </w:r>
      <w:r>
        <w:t xml:space="preserve">duty of familial </w:t>
      </w:r>
      <w:r w:rsidRPr="00AE7235">
        <w:rPr>
          <w:i/>
          <w:iCs/>
        </w:rPr>
        <w:t>pietas</w:t>
      </w:r>
      <w:r>
        <w:t xml:space="preserve">, we must consider how her sexual transgression led her to sully her </w:t>
      </w:r>
      <w:r w:rsidRPr="00AE7235">
        <w:rPr>
          <w:i/>
          <w:iCs/>
        </w:rPr>
        <w:t>pudor</w:t>
      </w:r>
      <w:r w:rsidR="006E0E3A">
        <w:rPr>
          <w:i/>
          <w:iCs/>
        </w:rPr>
        <w:t xml:space="preserve"> </w:t>
      </w:r>
      <w:r w:rsidR="006E0E3A">
        <w:t>in the eyes or her and others</w:t>
      </w:r>
      <w:r>
        <w:t>.</w:t>
      </w:r>
      <w:r w:rsidR="006E0E3A">
        <w:t xml:space="preserve"> </w:t>
      </w:r>
      <w:r w:rsidR="00EC50F8">
        <w:t xml:space="preserve">Having eloped with Aeneas, she </w:t>
      </w:r>
      <w:r w:rsidR="004B5D34">
        <w:t xml:space="preserve">dishonestly </w:t>
      </w:r>
      <w:r w:rsidR="00EC50F8">
        <w:t xml:space="preserve">decides to </w:t>
      </w:r>
      <w:r w:rsidR="004B5D34">
        <w:t>mispresent</w:t>
      </w:r>
      <w:r w:rsidR="00EC50F8">
        <w:t xml:space="preserve"> her intercourse with him as a lawful marriage as a way to protect herself from criticism: ‘</w:t>
      </w:r>
      <w:proofErr w:type="spellStart"/>
      <w:r w:rsidR="00EC50F8" w:rsidRPr="00EC50F8">
        <w:t>coniugium</w:t>
      </w:r>
      <w:proofErr w:type="spellEnd"/>
      <w:r w:rsidR="00EC50F8" w:rsidRPr="00EC50F8">
        <w:t xml:space="preserve"> </w:t>
      </w:r>
      <w:proofErr w:type="spellStart"/>
      <w:r w:rsidR="00EC50F8" w:rsidRPr="00EC50F8">
        <w:t>vocat</w:t>
      </w:r>
      <w:proofErr w:type="spellEnd"/>
      <w:r w:rsidR="00EC50F8" w:rsidRPr="00EC50F8">
        <w:t xml:space="preserve">; hoc </w:t>
      </w:r>
      <w:proofErr w:type="spellStart"/>
      <w:r w:rsidR="00EC50F8" w:rsidRPr="00EC50F8">
        <w:t>praetexit</w:t>
      </w:r>
      <w:proofErr w:type="spellEnd"/>
      <w:r w:rsidR="00EC50F8" w:rsidRPr="00EC50F8">
        <w:t xml:space="preserve"> </w:t>
      </w:r>
      <w:proofErr w:type="spellStart"/>
      <w:r w:rsidR="00EC50F8" w:rsidRPr="00EC50F8">
        <w:t>nomine</w:t>
      </w:r>
      <w:proofErr w:type="spellEnd"/>
      <w:r w:rsidR="00EC50F8" w:rsidRPr="00EC50F8">
        <w:t xml:space="preserve"> </w:t>
      </w:r>
      <w:proofErr w:type="spellStart"/>
      <w:r w:rsidR="00EC50F8" w:rsidRPr="00EC50F8">
        <w:t>culpam</w:t>
      </w:r>
      <w:proofErr w:type="spellEnd"/>
      <w:r w:rsidR="00EC50F8">
        <w:t>’ (4.172).</w:t>
      </w:r>
      <w:r w:rsidR="00EC50F8">
        <w:rPr>
          <w:rStyle w:val="FootnoteReference"/>
        </w:rPr>
        <w:footnoteReference w:id="20"/>
      </w:r>
      <w:r w:rsidR="00EC50F8">
        <w:t xml:space="preserve"> </w:t>
      </w:r>
      <w:r w:rsidR="004B5D34">
        <w:t>In losing all regard for her reputation, ‘</w:t>
      </w:r>
      <w:proofErr w:type="spellStart"/>
      <w:r w:rsidR="004B5D34" w:rsidRPr="004B5D34">
        <w:t>neque</w:t>
      </w:r>
      <w:proofErr w:type="spellEnd"/>
      <w:r w:rsidR="004B5D34" w:rsidRPr="004B5D34">
        <w:t xml:space="preserve"> </w:t>
      </w:r>
      <w:proofErr w:type="spellStart"/>
      <w:r w:rsidR="004B5D34" w:rsidRPr="004B5D34">
        <w:t>enim</w:t>
      </w:r>
      <w:proofErr w:type="spellEnd"/>
      <w:r w:rsidR="004B5D34" w:rsidRPr="004B5D34">
        <w:t xml:space="preserve"> specie </w:t>
      </w:r>
      <w:proofErr w:type="spellStart"/>
      <w:r w:rsidR="004B5D34" w:rsidRPr="004B5D34">
        <w:t>famave</w:t>
      </w:r>
      <w:proofErr w:type="spellEnd"/>
      <w:r w:rsidR="004B5D34" w:rsidRPr="004B5D34">
        <w:t xml:space="preserve"> </w:t>
      </w:r>
      <w:proofErr w:type="spellStart"/>
      <w:r w:rsidR="004B5D34" w:rsidRPr="004B5D34">
        <w:t>movetur</w:t>
      </w:r>
      <w:proofErr w:type="spellEnd"/>
      <w:r w:rsidR="004B5D34">
        <w:t xml:space="preserve">’ (4.170), Dido forgoes her perceived decency and becomes shameless. </w:t>
      </w:r>
      <w:r w:rsidR="00EA2B90">
        <w:t xml:space="preserve">Dido’s argument to Aeneas on his departure was that </w:t>
      </w:r>
      <w:r w:rsidR="00F77CEB">
        <w:t>wedding vows were exchanged and nuptials were held: ‘</w:t>
      </w:r>
      <w:r w:rsidR="00F77CEB" w:rsidRPr="00F77CEB">
        <w:t xml:space="preserve">per </w:t>
      </w:r>
      <w:proofErr w:type="spellStart"/>
      <w:r w:rsidR="00F77CEB" w:rsidRPr="00F77CEB">
        <w:t>conubia</w:t>
      </w:r>
      <w:proofErr w:type="spellEnd"/>
      <w:r w:rsidR="00F77CEB" w:rsidRPr="00F77CEB">
        <w:t xml:space="preserve"> nostra, per </w:t>
      </w:r>
      <w:proofErr w:type="spellStart"/>
      <w:r w:rsidR="00F77CEB" w:rsidRPr="00F77CEB">
        <w:t>inceptos</w:t>
      </w:r>
      <w:proofErr w:type="spellEnd"/>
      <w:r w:rsidR="00F77CEB" w:rsidRPr="00F77CEB">
        <w:t xml:space="preserve"> </w:t>
      </w:r>
      <w:proofErr w:type="spellStart"/>
      <w:r w:rsidR="00F77CEB" w:rsidRPr="00F77CEB">
        <w:t>hymenaeos</w:t>
      </w:r>
      <w:proofErr w:type="spellEnd"/>
      <w:r w:rsidR="00F77CEB">
        <w:t xml:space="preserve">’ (4.316). Yet, on review of the </w:t>
      </w:r>
      <w:r w:rsidR="00875912">
        <w:t xml:space="preserve">hunting and </w:t>
      </w:r>
      <w:r w:rsidR="00F77CEB">
        <w:t>cave scene</w:t>
      </w:r>
      <w:r w:rsidR="00875912">
        <w:t>s</w:t>
      </w:r>
      <w:r w:rsidR="00F77CEB">
        <w:t>, we find that Aeneas’ refutation that he neither presented a husband’s nuptial torches nor made any wedding contract to be true: ‘</w:t>
      </w:r>
      <w:proofErr w:type="spellStart"/>
      <w:r w:rsidR="00F77CEB">
        <w:t>nec</w:t>
      </w:r>
      <w:proofErr w:type="spellEnd"/>
      <w:r w:rsidR="00F77CEB">
        <w:t xml:space="preserve"> </w:t>
      </w:r>
      <w:proofErr w:type="spellStart"/>
      <w:r w:rsidR="00F77CEB">
        <w:t>coniugis</w:t>
      </w:r>
      <w:proofErr w:type="spellEnd"/>
      <w:r w:rsidR="00F77CEB">
        <w:t xml:space="preserve"> </w:t>
      </w:r>
      <w:proofErr w:type="spellStart"/>
      <w:r w:rsidR="00F77CEB">
        <w:t>umquam</w:t>
      </w:r>
      <w:proofErr w:type="spellEnd"/>
      <w:r w:rsidR="00F77CEB">
        <w:t xml:space="preserve"> </w:t>
      </w:r>
      <w:proofErr w:type="spellStart"/>
      <w:r w:rsidR="00F77CEB">
        <w:t>praetendi</w:t>
      </w:r>
      <w:proofErr w:type="spellEnd"/>
      <w:r w:rsidR="00F77CEB">
        <w:t xml:space="preserve"> </w:t>
      </w:r>
      <w:proofErr w:type="spellStart"/>
      <w:r w:rsidR="00F77CEB">
        <w:t>taedas</w:t>
      </w:r>
      <w:proofErr w:type="spellEnd"/>
      <w:r w:rsidR="00F77CEB">
        <w:t xml:space="preserve">, </w:t>
      </w:r>
      <w:proofErr w:type="spellStart"/>
      <w:r w:rsidR="00F77CEB">
        <w:t>aut</w:t>
      </w:r>
      <w:proofErr w:type="spellEnd"/>
      <w:r w:rsidR="00F77CEB">
        <w:t xml:space="preserve"> </w:t>
      </w:r>
      <w:proofErr w:type="spellStart"/>
      <w:r w:rsidR="00F77CEB">
        <w:t>haec</w:t>
      </w:r>
      <w:proofErr w:type="spellEnd"/>
      <w:r w:rsidR="00F77CEB">
        <w:t xml:space="preserve"> in </w:t>
      </w:r>
      <w:proofErr w:type="spellStart"/>
      <w:r w:rsidR="00F77CEB">
        <w:t>foedera</w:t>
      </w:r>
      <w:proofErr w:type="spellEnd"/>
      <w:r w:rsidR="00F77CEB">
        <w:t xml:space="preserve"> </w:t>
      </w:r>
      <w:proofErr w:type="spellStart"/>
      <w:r w:rsidR="00F77CEB">
        <w:t>veni</w:t>
      </w:r>
      <w:proofErr w:type="spellEnd"/>
      <w:r w:rsidR="00F77CEB">
        <w:t xml:space="preserve">’ (4.348-9). </w:t>
      </w:r>
      <w:r w:rsidR="00875912">
        <w:t>As Caldwell points out, ‘</w:t>
      </w:r>
      <w:r w:rsidR="00875912" w:rsidRPr="00875912">
        <w:t>In denying that he has participated in a wedding ceremony or agreed to the union, Aeneas is in fact referring to the two chief requirements of declaring a marriage at Rome—one social and one legal—and claiming that he and Dido have fulﬁlled neither.</w:t>
      </w:r>
      <w:r w:rsidR="00875912">
        <w:t>’</w:t>
      </w:r>
      <w:r w:rsidR="00875912">
        <w:rPr>
          <w:rStyle w:val="FootnoteReference"/>
        </w:rPr>
        <w:footnoteReference w:id="21"/>
      </w:r>
      <w:r w:rsidR="00875912">
        <w:t xml:space="preserve"> </w:t>
      </w:r>
      <w:r w:rsidR="001E2F41">
        <w:t xml:space="preserve">By emphasising the absence of a public ceremony, Aeneas points to the lack of witnesses, who as Caldwell further explains, ‘were essential </w:t>
      </w:r>
      <w:r w:rsidR="001E2F41" w:rsidRPr="001E2F41">
        <w:t>because Roman law held that consent, rather than ceremony or consummation, made a marriage valid</w:t>
      </w:r>
      <w:r w:rsidR="001E2F41">
        <w:t>’.</w:t>
      </w:r>
      <w:r w:rsidR="001E2F41">
        <w:rPr>
          <w:rStyle w:val="FootnoteReference"/>
        </w:rPr>
        <w:footnoteReference w:id="22"/>
      </w:r>
      <w:r w:rsidR="00FD09CD">
        <w:t xml:space="preserve"> </w:t>
      </w:r>
      <w:r w:rsidR="00B42646">
        <w:t xml:space="preserve">In fact it is Aether that witnesses, </w:t>
      </w:r>
      <w:r w:rsidR="00D64E72">
        <w:t>‘</w:t>
      </w:r>
      <w:proofErr w:type="spellStart"/>
      <w:r w:rsidR="00D64E72">
        <w:t>conscius</w:t>
      </w:r>
      <w:proofErr w:type="spellEnd"/>
      <w:r w:rsidR="00D64E72">
        <w:t xml:space="preserve"> aether </w:t>
      </w:r>
      <w:proofErr w:type="spellStart"/>
      <w:r w:rsidR="00D64E72">
        <w:t>conubiis</w:t>
      </w:r>
      <w:proofErr w:type="spellEnd"/>
      <w:r w:rsidR="00D64E72">
        <w:t>’ (4.176-8), along with Earth, nymphs</w:t>
      </w:r>
      <w:r w:rsidR="00D45401">
        <w:t xml:space="preserve">, </w:t>
      </w:r>
      <w:r w:rsidR="00D64E72">
        <w:t>‘</w:t>
      </w:r>
      <w:proofErr w:type="spellStart"/>
      <w:r w:rsidR="00D64E72">
        <w:t>pronuba</w:t>
      </w:r>
      <w:proofErr w:type="spellEnd"/>
      <w:r w:rsidR="00D64E72">
        <w:t xml:space="preserve"> Juno’ </w:t>
      </w:r>
      <w:r w:rsidR="00D45401">
        <w:t xml:space="preserve">(4.166) </w:t>
      </w:r>
      <w:r w:rsidR="00D64E72">
        <w:t>as the married woman who escorts the bride to the bride chamber’</w:t>
      </w:r>
      <w:r w:rsidR="00D45401">
        <w:t>,</w:t>
      </w:r>
      <w:r w:rsidR="00D64E72">
        <w:rPr>
          <w:rStyle w:val="FootnoteReference"/>
        </w:rPr>
        <w:footnoteReference w:id="23"/>
      </w:r>
      <w:r w:rsidR="00D64E72">
        <w:t xml:space="preserve"> </w:t>
      </w:r>
      <w:r w:rsidR="00D45401">
        <w:t>and lightning as the wedding torches.</w:t>
      </w:r>
      <w:r w:rsidR="00D45401">
        <w:rPr>
          <w:rStyle w:val="FootnoteReference"/>
        </w:rPr>
        <w:footnoteReference w:id="24"/>
      </w:r>
      <w:r w:rsidR="00D45401">
        <w:t xml:space="preserve"> This is obviously not a legal wedding just because Juno wills</w:t>
      </w:r>
      <w:r w:rsidR="00055927">
        <w:t xml:space="preserve"> it, ‘</w:t>
      </w:r>
      <w:r w:rsidR="00055927" w:rsidRPr="00055927">
        <w:t xml:space="preserve">hic </w:t>
      </w:r>
      <w:proofErr w:type="spellStart"/>
      <w:r w:rsidR="00055927" w:rsidRPr="00055927">
        <w:t>hymenaeus</w:t>
      </w:r>
      <w:proofErr w:type="spellEnd"/>
      <w:r w:rsidR="00055927" w:rsidRPr="00055927">
        <w:t xml:space="preserve"> </w:t>
      </w:r>
      <w:proofErr w:type="spellStart"/>
      <w:r w:rsidR="00055927" w:rsidRPr="00055927">
        <w:t>erit</w:t>
      </w:r>
      <w:proofErr w:type="spellEnd"/>
      <w:r w:rsidR="00055927">
        <w:t>’ (4.127), and to quote Moles: ‘</w:t>
      </w:r>
      <w:r w:rsidR="00055927" w:rsidRPr="00055927">
        <w:t>While the divine responses to the 'wedding' are indeed ritually correct, the emotional effect is of a ghastly parody of the norm, suggesting rather that this marriage presided over by Juno is not a true marriage</w:t>
      </w:r>
      <w:r w:rsidR="00055927">
        <w:t>.’</w:t>
      </w:r>
      <w:r w:rsidR="00055927">
        <w:rPr>
          <w:rStyle w:val="FootnoteReference"/>
        </w:rPr>
        <w:footnoteReference w:id="25"/>
      </w:r>
      <w:r w:rsidR="00055927">
        <w:t xml:space="preserve"> </w:t>
      </w:r>
      <w:r w:rsidR="007E19CA">
        <w:t>It is clear that Dido knew this all along as she</w:t>
      </w:r>
      <w:r w:rsidR="00055927">
        <w:t xml:space="preserve"> scold</w:t>
      </w:r>
      <w:r w:rsidR="007E19CA">
        <w:t>s</w:t>
      </w:r>
      <w:r w:rsidR="00055927">
        <w:t xml:space="preserve"> of Anna for persuading her to have </w:t>
      </w:r>
      <w:r w:rsidR="007E19CA">
        <w:t xml:space="preserve">illicit </w:t>
      </w:r>
      <w:r w:rsidR="00055927">
        <w:t>relations with Aeneas with the consequence that she lost her respectability</w:t>
      </w:r>
      <w:r w:rsidR="007E19CA">
        <w:t>: ‘</w:t>
      </w:r>
      <w:proofErr w:type="spellStart"/>
      <w:r w:rsidR="007E19CA">
        <w:t>te</w:t>
      </w:r>
      <w:proofErr w:type="spellEnd"/>
      <w:r w:rsidR="007E19CA">
        <w:t xml:space="preserve"> propter eundem </w:t>
      </w:r>
      <w:proofErr w:type="spellStart"/>
      <w:r w:rsidR="007E19CA">
        <w:t>exstinctus</w:t>
      </w:r>
      <w:proofErr w:type="spellEnd"/>
      <w:r w:rsidR="007E19CA">
        <w:t xml:space="preserve"> pudor’ (4.321-2). </w:t>
      </w:r>
      <w:r w:rsidR="00C02349">
        <w:t xml:space="preserve">By prioritising desire over decency, Dido imperilled the social standing needed as a female leader and in turn her own </w:t>
      </w:r>
      <w:r w:rsidR="005F132E">
        <w:t>equanimity</w:t>
      </w:r>
      <w:r w:rsidR="00C02349">
        <w:t>.</w:t>
      </w:r>
    </w:p>
    <w:p w14:paraId="65EF3CE3" w14:textId="14D13F76" w:rsidR="00032635" w:rsidRDefault="00684D3C" w:rsidP="00032635">
      <w:pPr>
        <w:jc w:val="both"/>
      </w:pPr>
      <w:r>
        <w:t xml:space="preserve">In a similar way Dido’s </w:t>
      </w:r>
      <w:r w:rsidRPr="00684D3C">
        <w:rPr>
          <w:i/>
          <w:iCs/>
        </w:rPr>
        <w:t>hamartia</w:t>
      </w:r>
      <w:r>
        <w:t xml:space="preserve">, which </w:t>
      </w:r>
      <w:r w:rsidR="007406B3">
        <w:t xml:space="preserve">as we have seen thus far </w:t>
      </w:r>
      <w:r>
        <w:t xml:space="preserve">specifically occurs as a sexual misdemeanour </w:t>
      </w:r>
      <w:r w:rsidRPr="00684D3C">
        <w:rPr>
          <w:i/>
          <w:iCs/>
        </w:rPr>
        <w:t>culpa</w:t>
      </w:r>
      <w:r>
        <w:t xml:space="preserve">, </w:t>
      </w:r>
      <w:r w:rsidR="007406B3">
        <w:t xml:space="preserve">also </w:t>
      </w:r>
      <w:r>
        <w:t>undercuts her self-imposed religious obligations to her deceased husband. In contrast to her self-deluding stance on marriage, Dido is much more honest about her failed oaths</w:t>
      </w:r>
      <w:r w:rsidR="00D85579">
        <w:t xml:space="preserve"> to remain an </w:t>
      </w:r>
      <w:r w:rsidR="00D85579" w:rsidRPr="00D85579">
        <w:rPr>
          <w:i/>
          <w:iCs/>
        </w:rPr>
        <w:t>univira</w:t>
      </w:r>
      <w:r w:rsidR="00D85579">
        <w:t xml:space="preserve"> and not dishonour </w:t>
      </w:r>
      <w:proofErr w:type="spellStart"/>
      <w:r w:rsidR="00D85579">
        <w:t>Sychaeus</w:t>
      </w:r>
      <w:proofErr w:type="spellEnd"/>
      <w:r w:rsidR="00D85579">
        <w:t xml:space="preserve">. We know that prior to Cupid’s intervention Dido was committed to </w:t>
      </w:r>
      <w:r w:rsidR="007406B3">
        <w:t xml:space="preserve">honouring </w:t>
      </w:r>
      <w:r w:rsidR="00D85579">
        <w:t>her deceased’s memory as the marble temple she cherished suggests: ‘</w:t>
      </w:r>
      <w:proofErr w:type="spellStart"/>
      <w:r w:rsidR="00D85579">
        <w:t>Praeterea</w:t>
      </w:r>
      <w:proofErr w:type="spellEnd"/>
      <w:r w:rsidR="00D85579">
        <w:t xml:space="preserve"> </w:t>
      </w:r>
      <w:proofErr w:type="spellStart"/>
      <w:r w:rsidR="00D85579">
        <w:t>fuit</w:t>
      </w:r>
      <w:proofErr w:type="spellEnd"/>
      <w:r w:rsidR="00D85579">
        <w:t xml:space="preserve"> in </w:t>
      </w:r>
      <w:proofErr w:type="spellStart"/>
      <w:r w:rsidR="00D85579">
        <w:t>tectis</w:t>
      </w:r>
      <w:proofErr w:type="spellEnd"/>
      <w:r w:rsidR="00D85579">
        <w:t xml:space="preserve"> de </w:t>
      </w:r>
      <w:proofErr w:type="spellStart"/>
      <w:r w:rsidR="00D85579">
        <w:t>marmore</w:t>
      </w:r>
      <w:proofErr w:type="spellEnd"/>
      <w:r w:rsidR="00D85579">
        <w:t xml:space="preserve"> </w:t>
      </w:r>
      <w:proofErr w:type="spellStart"/>
      <w:r w:rsidR="00D85579">
        <w:t>templum</w:t>
      </w:r>
      <w:proofErr w:type="spellEnd"/>
      <w:r w:rsidR="00D85579">
        <w:t xml:space="preserve"> </w:t>
      </w:r>
      <w:proofErr w:type="spellStart"/>
      <w:r w:rsidR="00D85579">
        <w:t>coniugis</w:t>
      </w:r>
      <w:proofErr w:type="spellEnd"/>
      <w:r w:rsidR="00D85579">
        <w:t xml:space="preserve"> </w:t>
      </w:r>
      <w:proofErr w:type="spellStart"/>
      <w:r w:rsidR="00D85579">
        <w:t>antiqui</w:t>
      </w:r>
      <w:proofErr w:type="spellEnd"/>
      <w:r w:rsidR="00D85579">
        <w:t xml:space="preserve">, </w:t>
      </w:r>
      <w:proofErr w:type="spellStart"/>
      <w:r w:rsidR="00D85579">
        <w:t>miro</w:t>
      </w:r>
      <w:proofErr w:type="spellEnd"/>
      <w:r w:rsidR="00D85579">
        <w:t xml:space="preserve"> quod </w:t>
      </w:r>
      <w:proofErr w:type="spellStart"/>
      <w:r w:rsidR="00D85579">
        <w:t>honore</w:t>
      </w:r>
      <w:proofErr w:type="spellEnd"/>
      <w:r w:rsidR="00D85579">
        <w:t xml:space="preserve"> </w:t>
      </w:r>
      <w:proofErr w:type="spellStart"/>
      <w:r w:rsidR="00D85579">
        <w:t>colebat</w:t>
      </w:r>
      <w:proofErr w:type="spellEnd"/>
      <w:r w:rsidR="00D85579">
        <w:t xml:space="preserve">’ (4.457-8). </w:t>
      </w:r>
      <w:r w:rsidR="006704BF">
        <w:t xml:space="preserve">However, after she has scandalised herself with Aeneas, she is haunted by either her own marital guilt </w:t>
      </w:r>
      <w:r w:rsidR="006704BF">
        <w:lastRenderedPageBreak/>
        <w:t xml:space="preserve">or an actual haunting in the form of </w:t>
      </w:r>
      <w:proofErr w:type="spellStart"/>
      <w:r w:rsidR="006704BF">
        <w:t>Sychaeus</w:t>
      </w:r>
      <w:proofErr w:type="spellEnd"/>
      <w:r w:rsidR="006704BF">
        <w:t>’ harrowing howls: ‘</w:t>
      </w:r>
      <w:proofErr w:type="spellStart"/>
      <w:r w:rsidR="006704BF">
        <w:t>hinc</w:t>
      </w:r>
      <w:proofErr w:type="spellEnd"/>
      <w:r w:rsidR="006704BF">
        <w:t xml:space="preserve"> </w:t>
      </w:r>
      <w:proofErr w:type="spellStart"/>
      <w:r w:rsidR="006704BF">
        <w:t>exaudiri</w:t>
      </w:r>
      <w:proofErr w:type="spellEnd"/>
      <w:r w:rsidR="006704BF">
        <w:t xml:space="preserve"> </w:t>
      </w:r>
      <w:proofErr w:type="spellStart"/>
      <w:r w:rsidR="006704BF">
        <w:t>voces</w:t>
      </w:r>
      <w:proofErr w:type="spellEnd"/>
      <w:r w:rsidR="006704BF">
        <w:t xml:space="preserve"> et </w:t>
      </w:r>
      <w:proofErr w:type="spellStart"/>
      <w:r w:rsidR="006704BF">
        <w:t>verba</w:t>
      </w:r>
      <w:proofErr w:type="spellEnd"/>
      <w:r w:rsidR="006704BF">
        <w:t xml:space="preserve"> </w:t>
      </w:r>
      <w:proofErr w:type="spellStart"/>
      <w:r w:rsidR="006704BF">
        <w:t>vocantis</w:t>
      </w:r>
      <w:proofErr w:type="spellEnd"/>
      <w:r w:rsidR="006704BF">
        <w:t xml:space="preserve"> visa </w:t>
      </w:r>
      <w:proofErr w:type="spellStart"/>
      <w:r w:rsidR="006704BF">
        <w:t>viri</w:t>
      </w:r>
      <w:proofErr w:type="spellEnd"/>
      <w:r w:rsidR="006704BF">
        <w:t>’ (4.460-1).</w:t>
      </w:r>
      <w:r w:rsidR="007C1146">
        <w:t xml:space="preserve"> His cries are made </w:t>
      </w:r>
      <w:r w:rsidR="007406B3">
        <w:t>even more</w:t>
      </w:r>
      <w:r w:rsidR="007C1146">
        <w:t xml:space="preserve"> harrowing by </w:t>
      </w:r>
      <w:r w:rsidR="007406B3">
        <w:t xml:space="preserve">the </w:t>
      </w:r>
      <w:r w:rsidR="007C1146">
        <w:t>devices employed here. The v alliteration and vowel sound assonance of o in ‘</w:t>
      </w:r>
      <w:proofErr w:type="spellStart"/>
      <w:r w:rsidR="007C1146">
        <w:t>voces</w:t>
      </w:r>
      <w:proofErr w:type="spellEnd"/>
      <w:r w:rsidR="007C1146">
        <w:t>’ and ‘</w:t>
      </w:r>
      <w:proofErr w:type="spellStart"/>
      <w:r w:rsidR="007C1146">
        <w:t>vocantis</w:t>
      </w:r>
      <w:proofErr w:type="spellEnd"/>
      <w:r w:rsidR="007C1146">
        <w:t xml:space="preserve">’ reiterate </w:t>
      </w:r>
      <w:proofErr w:type="spellStart"/>
      <w:r w:rsidR="007C1146">
        <w:t>Sychaeus</w:t>
      </w:r>
      <w:proofErr w:type="spellEnd"/>
      <w:r w:rsidR="007C1146">
        <w:t xml:space="preserve">’ laments in conjunction with the </w:t>
      </w:r>
      <w:r w:rsidR="00DF3D57">
        <w:t>‘</w:t>
      </w:r>
      <w:proofErr w:type="spellStart"/>
      <w:r w:rsidR="00DF3D57">
        <w:t>vocat</w:t>
      </w:r>
      <w:proofErr w:type="spellEnd"/>
      <w:r w:rsidR="00DF3D57">
        <w:t xml:space="preserve">’ </w:t>
      </w:r>
      <w:r w:rsidR="007C1146">
        <w:t xml:space="preserve">polyptoton </w:t>
      </w:r>
      <w:r w:rsidR="00DF3D57">
        <w:t xml:space="preserve">and tautological hendiadys. The ominous nature of his wailing is confirmed by the </w:t>
      </w:r>
      <w:r w:rsidR="00FA599B">
        <w:t xml:space="preserve">simile of </w:t>
      </w:r>
      <w:proofErr w:type="spellStart"/>
      <w:r w:rsidR="00FA599B">
        <w:t>Sychaeus</w:t>
      </w:r>
      <w:proofErr w:type="spellEnd"/>
      <w:r w:rsidR="00FA599B">
        <w:t xml:space="preserve"> as a lone owl </w:t>
      </w:r>
      <w:r w:rsidR="007406B3">
        <w:t>mourning</w:t>
      </w:r>
      <w:r w:rsidR="00FA599B">
        <w:t xml:space="preserve"> with a dirge and drawn out hoots that are uncanny in their humanness: </w:t>
      </w:r>
      <w:r w:rsidR="00DF3D57">
        <w:t>‘</w:t>
      </w:r>
      <w:proofErr w:type="spellStart"/>
      <w:r w:rsidR="00DF3D57">
        <w:t>solaque</w:t>
      </w:r>
      <w:proofErr w:type="spellEnd"/>
      <w:r w:rsidR="00DF3D57">
        <w:t xml:space="preserve"> </w:t>
      </w:r>
      <w:proofErr w:type="spellStart"/>
      <w:r w:rsidR="00DF3D57">
        <w:t>culminibus</w:t>
      </w:r>
      <w:proofErr w:type="spellEnd"/>
      <w:r w:rsidR="00DF3D57">
        <w:t xml:space="preserve"> </w:t>
      </w:r>
      <w:proofErr w:type="spellStart"/>
      <w:r w:rsidR="00DF3D57">
        <w:t>ferali</w:t>
      </w:r>
      <w:proofErr w:type="spellEnd"/>
      <w:r w:rsidR="00DF3D57">
        <w:t xml:space="preserve"> carmine bubo </w:t>
      </w:r>
      <w:proofErr w:type="spellStart"/>
      <w:r w:rsidR="00DF3D57">
        <w:t>saepe</w:t>
      </w:r>
      <w:proofErr w:type="spellEnd"/>
      <w:r w:rsidR="00DF3D57">
        <w:t xml:space="preserve"> </w:t>
      </w:r>
      <w:proofErr w:type="spellStart"/>
      <w:r w:rsidR="00DF3D57">
        <w:t>queri</w:t>
      </w:r>
      <w:proofErr w:type="spellEnd"/>
      <w:r w:rsidR="00DF3D57">
        <w:t xml:space="preserve"> et </w:t>
      </w:r>
      <w:proofErr w:type="spellStart"/>
      <w:r w:rsidR="00DF3D57">
        <w:t>longas</w:t>
      </w:r>
      <w:proofErr w:type="spellEnd"/>
      <w:r w:rsidR="00DF3D57">
        <w:t xml:space="preserve"> in </w:t>
      </w:r>
      <w:proofErr w:type="spellStart"/>
      <w:r w:rsidR="00DF3D57">
        <w:t>fletum</w:t>
      </w:r>
      <w:proofErr w:type="spellEnd"/>
      <w:r w:rsidR="00DF3D57">
        <w:t xml:space="preserve"> </w:t>
      </w:r>
      <w:proofErr w:type="spellStart"/>
      <w:r w:rsidR="00DF3D57">
        <w:t>ducere</w:t>
      </w:r>
      <w:proofErr w:type="spellEnd"/>
      <w:r w:rsidR="00DF3D57">
        <w:t xml:space="preserve"> voces’</w:t>
      </w:r>
      <w:r w:rsidR="00FA599B">
        <w:t xml:space="preserve"> (4.463-4). </w:t>
      </w:r>
      <w:r w:rsidR="00A4711A">
        <w:t xml:space="preserve">The sense of death lurking in these lines not only conveys </w:t>
      </w:r>
      <w:r w:rsidR="007406B3">
        <w:t xml:space="preserve">the grief of </w:t>
      </w:r>
      <w:proofErr w:type="spellStart"/>
      <w:r w:rsidR="00A4711A">
        <w:t>Sychaeus</w:t>
      </w:r>
      <w:proofErr w:type="spellEnd"/>
      <w:r w:rsidR="00A4711A">
        <w:t xml:space="preserve">’ </w:t>
      </w:r>
      <w:r w:rsidR="007406B3">
        <w:t>shade</w:t>
      </w:r>
      <w:r w:rsidR="00A4711A">
        <w:t xml:space="preserve"> at Dido’s broken pledge but it also foreshadows the grave consequences that await her. </w:t>
      </w:r>
      <w:r w:rsidR="00E33EA4">
        <w:t xml:space="preserve">As </w:t>
      </w:r>
      <w:proofErr w:type="spellStart"/>
      <w:r w:rsidR="00E33EA4">
        <w:t>Yeames</w:t>
      </w:r>
      <w:proofErr w:type="spellEnd"/>
      <w:r w:rsidR="00E33EA4">
        <w:t xml:space="preserve"> makes clear, the ‘ancients were most scrupulous about oaths’ and the ‘violation of such an oath involves inevitably a tragic fate.’</w:t>
      </w:r>
      <w:r w:rsidR="00E33EA4">
        <w:rPr>
          <w:rStyle w:val="FootnoteReference"/>
        </w:rPr>
        <w:footnoteReference w:id="26"/>
      </w:r>
      <w:r w:rsidR="004D7942">
        <w:t xml:space="preserve"> Dido</w:t>
      </w:r>
      <w:r w:rsidR="007406B3">
        <w:t xml:space="preserve"> herself</w:t>
      </w:r>
      <w:r w:rsidR="004D7942">
        <w:t xml:space="preserve"> understands all too well that she has not kept her vow, ‘</w:t>
      </w:r>
      <w:r w:rsidR="004D7942" w:rsidRPr="004D7942">
        <w:t xml:space="preserve">Non </w:t>
      </w:r>
      <w:proofErr w:type="spellStart"/>
      <w:r w:rsidR="004D7942" w:rsidRPr="004D7942">
        <w:t>servata</w:t>
      </w:r>
      <w:proofErr w:type="spellEnd"/>
      <w:r w:rsidR="004D7942" w:rsidRPr="004D7942">
        <w:t xml:space="preserve"> fides </w:t>
      </w:r>
      <w:proofErr w:type="spellStart"/>
      <w:r w:rsidR="004D7942" w:rsidRPr="004D7942">
        <w:t>cineri</w:t>
      </w:r>
      <w:proofErr w:type="spellEnd"/>
      <w:r w:rsidR="004D7942" w:rsidRPr="004D7942">
        <w:t xml:space="preserve"> </w:t>
      </w:r>
      <w:proofErr w:type="spellStart"/>
      <w:r w:rsidR="004D7942" w:rsidRPr="004D7942">
        <w:t>promissa</w:t>
      </w:r>
      <w:proofErr w:type="spellEnd"/>
      <w:r w:rsidR="004D7942" w:rsidRPr="004D7942">
        <w:t xml:space="preserve"> </w:t>
      </w:r>
      <w:proofErr w:type="spellStart"/>
      <w:r w:rsidR="004D7942" w:rsidRPr="004D7942">
        <w:t>Sychaeo</w:t>
      </w:r>
      <w:proofErr w:type="spellEnd"/>
      <w:r w:rsidR="004D7942" w:rsidRPr="004D7942">
        <w:t>!</w:t>
      </w:r>
      <w:r w:rsidR="004D7942">
        <w:t xml:space="preserve">’ (4.552), and </w:t>
      </w:r>
      <w:r w:rsidR="007406B3">
        <w:t>as such how</w:t>
      </w:r>
      <w:r w:rsidR="004D7942">
        <w:t xml:space="preserve"> </w:t>
      </w:r>
      <w:r w:rsidR="007406B3">
        <w:t>her impiety delivered retribution upon her through Aeneas’ sudden departure: ‘</w:t>
      </w:r>
      <w:proofErr w:type="spellStart"/>
      <w:r w:rsidR="007406B3" w:rsidRPr="007406B3">
        <w:t>nunc</w:t>
      </w:r>
      <w:proofErr w:type="spellEnd"/>
      <w:r w:rsidR="007406B3" w:rsidRPr="007406B3">
        <w:t xml:space="preserve"> </w:t>
      </w:r>
      <w:proofErr w:type="spellStart"/>
      <w:r w:rsidR="007406B3" w:rsidRPr="007406B3">
        <w:t>te</w:t>
      </w:r>
      <w:proofErr w:type="spellEnd"/>
      <w:r w:rsidR="007406B3" w:rsidRPr="007406B3">
        <w:t xml:space="preserve"> </w:t>
      </w:r>
      <w:proofErr w:type="spellStart"/>
      <w:r w:rsidR="007406B3" w:rsidRPr="007406B3">
        <w:t>facta</w:t>
      </w:r>
      <w:proofErr w:type="spellEnd"/>
      <w:r w:rsidR="007406B3" w:rsidRPr="007406B3">
        <w:t xml:space="preserve"> </w:t>
      </w:r>
      <w:proofErr w:type="spellStart"/>
      <w:r w:rsidR="007406B3" w:rsidRPr="007406B3">
        <w:t>impia</w:t>
      </w:r>
      <w:proofErr w:type="spellEnd"/>
      <w:r w:rsidR="007406B3" w:rsidRPr="007406B3">
        <w:t xml:space="preserve"> </w:t>
      </w:r>
      <w:proofErr w:type="spellStart"/>
      <w:r w:rsidR="007406B3" w:rsidRPr="007406B3">
        <w:t>tangunt</w:t>
      </w:r>
      <w:proofErr w:type="spellEnd"/>
      <w:r w:rsidR="007406B3">
        <w:t>’ (4.596).</w:t>
      </w:r>
      <w:r w:rsidR="00032635">
        <w:t xml:space="preserve"> Although we could also now detail how Dido’s </w:t>
      </w:r>
      <w:r w:rsidR="00032635" w:rsidRPr="00032635">
        <w:rPr>
          <w:i/>
          <w:iCs/>
        </w:rPr>
        <w:t>culpa</w:t>
      </w:r>
      <w:r w:rsidR="00032635">
        <w:t xml:space="preserve"> disregarded her third and final pillar of </w:t>
      </w:r>
      <w:r w:rsidR="00032635" w:rsidRPr="00032635">
        <w:rPr>
          <w:i/>
          <w:iCs/>
        </w:rPr>
        <w:t>pietas</w:t>
      </w:r>
      <w:r w:rsidR="00032635">
        <w:t xml:space="preserve">, </w:t>
      </w:r>
      <w:r w:rsidR="003A1F5A">
        <w:t xml:space="preserve">her </w:t>
      </w:r>
      <w:r w:rsidR="00032635">
        <w:t xml:space="preserve">duty to </w:t>
      </w:r>
      <w:r w:rsidR="003A1F5A">
        <w:t>her</w:t>
      </w:r>
      <w:r w:rsidR="00032635">
        <w:t xml:space="preserve"> people</w:t>
      </w:r>
      <w:r w:rsidR="003A1F5A">
        <w:t xml:space="preserve"> as their </w:t>
      </w:r>
      <w:proofErr w:type="spellStart"/>
      <w:r w:rsidR="003A1F5A" w:rsidRPr="003A1F5A">
        <w:rPr>
          <w:i/>
          <w:iCs/>
        </w:rPr>
        <w:t>dux</w:t>
      </w:r>
      <w:proofErr w:type="spellEnd"/>
      <w:r w:rsidR="003A1F5A">
        <w:t xml:space="preserve"> (1.364) and queen (4.1, 4.133, 4.283, 4.296</w:t>
      </w:r>
      <w:r w:rsidR="00B01C73">
        <w:t>, 4.504)</w:t>
      </w:r>
      <w:r w:rsidR="00032635">
        <w:t xml:space="preserve"> </w:t>
      </w:r>
      <w:r w:rsidR="003A1F5A">
        <w:t xml:space="preserve">it should be sufficient to highlight how her </w:t>
      </w:r>
      <w:r w:rsidR="00032635">
        <w:t xml:space="preserve">affair compromised her ability to lead Carthage </w:t>
      </w:r>
      <w:r w:rsidR="003A1F5A">
        <w:t>by making</w:t>
      </w:r>
      <w:r w:rsidR="00032635">
        <w:t xml:space="preserve"> enemies of her neighbouring states and offend</w:t>
      </w:r>
      <w:r w:rsidR="00497334">
        <w:t>ing</w:t>
      </w:r>
      <w:r w:rsidR="00032635">
        <w:t xml:space="preserve"> her own people, ‘</w:t>
      </w:r>
      <w:proofErr w:type="spellStart"/>
      <w:r w:rsidR="00032635">
        <w:t>Libycae</w:t>
      </w:r>
      <w:proofErr w:type="spellEnd"/>
      <w:r w:rsidR="00032635">
        <w:t xml:space="preserve"> </w:t>
      </w:r>
      <w:proofErr w:type="spellStart"/>
      <w:r w:rsidR="00032635">
        <w:t>gentes</w:t>
      </w:r>
      <w:proofErr w:type="spellEnd"/>
      <w:r w:rsidR="00032635">
        <w:t xml:space="preserve"> </w:t>
      </w:r>
      <w:proofErr w:type="spellStart"/>
      <w:r w:rsidR="00032635">
        <w:t>Nomadumque</w:t>
      </w:r>
      <w:proofErr w:type="spellEnd"/>
      <w:r w:rsidR="00032635">
        <w:t xml:space="preserve"> </w:t>
      </w:r>
      <w:proofErr w:type="spellStart"/>
      <w:r w:rsidR="00032635">
        <w:t>tyranni</w:t>
      </w:r>
      <w:proofErr w:type="spellEnd"/>
      <w:r w:rsidR="00032635">
        <w:t xml:space="preserve"> </w:t>
      </w:r>
      <w:proofErr w:type="spellStart"/>
      <w:r w:rsidR="00032635">
        <w:t>odere</w:t>
      </w:r>
      <w:proofErr w:type="spellEnd"/>
      <w:r w:rsidR="00032635">
        <w:t xml:space="preserve">, </w:t>
      </w:r>
      <w:proofErr w:type="spellStart"/>
      <w:r w:rsidR="00032635">
        <w:t>infensi</w:t>
      </w:r>
      <w:proofErr w:type="spellEnd"/>
      <w:r w:rsidR="00032635">
        <w:t xml:space="preserve"> </w:t>
      </w:r>
      <w:proofErr w:type="spellStart"/>
      <w:r w:rsidR="00032635">
        <w:t>Tyrii</w:t>
      </w:r>
      <w:proofErr w:type="spellEnd"/>
      <w:r w:rsidR="00032635">
        <w:t>’ (4.320-1)</w:t>
      </w:r>
      <w:r w:rsidR="003A1F5A">
        <w:t>.</w:t>
      </w:r>
      <w:r w:rsidR="00497334">
        <w:t xml:space="preserve"> </w:t>
      </w:r>
    </w:p>
    <w:p w14:paraId="71172209" w14:textId="3E36F1E3" w:rsidR="00BA1788" w:rsidRPr="00032D06" w:rsidRDefault="00CD4EFD" w:rsidP="00223A64">
      <w:pPr>
        <w:jc w:val="both"/>
      </w:pPr>
      <w:r>
        <w:t xml:space="preserve">Of the two </w:t>
      </w:r>
      <w:r w:rsidRPr="00CD4EFD">
        <w:rPr>
          <w:i/>
          <w:iCs/>
        </w:rPr>
        <w:t>hamartia</w:t>
      </w:r>
      <w:r>
        <w:t xml:space="preserve"> varieties outline</w:t>
      </w:r>
      <w:r w:rsidR="00F13D2E">
        <w:t>d</w:t>
      </w:r>
      <w:r>
        <w:t xml:space="preserve"> by Aristotle, we have seen </w:t>
      </w:r>
      <w:r w:rsidR="00F13D2E">
        <w:t xml:space="preserve">first </w:t>
      </w:r>
      <w:r>
        <w:t xml:space="preserve">how Dido’s </w:t>
      </w:r>
      <w:r w:rsidRPr="00CD4EFD">
        <w:rPr>
          <w:i/>
          <w:iCs/>
        </w:rPr>
        <w:t>culpa</w:t>
      </w:r>
      <w:r>
        <w:t xml:space="preserve"> operates </w:t>
      </w:r>
      <w:r w:rsidR="00F13D2E">
        <w:t xml:space="preserve">generally </w:t>
      </w:r>
      <w:r>
        <w:t xml:space="preserve">as an erotic weakness. However, her non-marital sex </w:t>
      </w:r>
      <w:r w:rsidR="00F13D2E" w:rsidRPr="00CD4EFD">
        <w:rPr>
          <w:i/>
          <w:iCs/>
        </w:rPr>
        <w:t>culpa</w:t>
      </w:r>
      <w:r w:rsidR="00F13D2E">
        <w:t xml:space="preserve"> </w:t>
      </w:r>
      <w:r>
        <w:t>also functions in the second manner</w:t>
      </w:r>
      <w:r w:rsidR="00F13D2E">
        <w:t>:</w:t>
      </w:r>
      <w:r>
        <w:t xml:space="preserve"> as an ignorant error </w:t>
      </w:r>
      <w:r w:rsidR="00F13D2E">
        <w:t>of sleeping with a man destined by the gods to leave her</w:t>
      </w:r>
      <w:r>
        <w:t xml:space="preserve">. </w:t>
      </w:r>
      <w:r w:rsidR="00EE072E">
        <w:t xml:space="preserve">The gods’ unseen </w:t>
      </w:r>
      <w:r w:rsidR="00565FC4">
        <w:t xml:space="preserve">orchestration of Dido’s </w:t>
      </w:r>
      <w:r w:rsidR="00565FC4" w:rsidRPr="00565FC4">
        <w:rPr>
          <w:i/>
          <w:iCs/>
        </w:rPr>
        <w:t>culpa</w:t>
      </w:r>
      <w:r w:rsidR="00EE072E">
        <w:t xml:space="preserve"> are indicated </w:t>
      </w:r>
      <w:r w:rsidR="00F13D2E">
        <w:t xml:space="preserve">throughout </w:t>
      </w:r>
      <w:r w:rsidR="00EE072E">
        <w:t>with</w:t>
      </w:r>
      <w:r w:rsidR="00F13D2E">
        <w:t xml:space="preserve"> the epithet </w:t>
      </w:r>
      <w:proofErr w:type="spellStart"/>
      <w:r w:rsidR="00F13D2E" w:rsidRPr="00F13D2E">
        <w:rPr>
          <w:i/>
          <w:iCs/>
        </w:rPr>
        <w:t>infelix</w:t>
      </w:r>
      <w:proofErr w:type="spellEnd"/>
      <w:r w:rsidR="00F13D2E">
        <w:t xml:space="preserve">, meaning ill-fated, </w:t>
      </w:r>
      <w:r w:rsidR="00EE072E">
        <w:t>repeatedly</w:t>
      </w:r>
      <w:r w:rsidR="00F13D2E">
        <w:t xml:space="preserve"> applied to her (1.712, 1.749. 4.68, 4.450, 4.529, 4.596).</w:t>
      </w:r>
      <w:r w:rsidR="00F61D46">
        <w:t xml:space="preserve"> Dido’s </w:t>
      </w:r>
      <w:r w:rsidR="00F61D46" w:rsidRPr="00F61D46">
        <w:rPr>
          <w:i/>
          <w:iCs/>
        </w:rPr>
        <w:t>culpa</w:t>
      </w:r>
      <w:r w:rsidR="00F61D46">
        <w:t xml:space="preserve"> was</w:t>
      </w:r>
      <w:r w:rsidR="00565FC4">
        <w:t xml:space="preserve"> divinely</w:t>
      </w:r>
      <w:r w:rsidR="00F61D46">
        <w:t xml:space="preserve"> induced as </w:t>
      </w:r>
      <w:r w:rsidR="00EE072E">
        <w:t xml:space="preserve">Venus’ substitution of Ascanius </w:t>
      </w:r>
      <w:r w:rsidR="00565FC4">
        <w:t>for</w:t>
      </w:r>
      <w:r w:rsidR="00EE072E">
        <w:t xml:space="preserve"> Cupid was done </w:t>
      </w:r>
      <w:r w:rsidR="00F61D46">
        <w:t xml:space="preserve">specifically </w:t>
      </w:r>
      <w:r w:rsidR="00EE072E">
        <w:t xml:space="preserve">to scorch </w:t>
      </w:r>
      <w:r w:rsidR="00F61D46">
        <w:t>the queen</w:t>
      </w:r>
      <w:r w:rsidR="00EE072E">
        <w:t xml:space="preserve"> with </w:t>
      </w:r>
      <w:r w:rsidR="00F61D46">
        <w:t xml:space="preserve">an all-consuming </w:t>
      </w:r>
      <w:r w:rsidR="00EE072E">
        <w:t>passion</w:t>
      </w:r>
      <w:r w:rsidR="00F61D46">
        <w:t xml:space="preserve"> for Aeneas: ‘</w:t>
      </w:r>
      <w:proofErr w:type="spellStart"/>
      <w:r w:rsidR="00F61D46" w:rsidRPr="00F61D46">
        <w:t>donisque</w:t>
      </w:r>
      <w:proofErr w:type="spellEnd"/>
      <w:r w:rsidR="00F61D46" w:rsidRPr="00F61D46">
        <w:t xml:space="preserve"> </w:t>
      </w:r>
      <w:proofErr w:type="spellStart"/>
      <w:r w:rsidR="00F61D46" w:rsidRPr="00F61D46">
        <w:t>furentem</w:t>
      </w:r>
      <w:proofErr w:type="spellEnd"/>
      <w:r w:rsidR="00F61D46" w:rsidRPr="00F61D46">
        <w:t xml:space="preserve"> </w:t>
      </w:r>
      <w:proofErr w:type="spellStart"/>
      <w:r w:rsidR="00F61D46" w:rsidRPr="00F61D46">
        <w:t>incendat</w:t>
      </w:r>
      <w:proofErr w:type="spellEnd"/>
      <w:r w:rsidR="00F61D46" w:rsidRPr="00F61D46">
        <w:t xml:space="preserve"> </w:t>
      </w:r>
      <w:proofErr w:type="spellStart"/>
      <w:r w:rsidR="00F61D46" w:rsidRPr="00F61D46">
        <w:t>reginam</w:t>
      </w:r>
      <w:proofErr w:type="spellEnd"/>
      <w:r w:rsidR="00F61D46" w:rsidRPr="00F61D46">
        <w:t xml:space="preserve"> </w:t>
      </w:r>
      <w:proofErr w:type="spellStart"/>
      <w:r w:rsidR="00F61D46" w:rsidRPr="00F61D46">
        <w:t>atque</w:t>
      </w:r>
      <w:proofErr w:type="spellEnd"/>
      <w:r w:rsidR="00F61D46" w:rsidRPr="00F61D46">
        <w:t xml:space="preserve"> </w:t>
      </w:r>
      <w:proofErr w:type="spellStart"/>
      <w:r w:rsidR="00F61D46" w:rsidRPr="00F61D46">
        <w:t>ossibus</w:t>
      </w:r>
      <w:proofErr w:type="spellEnd"/>
      <w:r w:rsidR="00F61D46" w:rsidRPr="00F61D46">
        <w:t xml:space="preserve"> </w:t>
      </w:r>
      <w:proofErr w:type="spellStart"/>
      <w:r w:rsidR="00F61D46" w:rsidRPr="00F61D46">
        <w:t>implicet</w:t>
      </w:r>
      <w:proofErr w:type="spellEnd"/>
      <w:r w:rsidR="00F61D46" w:rsidRPr="00F61D46">
        <w:t xml:space="preserve"> </w:t>
      </w:r>
      <w:proofErr w:type="spellStart"/>
      <w:r w:rsidR="00F61D46" w:rsidRPr="00F61D46">
        <w:t>ignem</w:t>
      </w:r>
      <w:proofErr w:type="spellEnd"/>
      <w:r w:rsidR="00F61D46">
        <w:t xml:space="preserve">’ (1.659-60). </w:t>
      </w:r>
      <w:r w:rsidR="00565FC4">
        <w:t>Throughout the Carthage episode, t</w:t>
      </w:r>
      <w:r w:rsidR="00D6473C">
        <w:t xml:space="preserve">he cognates of </w:t>
      </w:r>
      <w:proofErr w:type="spellStart"/>
      <w:r w:rsidR="00D6473C" w:rsidRPr="00D6473C">
        <w:rPr>
          <w:i/>
          <w:iCs/>
        </w:rPr>
        <w:t>ignem</w:t>
      </w:r>
      <w:proofErr w:type="spellEnd"/>
      <w:r w:rsidR="00D6473C">
        <w:t xml:space="preserve"> and </w:t>
      </w:r>
      <w:proofErr w:type="spellStart"/>
      <w:r w:rsidR="00D6473C" w:rsidRPr="00D6473C">
        <w:rPr>
          <w:i/>
          <w:iCs/>
        </w:rPr>
        <w:t>furentem</w:t>
      </w:r>
      <w:proofErr w:type="spellEnd"/>
      <w:r w:rsidR="00D6473C">
        <w:t xml:space="preserve"> reoccur throughout to symbolise Dido’s helplessness to resist the </w:t>
      </w:r>
      <w:r w:rsidR="00E80C96">
        <w:t>god</w:t>
      </w:r>
      <w:r w:rsidR="00D6473C">
        <w:t xml:space="preserve"> inflicted lovesickness. </w:t>
      </w:r>
      <w:r w:rsidR="00565FC4">
        <w:t xml:space="preserve">Taking the instances of </w:t>
      </w:r>
      <w:r w:rsidR="00565FC4" w:rsidRPr="00565FC4">
        <w:rPr>
          <w:i/>
          <w:iCs/>
        </w:rPr>
        <w:t>ignis</w:t>
      </w:r>
      <w:r w:rsidR="00565FC4">
        <w:t xml:space="preserve"> first, in</w:t>
      </w:r>
      <w:r w:rsidR="00D6473C">
        <w:t xml:space="preserve"> Venus’ further instruction to Cupid, she tells him to breathe love flames on the queen and poison her: ‘</w:t>
      </w:r>
      <w:proofErr w:type="spellStart"/>
      <w:r w:rsidR="00D6473C" w:rsidRPr="00D6473C">
        <w:t>occultum</w:t>
      </w:r>
      <w:proofErr w:type="spellEnd"/>
      <w:r w:rsidR="00D6473C" w:rsidRPr="00D6473C">
        <w:t xml:space="preserve"> inspires </w:t>
      </w:r>
      <w:proofErr w:type="spellStart"/>
      <w:r w:rsidR="00D6473C" w:rsidRPr="00D6473C">
        <w:t>ignem</w:t>
      </w:r>
      <w:proofErr w:type="spellEnd"/>
      <w:r w:rsidR="00D6473C" w:rsidRPr="00D6473C">
        <w:t xml:space="preserve"> </w:t>
      </w:r>
      <w:proofErr w:type="spellStart"/>
      <w:r w:rsidR="00D6473C" w:rsidRPr="00D6473C">
        <w:t>fallasque</w:t>
      </w:r>
      <w:proofErr w:type="spellEnd"/>
      <w:r w:rsidR="00D6473C" w:rsidRPr="00D6473C">
        <w:t xml:space="preserve"> </w:t>
      </w:r>
      <w:proofErr w:type="spellStart"/>
      <w:r w:rsidR="00D6473C" w:rsidRPr="00D6473C">
        <w:t>ueneno</w:t>
      </w:r>
      <w:proofErr w:type="spellEnd"/>
      <w:r w:rsidR="00D6473C">
        <w:t>’ (1.688). These repeated references to love as fire (1.713, 4.2, 4.23, 4.54, 4.66, 4.68, 4.101)</w:t>
      </w:r>
      <w:r w:rsidR="00565FC4">
        <w:t xml:space="preserve"> have the cumulative effect of </w:t>
      </w:r>
      <w:r w:rsidR="00027EDC">
        <w:t>depicting</w:t>
      </w:r>
      <w:r w:rsidR="00565FC4">
        <w:t xml:space="preserve"> Dido </w:t>
      </w:r>
      <w:r w:rsidR="00027EDC">
        <w:t>as</w:t>
      </w:r>
      <w:r w:rsidR="00565FC4">
        <w:t xml:space="preserve"> </w:t>
      </w:r>
      <w:r w:rsidR="00E80C96">
        <w:t>enamoured</w:t>
      </w:r>
      <w:r w:rsidR="00565FC4">
        <w:t xml:space="preserve"> to </w:t>
      </w:r>
      <w:r w:rsidR="00E80C96">
        <w:t xml:space="preserve">the point of </w:t>
      </w:r>
      <w:r w:rsidR="00565FC4">
        <w:t xml:space="preserve">insanity. </w:t>
      </w:r>
      <w:r w:rsidR="00027EDC">
        <w:t>As such, instances of fire maddening Dido are common: ‘</w:t>
      </w:r>
      <w:r w:rsidR="00027EDC" w:rsidRPr="00027EDC">
        <w:t xml:space="preserve">His </w:t>
      </w:r>
      <w:proofErr w:type="spellStart"/>
      <w:r w:rsidR="00027EDC" w:rsidRPr="00027EDC">
        <w:t>dictis</w:t>
      </w:r>
      <w:proofErr w:type="spellEnd"/>
      <w:r w:rsidR="00027EDC" w:rsidRPr="00027EDC">
        <w:t xml:space="preserve"> </w:t>
      </w:r>
      <w:proofErr w:type="spellStart"/>
      <w:r w:rsidR="00027EDC" w:rsidRPr="00027EDC">
        <w:t>incensum</w:t>
      </w:r>
      <w:proofErr w:type="spellEnd"/>
      <w:r w:rsidR="00027EDC" w:rsidRPr="00027EDC">
        <w:t xml:space="preserve"> </w:t>
      </w:r>
      <w:proofErr w:type="spellStart"/>
      <w:r w:rsidR="00027EDC" w:rsidRPr="00027EDC">
        <w:t>animum</w:t>
      </w:r>
      <w:proofErr w:type="spellEnd"/>
      <w:r w:rsidR="00027EDC" w:rsidRPr="00027EDC">
        <w:t xml:space="preserve"> </w:t>
      </w:r>
      <w:proofErr w:type="spellStart"/>
      <w:r w:rsidR="00027EDC" w:rsidRPr="00027EDC">
        <w:t>inflammavit</w:t>
      </w:r>
      <w:proofErr w:type="spellEnd"/>
      <w:r w:rsidR="00027EDC" w:rsidRPr="00027EDC">
        <w:t xml:space="preserve"> amore</w:t>
      </w:r>
      <w:r w:rsidR="00027EDC">
        <w:t>’ (4.54), ‘</w:t>
      </w:r>
      <w:r w:rsidR="00027EDC" w:rsidRPr="00027EDC">
        <w:t xml:space="preserve">quid </w:t>
      </w:r>
      <w:proofErr w:type="spellStart"/>
      <w:r w:rsidR="00027EDC" w:rsidRPr="00027EDC">
        <w:t>uota</w:t>
      </w:r>
      <w:proofErr w:type="spellEnd"/>
      <w:r w:rsidR="00027EDC" w:rsidRPr="00027EDC">
        <w:t xml:space="preserve"> </w:t>
      </w:r>
      <w:proofErr w:type="spellStart"/>
      <w:r w:rsidR="00027EDC" w:rsidRPr="00027EDC">
        <w:t>furentem</w:t>
      </w:r>
      <w:proofErr w:type="spellEnd"/>
      <w:r w:rsidR="00027EDC" w:rsidRPr="00027EDC">
        <w:t xml:space="preserve">, quid </w:t>
      </w:r>
      <w:proofErr w:type="spellStart"/>
      <w:r w:rsidR="00027EDC" w:rsidRPr="00027EDC">
        <w:t>delubra</w:t>
      </w:r>
      <w:proofErr w:type="spellEnd"/>
      <w:r w:rsidR="00027EDC" w:rsidRPr="00027EDC">
        <w:t xml:space="preserve"> </w:t>
      </w:r>
      <w:proofErr w:type="spellStart"/>
      <w:r w:rsidR="00027EDC" w:rsidRPr="00027EDC">
        <w:t>iuuant</w:t>
      </w:r>
      <w:proofErr w:type="spellEnd"/>
      <w:r w:rsidR="00027EDC" w:rsidRPr="00027EDC">
        <w:t xml:space="preserve">? </w:t>
      </w:r>
      <w:proofErr w:type="spellStart"/>
      <w:r w:rsidR="00027EDC" w:rsidRPr="00027EDC">
        <w:t>est</w:t>
      </w:r>
      <w:proofErr w:type="spellEnd"/>
      <w:r w:rsidR="00027EDC" w:rsidRPr="00027EDC">
        <w:t xml:space="preserve"> </w:t>
      </w:r>
      <w:proofErr w:type="spellStart"/>
      <w:r w:rsidR="00027EDC" w:rsidRPr="00027EDC">
        <w:t>mollis</w:t>
      </w:r>
      <w:proofErr w:type="spellEnd"/>
      <w:r w:rsidR="00027EDC" w:rsidRPr="00027EDC">
        <w:t xml:space="preserve"> </w:t>
      </w:r>
      <w:proofErr w:type="spellStart"/>
      <w:r w:rsidR="00027EDC" w:rsidRPr="00027EDC">
        <w:t>flamma</w:t>
      </w:r>
      <w:proofErr w:type="spellEnd"/>
      <w:r w:rsidR="00027EDC" w:rsidRPr="00027EDC">
        <w:t xml:space="preserve"> medullas</w:t>
      </w:r>
      <w:r w:rsidR="00027EDC">
        <w:t xml:space="preserve">’ (4.65-66) </w:t>
      </w:r>
      <w:r w:rsidR="001B553E">
        <w:t>and ‘</w:t>
      </w:r>
      <w:proofErr w:type="spellStart"/>
      <w:r w:rsidR="001B553E" w:rsidRPr="001B553E">
        <w:t>ardet</w:t>
      </w:r>
      <w:proofErr w:type="spellEnd"/>
      <w:r w:rsidR="001B553E" w:rsidRPr="001B553E">
        <w:t xml:space="preserve"> </w:t>
      </w:r>
      <w:proofErr w:type="spellStart"/>
      <w:r w:rsidR="001B553E" w:rsidRPr="001B553E">
        <w:t>amans</w:t>
      </w:r>
      <w:proofErr w:type="spellEnd"/>
      <w:r w:rsidR="001B553E" w:rsidRPr="001B553E">
        <w:t xml:space="preserve"> Dido, </w:t>
      </w:r>
      <w:proofErr w:type="spellStart"/>
      <w:r w:rsidR="001B553E" w:rsidRPr="001B553E">
        <w:t>traxitque</w:t>
      </w:r>
      <w:proofErr w:type="spellEnd"/>
      <w:r w:rsidR="001B553E" w:rsidRPr="001B553E">
        <w:t xml:space="preserve"> per </w:t>
      </w:r>
      <w:proofErr w:type="spellStart"/>
      <w:r w:rsidR="001B553E" w:rsidRPr="001B553E">
        <w:t>ossa</w:t>
      </w:r>
      <w:proofErr w:type="spellEnd"/>
      <w:r w:rsidR="001B553E" w:rsidRPr="001B553E">
        <w:t xml:space="preserve"> </w:t>
      </w:r>
      <w:proofErr w:type="spellStart"/>
      <w:r w:rsidR="001B553E" w:rsidRPr="001B553E">
        <w:t>furorem</w:t>
      </w:r>
      <w:proofErr w:type="spellEnd"/>
      <w:r w:rsidR="001B553E">
        <w:t>’ (4.101).</w:t>
      </w:r>
      <w:r w:rsidR="00850D3D">
        <w:t xml:space="preserve"> Fire as a symbol for the fervent love that Venus subjects Dido to is fully realised with the narratorial observation </w:t>
      </w:r>
      <w:r w:rsidR="00831971">
        <w:t xml:space="preserve">at the beginning of book five </w:t>
      </w:r>
      <w:r w:rsidR="00850D3D">
        <w:t xml:space="preserve">that the billowing flames from the </w:t>
      </w:r>
      <w:r w:rsidR="00831971">
        <w:t xml:space="preserve">queen’s </w:t>
      </w:r>
      <w:r w:rsidR="00850D3D">
        <w:t xml:space="preserve">suicidal pyre is the tragic outcome caused when </w:t>
      </w:r>
      <w:r w:rsidR="00831971">
        <w:t>one</w:t>
      </w:r>
      <w:r w:rsidR="00850D3D">
        <w:t xml:space="preserve"> is driven mad by frustrated </w:t>
      </w:r>
      <w:r w:rsidR="00E80C96">
        <w:t>desire</w:t>
      </w:r>
      <w:r w:rsidR="00831971">
        <w:t xml:space="preserve">. When the departing Trojans behold this sight, the occurrence of </w:t>
      </w:r>
      <w:r w:rsidR="00E80C96">
        <w:t xml:space="preserve">the </w:t>
      </w:r>
      <w:r w:rsidR="00831971">
        <w:t xml:space="preserve">cognates of </w:t>
      </w:r>
      <w:proofErr w:type="spellStart"/>
      <w:r w:rsidR="00831971" w:rsidRPr="00831971">
        <w:rPr>
          <w:i/>
          <w:iCs/>
        </w:rPr>
        <w:t>infelix</w:t>
      </w:r>
      <w:proofErr w:type="spellEnd"/>
      <w:r w:rsidR="00831971">
        <w:t xml:space="preserve">, </w:t>
      </w:r>
      <w:proofErr w:type="spellStart"/>
      <w:r w:rsidR="00831971" w:rsidRPr="00831971">
        <w:rPr>
          <w:i/>
          <w:iCs/>
        </w:rPr>
        <w:t>flamma</w:t>
      </w:r>
      <w:proofErr w:type="spellEnd"/>
      <w:r w:rsidR="00831971">
        <w:t xml:space="preserve">, </w:t>
      </w:r>
      <w:r w:rsidR="00831971" w:rsidRPr="00831971">
        <w:rPr>
          <w:i/>
          <w:iCs/>
        </w:rPr>
        <w:t>ignis</w:t>
      </w:r>
      <w:r w:rsidR="00831971">
        <w:t xml:space="preserve">, </w:t>
      </w:r>
      <w:r w:rsidR="00831971" w:rsidRPr="00831971">
        <w:rPr>
          <w:i/>
          <w:iCs/>
        </w:rPr>
        <w:t>amor</w:t>
      </w:r>
      <w:r w:rsidR="00831971">
        <w:t xml:space="preserve"> and </w:t>
      </w:r>
      <w:proofErr w:type="spellStart"/>
      <w:r w:rsidR="00831971" w:rsidRPr="00831971">
        <w:rPr>
          <w:i/>
          <w:iCs/>
        </w:rPr>
        <w:t>furor</w:t>
      </w:r>
      <w:proofErr w:type="spellEnd"/>
      <w:r w:rsidR="00831971">
        <w:t xml:space="preserve"> all bring about a sense of pathos </w:t>
      </w:r>
      <w:r w:rsidR="00032D06">
        <w:t xml:space="preserve">and terror </w:t>
      </w:r>
      <w:r w:rsidR="00831971">
        <w:t>for Dido in her divinely originated erotic torment</w:t>
      </w:r>
      <w:r w:rsidR="00850D3D">
        <w:t>: ‘</w:t>
      </w:r>
      <w:proofErr w:type="spellStart"/>
      <w:r w:rsidR="00831971">
        <w:t>quae</w:t>
      </w:r>
      <w:proofErr w:type="spellEnd"/>
      <w:r w:rsidR="00831971">
        <w:t xml:space="preserve"> </w:t>
      </w:r>
      <w:proofErr w:type="spellStart"/>
      <w:r w:rsidR="00831971">
        <w:t>iam</w:t>
      </w:r>
      <w:proofErr w:type="spellEnd"/>
      <w:r w:rsidR="00831971">
        <w:t xml:space="preserve"> </w:t>
      </w:r>
      <w:proofErr w:type="spellStart"/>
      <w:r w:rsidR="00831971">
        <w:t>infelicis</w:t>
      </w:r>
      <w:proofErr w:type="spellEnd"/>
      <w:r w:rsidR="00831971">
        <w:t xml:space="preserve"> </w:t>
      </w:r>
      <w:proofErr w:type="spellStart"/>
      <w:r w:rsidR="00831971">
        <w:t>Elissae</w:t>
      </w:r>
      <w:proofErr w:type="spellEnd"/>
      <w:r w:rsidR="00831971">
        <w:t xml:space="preserve"> </w:t>
      </w:r>
      <w:proofErr w:type="spellStart"/>
      <w:r w:rsidR="00831971">
        <w:t>conlucent</w:t>
      </w:r>
      <w:proofErr w:type="spellEnd"/>
      <w:r w:rsidR="00831971">
        <w:t xml:space="preserve"> </w:t>
      </w:r>
      <w:proofErr w:type="spellStart"/>
      <w:r w:rsidR="00831971">
        <w:t>flammis</w:t>
      </w:r>
      <w:proofErr w:type="spellEnd"/>
      <w:r w:rsidR="00831971">
        <w:t xml:space="preserve">. </w:t>
      </w:r>
      <w:proofErr w:type="spellStart"/>
      <w:r w:rsidR="00831971">
        <w:t>Quae</w:t>
      </w:r>
      <w:proofErr w:type="spellEnd"/>
      <w:r w:rsidR="00831971">
        <w:t xml:space="preserve"> tantum </w:t>
      </w:r>
      <w:proofErr w:type="spellStart"/>
      <w:r w:rsidR="00831971">
        <w:t>accenderit</w:t>
      </w:r>
      <w:proofErr w:type="spellEnd"/>
      <w:r w:rsidR="00831971">
        <w:t xml:space="preserve"> </w:t>
      </w:r>
      <w:proofErr w:type="spellStart"/>
      <w:r w:rsidR="00831971">
        <w:t>ignem</w:t>
      </w:r>
      <w:proofErr w:type="spellEnd"/>
      <w:r w:rsidR="00831971">
        <w:t xml:space="preserve">, causa </w:t>
      </w:r>
      <w:proofErr w:type="spellStart"/>
      <w:r w:rsidR="00831971">
        <w:t>latet</w:t>
      </w:r>
      <w:proofErr w:type="spellEnd"/>
      <w:r w:rsidR="00831971">
        <w:t xml:space="preserve">; </w:t>
      </w:r>
      <w:proofErr w:type="spellStart"/>
      <w:r w:rsidR="00831971">
        <w:t>duri</w:t>
      </w:r>
      <w:proofErr w:type="spellEnd"/>
      <w:r w:rsidR="00831971">
        <w:t xml:space="preserve"> </w:t>
      </w:r>
      <w:proofErr w:type="spellStart"/>
      <w:r w:rsidR="00831971">
        <w:t>magno</w:t>
      </w:r>
      <w:proofErr w:type="spellEnd"/>
      <w:r w:rsidR="00831971">
        <w:t xml:space="preserve"> </w:t>
      </w:r>
      <w:proofErr w:type="spellStart"/>
      <w:r w:rsidR="00831971">
        <w:t>sed</w:t>
      </w:r>
      <w:proofErr w:type="spellEnd"/>
      <w:r w:rsidR="00831971">
        <w:t xml:space="preserve"> amore </w:t>
      </w:r>
      <w:proofErr w:type="spellStart"/>
      <w:r w:rsidR="00831971">
        <w:t>dolores</w:t>
      </w:r>
      <w:proofErr w:type="spellEnd"/>
      <w:r w:rsidR="00831971">
        <w:t xml:space="preserve"> </w:t>
      </w:r>
      <w:proofErr w:type="spellStart"/>
      <w:r w:rsidR="00831971">
        <w:t>polluto</w:t>
      </w:r>
      <w:proofErr w:type="spellEnd"/>
      <w:r w:rsidR="00831971">
        <w:t xml:space="preserve">, </w:t>
      </w:r>
      <w:proofErr w:type="spellStart"/>
      <w:r w:rsidR="00831971">
        <w:t>notumque</w:t>
      </w:r>
      <w:proofErr w:type="spellEnd"/>
      <w:r w:rsidR="00831971">
        <w:t xml:space="preserve">, </w:t>
      </w:r>
      <w:proofErr w:type="spellStart"/>
      <w:r w:rsidR="00831971">
        <w:t>furens</w:t>
      </w:r>
      <w:proofErr w:type="spellEnd"/>
      <w:r w:rsidR="00831971">
        <w:t xml:space="preserve"> quid </w:t>
      </w:r>
      <w:proofErr w:type="spellStart"/>
      <w:r w:rsidR="00831971">
        <w:t>femina</w:t>
      </w:r>
      <w:proofErr w:type="spellEnd"/>
      <w:r w:rsidR="00831971">
        <w:t xml:space="preserve"> </w:t>
      </w:r>
      <w:proofErr w:type="spellStart"/>
      <w:r w:rsidR="00831971">
        <w:t>possit</w:t>
      </w:r>
      <w:proofErr w:type="spellEnd"/>
      <w:r w:rsidR="00EA7A61">
        <w:t xml:space="preserve">’ (5.3-6). </w:t>
      </w:r>
      <w:r w:rsidR="00032D06">
        <w:t>The</w:t>
      </w:r>
      <w:r w:rsidR="00565FC4">
        <w:t xml:space="preserve"> </w:t>
      </w:r>
      <w:r w:rsidR="00032D06">
        <w:t>desire</w:t>
      </w:r>
      <w:r w:rsidR="00565FC4">
        <w:t xml:space="preserve"> </w:t>
      </w:r>
      <w:r w:rsidR="00032D06">
        <w:t xml:space="preserve">which gave rise to </w:t>
      </w:r>
      <w:r w:rsidR="00565FC4">
        <w:t>Dido</w:t>
      </w:r>
      <w:r w:rsidR="00032D06">
        <w:t xml:space="preserve">’s </w:t>
      </w:r>
      <w:r w:rsidR="00032D06" w:rsidRPr="00032D06">
        <w:rPr>
          <w:i/>
          <w:iCs/>
        </w:rPr>
        <w:t>culpa</w:t>
      </w:r>
      <w:r w:rsidR="00565FC4">
        <w:t xml:space="preserve"> was itself imposed upon her</w:t>
      </w:r>
      <w:r w:rsidR="00032D06">
        <w:t xml:space="preserve"> by a god</w:t>
      </w:r>
      <w:r w:rsidR="00565FC4">
        <w:t xml:space="preserve"> and is, as Harrison suggests, ‘a force which by its very nature overpowers resistance.’</w:t>
      </w:r>
      <w:r w:rsidR="00565FC4">
        <w:rPr>
          <w:rStyle w:val="FootnoteReference"/>
        </w:rPr>
        <w:footnoteReference w:id="27"/>
      </w:r>
      <w:r w:rsidR="00032D06">
        <w:t xml:space="preserve"> </w:t>
      </w:r>
      <w:r w:rsidR="00E80C96">
        <w:t>Although Dido’s suicide was not fated, ‘</w:t>
      </w:r>
      <w:r w:rsidR="00E80C96" w:rsidRPr="00E80C96">
        <w:t xml:space="preserve">Nam </w:t>
      </w:r>
      <w:proofErr w:type="spellStart"/>
      <w:r w:rsidR="00E80C96" w:rsidRPr="00E80C96">
        <w:t>quia</w:t>
      </w:r>
      <w:proofErr w:type="spellEnd"/>
      <w:r w:rsidR="00E80C96" w:rsidRPr="00E80C96">
        <w:t xml:space="preserve"> </w:t>
      </w:r>
      <w:proofErr w:type="spellStart"/>
      <w:r w:rsidR="00E80C96" w:rsidRPr="00E80C96">
        <w:t>nec</w:t>
      </w:r>
      <w:proofErr w:type="spellEnd"/>
      <w:r w:rsidR="00E80C96" w:rsidRPr="00E80C96">
        <w:t xml:space="preserve"> </w:t>
      </w:r>
      <w:proofErr w:type="spellStart"/>
      <w:r w:rsidR="00E80C96" w:rsidRPr="00E80C96">
        <w:t>fato</w:t>
      </w:r>
      <w:proofErr w:type="spellEnd"/>
      <w:r w:rsidR="00E80C96" w:rsidRPr="00E80C96">
        <w:t xml:space="preserve">, </w:t>
      </w:r>
      <w:proofErr w:type="spellStart"/>
      <w:r w:rsidR="00E80C96" w:rsidRPr="00E80C96">
        <w:t>merita</w:t>
      </w:r>
      <w:proofErr w:type="spellEnd"/>
      <w:r w:rsidR="00E80C96" w:rsidRPr="00E80C96">
        <w:t xml:space="preserve"> </w:t>
      </w:r>
      <w:proofErr w:type="spellStart"/>
      <w:r w:rsidR="00E80C96" w:rsidRPr="00E80C96">
        <w:t>nec</w:t>
      </w:r>
      <w:proofErr w:type="spellEnd"/>
      <w:r w:rsidR="00E80C96" w:rsidRPr="00E80C96">
        <w:t xml:space="preserve"> </w:t>
      </w:r>
      <w:proofErr w:type="spellStart"/>
      <w:r w:rsidR="00E80C96" w:rsidRPr="00E80C96">
        <w:t>morte</w:t>
      </w:r>
      <w:proofErr w:type="spellEnd"/>
      <w:r w:rsidR="00E80C96" w:rsidRPr="00E80C96">
        <w:t xml:space="preserve"> </w:t>
      </w:r>
      <w:proofErr w:type="spellStart"/>
      <w:r w:rsidR="00E80C96" w:rsidRPr="00E80C96">
        <w:t>peribat</w:t>
      </w:r>
      <w:proofErr w:type="spellEnd"/>
      <w:r w:rsidR="00E80C96">
        <w:t>’ (4.696), as W. H. Camps stressed, ‘the obsessive love that seizes her is a demonic force, not an impulse which her will could have overcome.’</w:t>
      </w:r>
      <w:r w:rsidR="00E80C96">
        <w:rPr>
          <w:rStyle w:val="FootnoteReference"/>
        </w:rPr>
        <w:footnoteReference w:id="28"/>
      </w:r>
    </w:p>
    <w:p w14:paraId="71F932F4" w14:textId="571D3AE7" w:rsidR="003150DD" w:rsidRDefault="00E57C5F" w:rsidP="005876D0">
      <w:pPr>
        <w:jc w:val="both"/>
      </w:pPr>
      <w:r>
        <w:lastRenderedPageBreak/>
        <w:t xml:space="preserve">It should now be clear that the structuring of the Dido episode around Aristotelian ideas on tragedy, principally Latinising </w:t>
      </w:r>
      <w:r w:rsidRPr="00E57C5F">
        <w:rPr>
          <w:i/>
          <w:iCs/>
        </w:rPr>
        <w:t>hamartia</w:t>
      </w:r>
      <w:r>
        <w:t xml:space="preserve"> as </w:t>
      </w:r>
      <w:r w:rsidRPr="005876D0">
        <w:rPr>
          <w:i/>
          <w:iCs/>
        </w:rPr>
        <w:t>culpa</w:t>
      </w:r>
      <w:r>
        <w:t xml:space="preserve">, lends it the pathos and horror that it is so famously remembered for. </w:t>
      </w:r>
      <w:r w:rsidR="005876D0">
        <w:t xml:space="preserve">By reimagining </w:t>
      </w:r>
      <w:r w:rsidR="005876D0" w:rsidRPr="00000EA7">
        <w:rPr>
          <w:i/>
          <w:iCs/>
        </w:rPr>
        <w:t>hamartia</w:t>
      </w:r>
      <w:r w:rsidR="005876D0">
        <w:t xml:space="preserve"> as a form of </w:t>
      </w:r>
      <w:r w:rsidR="00000EA7">
        <w:t xml:space="preserve">destructive </w:t>
      </w:r>
      <w:r w:rsidR="005876D0">
        <w:t>desire</w:t>
      </w:r>
      <w:r w:rsidR="00000EA7">
        <w:t xml:space="preserve"> that sabotages Dido’s adherence to </w:t>
      </w:r>
      <w:r w:rsidR="00000EA7" w:rsidRPr="00000EA7">
        <w:rPr>
          <w:i/>
          <w:iCs/>
        </w:rPr>
        <w:t>pietas</w:t>
      </w:r>
      <w:r w:rsidR="00000EA7">
        <w:t xml:space="preserve">, the Carthage episode seems to advocate abstinence of sensual gratification in favour of the trifold </w:t>
      </w:r>
      <w:r w:rsidR="00000EA7" w:rsidRPr="00000EA7">
        <w:rPr>
          <w:i/>
          <w:iCs/>
        </w:rPr>
        <w:t>pietas</w:t>
      </w:r>
      <w:r w:rsidR="00000EA7">
        <w:t xml:space="preserve"> values. In doing so, the implication seems to be as </w:t>
      </w:r>
      <w:proofErr w:type="spellStart"/>
      <w:r w:rsidR="00000EA7">
        <w:t>Yeames</w:t>
      </w:r>
      <w:proofErr w:type="spellEnd"/>
      <w:r w:rsidR="00000EA7">
        <w:t xml:space="preserve"> suggest which is that the Dido saga is ‘</w:t>
      </w:r>
      <w:r w:rsidR="00000EA7" w:rsidRPr="00000EA7">
        <w:t>making a powerful plea for the old Roman morality, to which Rome must return if she is to achieve the great destiny he sees in store for her, a destiny to be achie</w:t>
      </w:r>
      <w:r w:rsidR="00000EA7">
        <w:t>ved.’</w:t>
      </w:r>
      <w:r w:rsidR="00000EA7">
        <w:rPr>
          <w:rStyle w:val="FootnoteReference"/>
        </w:rPr>
        <w:footnoteReference w:id="29"/>
      </w:r>
      <w:r w:rsidR="00000EA7">
        <w:t xml:space="preserve"> This</w:t>
      </w:r>
      <w:r>
        <w:t xml:space="preserve"> notion of desire as destructive is also a borrowing from Attic tragedy and as such it is not coincidental that Dido reminds </w:t>
      </w:r>
      <w:r w:rsidR="00000EA7">
        <w:t xml:space="preserve">one </w:t>
      </w:r>
      <w:r>
        <w:t xml:space="preserve">of Euripides’ </w:t>
      </w:r>
      <w:r w:rsidRPr="00E57C5F">
        <w:rPr>
          <w:i/>
          <w:iCs/>
        </w:rPr>
        <w:t>Hippolytus</w:t>
      </w:r>
      <w:r w:rsidR="001C3392">
        <w:t>:</w:t>
      </w:r>
      <w:r>
        <w:t xml:space="preserve"> Phaedra </w:t>
      </w:r>
      <w:r w:rsidR="001C3392">
        <w:t xml:space="preserve">too </w:t>
      </w:r>
      <w:r>
        <w:t>is persuaded by her Anna-like nurse to act on desires that were brought about by Aphrodite</w:t>
      </w:r>
      <w:r w:rsidR="005876D0">
        <w:t xml:space="preserve"> </w:t>
      </w:r>
      <w:r w:rsidR="001C3392">
        <w:t xml:space="preserve">but </w:t>
      </w:r>
      <w:r w:rsidR="005876D0">
        <w:t xml:space="preserve">which </w:t>
      </w:r>
      <w:r w:rsidR="001C3392">
        <w:t>equally</w:t>
      </w:r>
      <w:r w:rsidR="005876D0">
        <w:t xml:space="preserve"> drive her to suicide</w:t>
      </w:r>
      <w:r>
        <w:t xml:space="preserve">. </w:t>
      </w:r>
      <w:r w:rsidR="005876D0">
        <w:t xml:space="preserve">In hearing Dido’s curse and incantations, Euripides’ </w:t>
      </w:r>
      <w:r w:rsidR="005876D0" w:rsidRPr="005876D0">
        <w:rPr>
          <w:i/>
          <w:iCs/>
        </w:rPr>
        <w:t>Medea</w:t>
      </w:r>
      <w:r w:rsidR="005876D0">
        <w:t xml:space="preserve"> also seems relevant since in Medea we</w:t>
      </w:r>
      <w:r w:rsidR="001C3392">
        <w:t xml:space="preserve"> again</w:t>
      </w:r>
      <w:r w:rsidR="005876D0">
        <w:t xml:space="preserve"> find a jilted foreign woman reduced to curses, incantations and self-harm, suicide </w:t>
      </w:r>
      <w:r w:rsidR="001C3392">
        <w:t xml:space="preserve">in Dido’ case </w:t>
      </w:r>
      <w:r w:rsidR="005876D0">
        <w:t>and filicide</w:t>
      </w:r>
      <w:r w:rsidR="001C3392">
        <w:t xml:space="preserve"> in Medea’s</w:t>
      </w:r>
      <w:r w:rsidR="005876D0">
        <w:t>, out of desperation and powerlessness.</w:t>
      </w:r>
      <w:r w:rsidR="001C3392">
        <w:t xml:space="preserve"> Even Aeneas echoes Euripides’ and Apollonius’ Jason in his unconvincing emotional aloofness and his suspiciously rational arguments. Ultimately, the reworkings of the </w:t>
      </w:r>
      <w:r w:rsidR="001C3392" w:rsidRPr="001C3392">
        <w:rPr>
          <w:i/>
          <w:iCs/>
        </w:rPr>
        <w:t>Poetics</w:t>
      </w:r>
      <w:r w:rsidR="001C3392">
        <w:t xml:space="preserve"> and the Attic tragic cannon facilitated a tragic depiction of the consequences of reneging on the familial, religious and ethnic values of </w:t>
      </w:r>
      <w:r w:rsidR="001C3392" w:rsidRPr="001C3392">
        <w:rPr>
          <w:i/>
          <w:iCs/>
        </w:rPr>
        <w:t>pietas</w:t>
      </w:r>
      <w:r w:rsidR="001C3392">
        <w:t>.</w:t>
      </w:r>
    </w:p>
    <w:p w14:paraId="166223D8" w14:textId="77777777" w:rsidR="0082754F" w:rsidRDefault="0082754F"/>
    <w:p w14:paraId="2EA60163" w14:textId="7D9496CD" w:rsidR="00703414" w:rsidRDefault="00703414">
      <w:r>
        <w:br w:type="page"/>
      </w:r>
    </w:p>
    <w:p w14:paraId="4F1E96B4" w14:textId="04536BDF" w:rsidR="00703414" w:rsidRDefault="00703414" w:rsidP="00703414">
      <w:pPr>
        <w:tabs>
          <w:tab w:val="left" w:pos="2595"/>
        </w:tabs>
        <w:jc w:val="both"/>
        <w:rPr>
          <w:rFonts w:ascii="Calibri" w:hAnsi="Calibri" w:cs="Calibri"/>
          <w:b/>
          <w:bCs/>
          <w:color w:val="000000"/>
          <w:u w:val="single"/>
          <w:shd w:val="clear" w:color="auto" w:fill="FFFFFF"/>
        </w:rPr>
      </w:pPr>
      <w:r w:rsidRPr="00703414">
        <w:rPr>
          <w:rFonts w:ascii="Calibri" w:hAnsi="Calibri" w:cs="Calibri"/>
          <w:b/>
          <w:bCs/>
          <w:color w:val="000000"/>
          <w:u w:val="single"/>
          <w:shd w:val="clear" w:color="auto" w:fill="FFFFFF"/>
        </w:rPr>
        <w:lastRenderedPageBreak/>
        <w:t>BIBLIOGRAPHY</w:t>
      </w:r>
    </w:p>
    <w:p w14:paraId="0F5DEFEE" w14:textId="77777777" w:rsidR="00703414" w:rsidRPr="00703414" w:rsidRDefault="00703414" w:rsidP="00703414">
      <w:pPr>
        <w:tabs>
          <w:tab w:val="left" w:pos="2595"/>
        </w:tabs>
        <w:jc w:val="both"/>
        <w:rPr>
          <w:rFonts w:ascii="Calibri" w:hAnsi="Calibri" w:cs="Calibri"/>
          <w:b/>
          <w:bCs/>
          <w:color w:val="000000"/>
          <w:u w:val="single"/>
          <w:shd w:val="clear" w:color="auto" w:fill="FFFFFF"/>
        </w:rPr>
      </w:pPr>
    </w:p>
    <w:p w14:paraId="7A9608B1" w14:textId="75FE5D6A" w:rsidR="00703414" w:rsidRDefault="00703414" w:rsidP="00703414">
      <w:pPr>
        <w:tabs>
          <w:tab w:val="left" w:pos="2595"/>
        </w:tabs>
        <w:jc w:val="both"/>
        <w:rPr>
          <w:rFonts w:ascii="Calibri" w:hAnsi="Calibri" w:cs="Calibri"/>
          <w:b/>
          <w:bCs/>
          <w:color w:val="000000"/>
          <w:u w:val="single"/>
          <w:shd w:val="clear" w:color="auto" w:fill="FFFFFF"/>
        </w:rPr>
      </w:pPr>
      <w:r w:rsidRPr="00703414">
        <w:rPr>
          <w:rFonts w:ascii="Calibri" w:hAnsi="Calibri" w:cs="Calibri"/>
          <w:b/>
          <w:bCs/>
          <w:color w:val="000000"/>
          <w:u w:val="single"/>
          <w:shd w:val="clear" w:color="auto" w:fill="FFFFFF"/>
        </w:rPr>
        <w:t>Primary Texts</w:t>
      </w:r>
    </w:p>
    <w:p w14:paraId="147AC97C" w14:textId="20971691" w:rsidR="00422061" w:rsidRPr="00422061" w:rsidRDefault="00422061" w:rsidP="007748A9">
      <w:pPr>
        <w:tabs>
          <w:tab w:val="left" w:pos="2595"/>
        </w:tabs>
        <w:rPr>
          <w:rFonts w:ascii="Calibri" w:hAnsi="Calibri" w:cs="Calibri"/>
          <w:color w:val="000000"/>
          <w:shd w:val="clear" w:color="auto" w:fill="FFFFFF"/>
        </w:rPr>
      </w:pPr>
      <w:r w:rsidRPr="00422061">
        <w:rPr>
          <w:rFonts w:ascii="Calibri" w:hAnsi="Calibri" w:cs="Calibri"/>
          <w:color w:val="000000"/>
          <w:shd w:val="clear" w:color="auto" w:fill="FFFFFF"/>
        </w:rPr>
        <w:t>Aristot</w:t>
      </w:r>
      <w:r w:rsidRPr="00EF0AD2">
        <w:rPr>
          <w:rFonts w:ascii="Calibri" w:hAnsi="Calibri" w:cs="Calibri"/>
          <w:color w:val="000000"/>
          <w:shd w:val="clear" w:color="auto" w:fill="FFFFFF"/>
        </w:rPr>
        <w:t>le</w:t>
      </w:r>
      <w:r w:rsidRPr="00422061">
        <w:rPr>
          <w:rFonts w:ascii="Calibri" w:hAnsi="Calibri" w:cs="Calibri"/>
          <w:color w:val="000000"/>
          <w:shd w:val="clear" w:color="auto" w:fill="FFFFFF"/>
        </w:rPr>
        <w:t>.</w:t>
      </w:r>
      <w:r w:rsidR="007748A9">
        <w:rPr>
          <w:rFonts w:ascii="Calibri" w:hAnsi="Calibri" w:cs="Calibri"/>
          <w:color w:val="000000"/>
          <w:shd w:val="clear" w:color="auto" w:fill="FFFFFF"/>
        </w:rPr>
        <w:t xml:space="preserve"> </w:t>
      </w:r>
      <w:r w:rsidRPr="00422061">
        <w:rPr>
          <w:rFonts w:ascii="Calibri" w:hAnsi="Calibri" w:cs="Calibri"/>
          <w:i/>
          <w:iCs/>
          <w:color w:val="000000"/>
          <w:shd w:val="clear" w:color="auto" w:fill="FFFFFF"/>
        </w:rPr>
        <w:t>Poetics</w:t>
      </w:r>
      <w:r w:rsidRPr="00422061">
        <w:rPr>
          <w:rFonts w:ascii="Calibri" w:hAnsi="Calibri" w:cs="Calibri"/>
          <w:color w:val="000000"/>
          <w:shd w:val="clear" w:color="auto" w:fill="FFFFFF"/>
        </w:rPr>
        <w:t xml:space="preserve">. </w:t>
      </w:r>
      <w:r w:rsidR="007748A9">
        <w:rPr>
          <w:rFonts w:ascii="Calibri" w:hAnsi="Calibri" w:cs="Calibri"/>
          <w:color w:val="000000"/>
          <w:shd w:val="clear" w:color="auto" w:fill="FFFFFF"/>
        </w:rPr>
        <w:t xml:space="preserve">Available at: </w:t>
      </w:r>
      <w:r w:rsidR="007748A9" w:rsidRPr="007748A9">
        <w:rPr>
          <w:rFonts w:ascii="Calibri" w:hAnsi="Calibri" w:cs="Calibri"/>
          <w:color w:val="000000"/>
          <w:shd w:val="clear" w:color="auto" w:fill="FFFFFF"/>
        </w:rPr>
        <w:t>http://www.gutenberg.org/files/1974/1974-h/1974-h.htm#link2H_4_0022</w:t>
      </w:r>
      <w:r w:rsidR="007748A9">
        <w:rPr>
          <w:rFonts w:ascii="Calibri" w:hAnsi="Calibri" w:cs="Calibri"/>
          <w:color w:val="000000"/>
          <w:shd w:val="clear" w:color="auto" w:fill="FFFFFF"/>
        </w:rPr>
        <w:t xml:space="preserve"> (Accessed: 4 March 2020)</w:t>
      </w:r>
    </w:p>
    <w:p w14:paraId="77103388" w14:textId="77777777" w:rsidR="00496316" w:rsidRPr="00703414" w:rsidRDefault="00496316" w:rsidP="00496316">
      <w:pPr>
        <w:tabs>
          <w:tab w:val="left" w:pos="2595"/>
        </w:tabs>
        <w:jc w:val="both"/>
        <w:rPr>
          <w:rFonts w:ascii="Calibri" w:hAnsi="Calibri" w:cs="Calibri"/>
          <w:color w:val="000000"/>
          <w:shd w:val="clear" w:color="auto" w:fill="FFFFFF"/>
        </w:rPr>
      </w:pPr>
      <w:proofErr w:type="spellStart"/>
      <w:r w:rsidRPr="00703414">
        <w:rPr>
          <w:rFonts w:ascii="Calibri" w:hAnsi="Calibri" w:cs="Calibri"/>
          <w:color w:val="000000"/>
          <w:shd w:val="clear" w:color="auto" w:fill="FFFFFF"/>
        </w:rPr>
        <w:t>Gildenhard</w:t>
      </w:r>
      <w:proofErr w:type="spellEnd"/>
      <w:r w:rsidRPr="00703414">
        <w:rPr>
          <w:rFonts w:ascii="Calibri" w:hAnsi="Calibri" w:cs="Calibri"/>
          <w:color w:val="000000"/>
          <w:shd w:val="clear" w:color="auto" w:fill="FFFFFF"/>
        </w:rPr>
        <w:t>, I., 2014. </w:t>
      </w:r>
      <w:r w:rsidRPr="00703414">
        <w:rPr>
          <w:rFonts w:ascii="Calibri" w:hAnsi="Calibri" w:cs="Calibri"/>
          <w:i/>
          <w:iCs/>
          <w:color w:val="000000"/>
          <w:shd w:val="clear" w:color="auto" w:fill="FFFFFF"/>
        </w:rPr>
        <w:t>Virgil, Aeneid, 4.1-299: Latin Text, Study Questions, Commentary And Interpretive Essays</w:t>
      </w:r>
      <w:r w:rsidRPr="00703414">
        <w:rPr>
          <w:rFonts w:ascii="Calibri" w:hAnsi="Calibri" w:cs="Calibri"/>
          <w:color w:val="000000"/>
          <w:shd w:val="clear" w:color="auto" w:fill="FFFFFF"/>
        </w:rPr>
        <w:t>. Open Book Publishers.</w:t>
      </w:r>
    </w:p>
    <w:p w14:paraId="3A52ABB6" w14:textId="109236DE" w:rsidR="00703414" w:rsidRDefault="00703414" w:rsidP="00703414">
      <w:pPr>
        <w:tabs>
          <w:tab w:val="left" w:pos="2595"/>
        </w:tabs>
        <w:jc w:val="both"/>
        <w:rPr>
          <w:rFonts w:ascii="Calibri" w:hAnsi="Calibri" w:cs="Calibri"/>
          <w:b/>
          <w:bCs/>
          <w:color w:val="000000"/>
          <w:u w:val="single"/>
          <w:shd w:val="clear" w:color="auto" w:fill="FFFFFF"/>
        </w:rPr>
      </w:pPr>
    </w:p>
    <w:p w14:paraId="53C908F4" w14:textId="2771205E" w:rsidR="00703414" w:rsidRPr="00703414" w:rsidRDefault="00703414" w:rsidP="00703414">
      <w:pPr>
        <w:tabs>
          <w:tab w:val="left" w:pos="2595"/>
        </w:tabs>
        <w:jc w:val="both"/>
        <w:rPr>
          <w:rFonts w:ascii="Calibri" w:hAnsi="Calibri" w:cs="Calibri"/>
          <w:b/>
          <w:bCs/>
          <w:color w:val="000000"/>
          <w:u w:val="single"/>
          <w:shd w:val="clear" w:color="auto" w:fill="FFFFFF"/>
        </w:rPr>
      </w:pPr>
      <w:r w:rsidRPr="00703414">
        <w:rPr>
          <w:rFonts w:ascii="Calibri" w:hAnsi="Calibri" w:cs="Calibri"/>
          <w:b/>
          <w:bCs/>
          <w:color w:val="000000"/>
          <w:u w:val="single"/>
          <w:shd w:val="clear" w:color="auto" w:fill="FFFFFF"/>
        </w:rPr>
        <w:t>Secondary Texts</w:t>
      </w:r>
    </w:p>
    <w:p w14:paraId="63885B31" w14:textId="31517C1F" w:rsidR="00703414" w:rsidRPr="00703414" w:rsidRDefault="00703414" w:rsidP="00703414">
      <w:pPr>
        <w:tabs>
          <w:tab w:val="left" w:pos="2595"/>
        </w:tabs>
        <w:jc w:val="both"/>
        <w:rPr>
          <w:rFonts w:ascii="Calibri" w:hAnsi="Calibri" w:cs="Calibri"/>
          <w:color w:val="000000"/>
          <w:shd w:val="clear" w:color="auto" w:fill="FFFFFF"/>
        </w:rPr>
      </w:pPr>
      <w:r w:rsidRPr="00703414">
        <w:rPr>
          <w:rFonts w:ascii="Calibri" w:hAnsi="Calibri" w:cs="Calibri"/>
          <w:color w:val="000000"/>
          <w:shd w:val="clear" w:color="auto" w:fill="FFFFFF"/>
        </w:rPr>
        <w:t>Caldwell, L., 2008. Dido’s</w:t>
      </w:r>
      <w:r w:rsidR="00530FFB">
        <w:rPr>
          <w:rFonts w:ascii="Calibri" w:hAnsi="Calibri" w:cs="Calibri"/>
          <w:color w:val="000000"/>
          <w:shd w:val="clear" w:color="auto" w:fill="FFFFFF"/>
        </w:rPr>
        <w:t xml:space="preserve"> </w:t>
      </w:r>
      <w:proofErr w:type="spellStart"/>
      <w:r w:rsidRPr="00703414">
        <w:rPr>
          <w:rFonts w:ascii="Calibri" w:hAnsi="Calibri" w:cs="Calibri"/>
          <w:color w:val="000000"/>
          <w:shd w:val="clear" w:color="auto" w:fill="FFFFFF"/>
        </w:rPr>
        <w:t>Deductio</w:t>
      </w:r>
      <w:proofErr w:type="spellEnd"/>
      <w:r w:rsidRPr="00703414">
        <w:rPr>
          <w:rFonts w:ascii="Calibri" w:hAnsi="Calibri" w:cs="Calibri"/>
          <w:color w:val="000000"/>
          <w:shd w:val="clear" w:color="auto" w:fill="FFFFFF"/>
        </w:rPr>
        <w:t>: Aeneid 4.127–65. </w:t>
      </w:r>
      <w:r w:rsidRPr="00703414">
        <w:rPr>
          <w:rFonts w:ascii="Calibri" w:hAnsi="Calibri" w:cs="Calibri"/>
          <w:i/>
          <w:iCs/>
          <w:color w:val="000000"/>
          <w:shd w:val="clear" w:color="auto" w:fill="FFFFFF"/>
        </w:rPr>
        <w:t>Classical Philology</w:t>
      </w:r>
      <w:r w:rsidRPr="00703414">
        <w:rPr>
          <w:rFonts w:ascii="Calibri" w:hAnsi="Calibri" w:cs="Calibri"/>
          <w:color w:val="000000"/>
          <w:shd w:val="clear" w:color="auto" w:fill="FFFFFF"/>
        </w:rPr>
        <w:t>, 103(4), pp.423-435.</w:t>
      </w:r>
    </w:p>
    <w:p w14:paraId="011F64E9" w14:textId="77777777" w:rsidR="00703414" w:rsidRPr="00703414" w:rsidRDefault="00703414" w:rsidP="00703414">
      <w:pPr>
        <w:tabs>
          <w:tab w:val="left" w:pos="2595"/>
        </w:tabs>
        <w:jc w:val="both"/>
        <w:rPr>
          <w:rFonts w:ascii="Calibri" w:hAnsi="Calibri" w:cs="Calibri"/>
          <w:color w:val="000000"/>
          <w:shd w:val="clear" w:color="auto" w:fill="FFFFFF"/>
        </w:rPr>
      </w:pPr>
      <w:proofErr w:type="spellStart"/>
      <w:r w:rsidRPr="00703414">
        <w:rPr>
          <w:rFonts w:ascii="Calibri" w:hAnsi="Calibri" w:cs="Calibri"/>
          <w:color w:val="000000"/>
          <w:shd w:val="clear" w:color="auto" w:fill="FFFFFF"/>
        </w:rPr>
        <w:t>Covi</w:t>
      </w:r>
      <w:proofErr w:type="spellEnd"/>
      <w:r w:rsidRPr="00703414">
        <w:rPr>
          <w:rFonts w:ascii="Calibri" w:hAnsi="Calibri" w:cs="Calibri"/>
          <w:color w:val="000000"/>
          <w:shd w:val="clear" w:color="auto" w:fill="FFFFFF"/>
        </w:rPr>
        <w:t>, M., 1964. Dido in Vergil's Aeneid. </w:t>
      </w:r>
      <w:r w:rsidRPr="00703414">
        <w:rPr>
          <w:rFonts w:ascii="Calibri" w:hAnsi="Calibri" w:cs="Calibri"/>
          <w:i/>
          <w:iCs/>
          <w:color w:val="000000"/>
          <w:shd w:val="clear" w:color="auto" w:fill="FFFFFF"/>
        </w:rPr>
        <w:t>The Classical Journal</w:t>
      </w:r>
      <w:r w:rsidRPr="00703414">
        <w:rPr>
          <w:rFonts w:ascii="Calibri" w:hAnsi="Calibri" w:cs="Calibri"/>
          <w:color w:val="000000"/>
          <w:shd w:val="clear" w:color="auto" w:fill="FFFFFF"/>
        </w:rPr>
        <w:t>, 60(2), pp.57-60.</w:t>
      </w:r>
    </w:p>
    <w:p w14:paraId="2C6EE6A8" w14:textId="77777777" w:rsidR="00703414" w:rsidRPr="00703414" w:rsidRDefault="00703414" w:rsidP="00703414">
      <w:pPr>
        <w:tabs>
          <w:tab w:val="left" w:pos="2595"/>
        </w:tabs>
        <w:jc w:val="both"/>
        <w:rPr>
          <w:rFonts w:ascii="Calibri" w:hAnsi="Calibri" w:cs="Calibri"/>
          <w:color w:val="000000"/>
          <w:shd w:val="clear" w:color="auto" w:fill="FFFFFF"/>
        </w:rPr>
      </w:pPr>
      <w:proofErr w:type="spellStart"/>
      <w:r w:rsidRPr="00703414">
        <w:rPr>
          <w:rFonts w:ascii="Calibri" w:hAnsi="Calibri" w:cs="Calibri"/>
          <w:color w:val="000000"/>
          <w:shd w:val="clear" w:color="auto" w:fill="FFFFFF"/>
        </w:rPr>
        <w:t>Farron</w:t>
      </w:r>
      <w:proofErr w:type="spellEnd"/>
      <w:r w:rsidRPr="00703414">
        <w:rPr>
          <w:rFonts w:ascii="Calibri" w:hAnsi="Calibri" w:cs="Calibri"/>
          <w:color w:val="000000"/>
          <w:shd w:val="clear" w:color="auto" w:fill="FFFFFF"/>
        </w:rPr>
        <w:t>, S., 1980. The Aeneas-Dido Episode as an Attack on Aeneas' Mission and Rome. </w:t>
      </w:r>
      <w:r w:rsidRPr="00703414">
        <w:rPr>
          <w:rFonts w:ascii="Calibri" w:hAnsi="Calibri" w:cs="Calibri"/>
          <w:i/>
          <w:iCs/>
          <w:color w:val="000000"/>
          <w:shd w:val="clear" w:color="auto" w:fill="FFFFFF"/>
        </w:rPr>
        <w:t>Greece &amp; Rome</w:t>
      </w:r>
      <w:r w:rsidRPr="00703414">
        <w:rPr>
          <w:rFonts w:ascii="Calibri" w:hAnsi="Calibri" w:cs="Calibri"/>
          <w:color w:val="000000"/>
          <w:shd w:val="clear" w:color="auto" w:fill="FFFFFF"/>
        </w:rPr>
        <w:t>, 27(1), pp.34-47.</w:t>
      </w:r>
    </w:p>
    <w:p w14:paraId="3E552D52" w14:textId="68C594AA" w:rsidR="008065A0" w:rsidRDefault="008065A0" w:rsidP="00703414">
      <w:pPr>
        <w:tabs>
          <w:tab w:val="left" w:pos="2595"/>
        </w:tabs>
        <w:jc w:val="both"/>
        <w:rPr>
          <w:rFonts w:ascii="Calibri" w:hAnsi="Calibri" w:cs="Calibri"/>
          <w:color w:val="000000"/>
          <w:shd w:val="clear" w:color="auto" w:fill="FFFFFF"/>
        </w:rPr>
      </w:pPr>
      <w:proofErr w:type="spellStart"/>
      <w:r>
        <w:rPr>
          <w:rFonts w:ascii="Calibri" w:hAnsi="Calibri" w:cs="Calibri"/>
          <w:color w:val="000000"/>
          <w:shd w:val="clear" w:color="auto" w:fill="FFFFFF"/>
        </w:rPr>
        <w:t>Gresseth</w:t>
      </w:r>
      <w:proofErr w:type="spellEnd"/>
      <w:r>
        <w:rPr>
          <w:rFonts w:ascii="Calibri" w:hAnsi="Calibri" w:cs="Calibri"/>
          <w:color w:val="000000"/>
          <w:shd w:val="clear" w:color="auto" w:fill="FFFFFF"/>
        </w:rPr>
        <w:t xml:space="preserve">, G., 1958. The System of Aristotle’s Poetics. </w:t>
      </w:r>
      <w:r w:rsidRPr="002E4E37">
        <w:rPr>
          <w:rFonts w:ascii="Calibri" w:hAnsi="Calibri" w:cs="Calibri"/>
          <w:i/>
          <w:iCs/>
          <w:color w:val="000000"/>
          <w:shd w:val="clear" w:color="auto" w:fill="FFFFFF"/>
        </w:rPr>
        <w:t>Transactions and Proceedings of the American Philological Association</w:t>
      </w:r>
      <w:r w:rsidR="002E4E37">
        <w:rPr>
          <w:rFonts w:ascii="Calibri" w:hAnsi="Calibri" w:cs="Calibri"/>
          <w:color w:val="000000"/>
          <w:shd w:val="clear" w:color="auto" w:fill="FFFFFF"/>
        </w:rPr>
        <w:t>, 80, pp. 312-335</w:t>
      </w:r>
    </w:p>
    <w:p w14:paraId="6E2A7B4A" w14:textId="5DE1E684" w:rsidR="00703414" w:rsidRPr="00703414" w:rsidRDefault="00703414" w:rsidP="00703414">
      <w:pPr>
        <w:tabs>
          <w:tab w:val="left" w:pos="2595"/>
        </w:tabs>
        <w:jc w:val="both"/>
        <w:rPr>
          <w:rFonts w:ascii="Calibri" w:hAnsi="Calibri" w:cs="Calibri"/>
          <w:color w:val="000000"/>
          <w:shd w:val="clear" w:color="auto" w:fill="FFFFFF"/>
        </w:rPr>
      </w:pPr>
      <w:r w:rsidRPr="00703414">
        <w:rPr>
          <w:rFonts w:ascii="Calibri" w:hAnsi="Calibri" w:cs="Calibri"/>
          <w:color w:val="000000"/>
          <w:shd w:val="clear" w:color="auto" w:fill="FFFFFF"/>
        </w:rPr>
        <w:t>Moles, J., 1984. Aristotle and Dido's 'Hamartia'. </w:t>
      </w:r>
      <w:r w:rsidRPr="00703414">
        <w:rPr>
          <w:rFonts w:ascii="Calibri" w:hAnsi="Calibri" w:cs="Calibri"/>
          <w:i/>
          <w:iCs/>
          <w:color w:val="000000"/>
          <w:shd w:val="clear" w:color="auto" w:fill="FFFFFF"/>
        </w:rPr>
        <w:t>Greece &amp; Rome</w:t>
      </w:r>
      <w:r w:rsidRPr="00703414">
        <w:rPr>
          <w:rFonts w:ascii="Calibri" w:hAnsi="Calibri" w:cs="Calibri"/>
          <w:color w:val="000000"/>
          <w:shd w:val="clear" w:color="auto" w:fill="FFFFFF"/>
        </w:rPr>
        <w:t>, 31(1), pp.48-54.</w:t>
      </w:r>
    </w:p>
    <w:p w14:paraId="6ECFE6B7" w14:textId="53AA82BF" w:rsidR="00703414" w:rsidRPr="00530FFB" w:rsidRDefault="00703414" w:rsidP="00703414">
      <w:pPr>
        <w:tabs>
          <w:tab w:val="left" w:pos="2595"/>
        </w:tabs>
        <w:jc w:val="both"/>
        <w:rPr>
          <w:rFonts w:ascii="Calibri" w:hAnsi="Calibri" w:cs="Calibri"/>
          <w:color w:val="000000"/>
          <w:sz w:val="24"/>
          <w:szCs w:val="24"/>
          <w:shd w:val="clear" w:color="auto" w:fill="FFFFFF"/>
        </w:rPr>
      </w:pPr>
      <w:r w:rsidRPr="00530FFB">
        <w:rPr>
          <w:rFonts w:ascii="Calibri" w:hAnsi="Calibri" w:cs="Calibri"/>
          <w:color w:val="000000"/>
          <w:shd w:val="clear" w:color="auto" w:fill="FFFFFF"/>
        </w:rPr>
        <w:t>Roberts, E., 2014. Reconsidering Hamartia as “Sin” in 1 Corinthians. </w:t>
      </w:r>
      <w:r w:rsidRPr="00530FFB">
        <w:rPr>
          <w:rFonts w:ascii="Calibri" w:hAnsi="Calibri" w:cs="Calibri"/>
          <w:i/>
          <w:iCs/>
          <w:color w:val="000000"/>
          <w:shd w:val="clear" w:color="auto" w:fill="FFFFFF"/>
        </w:rPr>
        <w:t>Method &amp; Theory in the Study of Religion</w:t>
      </w:r>
      <w:r w:rsidRPr="00530FFB">
        <w:rPr>
          <w:rFonts w:ascii="Calibri" w:hAnsi="Calibri" w:cs="Calibri"/>
          <w:color w:val="000000"/>
          <w:shd w:val="clear" w:color="auto" w:fill="FFFFFF"/>
        </w:rPr>
        <w:t>, 26(4-5), pp.340-364.</w:t>
      </w:r>
    </w:p>
    <w:p w14:paraId="11BA7923" w14:textId="4C00368A" w:rsidR="00530FFB" w:rsidRDefault="00530FFB" w:rsidP="00530FFB">
      <w:pPr>
        <w:tabs>
          <w:tab w:val="left" w:pos="2595"/>
        </w:tabs>
        <w:jc w:val="both"/>
        <w:rPr>
          <w:rFonts w:ascii="Calibri" w:hAnsi="Calibri" w:cs="Calibri"/>
          <w:color w:val="000000"/>
          <w:shd w:val="clear" w:color="auto" w:fill="FFFFFF"/>
        </w:rPr>
      </w:pPr>
      <w:r w:rsidRPr="00530FFB">
        <w:rPr>
          <w:rFonts w:ascii="Calibri" w:hAnsi="Calibri" w:cs="Calibri"/>
          <w:color w:val="000000"/>
          <w:shd w:val="clear" w:color="auto" w:fill="FFFFFF"/>
        </w:rPr>
        <w:t>Rudd, N.</w:t>
      </w:r>
      <w:r>
        <w:rPr>
          <w:rFonts w:ascii="Calibri" w:hAnsi="Calibri" w:cs="Calibri"/>
          <w:color w:val="000000"/>
          <w:shd w:val="clear" w:color="auto" w:fill="FFFFFF"/>
        </w:rPr>
        <w:t>,</w:t>
      </w:r>
      <w:r w:rsidRPr="00530FFB">
        <w:rPr>
          <w:rFonts w:ascii="Calibri" w:hAnsi="Calibri" w:cs="Calibri"/>
          <w:color w:val="000000"/>
          <w:shd w:val="clear" w:color="auto" w:fill="FFFFFF"/>
        </w:rPr>
        <w:t xml:space="preserve"> 1990</w:t>
      </w:r>
      <w:r>
        <w:rPr>
          <w:rFonts w:ascii="Calibri" w:hAnsi="Calibri" w:cs="Calibri"/>
          <w:color w:val="000000"/>
          <w:shd w:val="clear" w:color="auto" w:fill="FFFFFF"/>
        </w:rPr>
        <w:t>.</w:t>
      </w:r>
      <w:r w:rsidRPr="00530FFB">
        <w:rPr>
          <w:rFonts w:ascii="Calibri" w:hAnsi="Calibri" w:cs="Calibri"/>
          <w:color w:val="000000"/>
          <w:shd w:val="clear" w:color="auto" w:fill="FFFFFF"/>
        </w:rPr>
        <w:t xml:space="preserve"> 'Dido's Culpa', in </w:t>
      </w:r>
      <w:r w:rsidRPr="00530FFB">
        <w:rPr>
          <w:rFonts w:ascii="Calibri" w:hAnsi="Calibri" w:cs="Calibri"/>
          <w:i/>
          <w:iCs/>
          <w:color w:val="000000"/>
          <w:shd w:val="clear" w:color="auto" w:fill="FFFFFF"/>
        </w:rPr>
        <w:t>Oxford Readings in the Aeneid</w:t>
      </w:r>
      <w:r w:rsidRPr="00530FFB">
        <w:rPr>
          <w:rFonts w:ascii="Calibri" w:hAnsi="Calibri" w:cs="Calibri"/>
          <w:color w:val="000000"/>
          <w:shd w:val="clear" w:color="auto" w:fill="FFFFFF"/>
        </w:rPr>
        <w:t>, ed. S. Harrison, Oxford</w:t>
      </w:r>
      <w:r>
        <w:rPr>
          <w:rFonts w:ascii="Calibri" w:hAnsi="Calibri" w:cs="Calibri"/>
          <w:color w:val="000000"/>
          <w:shd w:val="clear" w:color="auto" w:fill="FFFFFF"/>
        </w:rPr>
        <w:t>: University Press.</w:t>
      </w:r>
    </w:p>
    <w:p w14:paraId="6EC8C9FB" w14:textId="77777777" w:rsidR="00703414" w:rsidRPr="00703414" w:rsidRDefault="00703414" w:rsidP="00703414">
      <w:pPr>
        <w:tabs>
          <w:tab w:val="left" w:pos="2595"/>
        </w:tabs>
        <w:jc w:val="both"/>
        <w:rPr>
          <w:rFonts w:ascii="Calibri" w:hAnsi="Calibri" w:cs="Calibri"/>
          <w:color w:val="000000"/>
          <w:shd w:val="clear" w:color="auto" w:fill="FFFFFF"/>
        </w:rPr>
      </w:pPr>
      <w:proofErr w:type="spellStart"/>
      <w:r w:rsidRPr="00703414">
        <w:rPr>
          <w:rFonts w:ascii="Calibri" w:hAnsi="Calibri" w:cs="Calibri"/>
          <w:color w:val="000000"/>
          <w:shd w:val="clear" w:color="auto" w:fill="FFFFFF"/>
        </w:rPr>
        <w:t>Yeames</w:t>
      </w:r>
      <w:proofErr w:type="spellEnd"/>
      <w:r w:rsidRPr="00703414">
        <w:rPr>
          <w:rFonts w:ascii="Calibri" w:hAnsi="Calibri" w:cs="Calibri"/>
          <w:color w:val="000000"/>
          <w:shd w:val="clear" w:color="auto" w:fill="FFFFFF"/>
        </w:rPr>
        <w:t>, H., 1913. The Tragedy of Dido - Part 1. </w:t>
      </w:r>
      <w:r w:rsidRPr="00703414">
        <w:rPr>
          <w:rFonts w:ascii="Calibri" w:hAnsi="Calibri" w:cs="Calibri"/>
          <w:i/>
          <w:iCs/>
          <w:color w:val="000000"/>
          <w:shd w:val="clear" w:color="auto" w:fill="FFFFFF"/>
        </w:rPr>
        <w:t>The Classical Journal</w:t>
      </w:r>
      <w:r w:rsidRPr="00703414">
        <w:rPr>
          <w:rFonts w:ascii="Calibri" w:hAnsi="Calibri" w:cs="Calibri"/>
          <w:color w:val="000000"/>
          <w:shd w:val="clear" w:color="auto" w:fill="FFFFFF"/>
        </w:rPr>
        <w:t>, 8(4), pp.139-150.</w:t>
      </w:r>
    </w:p>
    <w:p w14:paraId="19839814" w14:textId="3FDB68F5" w:rsidR="00703414" w:rsidRDefault="00703414" w:rsidP="00703414">
      <w:pPr>
        <w:tabs>
          <w:tab w:val="left" w:pos="2595"/>
        </w:tabs>
        <w:jc w:val="both"/>
        <w:rPr>
          <w:rFonts w:ascii="Calibri" w:hAnsi="Calibri" w:cs="Calibri"/>
          <w:color w:val="000000"/>
          <w:shd w:val="clear" w:color="auto" w:fill="FFFFFF"/>
        </w:rPr>
      </w:pPr>
    </w:p>
    <w:p w14:paraId="51BA6260" w14:textId="765CE6D2" w:rsidR="00703414" w:rsidRDefault="00703414" w:rsidP="00703414">
      <w:pPr>
        <w:tabs>
          <w:tab w:val="left" w:pos="2595"/>
        </w:tabs>
        <w:jc w:val="both"/>
        <w:rPr>
          <w:rFonts w:ascii="Calibri" w:hAnsi="Calibri" w:cs="Calibri"/>
          <w:color w:val="000000"/>
          <w:shd w:val="clear" w:color="auto" w:fill="FFFFFF"/>
        </w:rPr>
      </w:pPr>
    </w:p>
    <w:p w14:paraId="65100058" w14:textId="77777777" w:rsidR="00703414" w:rsidRPr="00703414" w:rsidRDefault="00703414" w:rsidP="00703414">
      <w:pPr>
        <w:tabs>
          <w:tab w:val="left" w:pos="2595"/>
        </w:tabs>
        <w:jc w:val="both"/>
        <w:rPr>
          <w:rFonts w:ascii="Calibri" w:hAnsi="Calibri" w:cs="Calibri"/>
          <w:color w:val="000000"/>
          <w:shd w:val="clear" w:color="auto" w:fill="FFFFFF"/>
        </w:rPr>
      </w:pPr>
    </w:p>
    <w:p w14:paraId="486A3194" w14:textId="77777777" w:rsidR="00A14947" w:rsidRDefault="00A14947"/>
    <w:sectPr w:rsidR="00A149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1D95B9" w14:textId="77777777" w:rsidR="00F513E1" w:rsidRDefault="00F513E1" w:rsidP="00147F48">
      <w:pPr>
        <w:spacing w:after="0" w:line="240" w:lineRule="auto"/>
      </w:pPr>
      <w:r>
        <w:separator/>
      </w:r>
    </w:p>
  </w:endnote>
  <w:endnote w:type="continuationSeparator" w:id="0">
    <w:p w14:paraId="1085D14B" w14:textId="77777777" w:rsidR="00F513E1" w:rsidRDefault="00F513E1" w:rsidP="00147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B36D46" w14:textId="77777777" w:rsidR="00F513E1" w:rsidRDefault="00F513E1" w:rsidP="00147F48">
      <w:pPr>
        <w:spacing w:after="0" w:line="240" w:lineRule="auto"/>
      </w:pPr>
      <w:r>
        <w:separator/>
      </w:r>
    </w:p>
  </w:footnote>
  <w:footnote w:type="continuationSeparator" w:id="0">
    <w:p w14:paraId="461AACA8" w14:textId="77777777" w:rsidR="00F513E1" w:rsidRDefault="00F513E1" w:rsidP="00147F48">
      <w:pPr>
        <w:spacing w:after="0" w:line="240" w:lineRule="auto"/>
      </w:pPr>
      <w:r>
        <w:continuationSeparator/>
      </w:r>
    </w:p>
  </w:footnote>
  <w:footnote w:id="1">
    <w:p w14:paraId="717918F1" w14:textId="45542F6F" w:rsidR="00CC23A8" w:rsidRDefault="00CC23A8">
      <w:pPr>
        <w:pStyle w:val="FootnoteText"/>
      </w:pPr>
      <w:r>
        <w:rPr>
          <w:rStyle w:val="FootnoteReference"/>
        </w:rPr>
        <w:footnoteRef/>
      </w:r>
      <w:r>
        <w:t xml:space="preserve"> </w:t>
      </w:r>
      <w:proofErr w:type="spellStart"/>
      <w:r w:rsidR="00530FFB">
        <w:t>Yeames</w:t>
      </w:r>
      <w:proofErr w:type="spellEnd"/>
      <w:r>
        <w:t>, p.143</w:t>
      </w:r>
    </w:p>
  </w:footnote>
  <w:footnote w:id="2">
    <w:p w14:paraId="3F875A08" w14:textId="28F9879C" w:rsidR="00CC23A8" w:rsidRDefault="00CC23A8">
      <w:pPr>
        <w:pStyle w:val="FootnoteText"/>
      </w:pPr>
      <w:r>
        <w:rPr>
          <w:rStyle w:val="FootnoteReference"/>
        </w:rPr>
        <w:footnoteRef/>
      </w:r>
      <w:r>
        <w:t xml:space="preserve"> </w:t>
      </w:r>
      <w:r w:rsidR="00530FFB">
        <w:t>Rudd</w:t>
      </w:r>
      <w:r>
        <w:t>, p.145</w:t>
      </w:r>
    </w:p>
  </w:footnote>
  <w:footnote w:id="3">
    <w:p w14:paraId="022BE37E" w14:textId="0F0E6F09" w:rsidR="00CC23A8" w:rsidRDefault="00CC23A8">
      <w:pPr>
        <w:pStyle w:val="FootnoteText"/>
      </w:pPr>
      <w:r>
        <w:rPr>
          <w:rStyle w:val="FootnoteReference"/>
        </w:rPr>
        <w:footnoteRef/>
      </w:r>
      <w:r>
        <w:t xml:space="preserve"> </w:t>
      </w:r>
      <w:proofErr w:type="spellStart"/>
      <w:r w:rsidR="00530FFB" w:rsidRPr="00703414">
        <w:rPr>
          <w:rFonts w:ascii="Calibri" w:hAnsi="Calibri" w:cs="Calibri"/>
          <w:color w:val="000000"/>
          <w:shd w:val="clear" w:color="auto" w:fill="FFFFFF"/>
        </w:rPr>
        <w:t>Farron</w:t>
      </w:r>
      <w:proofErr w:type="spellEnd"/>
      <w:r>
        <w:t>, p.34</w:t>
      </w:r>
    </w:p>
  </w:footnote>
  <w:footnote w:id="4">
    <w:p w14:paraId="7FDBA21C" w14:textId="53E60AEF" w:rsidR="00CC23A8" w:rsidRDefault="00CC23A8">
      <w:pPr>
        <w:pStyle w:val="FootnoteText"/>
      </w:pPr>
      <w:r>
        <w:rPr>
          <w:rStyle w:val="FootnoteReference"/>
        </w:rPr>
        <w:footnoteRef/>
      </w:r>
      <w:r>
        <w:t xml:space="preserve"> </w:t>
      </w:r>
      <w:proofErr w:type="spellStart"/>
      <w:r w:rsidR="00530FFB" w:rsidRPr="00703414">
        <w:rPr>
          <w:rFonts w:ascii="Calibri" w:hAnsi="Calibri" w:cs="Calibri"/>
          <w:color w:val="000000"/>
          <w:shd w:val="clear" w:color="auto" w:fill="FFFFFF"/>
        </w:rPr>
        <w:t>Farron</w:t>
      </w:r>
      <w:proofErr w:type="spellEnd"/>
      <w:r>
        <w:t>, p.40</w:t>
      </w:r>
    </w:p>
  </w:footnote>
  <w:footnote w:id="5">
    <w:p w14:paraId="58E8573F" w14:textId="3B3E4612" w:rsidR="00CC23A8" w:rsidRDefault="00CC23A8">
      <w:pPr>
        <w:pStyle w:val="FootnoteText"/>
      </w:pPr>
      <w:r>
        <w:rPr>
          <w:rStyle w:val="FootnoteReference"/>
        </w:rPr>
        <w:footnoteRef/>
      </w:r>
      <w:r>
        <w:t xml:space="preserve"> </w:t>
      </w:r>
      <w:proofErr w:type="spellStart"/>
      <w:r w:rsidR="00530FFB">
        <w:t>Yeames</w:t>
      </w:r>
      <w:proofErr w:type="spellEnd"/>
      <w:r>
        <w:t>, p.143-144</w:t>
      </w:r>
    </w:p>
  </w:footnote>
  <w:footnote w:id="6">
    <w:p w14:paraId="344F73FA" w14:textId="7CF5A904" w:rsidR="00CC23A8" w:rsidRDefault="00CC23A8">
      <w:pPr>
        <w:pStyle w:val="FootnoteText"/>
      </w:pPr>
      <w:r w:rsidRPr="007748A9">
        <w:rPr>
          <w:rStyle w:val="FootnoteReference"/>
        </w:rPr>
        <w:footnoteRef/>
      </w:r>
      <w:r w:rsidRPr="007748A9">
        <w:t xml:space="preserve"> </w:t>
      </w:r>
      <w:bookmarkStart w:id="0" w:name="_Hlk39520254"/>
      <w:r w:rsidR="007748A9" w:rsidRPr="007748A9">
        <w:t>Aristotle, XIII</w:t>
      </w:r>
      <w:bookmarkEnd w:id="0"/>
    </w:p>
  </w:footnote>
  <w:footnote w:id="7">
    <w:p w14:paraId="1B143ADF" w14:textId="10629742" w:rsidR="00CC23A8" w:rsidRDefault="00CC23A8">
      <w:pPr>
        <w:pStyle w:val="FootnoteText"/>
      </w:pPr>
      <w:r>
        <w:rPr>
          <w:rStyle w:val="FootnoteReference"/>
        </w:rPr>
        <w:footnoteRef/>
      </w:r>
      <w:r>
        <w:t xml:space="preserve"> </w:t>
      </w:r>
      <w:proofErr w:type="spellStart"/>
      <w:r w:rsidR="00530FFB" w:rsidRPr="00703414">
        <w:rPr>
          <w:rFonts w:ascii="Calibri" w:hAnsi="Calibri" w:cs="Calibri"/>
          <w:color w:val="000000"/>
          <w:shd w:val="clear" w:color="auto" w:fill="FFFFFF"/>
        </w:rPr>
        <w:t>Covi</w:t>
      </w:r>
      <w:proofErr w:type="spellEnd"/>
      <w:r>
        <w:t>, p.57</w:t>
      </w:r>
    </w:p>
  </w:footnote>
  <w:footnote w:id="8">
    <w:p w14:paraId="2F7287B4" w14:textId="70087520" w:rsidR="00CC23A8" w:rsidRDefault="00CC23A8">
      <w:pPr>
        <w:pStyle w:val="FootnoteText"/>
      </w:pPr>
      <w:r w:rsidRPr="00422061">
        <w:rPr>
          <w:rStyle w:val="FootnoteReference"/>
        </w:rPr>
        <w:footnoteRef/>
      </w:r>
      <w:r w:rsidRPr="00422061">
        <w:t xml:space="preserve"> </w:t>
      </w:r>
      <w:proofErr w:type="spellStart"/>
      <w:r w:rsidR="00422061" w:rsidRPr="00422061">
        <w:t>Gildenhard</w:t>
      </w:r>
      <w:proofErr w:type="spellEnd"/>
      <w:r w:rsidR="00422061" w:rsidRPr="00422061">
        <w:t>, p.7</w:t>
      </w:r>
    </w:p>
  </w:footnote>
  <w:footnote w:id="9">
    <w:p w14:paraId="4315B5B2" w14:textId="686BF200" w:rsidR="00CC23A8" w:rsidRDefault="00CC23A8">
      <w:pPr>
        <w:pStyle w:val="FootnoteText"/>
      </w:pPr>
      <w:r>
        <w:rPr>
          <w:rStyle w:val="FootnoteReference"/>
        </w:rPr>
        <w:footnoteRef/>
      </w:r>
      <w:r>
        <w:t xml:space="preserve"> </w:t>
      </w:r>
      <w:r w:rsidR="00530FFB" w:rsidRPr="00703414">
        <w:rPr>
          <w:rFonts w:ascii="Calibri" w:hAnsi="Calibri" w:cs="Calibri"/>
          <w:color w:val="000000"/>
          <w:shd w:val="clear" w:color="auto" w:fill="FFFFFF"/>
        </w:rPr>
        <w:t>Caldwell</w:t>
      </w:r>
      <w:r>
        <w:t>, p.426</w:t>
      </w:r>
    </w:p>
  </w:footnote>
  <w:footnote w:id="10">
    <w:p w14:paraId="7DEA8E8D" w14:textId="0E680FC2" w:rsidR="00CC23A8" w:rsidRDefault="00CC23A8">
      <w:pPr>
        <w:pStyle w:val="FootnoteText"/>
      </w:pPr>
      <w:r>
        <w:rPr>
          <w:rStyle w:val="FootnoteReference"/>
        </w:rPr>
        <w:footnoteRef/>
      </w:r>
      <w:r>
        <w:t xml:space="preserve"> </w:t>
      </w:r>
      <w:proofErr w:type="spellStart"/>
      <w:r>
        <w:t>Gildenhard</w:t>
      </w:r>
      <w:proofErr w:type="spellEnd"/>
      <w:r>
        <w:t>, p.85</w:t>
      </w:r>
    </w:p>
  </w:footnote>
  <w:footnote w:id="11">
    <w:p w14:paraId="1137D93A" w14:textId="5EF56ADD" w:rsidR="00CC23A8" w:rsidRDefault="00CC23A8">
      <w:pPr>
        <w:pStyle w:val="FootnoteText"/>
      </w:pPr>
      <w:r>
        <w:rPr>
          <w:rStyle w:val="FootnoteReference"/>
        </w:rPr>
        <w:footnoteRef/>
      </w:r>
      <w:r>
        <w:t xml:space="preserve"> Ibid.</w:t>
      </w:r>
    </w:p>
  </w:footnote>
  <w:footnote w:id="12">
    <w:p w14:paraId="27B7F674" w14:textId="157E4980" w:rsidR="00CC23A8" w:rsidRDefault="00CC23A8">
      <w:pPr>
        <w:pStyle w:val="FootnoteText"/>
      </w:pPr>
      <w:r>
        <w:rPr>
          <w:rStyle w:val="FootnoteReference"/>
        </w:rPr>
        <w:footnoteRef/>
      </w:r>
      <w:r>
        <w:t xml:space="preserve"> </w:t>
      </w:r>
      <w:r w:rsidR="00530FFB" w:rsidRPr="00703414">
        <w:rPr>
          <w:rFonts w:ascii="Calibri" w:hAnsi="Calibri" w:cs="Calibri"/>
          <w:color w:val="000000"/>
          <w:shd w:val="clear" w:color="auto" w:fill="FFFFFF"/>
        </w:rPr>
        <w:t>Caldwell</w:t>
      </w:r>
      <w:r>
        <w:t>, p.426</w:t>
      </w:r>
    </w:p>
  </w:footnote>
  <w:footnote w:id="13">
    <w:p w14:paraId="6A356C8B" w14:textId="584CD2BA" w:rsidR="00CC23A8" w:rsidRDefault="00CC23A8">
      <w:pPr>
        <w:pStyle w:val="FootnoteText"/>
      </w:pPr>
      <w:r>
        <w:rPr>
          <w:rStyle w:val="FootnoteReference"/>
        </w:rPr>
        <w:footnoteRef/>
      </w:r>
      <w:r w:rsidRPr="005F6F44">
        <w:t xml:space="preserve"> Roberts</w:t>
      </w:r>
      <w:r w:rsidR="008065A0">
        <w:t>, p.346</w:t>
      </w:r>
    </w:p>
  </w:footnote>
  <w:footnote w:id="14">
    <w:p w14:paraId="7C478DB5" w14:textId="411DEE3D" w:rsidR="00CC23A8" w:rsidRDefault="00CC23A8">
      <w:pPr>
        <w:pStyle w:val="FootnoteText"/>
      </w:pPr>
      <w:r>
        <w:rPr>
          <w:rStyle w:val="FootnoteReference"/>
        </w:rPr>
        <w:footnoteRef/>
      </w:r>
      <w:r>
        <w:t xml:space="preserve"> Ibid.</w:t>
      </w:r>
    </w:p>
  </w:footnote>
  <w:footnote w:id="15">
    <w:p w14:paraId="3F86FFFB" w14:textId="79E978F6" w:rsidR="00CC23A8" w:rsidRDefault="00CC23A8" w:rsidP="00095E20">
      <w:pPr>
        <w:pStyle w:val="FootnoteText"/>
      </w:pPr>
      <w:r>
        <w:rPr>
          <w:rStyle w:val="FootnoteReference"/>
        </w:rPr>
        <w:footnoteRef/>
      </w:r>
      <w:r>
        <w:t xml:space="preserve"> Roberts</w:t>
      </w:r>
      <w:r w:rsidR="00422061">
        <w:t xml:space="preserve">, </w:t>
      </w:r>
      <w:r w:rsidR="008065A0">
        <w:t xml:space="preserve">p.347 </w:t>
      </w:r>
    </w:p>
  </w:footnote>
  <w:footnote w:id="16">
    <w:p w14:paraId="69691A99" w14:textId="505B6053" w:rsidR="00CC23A8" w:rsidRDefault="00CC23A8" w:rsidP="00095E20">
      <w:pPr>
        <w:pStyle w:val="FootnoteText"/>
      </w:pPr>
      <w:r>
        <w:rPr>
          <w:rStyle w:val="FootnoteReference"/>
        </w:rPr>
        <w:footnoteRef/>
      </w:r>
      <w:r>
        <w:t xml:space="preserve"> Sherman</w:t>
      </w:r>
      <w:r w:rsidR="00422061">
        <w:t xml:space="preserve">, </w:t>
      </w:r>
      <w:r w:rsidR="008065A0">
        <w:t>p.186</w:t>
      </w:r>
    </w:p>
  </w:footnote>
  <w:footnote w:id="17">
    <w:p w14:paraId="6C60384B" w14:textId="0D570184" w:rsidR="00CC23A8" w:rsidRDefault="00CC23A8">
      <w:pPr>
        <w:pStyle w:val="FootnoteText"/>
      </w:pPr>
      <w:r w:rsidRPr="008065A0">
        <w:rPr>
          <w:rStyle w:val="FootnoteReference"/>
        </w:rPr>
        <w:footnoteRef/>
      </w:r>
      <w:r w:rsidRPr="008065A0">
        <w:t xml:space="preserve"> </w:t>
      </w:r>
      <w:proofErr w:type="spellStart"/>
      <w:r w:rsidR="008065A0" w:rsidRPr="008065A0">
        <w:t>Gresseth</w:t>
      </w:r>
      <w:proofErr w:type="spellEnd"/>
      <w:r w:rsidR="008065A0" w:rsidRPr="008065A0">
        <w:t>, p.317</w:t>
      </w:r>
    </w:p>
  </w:footnote>
  <w:footnote w:id="18">
    <w:p w14:paraId="2D238F82" w14:textId="3373E791" w:rsidR="00CC23A8" w:rsidRPr="002E4E37" w:rsidRDefault="00CC23A8">
      <w:pPr>
        <w:pStyle w:val="FootnoteText"/>
      </w:pPr>
      <w:r w:rsidRPr="002E4E37">
        <w:rPr>
          <w:rStyle w:val="FootnoteReference"/>
        </w:rPr>
        <w:footnoteRef/>
      </w:r>
      <w:r w:rsidRPr="002E4E37">
        <w:t xml:space="preserve"> </w:t>
      </w:r>
      <w:r w:rsidR="007748A9" w:rsidRPr="002E4E37">
        <w:t>Moles</w:t>
      </w:r>
      <w:r w:rsidRPr="002E4E37">
        <w:t>, p.5</w:t>
      </w:r>
      <w:r w:rsidR="002E4E37" w:rsidRPr="002E4E37">
        <w:t>1</w:t>
      </w:r>
    </w:p>
  </w:footnote>
  <w:footnote w:id="19">
    <w:p w14:paraId="7C4370C8" w14:textId="65318ACB" w:rsidR="00CC23A8" w:rsidRPr="00422061" w:rsidRDefault="00CC23A8" w:rsidP="00E37ABF">
      <w:pPr>
        <w:pStyle w:val="FootnoteText"/>
        <w:rPr>
          <w:highlight w:val="yellow"/>
        </w:rPr>
      </w:pPr>
      <w:r w:rsidRPr="002E4E37">
        <w:rPr>
          <w:rStyle w:val="FootnoteReference"/>
        </w:rPr>
        <w:footnoteRef/>
      </w:r>
      <w:r w:rsidRPr="002E4E37">
        <w:t xml:space="preserve"> </w:t>
      </w:r>
      <w:r w:rsidR="00EF0AD2" w:rsidRPr="002E4E37">
        <w:t>Moles, p.</w:t>
      </w:r>
      <w:r w:rsidR="002E4E37" w:rsidRPr="002E4E37">
        <w:t>51</w:t>
      </w:r>
    </w:p>
  </w:footnote>
  <w:footnote w:id="20">
    <w:p w14:paraId="262DB57D" w14:textId="64D20C41" w:rsidR="00CC23A8" w:rsidRDefault="00CC23A8">
      <w:pPr>
        <w:pStyle w:val="FootnoteText"/>
      </w:pPr>
      <w:r>
        <w:rPr>
          <w:rStyle w:val="FootnoteReference"/>
        </w:rPr>
        <w:footnoteRef/>
      </w:r>
      <w:r>
        <w:t xml:space="preserve"> </w:t>
      </w:r>
      <w:r w:rsidR="00422061">
        <w:t>Moles</w:t>
      </w:r>
      <w:r w:rsidRPr="00EC50F8">
        <w:t xml:space="preserve">, </w:t>
      </w:r>
      <w:r w:rsidRPr="002E4E37">
        <w:t>p.5</w:t>
      </w:r>
      <w:r w:rsidR="002E4E37" w:rsidRPr="002E4E37">
        <w:t>1</w:t>
      </w:r>
    </w:p>
  </w:footnote>
  <w:footnote w:id="21">
    <w:p w14:paraId="245439B5" w14:textId="47F96B4C" w:rsidR="00CC23A8" w:rsidRDefault="00CC23A8">
      <w:pPr>
        <w:pStyle w:val="FootnoteText"/>
      </w:pPr>
      <w:r>
        <w:rPr>
          <w:rStyle w:val="FootnoteReference"/>
        </w:rPr>
        <w:footnoteRef/>
      </w:r>
      <w:r>
        <w:t xml:space="preserve"> </w:t>
      </w:r>
      <w:r w:rsidR="00530FFB" w:rsidRPr="00703414">
        <w:rPr>
          <w:rFonts w:ascii="Calibri" w:hAnsi="Calibri" w:cs="Calibri"/>
          <w:color w:val="000000"/>
          <w:shd w:val="clear" w:color="auto" w:fill="FFFFFF"/>
        </w:rPr>
        <w:t>Caldwell</w:t>
      </w:r>
      <w:r w:rsidRPr="00875912">
        <w:t>, p.4</w:t>
      </w:r>
      <w:r>
        <w:t>32</w:t>
      </w:r>
    </w:p>
  </w:footnote>
  <w:footnote w:id="22">
    <w:p w14:paraId="2F8AE50D" w14:textId="01EFCEC3" w:rsidR="00CC23A8" w:rsidRDefault="00CC23A8">
      <w:pPr>
        <w:pStyle w:val="FootnoteText"/>
      </w:pPr>
      <w:r>
        <w:rPr>
          <w:rStyle w:val="FootnoteReference"/>
        </w:rPr>
        <w:footnoteRef/>
      </w:r>
      <w:r>
        <w:t xml:space="preserve"> Ibid.</w:t>
      </w:r>
    </w:p>
  </w:footnote>
  <w:footnote w:id="23">
    <w:p w14:paraId="0956BF65" w14:textId="69A66688" w:rsidR="00CC23A8" w:rsidRDefault="00CC23A8">
      <w:pPr>
        <w:pStyle w:val="FootnoteText"/>
      </w:pPr>
      <w:r>
        <w:rPr>
          <w:rStyle w:val="FootnoteReference"/>
        </w:rPr>
        <w:footnoteRef/>
      </w:r>
      <w:r>
        <w:t xml:space="preserve"> </w:t>
      </w:r>
      <w:proofErr w:type="spellStart"/>
      <w:r w:rsidRPr="00D64E72">
        <w:t>Gildenhard</w:t>
      </w:r>
      <w:proofErr w:type="spellEnd"/>
      <w:r w:rsidRPr="00D64E72">
        <w:t>, p.</w:t>
      </w:r>
      <w:r>
        <w:t>164</w:t>
      </w:r>
    </w:p>
  </w:footnote>
  <w:footnote w:id="24">
    <w:p w14:paraId="023620E2" w14:textId="086F3236" w:rsidR="00CC23A8" w:rsidRDefault="00CC23A8">
      <w:pPr>
        <w:pStyle w:val="FootnoteText"/>
      </w:pPr>
      <w:r>
        <w:rPr>
          <w:rStyle w:val="FootnoteReference"/>
        </w:rPr>
        <w:footnoteRef/>
      </w:r>
      <w:r>
        <w:t xml:space="preserve"> </w:t>
      </w:r>
      <w:r w:rsidR="00530FFB" w:rsidRPr="00703414">
        <w:rPr>
          <w:rFonts w:ascii="Calibri" w:hAnsi="Calibri" w:cs="Calibri"/>
          <w:color w:val="000000"/>
          <w:shd w:val="clear" w:color="auto" w:fill="FFFFFF"/>
        </w:rPr>
        <w:t>Caldwell</w:t>
      </w:r>
      <w:r>
        <w:t>, p.424</w:t>
      </w:r>
    </w:p>
  </w:footnote>
  <w:footnote w:id="25">
    <w:p w14:paraId="6BEE5B3C" w14:textId="35B6FC03" w:rsidR="00CC23A8" w:rsidRDefault="00CC23A8">
      <w:pPr>
        <w:pStyle w:val="FootnoteText"/>
      </w:pPr>
      <w:r>
        <w:rPr>
          <w:rStyle w:val="FootnoteReference"/>
        </w:rPr>
        <w:footnoteRef/>
      </w:r>
      <w:r>
        <w:t xml:space="preserve"> </w:t>
      </w:r>
      <w:r w:rsidR="00422061">
        <w:t>Moles</w:t>
      </w:r>
      <w:r w:rsidRPr="00055927">
        <w:t>, p.52</w:t>
      </w:r>
    </w:p>
  </w:footnote>
  <w:footnote w:id="26">
    <w:p w14:paraId="49C5E8A3" w14:textId="099C965A" w:rsidR="00E33EA4" w:rsidRDefault="00E33EA4">
      <w:pPr>
        <w:pStyle w:val="FootnoteText"/>
      </w:pPr>
      <w:r>
        <w:rPr>
          <w:rStyle w:val="FootnoteReference"/>
        </w:rPr>
        <w:footnoteRef/>
      </w:r>
      <w:r>
        <w:t xml:space="preserve"> </w:t>
      </w:r>
      <w:proofErr w:type="spellStart"/>
      <w:r w:rsidR="00530FFB">
        <w:t>Yeames</w:t>
      </w:r>
      <w:proofErr w:type="spellEnd"/>
      <w:r>
        <w:t>, p.11</w:t>
      </w:r>
    </w:p>
  </w:footnote>
  <w:footnote w:id="27">
    <w:p w14:paraId="1B499E76" w14:textId="00CEE3D9" w:rsidR="00565FC4" w:rsidRDefault="00565FC4" w:rsidP="00565FC4">
      <w:pPr>
        <w:pStyle w:val="FootnoteText"/>
      </w:pPr>
      <w:r>
        <w:rPr>
          <w:rStyle w:val="FootnoteReference"/>
        </w:rPr>
        <w:footnoteRef/>
      </w:r>
      <w:r>
        <w:t xml:space="preserve"> </w:t>
      </w:r>
      <w:r w:rsidR="00530FFB">
        <w:t>Rudd</w:t>
      </w:r>
      <w:r>
        <w:t>, p.163</w:t>
      </w:r>
    </w:p>
  </w:footnote>
  <w:footnote w:id="28">
    <w:p w14:paraId="5CEA5486" w14:textId="6AC3DF10" w:rsidR="00E80C96" w:rsidRDefault="00E80C96">
      <w:pPr>
        <w:pStyle w:val="FootnoteText"/>
      </w:pPr>
      <w:r>
        <w:rPr>
          <w:rStyle w:val="FootnoteReference"/>
        </w:rPr>
        <w:footnoteRef/>
      </w:r>
      <w:r>
        <w:t xml:space="preserve"> </w:t>
      </w:r>
      <w:r w:rsidR="00530FFB">
        <w:t>Rudd</w:t>
      </w:r>
      <w:r>
        <w:t>, p.165</w:t>
      </w:r>
    </w:p>
  </w:footnote>
  <w:footnote w:id="29">
    <w:p w14:paraId="0952DFDD" w14:textId="6730021D" w:rsidR="00000EA7" w:rsidRDefault="00000EA7">
      <w:pPr>
        <w:pStyle w:val="FootnoteText"/>
      </w:pPr>
      <w:r>
        <w:rPr>
          <w:rStyle w:val="FootnoteReference"/>
        </w:rPr>
        <w:footnoteRef/>
      </w:r>
      <w:r>
        <w:t xml:space="preserve"> </w:t>
      </w:r>
      <w:proofErr w:type="spellStart"/>
      <w:r w:rsidR="00530FFB">
        <w:t>Yeames</w:t>
      </w:r>
      <w:proofErr w:type="spellEnd"/>
      <w:r>
        <w:t>, p.149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97A5D"/>
    <w:multiLevelType w:val="hybridMultilevel"/>
    <w:tmpl w:val="211460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B68223F"/>
    <w:multiLevelType w:val="hybridMultilevel"/>
    <w:tmpl w:val="ED50D97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D5D3928"/>
    <w:multiLevelType w:val="hybridMultilevel"/>
    <w:tmpl w:val="AF4C974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CA91BB3"/>
    <w:multiLevelType w:val="hybridMultilevel"/>
    <w:tmpl w:val="ADE83CC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FBD126A"/>
    <w:multiLevelType w:val="hybridMultilevel"/>
    <w:tmpl w:val="36D6167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02C31CC"/>
    <w:multiLevelType w:val="hybridMultilevel"/>
    <w:tmpl w:val="5BF4055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0AF7837"/>
    <w:multiLevelType w:val="hybridMultilevel"/>
    <w:tmpl w:val="5E208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532AF"/>
    <w:multiLevelType w:val="hybridMultilevel"/>
    <w:tmpl w:val="6810951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42B850C7"/>
    <w:multiLevelType w:val="hybridMultilevel"/>
    <w:tmpl w:val="6A52684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4AAC679E"/>
    <w:multiLevelType w:val="hybridMultilevel"/>
    <w:tmpl w:val="D9F0890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54423DB5"/>
    <w:multiLevelType w:val="hybridMultilevel"/>
    <w:tmpl w:val="6D62A88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582956A3"/>
    <w:multiLevelType w:val="hybridMultilevel"/>
    <w:tmpl w:val="C4CA320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5E3A1EE3"/>
    <w:multiLevelType w:val="hybridMultilevel"/>
    <w:tmpl w:val="517C97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75A38CA"/>
    <w:multiLevelType w:val="hybridMultilevel"/>
    <w:tmpl w:val="B6F8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F933BF"/>
    <w:multiLevelType w:val="hybridMultilevel"/>
    <w:tmpl w:val="AA2A85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422477"/>
    <w:multiLevelType w:val="hybridMultilevel"/>
    <w:tmpl w:val="4DFABE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7DF8575B"/>
    <w:multiLevelType w:val="hybridMultilevel"/>
    <w:tmpl w:val="21D409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7F787EB1"/>
    <w:multiLevelType w:val="hybridMultilevel"/>
    <w:tmpl w:val="669E2B3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7"/>
  </w:num>
  <w:num w:numId="3">
    <w:abstractNumId w:val="2"/>
  </w:num>
  <w:num w:numId="4">
    <w:abstractNumId w:val="4"/>
  </w:num>
  <w:num w:numId="5">
    <w:abstractNumId w:val="9"/>
  </w:num>
  <w:num w:numId="6">
    <w:abstractNumId w:val="12"/>
  </w:num>
  <w:num w:numId="7">
    <w:abstractNumId w:val="5"/>
  </w:num>
  <w:num w:numId="8">
    <w:abstractNumId w:val="10"/>
  </w:num>
  <w:num w:numId="9">
    <w:abstractNumId w:val="1"/>
  </w:num>
  <w:num w:numId="10">
    <w:abstractNumId w:val="7"/>
  </w:num>
  <w:num w:numId="11">
    <w:abstractNumId w:val="0"/>
  </w:num>
  <w:num w:numId="12">
    <w:abstractNumId w:val="15"/>
  </w:num>
  <w:num w:numId="13">
    <w:abstractNumId w:val="3"/>
  </w:num>
  <w:num w:numId="14">
    <w:abstractNumId w:val="8"/>
  </w:num>
  <w:num w:numId="15">
    <w:abstractNumId w:val="14"/>
  </w:num>
  <w:num w:numId="16">
    <w:abstractNumId w:val="16"/>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5E6"/>
    <w:rsid w:val="00000EA7"/>
    <w:rsid w:val="00003424"/>
    <w:rsid w:val="000078DD"/>
    <w:rsid w:val="00027EDC"/>
    <w:rsid w:val="00032635"/>
    <w:rsid w:val="00032D06"/>
    <w:rsid w:val="00044DF4"/>
    <w:rsid w:val="00055927"/>
    <w:rsid w:val="0006741D"/>
    <w:rsid w:val="00095E20"/>
    <w:rsid w:val="001058B6"/>
    <w:rsid w:val="00147F48"/>
    <w:rsid w:val="00153E84"/>
    <w:rsid w:val="00157BB5"/>
    <w:rsid w:val="001B553E"/>
    <w:rsid w:val="001C3392"/>
    <w:rsid w:val="001E2F41"/>
    <w:rsid w:val="001E6502"/>
    <w:rsid w:val="00223A64"/>
    <w:rsid w:val="00253EF9"/>
    <w:rsid w:val="002A4604"/>
    <w:rsid w:val="002E4E37"/>
    <w:rsid w:val="002F4825"/>
    <w:rsid w:val="00314158"/>
    <w:rsid w:val="003150DD"/>
    <w:rsid w:val="00387464"/>
    <w:rsid w:val="003A1F5A"/>
    <w:rsid w:val="003A2737"/>
    <w:rsid w:val="003E0300"/>
    <w:rsid w:val="0041280E"/>
    <w:rsid w:val="00413FCB"/>
    <w:rsid w:val="00422061"/>
    <w:rsid w:val="004264A6"/>
    <w:rsid w:val="0048352F"/>
    <w:rsid w:val="00496316"/>
    <w:rsid w:val="00497334"/>
    <w:rsid w:val="004B1724"/>
    <w:rsid w:val="004B5D34"/>
    <w:rsid w:val="004D0D40"/>
    <w:rsid w:val="004D7942"/>
    <w:rsid w:val="004E3BA3"/>
    <w:rsid w:val="005134BF"/>
    <w:rsid w:val="00530FFB"/>
    <w:rsid w:val="00565FC4"/>
    <w:rsid w:val="00580594"/>
    <w:rsid w:val="00586B83"/>
    <w:rsid w:val="005876D0"/>
    <w:rsid w:val="005F132E"/>
    <w:rsid w:val="005F6F44"/>
    <w:rsid w:val="00642367"/>
    <w:rsid w:val="00655C47"/>
    <w:rsid w:val="006704BF"/>
    <w:rsid w:val="00670D1F"/>
    <w:rsid w:val="006723B3"/>
    <w:rsid w:val="00684D3C"/>
    <w:rsid w:val="006C1F19"/>
    <w:rsid w:val="006E0E3A"/>
    <w:rsid w:val="00703414"/>
    <w:rsid w:val="00704595"/>
    <w:rsid w:val="007406B3"/>
    <w:rsid w:val="00753288"/>
    <w:rsid w:val="0076214C"/>
    <w:rsid w:val="007748A9"/>
    <w:rsid w:val="007C1146"/>
    <w:rsid w:val="007E19CA"/>
    <w:rsid w:val="008065A0"/>
    <w:rsid w:val="00810638"/>
    <w:rsid w:val="0082754F"/>
    <w:rsid w:val="00831971"/>
    <w:rsid w:val="00834399"/>
    <w:rsid w:val="00850D3D"/>
    <w:rsid w:val="0085155F"/>
    <w:rsid w:val="00875912"/>
    <w:rsid w:val="00900F78"/>
    <w:rsid w:val="009266F3"/>
    <w:rsid w:val="00965346"/>
    <w:rsid w:val="009F0539"/>
    <w:rsid w:val="00A14947"/>
    <w:rsid w:val="00A31AB5"/>
    <w:rsid w:val="00A4711A"/>
    <w:rsid w:val="00A53F6D"/>
    <w:rsid w:val="00A7028B"/>
    <w:rsid w:val="00AD2D5D"/>
    <w:rsid w:val="00AE7235"/>
    <w:rsid w:val="00AF7855"/>
    <w:rsid w:val="00B01C73"/>
    <w:rsid w:val="00B42646"/>
    <w:rsid w:val="00B60893"/>
    <w:rsid w:val="00B81930"/>
    <w:rsid w:val="00B95F34"/>
    <w:rsid w:val="00B972DC"/>
    <w:rsid w:val="00BA1788"/>
    <w:rsid w:val="00BC7B50"/>
    <w:rsid w:val="00C02349"/>
    <w:rsid w:val="00C20A84"/>
    <w:rsid w:val="00C5056C"/>
    <w:rsid w:val="00C5474F"/>
    <w:rsid w:val="00C72AD8"/>
    <w:rsid w:val="00C96499"/>
    <w:rsid w:val="00CB663F"/>
    <w:rsid w:val="00CC23A8"/>
    <w:rsid w:val="00CD25E6"/>
    <w:rsid w:val="00CD4EFD"/>
    <w:rsid w:val="00CF12D9"/>
    <w:rsid w:val="00D042EA"/>
    <w:rsid w:val="00D41F7B"/>
    <w:rsid w:val="00D45401"/>
    <w:rsid w:val="00D6473C"/>
    <w:rsid w:val="00D64E72"/>
    <w:rsid w:val="00D85579"/>
    <w:rsid w:val="00DE0BB0"/>
    <w:rsid w:val="00DF3D57"/>
    <w:rsid w:val="00E33EA4"/>
    <w:rsid w:val="00E37ABF"/>
    <w:rsid w:val="00E57C5F"/>
    <w:rsid w:val="00E80C96"/>
    <w:rsid w:val="00EA2B90"/>
    <w:rsid w:val="00EA7A61"/>
    <w:rsid w:val="00EB45F9"/>
    <w:rsid w:val="00EC288D"/>
    <w:rsid w:val="00EC50F8"/>
    <w:rsid w:val="00ED3A97"/>
    <w:rsid w:val="00EE072E"/>
    <w:rsid w:val="00EF0AD2"/>
    <w:rsid w:val="00F0135C"/>
    <w:rsid w:val="00F13D2E"/>
    <w:rsid w:val="00F513E1"/>
    <w:rsid w:val="00F618D5"/>
    <w:rsid w:val="00F61D46"/>
    <w:rsid w:val="00F77CEB"/>
    <w:rsid w:val="00F80243"/>
    <w:rsid w:val="00F83C89"/>
    <w:rsid w:val="00FA0187"/>
    <w:rsid w:val="00FA5486"/>
    <w:rsid w:val="00FA599B"/>
    <w:rsid w:val="00FD09CD"/>
    <w:rsid w:val="00FD6599"/>
    <w:rsid w:val="00FF3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D8727"/>
  <w15:chartTrackingRefBased/>
  <w15:docId w15:val="{6E77BF4D-B7CA-49AA-8AB0-613CDB897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5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5E6"/>
    <w:pPr>
      <w:ind w:left="720"/>
      <w:contextualSpacing/>
    </w:pPr>
  </w:style>
  <w:style w:type="paragraph" w:styleId="FootnoteText">
    <w:name w:val="footnote text"/>
    <w:basedOn w:val="Normal"/>
    <w:link w:val="FootnoteTextChar"/>
    <w:uiPriority w:val="99"/>
    <w:semiHidden/>
    <w:unhideWhenUsed/>
    <w:rsid w:val="00147F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7F48"/>
    <w:rPr>
      <w:sz w:val="20"/>
      <w:szCs w:val="20"/>
    </w:rPr>
  </w:style>
  <w:style w:type="character" w:styleId="FootnoteReference">
    <w:name w:val="footnote reference"/>
    <w:basedOn w:val="DefaultParagraphFont"/>
    <w:uiPriority w:val="99"/>
    <w:semiHidden/>
    <w:unhideWhenUsed/>
    <w:rsid w:val="00147F48"/>
    <w:rPr>
      <w:vertAlign w:val="superscript"/>
    </w:rPr>
  </w:style>
  <w:style w:type="character" w:styleId="Hyperlink">
    <w:name w:val="Hyperlink"/>
    <w:basedOn w:val="DefaultParagraphFont"/>
    <w:uiPriority w:val="99"/>
    <w:unhideWhenUsed/>
    <w:rsid w:val="00834399"/>
    <w:rPr>
      <w:color w:val="0563C1" w:themeColor="hyperlink"/>
      <w:u w:val="single"/>
    </w:rPr>
  </w:style>
  <w:style w:type="character" w:styleId="UnresolvedMention">
    <w:name w:val="Unresolved Mention"/>
    <w:basedOn w:val="DefaultParagraphFont"/>
    <w:uiPriority w:val="99"/>
    <w:semiHidden/>
    <w:unhideWhenUsed/>
    <w:rsid w:val="008343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274434">
      <w:bodyDiv w:val="1"/>
      <w:marLeft w:val="0"/>
      <w:marRight w:val="0"/>
      <w:marTop w:val="0"/>
      <w:marBottom w:val="0"/>
      <w:divBdr>
        <w:top w:val="none" w:sz="0" w:space="0" w:color="auto"/>
        <w:left w:val="none" w:sz="0" w:space="0" w:color="auto"/>
        <w:bottom w:val="none" w:sz="0" w:space="0" w:color="auto"/>
        <w:right w:val="none" w:sz="0" w:space="0" w:color="auto"/>
      </w:divBdr>
    </w:div>
    <w:div w:id="140256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E3663-DD0F-40F9-91EE-B52D229A4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8068</TotalTime>
  <Pages>6</Pages>
  <Words>3021</Words>
  <Characters>15015</Characters>
  <Application>Microsoft Office Word</Application>
  <DocSecurity>0</DocSecurity>
  <Lines>258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Mieres</dc:creator>
  <cp:keywords/>
  <dc:description/>
  <cp:lastModifiedBy>Kieron Mieres</cp:lastModifiedBy>
  <cp:revision>31</cp:revision>
  <dcterms:created xsi:type="dcterms:W3CDTF">2020-04-26T12:05:00Z</dcterms:created>
  <dcterms:modified xsi:type="dcterms:W3CDTF">2020-05-04T21:14:00Z</dcterms:modified>
</cp:coreProperties>
</file>