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36A8" w:rsidRPr="00764FC8" w:rsidRDefault="00635688">
      <w:pPr>
        <w:rPr>
          <w:rFonts w:ascii="Arial" w:hAnsi="Arial" w:cs="Arial"/>
          <w:b/>
          <w:bCs/>
          <w:u w:val="single"/>
        </w:rPr>
      </w:pPr>
      <w:r w:rsidRPr="00764FC8">
        <w:rPr>
          <w:rFonts w:ascii="Arial" w:hAnsi="Arial" w:cs="Arial"/>
          <w:b/>
          <w:bCs/>
          <w:u w:val="single"/>
        </w:rPr>
        <w:t xml:space="preserve">1.1 </w:t>
      </w:r>
    </w:p>
    <w:p w:rsidR="00635688" w:rsidRPr="0058444B" w:rsidRDefault="00635688">
      <w:pPr>
        <w:rPr>
          <w:rFonts w:ascii="Arial" w:hAnsi="Arial" w:cs="Arial"/>
        </w:rPr>
      </w:pPr>
    </w:p>
    <w:p w:rsidR="00635688" w:rsidRPr="0058444B" w:rsidRDefault="00635688">
      <w:pPr>
        <w:rPr>
          <w:rFonts w:ascii="Arial" w:hAnsi="Arial" w:cs="Arial"/>
        </w:rPr>
      </w:pPr>
      <w:r w:rsidRPr="0058444B">
        <w:rPr>
          <w:rFonts w:ascii="Arial" w:hAnsi="Arial" w:cs="Arial"/>
        </w:rPr>
        <w:t>The current pandemic has certainly given the need for Coleg Sir Gar (CSG) to analyse the external influences that are going to provide opportunities and threats to the organisation to understand the bigger picture. By doing so, there are 3 tools that CSG can use to analyse the external environment; PESTLE, SWOT and PRIMO – F.</w:t>
      </w:r>
      <w:r w:rsidR="008A7AF7" w:rsidRPr="0058444B">
        <w:rPr>
          <w:rFonts w:ascii="Arial" w:hAnsi="Arial" w:cs="Arial"/>
        </w:rPr>
        <w:t xml:space="preserve"> Whilst we are in this current situation it is important to analyse external factors as well as internal factors. </w:t>
      </w:r>
    </w:p>
    <w:p w:rsidR="00635688" w:rsidRPr="0058444B" w:rsidRDefault="00635688">
      <w:pPr>
        <w:rPr>
          <w:rFonts w:ascii="Arial" w:hAnsi="Arial" w:cs="Arial"/>
        </w:rPr>
      </w:pPr>
    </w:p>
    <w:p w:rsidR="00635688" w:rsidRPr="0058444B" w:rsidRDefault="00635688">
      <w:pPr>
        <w:rPr>
          <w:rFonts w:ascii="Arial" w:hAnsi="Arial" w:cs="Arial"/>
        </w:rPr>
      </w:pPr>
      <w:r w:rsidRPr="0058444B">
        <w:rPr>
          <w:rFonts w:ascii="Arial" w:hAnsi="Arial" w:cs="Arial"/>
        </w:rPr>
        <w:t>PESTLE</w:t>
      </w:r>
    </w:p>
    <w:p w:rsidR="00635688" w:rsidRPr="0058444B" w:rsidRDefault="00635688">
      <w:pPr>
        <w:rPr>
          <w:rFonts w:ascii="Arial" w:hAnsi="Arial" w:cs="Arial"/>
        </w:rPr>
      </w:pPr>
    </w:p>
    <w:p w:rsidR="00635688" w:rsidRPr="0058444B" w:rsidRDefault="00635688">
      <w:pPr>
        <w:rPr>
          <w:rFonts w:ascii="Arial" w:hAnsi="Arial" w:cs="Arial"/>
        </w:rPr>
      </w:pPr>
      <w:r w:rsidRPr="0058444B">
        <w:rPr>
          <w:rFonts w:ascii="Arial" w:hAnsi="Arial" w:cs="Arial"/>
        </w:rPr>
        <w:t>A PESTLE analysis is a framework to analyse key</w:t>
      </w:r>
      <w:r w:rsidR="008A7AF7" w:rsidRPr="0058444B">
        <w:rPr>
          <w:rFonts w:ascii="Arial" w:hAnsi="Arial" w:cs="Arial"/>
        </w:rPr>
        <w:t xml:space="preserve"> external</w:t>
      </w:r>
      <w:r w:rsidRPr="0058444B">
        <w:rPr>
          <w:rFonts w:ascii="Arial" w:hAnsi="Arial" w:cs="Arial"/>
        </w:rPr>
        <w:t xml:space="preserve"> factors (CIPD, 2020</w:t>
      </w:r>
      <w:r w:rsidR="008A7AF7" w:rsidRPr="0058444B">
        <w:rPr>
          <w:rFonts w:ascii="Arial" w:hAnsi="Arial" w:cs="Arial"/>
        </w:rPr>
        <w:t>a</w:t>
      </w:r>
      <w:r w:rsidRPr="0058444B">
        <w:rPr>
          <w:rFonts w:ascii="Arial" w:hAnsi="Arial" w:cs="Arial"/>
        </w:rPr>
        <w:t>). This is a Political, Economic, Sociological, Technological, Legal and Environmental which is shaping the world in which we operate. By analysing those factors, CSG can gain insight into the external influences which can impact business decisions (CIPD, 2020</w:t>
      </w:r>
      <w:r w:rsidR="008A7AF7" w:rsidRPr="0058444B">
        <w:rPr>
          <w:rFonts w:ascii="Arial" w:hAnsi="Arial" w:cs="Arial"/>
        </w:rPr>
        <w:t>a</w:t>
      </w:r>
      <w:r w:rsidRPr="0058444B">
        <w:rPr>
          <w:rFonts w:ascii="Arial" w:hAnsi="Arial" w:cs="Arial"/>
        </w:rPr>
        <w:t xml:space="preserve">). </w:t>
      </w:r>
    </w:p>
    <w:p w:rsidR="008A7AF7" w:rsidRDefault="008A7AF7">
      <w:pPr>
        <w:rPr>
          <w:rFonts w:ascii="Arial" w:hAnsi="Arial" w:cs="Arial"/>
        </w:rPr>
      </w:pPr>
    </w:p>
    <w:tbl>
      <w:tblPr>
        <w:tblStyle w:val="TableGrid"/>
        <w:tblW w:w="0" w:type="auto"/>
        <w:tblLook w:val="04A0" w:firstRow="1" w:lastRow="0" w:firstColumn="1" w:lastColumn="0" w:noHBand="0" w:noVBand="1"/>
      </w:tblPr>
      <w:tblGrid>
        <w:gridCol w:w="4505"/>
        <w:gridCol w:w="4505"/>
      </w:tblGrid>
      <w:tr w:rsidR="00A30295" w:rsidTr="00A30295">
        <w:tc>
          <w:tcPr>
            <w:tcW w:w="4505" w:type="dxa"/>
          </w:tcPr>
          <w:p w:rsidR="00A30295" w:rsidRPr="0058444B" w:rsidRDefault="00A30295" w:rsidP="00A30295">
            <w:pPr>
              <w:rPr>
                <w:rFonts w:ascii="Arial" w:hAnsi="Arial" w:cs="Arial"/>
              </w:rPr>
            </w:pPr>
            <w:r w:rsidRPr="0058444B">
              <w:rPr>
                <w:rFonts w:ascii="Arial" w:hAnsi="Arial" w:cs="Arial"/>
              </w:rPr>
              <w:t>Advantages</w:t>
            </w:r>
          </w:p>
          <w:p w:rsidR="00A30295" w:rsidRDefault="00A30295">
            <w:pPr>
              <w:rPr>
                <w:rFonts w:ascii="Arial" w:hAnsi="Arial" w:cs="Arial"/>
              </w:rPr>
            </w:pPr>
          </w:p>
        </w:tc>
        <w:tc>
          <w:tcPr>
            <w:tcW w:w="4505" w:type="dxa"/>
          </w:tcPr>
          <w:p w:rsidR="00A30295" w:rsidRPr="0058444B" w:rsidRDefault="00A30295" w:rsidP="00A30295">
            <w:pPr>
              <w:rPr>
                <w:rFonts w:ascii="Arial" w:hAnsi="Arial" w:cs="Arial"/>
              </w:rPr>
            </w:pPr>
            <w:r w:rsidRPr="0058444B">
              <w:rPr>
                <w:rFonts w:ascii="Arial" w:hAnsi="Arial" w:cs="Arial"/>
              </w:rPr>
              <w:t>Disadvantages</w:t>
            </w:r>
          </w:p>
          <w:p w:rsidR="00A30295" w:rsidRDefault="00A30295">
            <w:pPr>
              <w:rPr>
                <w:rFonts w:ascii="Arial" w:hAnsi="Arial" w:cs="Arial"/>
              </w:rPr>
            </w:pPr>
          </w:p>
        </w:tc>
      </w:tr>
      <w:tr w:rsidR="00A30295" w:rsidTr="00A30295">
        <w:tc>
          <w:tcPr>
            <w:tcW w:w="4505" w:type="dxa"/>
          </w:tcPr>
          <w:p w:rsidR="00A30295" w:rsidRPr="0058444B" w:rsidRDefault="00A30295" w:rsidP="00A30295">
            <w:pPr>
              <w:pStyle w:val="ListParagraph"/>
              <w:numPr>
                <w:ilvl w:val="0"/>
                <w:numId w:val="1"/>
              </w:numPr>
              <w:rPr>
                <w:rFonts w:ascii="Arial" w:hAnsi="Arial" w:cs="Arial"/>
              </w:rPr>
            </w:pPr>
            <w:r w:rsidRPr="0058444B">
              <w:rPr>
                <w:rFonts w:ascii="Arial" w:hAnsi="Arial" w:cs="Arial"/>
              </w:rPr>
              <w:t>This framework is simple</w:t>
            </w:r>
          </w:p>
          <w:p w:rsidR="00A30295" w:rsidRDefault="00A30295">
            <w:pPr>
              <w:rPr>
                <w:rFonts w:ascii="Arial" w:hAnsi="Arial" w:cs="Arial"/>
              </w:rPr>
            </w:pPr>
          </w:p>
        </w:tc>
        <w:tc>
          <w:tcPr>
            <w:tcW w:w="4505" w:type="dxa"/>
          </w:tcPr>
          <w:p w:rsidR="00A30295" w:rsidRPr="0058444B" w:rsidRDefault="00A30295" w:rsidP="00A30295">
            <w:pPr>
              <w:pStyle w:val="ListParagraph"/>
              <w:numPr>
                <w:ilvl w:val="0"/>
                <w:numId w:val="2"/>
              </w:numPr>
              <w:rPr>
                <w:rFonts w:ascii="Arial" w:hAnsi="Arial" w:cs="Arial"/>
              </w:rPr>
            </w:pPr>
            <w:r w:rsidRPr="0058444B">
              <w:rPr>
                <w:rFonts w:ascii="Arial" w:hAnsi="Arial" w:cs="Arial"/>
              </w:rPr>
              <w:t>It can be oversimplified by the amount of information used</w:t>
            </w:r>
          </w:p>
          <w:p w:rsidR="00A30295" w:rsidRDefault="00A30295">
            <w:pPr>
              <w:rPr>
                <w:rFonts w:ascii="Arial" w:hAnsi="Arial" w:cs="Arial"/>
              </w:rPr>
            </w:pPr>
          </w:p>
        </w:tc>
      </w:tr>
      <w:tr w:rsidR="00A30295" w:rsidTr="00A30295">
        <w:tc>
          <w:tcPr>
            <w:tcW w:w="4505" w:type="dxa"/>
          </w:tcPr>
          <w:p w:rsidR="00A30295" w:rsidRPr="0058444B" w:rsidRDefault="00A30295" w:rsidP="00A30295">
            <w:pPr>
              <w:pStyle w:val="ListParagraph"/>
              <w:numPr>
                <w:ilvl w:val="0"/>
                <w:numId w:val="1"/>
              </w:numPr>
              <w:rPr>
                <w:rFonts w:ascii="Arial" w:hAnsi="Arial" w:cs="Arial"/>
              </w:rPr>
            </w:pPr>
            <w:r w:rsidRPr="0058444B">
              <w:rPr>
                <w:rFonts w:ascii="Arial" w:hAnsi="Arial" w:cs="Arial"/>
              </w:rPr>
              <w:t>It provides an understanding of the wider business environment</w:t>
            </w:r>
          </w:p>
          <w:p w:rsidR="00A30295" w:rsidRDefault="00A30295">
            <w:pPr>
              <w:rPr>
                <w:rFonts w:ascii="Arial" w:hAnsi="Arial" w:cs="Arial"/>
              </w:rPr>
            </w:pPr>
          </w:p>
        </w:tc>
        <w:tc>
          <w:tcPr>
            <w:tcW w:w="4505" w:type="dxa"/>
          </w:tcPr>
          <w:p w:rsidR="00A30295" w:rsidRPr="0058444B" w:rsidRDefault="00A30295" w:rsidP="00A30295">
            <w:pPr>
              <w:pStyle w:val="ListParagraph"/>
              <w:numPr>
                <w:ilvl w:val="0"/>
                <w:numId w:val="2"/>
              </w:numPr>
              <w:rPr>
                <w:rFonts w:ascii="Arial" w:hAnsi="Arial" w:cs="Arial"/>
              </w:rPr>
            </w:pPr>
            <w:r w:rsidRPr="0058444B">
              <w:rPr>
                <w:rFonts w:ascii="Arial" w:hAnsi="Arial" w:cs="Arial"/>
              </w:rPr>
              <w:t>The process needs to be done on a regular basis to be effective</w:t>
            </w:r>
          </w:p>
          <w:p w:rsidR="00A30295" w:rsidRDefault="00A30295">
            <w:pPr>
              <w:rPr>
                <w:rFonts w:ascii="Arial" w:hAnsi="Arial" w:cs="Arial"/>
              </w:rPr>
            </w:pPr>
          </w:p>
        </w:tc>
      </w:tr>
      <w:tr w:rsidR="00A30295" w:rsidTr="00A30295">
        <w:tc>
          <w:tcPr>
            <w:tcW w:w="4505" w:type="dxa"/>
          </w:tcPr>
          <w:p w:rsidR="00A30295" w:rsidRPr="0058444B" w:rsidRDefault="00A30295" w:rsidP="00A30295">
            <w:pPr>
              <w:pStyle w:val="ListParagraph"/>
              <w:numPr>
                <w:ilvl w:val="0"/>
                <w:numId w:val="1"/>
              </w:numPr>
              <w:rPr>
                <w:rFonts w:ascii="Arial" w:hAnsi="Arial" w:cs="Arial"/>
              </w:rPr>
            </w:pPr>
            <w:r w:rsidRPr="0058444B">
              <w:rPr>
                <w:rFonts w:ascii="Arial" w:hAnsi="Arial" w:cs="Arial"/>
              </w:rPr>
              <w:t>It encourages strategic thinking for the organisation</w:t>
            </w:r>
          </w:p>
          <w:p w:rsidR="00A30295" w:rsidRDefault="00A30295">
            <w:pPr>
              <w:rPr>
                <w:rFonts w:ascii="Arial" w:hAnsi="Arial" w:cs="Arial"/>
              </w:rPr>
            </w:pPr>
          </w:p>
        </w:tc>
        <w:tc>
          <w:tcPr>
            <w:tcW w:w="4505" w:type="dxa"/>
          </w:tcPr>
          <w:p w:rsidR="00A30295" w:rsidRPr="0058444B" w:rsidRDefault="00A30295" w:rsidP="00A30295">
            <w:pPr>
              <w:pStyle w:val="ListParagraph"/>
              <w:numPr>
                <w:ilvl w:val="0"/>
                <w:numId w:val="2"/>
              </w:numPr>
              <w:rPr>
                <w:rFonts w:ascii="Arial" w:hAnsi="Arial" w:cs="Arial"/>
              </w:rPr>
            </w:pPr>
            <w:r w:rsidRPr="0058444B">
              <w:rPr>
                <w:rFonts w:ascii="Arial" w:hAnsi="Arial" w:cs="Arial"/>
              </w:rPr>
              <w:t>The pace of change externally makes it difficult to anticipate developments that can affect the organisation in the future</w:t>
            </w:r>
          </w:p>
          <w:p w:rsidR="00A30295" w:rsidRDefault="00A30295">
            <w:pPr>
              <w:rPr>
                <w:rFonts w:ascii="Arial" w:hAnsi="Arial" w:cs="Arial"/>
              </w:rPr>
            </w:pPr>
          </w:p>
        </w:tc>
      </w:tr>
    </w:tbl>
    <w:p w:rsidR="008A7AF7" w:rsidRPr="0058444B" w:rsidRDefault="008A7AF7" w:rsidP="008A7AF7">
      <w:pPr>
        <w:rPr>
          <w:rFonts w:ascii="Arial" w:hAnsi="Arial" w:cs="Arial"/>
        </w:rPr>
      </w:pPr>
    </w:p>
    <w:p w:rsidR="008A7AF7" w:rsidRPr="0058444B" w:rsidRDefault="008A7AF7" w:rsidP="008A7AF7">
      <w:pPr>
        <w:rPr>
          <w:rFonts w:ascii="Arial" w:hAnsi="Arial" w:cs="Arial"/>
        </w:rPr>
      </w:pPr>
    </w:p>
    <w:p w:rsidR="008A7AF7" w:rsidRPr="0058444B" w:rsidRDefault="008A7AF7" w:rsidP="008A7AF7">
      <w:pPr>
        <w:rPr>
          <w:rFonts w:ascii="Arial" w:hAnsi="Arial" w:cs="Arial"/>
        </w:rPr>
      </w:pPr>
      <w:r w:rsidRPr="0058444B">
        <w:rPr>
          <w:rFonts w:ascii="Arial" w:hAnsi="Arial" w:cs="Arial"/>
        </w:rPr>
        <w:t xml:space="preserve">Using the PESTLE analysis within CSG will be beneficial to prepare and plan effectively. It is cost effective, creats alerts on new developments such as COVID-19, provide new opportunities such as strategic plan on how to manage current situation, and achieve the best practice by having a clear direction. </w:t>
      </w:r>
    </w:p>
    <w:p w:rsidR="008A7AF7" w:rsidRPr="0058444B" w:rsidRDefault="008A7AF7" w:rsidP="008A7AF7">
      <w:pPr>
        <w:rPr>
          <w:rFonts w:ascii="Arial" w:hAnsi="Arial" w:cs="Arial"/>
        </w:rPr>
      </w:pPr>
    </w:p>
    <w:p w:rsidR="008A7AF7" w:rsidRPr="0058444B" w:rsidRDefault="008A7AF7" w:rsidP="008A7AF7">
      <w:pPr>
        <w:rPr>
          <w:rFonts w:ascii="Arial" w:hAnsi="Arial" w:cs="Arial"/>
        </w:rPr>
      </w:pPr>
      <w:r w:rsidRPr="0058444B">
        <w:rPr>
          <w:rFonts w:ascii="Arial" w:hAnsi="Arial" w:cs="Arial"/>
        </w:rPr>
        <w:t>SWOT</w:t>
      </w:r>
    </w:p>
    <w:p w:rsidR="008A7AF7" w:rsidRPr="0058444B" w:rsidRDefault="008A7AF7" w:rsidP="008A7AF7">
      <w:pPr>
        <w:rPr>
          <w:rFonts w:ascii="Arial" w:hAnsi="Arial" w:cs="Arial"/>
        </w:rPr>
      </w:pPr>
    </w:p>
    <w:p w:rsidR="008A7AF7" w:rsidRPr="0058444B" w:rsidRDefault="008A7AF7" w:rsidP="008A7AF7">
      <w:pPr>
        <w:rPr>
          <w:rFonts w:ascii="Arial" w:hAnsi="Arial" w:cs="Arial"/>
        </w:rPr>
      </w:pPr>
      <w:r w:rsidRPr="0058444B">
        <w:rPr>
          <w:rFonts w:ascii="Arial" w:hAnsi="Arial" w:cs="Arial"/>
        </w:rPr>
        <w:t xml:space="preserve">A SWOT analysis is a planning tool used to understand key factors; strengths, weaknesses, opportunities and threats (CIPD, 2020b). This analysis will identify key items for management to establish priorities to action such as putting plans in place  moving forward for the current pandemic.  </w:t>
      </w:r>
    </w:p>
    <w:p w:rsidR="008A7AF7" w:rsidRDefault="008A7AF7" w:rsidP="008A7AF7">
      <w:pPr>
        <w:rPr>
          <w:rFonts w:ascii="Arial" w:hAnsi="Arial" w:cs="Arial"/>
        </w:rPr>
      </w:pPr>
    </w:p>
    <w:tbl>
      <w:tblPr>
        <w:tblStyle w:val="TableGrid"/>
        <w:tblW w:w="0" w:type="auto"/>
        <w:tblLook w:val="04A0" w:firstRow="1" w:lastRow="0" w:firstColumn="1" w:lastColumn="0" w:noHBand="0" w:noVBand="1"/>
      </w:tblPr>
      <w:tblGrid>
        <w:gridCol w:w="4505"/>
        <w:gridCol w:w="4505"/>
      </w:tblGrid>
      <w:tr w:rsidR="00A30295" w:rsidTr="00894023">
        <w:tc>
          <w:tcPr>
            <w:tcW w:w="4505" w:type="dxa"/>
          </w:tcPr>
          <w:p w:rsidR="00A30295" w:rsidRPr="0058444B" w:rsidRDefault="00A30295" w:rsidP="00894023">
            <w:pPr>
              <w:rPr>
                <w:rFonts w:ascii="Arial" w:hAnsi="Arial" w:cs="Arial"/>
              </w:rPr>
            </w:pPr>
            <w:r w:rsidRPr="0058444B">
              <w:rPr>
                <w:rFonts w:ascii="Arial" w:hAnsi="Arial" w:cs="Arial"/>
              </w:rPr>
              <w:t>Advantages</w:t>
            </w:r>
          </w:p>
          <w:p w:rsidR="00A30295" w:rsidRDefault="00A30295" w:rsidP="00894023">
            <w:pPr>
              <w:rPr>
                <w:rFonts w:ascii="Arial" w:hAnsi="Arial" w:cs="Arial"/>
              </w:rPr>
            </w:pPr>
          </w:p>
        </w:tc>
        <w:tc>
          <w:tcPr>
            <w:tcW w:w="4505" w:type="dxa"/>
          </w:tcPr>
          <w:p w:rsidR="00A30295" w:rsidRPr="0058444B" w:rsidRDefault="00A30295" w:rsidP="00894023">
            <w:pPr>
              <w:rPr>
                <w:rFonts w:ascii="Arial" w:hAnsi="Arial" w:cs="Arial"/>
              </w:rPr>
            </w:pPr>
            <w:r w:rsidRPr="0058444B">
              <w:rPr>
                <w:rFonts w:ascii="Arial" w:hAnsi="Arial" w:cs="Arial"/>
              </w:rPr>
              <w:t>Disadvantages</w:t>
            </w:r>
          </w:p>
          <w:p w:rsidR="00A30295" w:rsidRDefault="00A30295" w:rsidP="00894023">
            <w:pPr>
              <w:rPr>
                <w:rFonts w:ascii="Arial" w:hAnsi="Arial" w:cs="Arial"/>
              </w:rPr>
            </w:pPr>
          </w:p>
        </w:tc>
      </w:tr>
      <w:tr w:rsidR="00A30295" w:rsidTr="00894023">
        <w:tc>
          <w:tcPr>
            <w:tcW w:w="4505" w:type="dxa"/>
          </w:tcPr>
          <w:p w:rsidR="00A30295" w:rsidRPr="0058444B" w:rsidRDefault="00A30295" w:rsidP="00A30295">
            <w:pPr>
              <w:pStyle w:val="ListParagraph"/>
              <w:numPr>
                <w:ilvl w:val="0"/>
                <w:numId w:val="3"/>
              </w:numPr>
              <w:rPr>
                <w:rFonts w:ascii="Arial" w:hAnsi="Arial" w:cs="Arial"/>
              </w:rPr>
            </w:pPr>
            <w:r w:rsidRPr="0058444B">
              <w:rPr>
                <w:rFonts w:ascii="Arial" w:hAnsi="Arial" w:cs="Arial"/>
              </w:rPr>
              <w:t>The framework is a simple 4 box process</w:t>
            </w:r>
          </w:p>
          <w:p w:rsidR="00A30295" w:rsidRPr="00A30295" w:rsidRDefault="00A30295" w:rsidP="00A30295">
            <w:pPr>
              <w:rPr>
                <w:rFonts w:ascii="Arial" w:hAnsi="Arial" w:cs="Arial"/>
              </w:rPr>
            </w:pPr>
          </w:p>
        </w:tc>
        <w:tc>
          <w:tcPr>
            <w:tcW w:w="4505" w:type="dxa"/>
          </w:tcPr>
          <w:p w:rsidR="00A30295" w:rsidRPr="0058444B" w:rsidRDefault="00A30295" w:rsidP="00A30295">
            <w:pPr>
              <w:pStyle w:val="ListParagraph"/>
              <w:numPr>
                <w:ilvl w:val="0"/>
                <w:numId w:val="4"/>
              </w:numPr>
              <w:rPr>
                <w:rFonts w:ascii="Arial" w:hAnsi="Arial" w:cs="Arial"/>
              </w:rPr>
            </w:pPr>
            <w:r w:rsidRPr="0058444B">
              <w:rPr>
                <w:rFonts w:ascii="Arial" w:hAnsi="Arial" w:cs="Arial"/>
              </w:rPr>
              <w:t>Access to internal data isn’t always straight forward</w:t>
            </w:r>
          </w:p>
          <w:p w:rsidR="00A30295" w:rsidRDefault="00A30295" w:rsidP="00A30295">
            <w:pPr>
              <w:pStyle w:val="ListParagraph"/>
              <w:rPr>
                <w:rFonts w:ascii="Arial" w:hAnsi="Arial" w:cs="Arial"/>
              </w:rPr>
            </w:pPr>
          </w:p>
        </w:tc>
      </w:tr>
      <w:tr w:rsidR="00A30295" w:rsidTr="00894023">
        <w:tc>
          <w:tcPr>
            <w:tcW w:w="4505" w:type="dxa"/>
          </w:tcPr>
          <w:p w:rsidR="00A30295" w:rsidRPr="0058444B" w:rsidRDefault="00A30295" w:rsidP="00A30295">
            <w:pPr>
              <w:pStyle w:val="ListParagraph"/>
              <w:numPr>
                <w:ilvl w:val="0"/>
                <w:numId w:val="3"/>
              </w:numPr>
              <w:rPr>
                <w:rFonts w:ascii="Arial" w:hAnsi="Arial" w:cs="Arial"/>
              </w:rPr>
            </w:pPr>
            <w:r w:rsidRPr="0058444B">
              <w:rPr>
                <w:rFonts w:ascii="Arial" w:hAnsi="Arial" w:cs="Arial"/>
              </w:rPr>
              <w:lastRenderedPageBreak/>
              <w:t>It encourages individuals to develop strategic thinking</w:t>
            </w:r>
          </w:p>
          <w:p w:rsidR="00A30295" w:rsidRDefault="00A30295" w:rsidP="00A30295">
            <w:pPr>
              <w:pStyle w:val="ListParagraph"/>
              <w:rPr>
                <w:rFonts w:ascii="Arial" w:hAnsi="Arial" w:cs="Arial"/>
              </w:rPr>
            </w:pPr>
          </w:p>
        </w:tc>
        <w:tc>
          <w:tcPr>
            <w:tcW w:w="4505" w:type="dxa"/>
          </w:tcPr>
          <w:p w:rsidR="00A30295" w:rsidRPr="0058444B" w:rsidRDefault="00A30295" w:rsidP="00A30295">
            <w:pPr>
              <w:pStyle w:val="ListParagraph"/>
              <w:numPr>
                <w:ilvl w:val="0"/>
                <w:numId w:val="4"/>
              </w:numPr>
              <w:rPr>
                <w:rFonts w:ascii="Arial" w:hAnsi="Arial" w:cs="Arial"/>
              </w:rPr>
            </w:pPr>
            <w:r w:rsidRPr="0058444B">
              <w:rPr>
                <w:rFonts w:ascii="Arial" w:hAnsi="Arial" w:cs="Arial"/>
              </w:rPr>
              <w:t>The process needs to be done on a regular basis to be effective</w:t>
            </w:r>
          </w:p>
          <w:p w:rsidR="00A30295" w:rsidRDefault="00A30295" w:rsidP="00A30295">
            <w:pPr>
              <w:pStyle w:val="ListParagraph"/>
              <w:rPr>
                <w:rFonts w:ascii="Arial" w:hAnsi="Arial" w:cs="Arial"/>
              </w:rPr>
            </w:pPr>
          </w:p>
        </w:tc>
      </w:tr>
      <w:tr w:rsidR="00A30295" w:rsidTr="00894023">
        <w:tc>
          <w:tcPr>
            <w:tcW w:w="4505" w:type="dxa"/>
          </w:tcPr>
          <w:p w:rsidR="00A30295" w:rsidRPr="0058444B" w:rsidRDefault="00A30295" w:rsidP="00A30295">
            <w:pPr>
              <w:pStyle w:val="ListParagraph"/>
              <w:numPr>
                <w:ilvl w:val="0"/>
                <w:numId w:val="3"/>
              </w:numPr>
              <w:rPr>
                <w:rFonts w:ascii="Arial" w:hAnsi="Arial" w:cs="Arial"/>
              </w:rPr>
            </w:pPr>
            <w:r w:rsidRPr="0058444B">
              <w:rPr>
                <w:rFonts w:ascii="Arial" w:hAnsi="Arial" w:cs="Arial"/>
              </w:rPr>
              <w:t xml:space="preserve">It allows organisations to see any opportunities and utilise </w:t>
            </w:r>
          </w:p>
          <w:p w:rsidR="00A30295" w:rsidRDefault="00A30295" w:rsidP="00A30295">
            <w:pPr>
              <w:pStyle w:val="ListParagraph"/>
              <w:rPr>
                <w:rFonts w:ascii="Arial" w:hAnsi="Arial" w:cs="Arial"/>
              </w:rPr>
            </w:pPr>
          </w:p>
        </w:tc>
        <w:tc>
          <w:tcPr>
            <w:tcW w:w="4505" w:type="dxa"/>
          </w:tcPr>
          <w:p w:rsidR="00A30295" w:rsidRPr="0058444B" w:rsidRDefault="00A30295" w:rsidP="00A30295">
            <w:pPr>
              <w:pStyle w:val="ListParagraph"/>
              <w:numPr>
                <w:ilvl w:val="0"/>
                <w:numId w:val="4"/>
              </w:numPr>
              <w:rPr>
                <w:rFonts w:ascii="Arial" w:hAnsi="Arial" w:cs="Arial"/>
              </w:rPr>
            </w:pPr>
            <w:r w:rsidRPr="0058444B">
              <w:rPr>
                <w:rFonts w:ascii="Arial" w:hAnsi="Arial" w:cs="Arial"/>
              </w:rPr>
              <w:t>As it is simple, lack of detail could leave to elements being missed</w:t>
            </w:r>
          </w:p>
          <w:p w:rsidR="00A30295" w:rsidRDefault="00A30295" w:rsidP="00A30295">
            <w:pPr>
              <w:pStyle w:val="ListParagraph"/>
              <w:rPr>
                <w:rFonts w:ascii="Arial" w:hAnsi="Arial" w:cs="Arial"/>
              </w:rPr>
            </w:pPr>
          </w:p>
        </w:tc>
      </w:tr>
    </w:tbl>
    <w:p w:rsidR="00BC3BEF" w:rsidRPr="0058444B" w:rsidRDefault="00BC3BEF" w:rsidP="00BC3BEF">
      <w:pPr>
        <w:rPr>
          <w:rFonts w:ascii="Arial" w:hAnsi="Arial" w:cs="Arial"/>
        </w:rPr>
      </w:pPr>
    </w:p>
    <w:p w:rsidR="00BC3BEF" w:rsidRPr="0058444B" w:rsidRDefault="00BC3BEF" w:rsidP="00BC3BEF">
      <w:pPr>
        <w:rPr>
          <w:rFonts w:ascii="Arial" w:hAnsi="Arial" w:cs="Arial"/>
        </w:rPr>
      </w:pPr>
    </w:p>
    <w:p w:rsidR="00BC3BEF" w:rsidRPr="0058444B" w:rsidRDefault="00BC3BEF" w:rsidP="00BC3BEF">
      <w:pPr>
        <w:rPr>
          <w:rFonts w:ascii="Arial" w:hAnsi="Arial" w:cs="Arial"/>
        </w:rPr>
      </w:pPr>
      <w:r w:rsidRPr="0058444B">
        <w:rPr>
          <w:rFonts w:ascii="Arial" w:hAnsi="Arial" w:cs="Arial"/>
        </w:rPr>
        <w:t xml:space="preserve">SWOT is done as part of an overall corporate planning process in which goals are set (Hill, 2019). It provides a useful way of screening strategic options maximising strengths or opportunities (Farnham, 2015). </w:t>
      </w:r>
    </w:p>
    <w:p w:rsidR="00BC3BEF" w:rsidRPr="0058444B" w:rsidRDefault="00BC3BEF" w:rsidP="00BC3BEF">
      <w:pPr>
        <w:rPr>
          <w:rFonts w:ascii="Arial" w:hAnsi="Arial" w:cs="Arial"/>
        </w:rPr>
      </w:pPr>
    </w:p>
    <w:p w:rsidR="00BC3BEF" w:rsidRPr="0058444B" w:rsidRDefault="00BC3BEF" w:rsidP="00BC3BEF">
      <w:pPr>
        <w:rPr>
          <w:rFonts w:ascii="Arial" w:hAnsi="Arial" w:cs="Arial"/>
        </w:rPr>
      </w:pPr>
      <w:r w:rsidRPr="0058444B">
        <w:rPr>
          <w:rFonts w:ascii="Arial" w:hAnsi="Arial" w:cs="Arial"/>
        </w:rPr>
        <w:t xml:space="preserve">The SWOT analysis is a beneficial tool for CSG as it can be used in any area, which makes it possible to appreciate the current pandemic. It will help reveal information that will enable CSG to analyse the current situation and develop future strategy. </w:t>
      </w:r>
    </w:p>
    <w:p w:rsidR="00BC3BEF" w:rsidRPr="0058444B" w:rsidRDefault="00BC3BEF" w:rsidP="00BC3BEF">
      <w:pPr>
        <w:rPr>
          <w:rFonts w:ascii="Arial" w:hAnsi="Arial" w:cs="Arial"/>
        </w:rPr>
      </w:pPr>
    </w:p>
    <w:p w:rsidR="00BC3BEF" w:rsidRPr="0058444B" w:rsidRDefault="00BC3BEF" w:rsidP="00BC3BEF">
      <w:pPr>
        <w:rPr>
          <w:rFonts w:ascii="Arial" w:hAnsi="Arial" w:cs="Arial"/>
        </w:rPr>
      </w:pPr>
      <w:r w:rsidRPr="0058444B">
        <w:rPr>
          <w:rFonts w:ascii="Arial" w:hAnsi="Arial" w:cs="Arial"/>
        </w:rPr>
        <w:t>PRIMO-F</w:t>
      </w:r>
    </w:p>
    <w:p w:rsidR="00BC3BEF" w:rsidRPr="0058444B" w:rsidRDefault="00BC3BEF" w:rsidP="00BC3BEF">
      <w:pPr>
        <w:rPr>
          <w:rFonts w:ascii="Arial" w:hAnsi="Arial" w:cs="Arial"/>
        </w:rPr>
      </w:pPr>
      <w:r w:rsidRPr="0058444B">
        <w:rPr>
          <w:rFonts w:ascii="Arial" w:hAnsi="Arial" w:cs="Arial"/>
        </w:rPr>
        <w:t xml:space="preserve">This tool is used effectively with the PESTLE analysis and also provides a structure to completing the SWOT analysis. It provides a consistent framework to benchmark against previous analysis or other organisations (Morrison, 2011). </w:t>
      </w:r>
      <w:r w:rsidR="0058444B" w:rsidRPr="0058444B">
        <w:rPr>
          <w:rFonts w:ascii="Arial" w:hAnsi="Arial" w:cs="Arial"/>
        </w:rPr>
        <w:t xml:space="preserve">It discovers how good is the performance of the business, and what is the potential for growth. </w:t>
      </w:r>
    </w:p>
    <w:p w:rsidR="0058444B" w:rsidRPr="0058444B" w:rsidRDefault="0058444B" w:rsidP="00BC3BEF">
      <w:pPr>
        <w:rPr>
          <w:rFonts w:ascii="Arial" w:hAnsi="Arial" w:cs="Arial"/>
        </w:rPr>
      </w:pPr>
    </w:p>
    <w:p w:rsidR="0058444B" w:rsidRPr="0058444B" w:rsidRDefault="0058444B" w:rsidP="00BC3BEF">
      <w:pPr>
        <w:rPr>
          <w:rFonts w:ascii="Arial" w:hAnsi="Arial" w:cs="Arial"/>
        </w:rPr>
      </w:pPr>
    </w:p>
    <w:p w:rsidR="0058444B" w:rsidRDefault="0058444B" w:rsidP="00BC3BEF">
      <w:pPr>
        <w:rPr>
          <w:rFonts w:ascii="Arial" w:hAnsi="Arial" w:cs="Arial"/>
          <w:b/>
          <w:bCs/>
          <w:u w:val="single"/>
        </w:rPr>
      </w:pPr>
      <w:r w:rsidRPr="00764FC8">
        <w:rPr>
          <w:rFonts w:ascii="Arial" w:hAnsi="Arial" w:cs="Arial"/>
          <w:b/>
          <w:bCs/>
          <w:u w:val="single"/>
        </w:rPr>
        <w:t>1.2</w:t>
      </w:r>
    </w:p>
    <w:p w:rsidR="00764FC8" w:rsidRPr="00764FC8" w:rsidRDefault="00764FC8" w:rsidP="00BC3BEF">
      <w:pPr>
        <w:rPr>
          <w:rFonts w:ascii="Arial" w:hAnsi="Arial" w:cs="Arial"/>
          <w:b/>
          <w:bCs/>
          <w:u w:val="single"/>
        </w:rPr>
      </w:pPr>
    </w:p>
    <w:p w:rsidR="008A7687" w:rsidRDefault="008A7687" w:rsidP="00BC3BEF">
      <w:pPr>
        <w:rPr>
          <w:rFonts w:ascii="Arial" w:hAnsi="Arial" w:cs="Arial"/>
        </w:rPr>
      </w:pPr>
      <w:r>
        <w:rPr>
          <w:rFonts w:ascii="Arial" w:hAnsi="Arial" w:cs="Arial"/>
        </w:rPr>
        <w:t xml:space="preserve">An organisation must shift its priorities in a crisis, and amid a global crisis, new priorities radically shape the culture of the organisation (Margolis, 2020). HR department and businesses have to adopt these new priorities during the pandemic in order to survive during this crisis. </w:t>
      </w:r>
    </w:p>
    <w:p w:rsidR="008A7687" w:rsidRDefault="008A7687" w:rsidP="00BC3BEF">
      <w:pPr>
        <w:rPr>
          <w:rFonts w:ascii="Arial" w:hAnsi="Arial" w:cs="Arial"/>
        </w:rPr>
      </w:pPr>
    </w:p>
    <w:p w:rsidR="008A7687" w:rsidRDefault="008A7687" w:rsidP="00BC3BEF">
      <w:pPr>
        <w:rPr>
          <w:rFonts w:ascii="Arial" w:hAnsi="Arial" w:cs="Arial"/>
        </w:rPr>
      </w:pPr>
      <w:r>
        <w:rPr>
          <w:rFonts w:ascii="Arial" w:hAnsi="Arial" w:cs="Arial"/>
        </w:rPr>
        <w:t xml:space="preserve">According to Palmer (2020) almost two in five organisations have no business contingency plan in place to deal with coronavirus outbreak. </w:t>
      </w:r>
      <w:r>
        <w:rPr>
          <w:rFonts w:ascii="Arial" w:hAnsi="Arial" w:cs="Arial"/>
        </w:rPr>
        <w:t>Disasters often strike at the worst possible time, throwing normal operating procedures out the window and ill-prepared organisations into chaos (</w:t>
      </w:r>
      <w:proofErr w:type="spellStart"/>
      <w:r>
        <w:rPr>
          <w:rFonts w:ascii="Arial" w:hAnsi="Arial" w:cs="Arial"/>
        </w:rPr>
        <w:t>Carvell</w:t>
      </w:r>
      <w:proofErr w:type="spellEnd"/>
      <w:r>
        <w:rPr>
          <w:rFonts w:ascii="Arial" w:hAnsi="Arial" w:cs="Arial"/>
        </w:rPr>
        <w:t xml:space="preserve">, 2018). </w:t>
      </w:r>
      <w:r>
        <w:rPr>
          <w:rFonts w:ascii="Arial" w:hAnsi="Arial" w:cs="Arial"/>
        </w:rPr>
        <w:t>As an example, CSG had no contingency plan in place to deal with the pandemic which saw them fighting through the fast changing environment. HR professionals are working to a 3 week plan, waiting for the latest rules and regulations. If those planning don’t have a genuine appreciation of what assets and resources are required to keep your organisation running, then, even If there was a contingency plan, the result may skill prevent normal service from resuming (</w:t>
      </w:r>
      <w:proofErr w:type="spellStart"/>
      <w:r>
        <w:rPr>
          <w:rFonts w:ascii="Arial" w:hAnsi="Arial" w:cs="Arial"/>
        </w:rPr>
        <w:t>Carvell</w:t>
      </w:r>
      <w:proofErr w:type="spellEnd"/>
      <w:r>
        <w:rPr>
          <w:rFonts w:ascii="Arial" w:hAnsi="Arial" w:cs="Arial"/>
        </w:rPr>
        <w:t xml:space="preserve">, 2018). </w:t>
      </w:r>
    </w:p>
    <w:p w:rsidR="008A7687" w:rsidRDefault="008A7687" w:rsidP="00BC3BEF">
      <w:pPr>
        <w:rPr>
          <w:rFonts w:ascii="Arial" w:hAnsi="Arial" w:cs="Arial"/>
        </w:rPr>
      </w:pPr>
    </w:p>
    <w:p w:rsidR="008A7687" w:rsidRDefault="008A7687" w:rsidP="00BC3BEF">
      <w:pPr>
        <w:rPr>
          <w:rFonts w:ascii="Arial" w:hAnsi="Arial" w:cs="Arial"/>
        </w:rPr>
      </w:pPr>
      <w:r>
        <w:rPr>
          <w:rFonts w:ascii="Arial" w:hAnsi="Arial" w:cs="Arial"/>
        </w:rPr>
        <w:t>As it is now ‘time to trust staff’, HR can help businesses by making them more adaptive, agile and openminded. As organisations adapt the on-going COVID-19, their agile teams can be a real source of competitive advantage (McKinsey, 2020</w:t>
      </w:r>
      <w:r w:rsidR="00764FC8">
        <w:rPr>
          <w:rFonts w:ascii="Arial" w:hAnsi="Arial" w:cs="Arial"/>
        </w:rPr>
        <w:t>b</w:t>
      </w:r>
      <w:r>
        <w:rPr>
          <w:rFonts w:ascii="Arial" w:hAnsi="Arial" w:cs="Arial"/>
        </w:rPr>
        <w:t xml:space="preserve">). Having that quickly built trust, encourages instant communication and enables successful decision making in this fast paced environment. It is key that businesses become more agile and resilient by having great leadership with strong found on trust to stay competitive and successful during this time to ensure a change ready attitude. Communication is key in these uncertain times, any change that is </w:t>
      </w:r>
      <w:r>
        <w:rPr>
          <w:rFonts w:ascii="Arial" w:hAnsi="Arial" w:cs="Arial"/>
        </w:rPr>
        <w:lastRenderedPageBreak/>
        <w:t xml:space="preserve">happening within the organisation, it is important to maintain honest and open to each employee. </w:t>
      </w:r>
    </w:p>
    <w:p w:rsidR="008A7687" w:rsidRDefault="008A7687" w:rsidP="00BC3BEF">
      <w:pPr>
        <w:rPr>
          <w:rFonts w:ascii="Arial" w:hAnsi="Arial" w:cs="Arial"/>
        </w:rPr>
      </w:pPr>
    </w:p>
    <w:p w:rsidR="008A7687" w:rsidRDefault="008A7687" w:rsidP="00BC3BEF">
      <w:pPr>
        <w:rPr>
          <w:rFonts w:ascii="Arial" w:hAnsi="Arial" w:cs="Arial"/>
        </w:rPr>
      </w:pPr>
      <w:r>
        <w:rPr>
          <w:rFonts w:ascii="Arial" w:hAnsi="Arial" w:cs="Arial"/>
        </w:rPr>
        <w:t xml:space="preserve">The crisis outbreak has seen a change in the way we work by introducing home working becoming more popular, and for some the new way of working. </w:t>
      </w:r>
      <w:proofErr w:type="spellStart"/>
      <w:r>
        <w:rPr>
          <w:rFonts w:ascii="Arial" w:hAnsi="Arial" w:cs="Arial"/>
        </w:rPr>
        <w:t>Sweney</w:t>
      </w:r>
      <w:proofErr w:type="spellEnd"/>
      <w:r>
        <w:rPr>
          <w:rFonts w:ascii="Arial" w:hAnsi="Arial" w:cs="Arial"/>
        </w:rPr>
        <w:t xml:space="preserve"> and </w:t>
      </w:r>
      <w:proofErr w:type="spellStart"/>
      <w:r>
        <w:rPr>
          <w:rFonts w:ascii="Arial" w:hAnsi="Arial" w:cs="Arial"/>
        </w:rPr>
        <w:t>Makortoff</w:t>
      </w:r>
      <w:proofErr w:type="spellEnd"/>
      <w:r>
        <w:rPr>
          <w:rFonts w:ascii="Arial" w:hAnsi="Arial" w:cs="Arial"/>
        </w:rPr>
        <w:t xml:space="preserve"> (2020) believe that having over crowded offices is the thing of the past and this home working will be the future demand from employees. Palmer (2020) states that HR must be flexible about working from home. This is a business strategy that business should put into place to ensure normality for the businesses and that technology can manage the high level of requests to support the employees from home. Home working can mean people can avoid lengthy commutes and have fewer distractions that in an office environment, focus on wellbeing is essential to ensure all employees are communicated with and not feeling isolated. </w:t>
      </w:r>
    </w:p>
    <w:p w:rsidR="008A7687" w:rsidRDefault="008A7687" w:rsidP="00BC3BEF">
      <w:pPr>
        <w:rPr>
          <w:rFonts w:ascii="Arial" w:hAnsi="Arial" w:cs="Arial"/>
        </w:rPr>
      </w:pPr>
    </w:p>
    <w:p w:rsidR="008A7687" w:rsidRPr="008A7687" w:rsidRDefault="008A7687" w:rsidP="00BC3BEF">
      <w:pPr>
        <w:rPr>
          <w:rFonts w:ascii="Arial" w:hAnsi="Arial" w:cs="Arial"/>
        </w:rPr>
      </w:pPr>
      <w:r>
        <w:rPr>
          <w:rFonts w:ascii="Arial" w:hAnsi="Arial" w:cs="Arial"/>
        </w:rPr>
        <w:t xml:space="preserve">Demonstrating these strategic priorities within businesses will help develop the business to be more agile and resilient for the future when faced with any effect that arises with the environmental change. </w:t>
      </w:r>
    </w:p>
    <w:p w:rsidR="0058444B" w:rsidRPr="008A7687" w:rsidRDefault="0058444B" w:rsidP="00BC3BEF">
      <w:pPr>
        <w:rPr>
          <w:rFonts w:ascii="Arial" w:hAnsi="Arial" w:cs="Arial"/>
        </w:rPr>
      </w:pPr>
    </w:p>
    <w:p w:rsidR="0058444B" w:rsidRPr="008A7687" w:rsidRDefault="0058444B" w:rsidP="00BC3BEF">
      <w:pPr>
        <w:rPr>
          <w:rFonts w:ascii="Arial" w:hAnsi="Arial" w:cs="Arial"/>
        </w:rPr>
      </w:pPr>
    </w:p>
    <w:p w:rsidR="0058444B" w:rsidRPr="00764FC8" w:rsidRDefault="0058444B" w:rsidP="00BC3BEF">
      <w:pPr>
        <w:rPr>
          <w:rFonts w:ascii="Arial" w:hAnsi="Arial" w:cs="Arial"/>
          <w:b/>
          <w:bCs/>
          <w:u w:val="single"/>
        </w:rPr>
      </w:pPr>
      <w:r w:rsidRPr="00764FC8">
        <w:rPr>
          <w:rFonts w:ascii="Arial" w:hAnsi="Arial" w:cs="Arial"/>
          <w:b/>
          <w:bCs/>
          <w:u w:val="single"/>
        </w:rPr>
        <w:t>1.3</w:t>
      </w:r>
    </w:p>
    <w:p w:rsidR="0058444B" w:rsidRPr="008A7687" w:rsidRDefault="0058444B" w:rsidP="0058444B">
      <w:pPr>
        <w:pStyle w:val="NormalWeb"/>
        <w:rPr>
          <w:rFonts w:ascii="Arial" w:hAnsi="Arial" w:cs="Arial"/>
        </w:rPr>
      </w:pPr>
      <w:r w:rsidRPr="008A7687">
        <w:rPr>
          <w:rFonts w:ascii="Arial" w:hAnsi="Arial" w:cs="Arial"/>
        </w:rPr>
        <w:t>T</w:t>
      </w:r>
      <w:r w:rsidR="00764FC8">
        <w:rPr>
          <w:rFonts w:ascii="Arial" w:hAnsi="Arial" w:cs="Arial"/>
        </w:rPr>
        <w:t>h</w:t>
      </w:r>
      <w:r w:rsidRPr="008A7687">
        <w:rPr>
          <w:rFonts w:ascii="Arial" w:hAnsi="Arial" w:cs="Arial"/>
        </w:rPr>
        <w:t>e term</w:t>
      </w:r>
      <w:r w:rsidRPr="008A7687">
        <w:rPr>
          <w:rFonts w:ascii="Arial" w:hAnsi="Arial" w:cs="Arial"/>
        </w:rPr>
        <w:t xml:space="preserve"> resilience</w:t>
      </w:r>
      <w:r w:rsidRPr="008A7687">
        <w:rPr>
          <w:rFonts w:ascii="Arial" w:hAnsi="Arial" w:cs="Arial"/>
        </w:rPr>
        <w:t xml:space="preserve"> has been used to refer to the ability of organi</w:t>
      </w:r>
      <w:r w:rsidRPr="008A7687">
        <w:rPr>
          <w:rFonts w:ascii="Arial" w:hAnsi="Arial" w:cs="Arial"/>
        </w:rPr>
        <w:t>s</w:t>
      </w:r>
      <w:r w:rsidRPr="008A7687">
        <w:rPr>
          <w:rFonts w:ascii="Arial" w:hAnsi="Arial" w:cs="Arial"/>
        </w:rPr>
        <w:t xml:space="preserve">ational members to bounce back, and even succeed, in the face of problems and adversity (e.g., Luthans </w:t>
      </w:r>
      <w:r w:rsidRPr="008A7687">
        <w:rPr>
          <w:rFonts w:ascii="Arial" w:hAnsi="Arial" w:cs="Arial"/>
          <w:i/>
          <w:iCs/>
        </w:rPr>
        <w:t xml:space="preserve">et al. </w:t>
      </w:r>
      <w:r w:rsidRPr="008A7687">
        <w:rPr>
          <w:rFonts w:ascii="Arial" w:hAnsi="Arial" w:cs="Arial"/>
        </w:rPr>
        <w:t xml:space="preserve">2010; Shin </w:t>
      </w:r>
      <w:r w:rsidRPr="008A7687">
        <w:rPr>
          <w:rFonts w:ascii="Arial" w:hAnsi="Arial" w:cs="Arial"/>
          <w:i/>
          <w:iCs/>
        </w:rPr>
        <w:t xml:space="preserve">et al. </w:t>
      </w:r>
      <w:r w:rsidRPr="008A7687">
        <w:rPr>
          <w:rFonts w:ascii="Arial" w:hAnsi="Arial" w:cs="Arial"/>
        </w:rPr>
        <w:t xml:space="preserve">2012). </w:t>
      </w:r>
      <w:r w:rsidRPr="008A7687">
        <w:rPr>
          <w:rFonts w:ascii="Arial" w:hAnsi="Arial" w:cs="Arial"/>
        </w:rPr>
        <w:t>Resilience is generally described as being able to adapt to change and recover from any setbacks (</w:t>
      </w:r>
      <w:proofErr w:type="spellStart"/>
      <w:r w:rsidRPr="008A7687">
        <w:rPr>
          <w:rFonts w:ascii="Arial" w:hAnsi="Arial" w:cs="Arial"/>
        </w:rPr>
        <w:t>Ovans</w:t>
      </w:r>
      <w:proofErr w:type="spellEnd"/>
      <w:r w:rsidRPr="008A7687">
        <w:rPr>
          <w:rFonts w:ascii="Arial" w:hAnsi="Arial" w:cs="Arial"/>
        </w:rPr>
        <w:t xml:space="preserve">, 2015). According to Cheese (2020), we are now in the midst of a global crises which is challenging us to respond, adapt and think differently. As this crises continues, there will be huge tests our financial resilience. </w:t>
      </w:r>
    </w:p>
    <w:p w:rsidR="0058444B" w:rsidRPr="008A7687" w:rsidRDefault="0058444B" w:rsidP="0058444B">
      <w:pPr>
        <w:pStyle w:val="NormalWeb"/>
        <w:rPr>
          <w:rFonts w:ascii="Arial" w:hAnsi="Arial" w:cs="Arial"/>
        </w:rPr>
      </w:pPr>
      <w:r w:rsidRPr="008A7687">
        <w:rPr>
          <w:rFonts w:ascii="Arial" w:hAnsi="Arial" w:cs="Arial"/>
        </w:rPr>
        <w:t>The HR can best organise support for CSG by helping management to lead the change during this unpredictable times as the pandemic has placed extraordinary demands on leaders (McKinsey, 2020</w:t>
      </w:r>
      <w:r w:rsidR="00764FC8">
        <w:rPr>
          <w:rFonts w:ascii="Arial" w:hAnsi="Arial" w:cs="Arial"/>
        </w:rPr>
        <w:t>a</w:t>
      </w:r>
      <w:bookmarkStart w:id="0" w:name="_GoBack"/>
      <w:bookmarkEnd w:id="0"/>
      <w:r w:rsidRPr="008A7687">
        <w:rPr>
          <w:rFonts w:ascii="Arial" w:hAnsi="Arial" w:cs="Arial"/>
        </w:rPr>
        <w:t>). HR can help managers by coaching them to be more agile, adaptive and open minded (Churchill, 2020). Having management to set clear priorities for the response and implement solutions for CSG during the pandemic. To ensure rapid problem solving in the high-stress, chaotic conditions McKinsey (2020</w:t>
      </w:r>
      <w:r w:rsidR="00764FC8">
        <w:rPr>
          <w:rFonts w:ascii="Arial" w:hAnsi="Arial" w:cs="Arial"/>
        </w:rPr>
        <w:t>a</w:t>
      </w:r>
      <w:r w:rsidRPr="008A7687">
        <w:rPr>
          <w:rFonts w:ascii="Arial" w:hAnsi="Arial" w:cs="Arial"/>
        </w:rPr>
        <w:t xml:space="preserve">) explains that leaders can organise a network of teams to work together to carry out responses outside of normal operations. </w:t>
      </w:r>
    </w:p>
    <w:p w:rsidR="0058444B" w:rsidRPr="008A7687" w:rsidRDefault="0058444B" w:rsidP="0058444B">
      <w:pPr>
        <w:pStyle w:val="NormalWeb"/>
        <w:rPr>
          <w:rFonts w:ascii="Arial" w:hAnsi="Arial" w:cs="Arial"/>
        </w:rPr>
      </w:pPr>
      <w:r w:rsidRPr="008A7687">
        <w:rPr>
          <w:rFonts w:ascii="Arial" w:hAnsi="Arial" w:cs="Arial"/>
        </w:rPr>
        <w:t xml:space="preserve">It is important that CSG adapt to enable change to the culture, mindset and skill set of the organisation. The culture of the organisation will be a challenge as it moves and evolves within the digital space (Macrae, 2020). Global research has shown that culture is even more important to organisational performance and success than strategy or operating model (PWC, 2020). Within CSG, it is important to acknowledge the reality of what’s happening with human impacts. By paying attention to culture will help CSG adapt better to the new ways of working (working from home) and mitigate any possible negative effects. </w:t>
      </w:r>
    </w:p>
    <w:p w:rsidR="0058444B" w:rsidRPr="008A7687" w:rsidRDefault="0058444B" w:rsidP="0058444B">
      <w:pPr>
        <w:pStyle w:val="NormalWeb"/>
        <w:rPr>
          <w:rFonts w:ascii="Arial" w:hAnsi="Arial" w:cs="Arial"/>
        </w:rPr>
      </w:pPr>
      <w:r w:rsidRPr="008A7687">
        <w:rPr>
          <w:rFonts w:ascii="Arial" w:hAnsi="Arial" w:cs="Arial"/>
        </w:rPr>
        <w:t xml:space="preserve">Having continuous communication with all employees is vital during this time. Management need to inform employees of any changes/updated that are happening on a weekly basis. Employee voice is the means by which people communicate their </w:t>
      </w:r>
      <w:r w:rsidRPr="008A7687">
        <w:rPr>
          <w:rFonts w:ascii="Arial" w:hAnsi="Arial" w:cs="Arial"/>
        </w:rPr>
        <w:lastRenderedPageBreak/>
        <w:t xml:space="preserve">views to their employer and influence matters that affect them at work. It helps to build open and trusting relationships between employers and their people which can contribute to organisational success (CIPD, 2020c). Establishing trust of employees is important for CSG, providing them with information of what is going on with the College during the pandemic will provide them with comfort. If there is no communication from leadership, this can lead to undesirable behaviour as they have no guidance to remain informed. </w:t>
      </w:r>
    </w:p>
    <w:p w:rsidR="0058444B" w:rsidRPr="008A7687" w:rsidRDefault="0058444B" w:rsidP="0058444B">
      <w:pPr>
        <w:pStyle w:val="NormalWeb"/>
        <w:rPr>
          <w:rFonts w:ascii="Arial" w:hAnsi="Arial" w:cs="Arial"/>
        </w:rPr>
      </w:pPr>
      <w:r w:rsidRPr="008A7687">
        <w:rPr>
          <w:rFonts w:ascii="Arial" w:hAnsi="Arial" w:cs="Arial"/>
        </w:rPr>
        <w:t xml:space="preserve">By working with leadership, HR can create a contingency plan to lower the disruption and ensure the safety of all employees. Having a clear contingency plan will allow CSG to have a clear structure about the steps that need following to ensure resilience. Taking these steps to ensure employee health and safety is key to CSG. For example, if there was an issue with CSG teaching staff and they decided to go on strike, we work closely with an agency firm that could come in and cover any work to reduce impact on the students. </w:t>
      </w:r>
    </w:p>
    <w:p w:rsidR="0058444B" w:rsidRPr="008A7687" w:rsidRDefault="0058444B" w:rsidP="0058444B">
      <w:pPr>
        <w:pStyle w:val="NormalWeb"/>
        <w:rPr>
          <w:rFonts w:ascii="Arial" w:hAnsi="Arial" w:cs="Arial"/>
        </w:rPr>
      </w:pPr>
    </w:p>
    <w:p w:rsidR="0058444B" w:rsidRPr="00764FC8" w:rsidRDefault="0058444B" w:rsidP="0058444B">
      <w:pPr>
        <w:pStyle w:val="NormalWeb"/>
        <w:rPr>
          <w:rFonts w:ascii="Arial" w:hAnsi="Arial" w:cs="Arial"/>
          <w:b/>
          <w:bCs/>
          <w:u w:val="single"/>
        </w:rPr>
      </w:pPr>
      <w:r w:rsidRPr="00764FC8">
        <w:rPr>
          <w:rFonts w:ascii="Arial" w:hAnsi="Arial" w:cs="Arial"/>
          <w:b/>
          <w:bCs/>
          <w:u w:val="single"/>
        </w:rPr>
        <w:t xml:space="preserve">2.1 </w:t>
      </w:r>
    </w:p>
    <w:p w:rsidR="0058444B" w:rsidRPr="008A7687" w:rsidRDefault="0058444B" w:rsidP="00BC3BEF">
      <w:pPr>
        <w:rPr>
          <w:rFonts w:ascii="Arial" w:hAnsi="Arial" w:cs="Arial"/>
        </w:rPr>
      </w:pPr>
      <w:r w:rsidRPr="008A7687">
        <w:rPr>
          <w:rFonts w:ascii="Arial" w:hAnsi="Arial" w:cs="Arial"/>
        </w:rPr>
        <w:t xml:space="preserve">In this VUCA world we live in, the social sphere, population trends are a key driver (Farnham, 2015). To ensure sustainability for the future of CSG the key trends to focus on is well-being and mental health. Within CSG this has become a popular trend recently. As CIPD (2019) explains, investing in employee well-being can lead to increase resilience, reduce sickness absence, and higher productivity and performance. It is important that CSG employee have job satisfaction due to spending so much time in work and this can dictate mental health. At Bupa, they believe that they can improve global health through the workforce by enabling business to help their people live happier and healthier lives (BUPA, 2014). </w:t>
      </w:r>
    </w:p>
    <w:p w:rsidR="00A30295" w:rsidRDefault="0058444B" w:rsidP="00A30295">
      <w:pPr>
        <w:rPr>
          <w:rFonts w:ascii="Arial" w:hAnsi="Arial" w:cs="Arial"/>
        </w:rPr>
      </w:pPr>
      <w:r w:rsidRPr="008A7687">
        <w:rPr>
          <w:rFonts w:ascii="Arial" w:hAnsi="Arial" w:cs="Arial"/>
        </w:rPr>
        <w:t>Having promoted well-being into CSG this has helped prevent stress levels by 12% in sickness absence by helping to create a positive working environment. This includes, introducing yoga sessions, mindfulness and each year every employee has a well-being day. Keeping employees fit, mentally and physically will have a positive effect on retention (Half, 2020). As part of the well-being strategy, there is a statement that includes five ways to well-being which has been introduced which are;</w:t>
      </w:r>
    </w:p>
    <w:p w:rsidR="00A30295" w:rsidRPr="00A30295" w:rsidRDefault="00A30295" w:rsidP="00A30295">
      <w:pPr>
        <w:rPr>
          <w:rFonts w:ascii="Arial" w:hAnsi="Arial" w:cs="Arial"/>
        </w:rPr>
      </w:pPr>
    </w:p>
    <w:tbl>
      <w:tblPr>
        <w:tblStyle w:val="TableGrid"/>
        <w:tblW w:w="0" w:type="auto"/>
        <w:tblInd w:w="720" w:type="dxa"/>
        <w:tblLook w:val="04A0" w:firstRow="1" w:lastRow="0" w:firstColumn="1" w:lastColumn="0" w:noHBand="0" w:noVBand="1"/>
      </w:tblPr>
      <w:tblGrid>
        <w:gridCol w:w="8290"/>
      </w:tblGrid>
      <w:tr w:rsidR="00A30295" w:rsidTr="00A30295">
        <w:tc>
          <w:tcPr>
            <w:tcW w:w="9010" w:type="dxa"/>
          </w:tcPr>
          <w:p w:rsidR="00A30295" w:rsidRPr="00A30295" w:rsidRDefault="00A30295" w:rsidP="00A30295">
            <w:pPr>
              <w:pStyle w:val="ListParagraph"/>
              <w:numPr>
                <w:ilvl w:val="0"/>
                <w:numId w:val="5"/>
              </w:numPr>
              <w:rPr>
                <w:rFonts w:ascii="Arial" w:hAnsi="Arial" w:cs="Arial"/>
              </w:rPr>
            </w:pPr>
            <w:r w:rsidRPr="008A7687">
              <w:rPr>
                <w:rFonts w:ascii="Arial" w:hAnsi="Arial" w:cs="Arial"/>
              </w:rPr>
              <w:t>Connect – Talk &amp; Listen, be there, feel connected</w:t>
            </w:r>
          </w:p>
        </w:tc>
      </w:tr>
      <w:tr w:rsidR="00A30295" w:rsidTr="00A30295">
        <w:tc>
          <w:tcPr>
            <w:tcW w:w="9010" w:type="dxa"/>
          </w:tcPr>
          <w:p w:rsidR="00A30295" w:rsidRPr="008A7687" w:rsidRDefault="00A30295" w:rsidP="00A30295">
            <w:pPr>
              <w:pStyle w:val="ListParagraph"/>
              <w:numPr>
                <w:ilvl w:val="0"/>
                <w:numId w:val="5"/>
              </w:numPr>
              <w:rPr>
                <w:rFonts w:ascii="Arial" w:hAnsi="Arial" w:cs="Arial"/>
              </w:rPr>
            </w:pPr>
            <w:r w:rsidRPr="008A7687">
              <w:rPr>
                <w:rFonts w:ascii="Arial" w:hAnsi="Arial" w:cs="Arial"/>
              </w:rPr>
              <w:t>Be Active – Do what you can, enjoy what you do, move your mood</w:t>
            </w:r>
          </w:p>
          <w:p w:rsidR="00A30295" w:rsidRDefault="00A30295" w:rsidP="00A30295">
            <w:pPr>
              <w:pStyle w:val="ListParagraph"/>
              <w:ind w:left="0"/>
              <w:rPr>
                <w:rFonts w:ascii="Arial" w:hAnsi="Arial" w:cs="Arial"/>
              </w:rPr>
            </w:pPr>
          </w:p>
        </w:tc>
      </w:tr>
      <w:tr w:rsidR="00A30295" w:rsidTr="00A30295">
        <w:tc>
          <w:tcPr>
            <w:tcW w:w="9010" w:type="dxa"/>
          </w:tcPr>
          <w:p w:rsidR="00A30295" w:rsidRPr="008A7687" w:rsidRDefault="00A30295" w:rsidP="00A30295">
            <w:pPr>
              <w:rPr>
                <w:rFonts w:ascii="Arial" w:hAnsi="Arial" w:cs="Arial"/>
              </w:rPr>
            </w:pPr>
          </w:p>
          <w:p w:rsidR="00A30295" w:rsidRPr="008A7687" w:rsidRDefault="00A30295" w:rsidP="00A30295">
            <w:pPr>
              <w:pStyle w:val="ListParagraph"/>
              <w:numPr>
                <w:ilvl w:val="0"/>
                <w:numId w:val="5"/>
              </w:numPr>
              <w:rPr>
                <w:rFonts w:ascii="Arial" w:hAnsi="Arial" w:cs="Arial"/>
              </w:rPr>
            </w:pPr>
            <w:r w:rsidRPr="008A7687">
              <w:rPr>
                <w:rFonts w:ascii="Arial" w:hAnsi="Arial" w:cs="Arial"/>
              </w:rPr>
              <w:t xml:space="preserve">Take Notice – Remember the simple things that give you joy </w:t>
            </w:r>
          </w:p>
          <w:p w:rsidR="00A30295" w:rsidRDefault="00A30295" w:rsidP="00A30295">
            <w:pPr>
              <w:pStyle w:val="ListParagraph"/>
              <w:ind w:left="0"/>
              <w:rPr>
                <w:rFonts w:ascii="Arial" w:hAnsi="Arial" w:cs="Arial"/>
              </w:rPr>
            </w:pPr>
          </w:p>
        </w:tc>
      </w:tr>
      <w:tr w:rsidR="00A30295" w:rsidTr="00A30295">
        <w:tc>
          <w:tcPr>
            <w:tcW w:w="9010" w:type="dxa"/>
          </w:tcPr>
          <w:p w:rsidR="00A30295" w:rsidRPr="008A7687" w:rsidRDefault="00A30295" w:rsidP="00A30295">
            <w:pPr>
              <w:pStyle w:val="ListParagraph"/>
              <w:numPr>
                <w:ilvl w:val="0"/>
                <w:numId w:val="5"/>
              </w:numPr>
              <w:rPr>
                <w:rFonts w:ascii="Arial" w:hAnsi="Arial" w:cs="Arial"/>
              </w:rPr>
            </w:pPr>
            <w:r w:rsidRPr="008A7687">
              <w:rPr>
                <w:rFonts w:ascii="Arial" w:hAnsi="Arial" w:cs="Arial"/>
              </w:rPr>
              <w:t>Keep Learning – Embrace new experiences, see opportunities, surprise yourself</w:t>
            </w:r>
          </w:p>
          <w:p w:rsidR="00A30295" w:rsidRDefault="00A30295" w:rsidP="00A30295">
            <w:pPr>
              <w:pStyle w:val="ListParagraph"/>
              <w:ind w:left="0"/>
              <w:rPr>
                <w:rFonts w:ascii="Arial" w:hAnsi="Arial" w:cs="Arial"/>
              </w:rPr>
            </w:pPr>
          </w:p>
        </w:tc>
      </w:tr>
      <w:tr w:rsidR="00A30295" w:rsidTr="00A30295">
        <w:tc>
          <w:tcPr>
            <w:tcW w:w="9010" w:type="dxa"/>
          </w:tcPr>
          <w:p w:rsidR="00A30295" w:rsidRDefault="00A30295" w:rsidP="00A30295">
            <w:pPr>
              <w:pStyle w:val="ListParagraph"/>
              <w:numPr>
                <w:ilvl w:val="0"/>
                <w:numId w:val="5"/>
              </w:numPr>
              <w:rPr>
                <w:rFonts w:ascii="Arial" w:hAnsi="Arial" w:cs="Arial"/>
              </w:rPr>
            </w:pPr>
            <w:r w:rsidRPr="008A7687">
              <w:rPr>
                <w:rFonts w:ascii="Arial" w:hAnsi="Arial" w:cs="Arial"/>
              </w:rPr>
              <w:t>Give – Your time, your words, your presence (CSG, 2019).</w:t>
            </w:r>
          </w:p>
        </w:tc>
      </w:tr>
    </w:tbl>
    <w:p w:rsidR="0058444B" w:rsidRPr="00A30295" w:rsidRDefault="0058444B" w:rsidP="00A30295">
      <w:pPr>
        <w:rPr>
          <w:rFonts w:ascii="Arial" w:hAnsi="Arial" w:cs="Arial"/>
        </w:rPr>
      </w:pPr>
    </w:p>
    <w:p w:rsidR="0058444B" w:rsidRPr="008A7687" w:rsidRDefault="0058444B" w:rsidP="00BC3BEF">
      <w:pPr>
        <w:rPr>
          <w:rFonts w:ascii="Arial" w:hAnsi="Arial" w:cs="Arial"/>
        </w:rPr>
      </w:pPr>
    </w:p>
    <w:p w:rsidR="0058444B" w:rsidRPr="008A7687" w:rsidRDefault="0058444B" w:rsidP="00BC3BEF">
      <w:pPr>
        <w:rPr>
          <w:rFonts w:ascii="Arial" w:hAnsi="Arial" w:cs="Arial"/>
        </w:rPr>
      </w:pPr>
    </w:p>
    <w:p w:rsidR="0058444B" w:rsidRPr="008A7687" w:rsidRDefault="0058444B" w:rsidP="00BC3BEF">
      <w:pPr>
        <w:rPr>
          <w:rFonts w:ascii="Arial" w:hAnsi="Arial" w:cs="Arial"/>
        </w:rPr>
      </w:pPr>
    </w:p>
    <w:p w:rsidR="00BC3BEF" w:rsidRPr="008A7687" w:rsidRDefault="0058444B" w:rsidP="00BC3BEF">
      <w:pPr>
        <w:rPr>
          <w:rFonts w:ascii="Arial" w:hAnsi="Arial" w:cs="Arial"/>
        </w:rPr>
      </w:pPr>
      <w:r w:rsidRPr="008A7687">
        <w:rPr>
          <w:rFonts w:ascii="Arial" w:hAnsi="Arial" w:cs="Arial"/>
        </w:rPr>
        <w:lastRenderedPageBreak/>
        <w:t xml:space="preserve">It has been surveyed that 93% of employers agree that a workplace wellness programme can have a positive effect on organisational productivity (Walter, 2015). </w:t>
      </w:r>
    </w:p>
    <w:p w:rsidR="0058444B" w:rsidRPr="008A7687" w:rsidRDefault="0058444B" w:rsidP="00BC3BEF">
      <w:pPr>
        <w:rPr>
          <w:rFonts w:ascii="Arial" w:hAnsi="Arial" w:cs="Arial"/>
        </w:rPr>
      </w:pPr>
    </w:p>
    <w:p w:rsidR="0058444B" w:rsidRPr="008A7687" w:rsidRDefault="0058444B" w:rsidP="00BC3BEF">
      <w:pPr>
        <w:rPr>
          <w:rFonts w:ascii="Arial" w:hAnsi="Arial" w:cs="Arial"/>
        </w:rPr>
      </w:pPr>
      <w:r w:rsidRPr="008A7687">
        <w:rPr>
          <w:rFonts w:ascii="Arial" w:hAnsi="Arial" w:cs="Arial"/>
        </w:rPr>
        <w:t xml:space="preserve">According to Deloitte (2020) poor mental health costs UK employers up to £45 billion a year, this has risen 16% since 2016. Almost half (48%) of public sector employees have taken time off because of mental health, compared with less than a third (32%) of private sector (HR Magazine, 2017).  When employees are absent, there is a need to fill posts which puts individuals under pressure. CSG need to  ensure they provide well-being support. </w:t>
      </w:r>
    </w:p>
    <w:p w:rsidR="0058444B" w:rsidRPr="008A7687" w:rsidRDefault="0058444B" w:rsidP="00BC3BEF">
      <w:pPr>
        <w:rPr>
          <w:rFonts w:ascii="Arial" w:hAnsi="Arial" w:cs="Arial"/>
        </w:rPr>
      </w:pPr>
    </w:p>
    <w:p w:rsidR="00BC3BEF" w:rsidRPr="008A7687" w:rsidRDefault="0058444B" w:rsidP="00BC3BEF">
      <w:pPr>
        <w:rPr>
          <w:rFonts w:ascii="Arial" w:hAnsi="Arial" w:cs="Arial"/>
        </w:rPr>
      </w:pPr>
      <w:r w:rsidRPr="008A7687">
        <w:rPr>
          <w:rFonts w:ascii="Arial" w:hAnsi="Arial" w:cs="Arial"/>
        </w:rPr>
        <w:t>Moving forward, it is important that CSG continue to improve well-being by supporting employees, understand what the issue is, for example; job role, job satisfaction or management issues. Forbes (2019) explain that for every £1 business invest in mental health training programmes, they can see a return up to £10. These programmes work to improve the culture around mental health in the workplace. In this case, it is paramount that CSG invest in mental health training to create champions in the organisation. Time to change (2020), focus of changing attitudes and supporting those individuals who seek support.</w:t>
      </w:r>
    </w:p>
    <w:p w:rsidR="0058444B" w:rsidRPr="008A7687" w:rsidRDefault="0058444B" w:rsidP="00BC3BEF">
      <w:pPr>
        <w:rPr>
          <w:rFonts w:ascii="Arial" w:hAnsi="Arial" w:cs="Arial"/>
        </w:rPr>
      </w:pPr>
    </w:p>
    <w:p w:rsidR="0058444B" w:rsidRPr="008A7687" w:rsidRDefault="0058444B" w:rsidP="00BC3BEF">
      <w:pPr>
        <w:rPr>
          <w:rFonts w:ascii="Arial" w:hAnsi="Arial" w:cs="Arial"/>
        </w:rPr>
      </w:pPr>
      <w:r w:rsidRPr="008A7687">
        <w:rPr>
          <w:rFonts w:ascii="Arial" w:hAnsi="Arial" w:cs="Arial"/>
        </w:rPr>
        <w:t xml:space="preserve">In these uncertain times we are facing globally, promoting wellbeing, tackling the causes of work related mental health problems, and supporting staff that are experiencing mental health problems, it will help keep employees at work where they will be supported (HR Magazine, 2017). </w:t>
      </w:r>
    </w:p>
    <w:p w:rsidR="0058444B" w:rsidRPr="008A7687" w:rsidRDefault="0058444B" w:rsidP="00BC3BEF">
      <w:pPr>
        <w:rPr>
          <w:rFonts w:ascii="Arial" w:hAnsi="Arial" w:cs="Arial"/>
        </w:rPr>
      </w:pPr>
    </w:p>
    <w:p w:rsidR="0058444B" w:rsidRPr="008A7687" w:rsidRDefault="0058444B" w:rsidP="00BC3BEF">
      <w:pPr>
        <w:rPr>
          <w:rFonts w:ascii="Arial" w:hAnsi="Arial" w:cs="Arial"/>
        </w:rPr>
      </w:pPr>
      <w:r w:rsidRPr="008A7687">
        <w:rPr>
          <w:rFonts w:ascii="Arial" w:hAnsi="Arial" w:cs="Arial"/>
        </w:rPr>
        <w:t xml:space="preserve">To ensure long term sustainability mental health and wellbeing should be the lead of the mission statement including values and behaviours of CSG. </w:t>
      </w:r>
    </w:p>
    <w:p w:rsidR="0058444B" w:rsidRPr="008A7687" w:rsidRDefault="0058444B" w:rsidP="00BC3BEF">
      <w:pPr>
        <w:rPr>
          <w:rFonts w:ascii="Arial" w:hAnsi="Arial" w:cs="Arial"/>
        </w:rPr>
      </w:pPr>
    </w:p>
    <w:p w:rsidR="0058444B" w:rsidRPr="00764FC8" w:rsidRDefault="000C7397" w:rsidP="00BC3BEF">
      <w:pPr>
        <w:rPr>
          <w:rFonts w:ascii="Arial" w:hAnsi="Arial" w:cs="Arial"/>
          <w:b/>
          <w:bCs/>
          <w:u w:val="single"/>
        </w:rPr>
      </w:pPr>
      <w:r w:rsidRPr="00764FC8">
        <w:rPr>
          <w:rFonts w:ascii="Arial" w:hAnsi="Arial" w:cs="Arial"/>
          <w:b/>
          <w:bCs/>
          <w:u w:val="single"/>
        </w:rPr>
        <w:t>2.2</w:t>
      </w:r>
    </w:p>
    <w:p w:rsidR="00764FC8" w:rsidRPr="008A7687" w:rsidRDefault="00764FC8" w:rsidP="00BC3BEF">
      <w:pPr>
        <w:rPr>
          <w:rFonts w:ascii="Arial" w:hAnsi="Arial" w:cs="Arial"/>
        </w:rPr>
      </w:pPr>
    </w:p>
    <w:p w:rsidR="008A7687" w:rsidRPr="008A7687" w:rsidRDefault="008A7687" w:rsidP="00BC3BEF">
      <w:pPr>
        <w:rPr>
          <w:rFonts w:ascii="Arial" w:hAnsi="Arial" w:cs="Arial"/>
        </w:rPr>
      </w:pPr>
      <w:r w:rsidRPr="008A7687">
        <w:rPr>
          <w:rFonts w:ascii="Arial" w:hAnsi="Arial" w:cs="Arial"/>
        </w:rPr>
        <w:t xml:space="preserve">A HR strategy is a ‘set of ideas, policies, and practices which management adopt in order to achieve a people management objective (Tyson, 1995). In this world we live in today,  you can assume that nearly every work environment is a competitive environment. In a radically transformed business environment, the traditional business model may not ensure the sustainability of organisations. To meet challenges such as globalisation, climate change, technology, social inequality and demographics, organisations need to look beyond the bottom line (Friedman, 2013). HR need to be able to anticipate these changes to create appropriate strategies. It is important that the stakeholders such as employees and management are involved  to understand expectations. </w:t>
      </w:r>
    </w:p>
    <w:p w:rsidR="008A7687" w:rsidRPr="008A7687" w:rsidRDefault="008A7687" w:rsidP="00BC3BEF">
      <w:pPr>
        <w:rPr>
          <w:rFonts w:ascii="Arial" w:hAnsi="Arial" w:cs="Arial"/>
        </w:rPr>
      </w:pPr>
    </w:p>
    <w:p w:rsidR="008A7687" w:rsidRPr="008A7687" w:rsidRDefault="008A7687" w:rsidP="00BC3BEF">
      <w:pPr>
        <w:rPr>
          <w:rFonts w:ascii="Arial" w:hAnsi="Arial" w:cs="Arial"/>
        </w:rPr>
      </w:pPr>
      <w:r w:rsidRPr="008A7687">
        <w:rPr>
          <w:rFonts w:ascii="Arial" w:hAnsi="Arial" w:cs="Arial"/>
        </w:rPr>
        <w:t xml:space="preserve">The Ulrich model connects to the HR strategy, goals and objectives. This model can be effectively used to identify the competitive strategies for HR  by defining key roles and responsibilities and support by breaking it down into 4 sections; </w:t>
      </w:r>
    </w:p>
    <w:p w:rsidR="008A7687" w:rsidRDefault="008A7687" w:rsidP="00BC3BEF">
      <w:pPr>
        <w:rPr>
          <w:rFonts w:ascii="Arial" w:hAnsi="Arial" w:cs="Arial"/>
        </w:rPr>
      </w:pPr>
    </w:p>
    <w:tbl>
      <w:tblPr>
        <w:tblStyle w:val="TableGrid"/>
        <w:tblW w:w="0" w:type="auto"/>
        <w:tblLook w:val="04A0" w:firstRow="1" w:lastRow="0" w:firstColumn="1" w:lastColumn="0" w:noHBand="0" w:noVBand="1"/>
      </w:tblPr>
      <w:tblGrid>
        <w:gridCol w:w="7083"/>
      </w:tblGrid>
      <w:tr w:rsidR="00A30295" w:rsidTr="00A30295">
        <w:tc>
          <w:tcPr>
            <w:tcW w:w="7083" w:type="dxa"/>
          </w:tcPr>
          <w:p w:rsidR="00A30295" w:rsidRPr="00A30295" w:rsidRDefault="00A30295" w:rsidP="00BC3BEF">
            <w:pPr>
              <w:pStyle w:val="ListParagraph"/>
              <w:numPr>
                <w:ilvl w:val="0"/>
                <w:numId w:val="6"/>
              </w:numPr>
              <w:spacing w:after="200" w:line="276" w:lineRule="auto"/>
              <w:jc w:val="both"/>
              <w:rPr>
                <w:rFonts w:ascii="Arial" w:hAnsi="Arial" w:cs="Arial"/>
                <w:lang w:eastAsia="en-GB"/>
              </w:rPr>
            </w:pPr>
            <w:r w:rsidRPr="008A7687">
              <w:rPr>
                <w:rFonts w:ascii="Arial" w:hAnsi="Arial" w:cs="Arial"/>
                <w:lang w:eastAsia="en-GB"/>
              </w:rPr>
              <w:t>HR Business Partner</w:t>
            </w:r>
          </w:p>
        </w:tc>
      </w:tr>
      <w:tr w:rsidR="00A30295" w:rsidTr="00A30295">
        <w:tc>
          <w:tcPr>
            <w:tcW w:w="7083" w:type="dxa"/>
          </w:tcPr>
          <w:p w:rsidR="00A30295" w:rsidRPr="00A30295" w:rsidRDefault="00A30295" w:rsidP="00BC3BEF">
            <w:pPr>
              <w:pStyle w:val="ListParagraph"/>
              <w:numPr>
                <w:ilvl w:val="0"/>
                <w:numId w:val="6"/>
              </w:numPr>
              <w:spacing w:after="200" w:line="276" w:lineRule="auto"/>
              <w:jc w:val="both"/>
              <w:rPr>
                <w:rFonts w:ascii="Arial" w:hAnsi="Arial" w:cs="Arial"/>
                <w:lang w:eastAsia="en-GB"/>
              </w:rPr>
            </w:pPr>
            <w:r w:rsidRPr="008A7687">
              <w:rPr>
                <w:rFonts w:ascii="Arial" w:hAnsi="Arial" w:cs="Arial"/>
                <w:lang w:eastAsia="en-GB"/>
              </w:rPr>
              <w:t>Change Representative</w:t>
            </w:r>
          </w:p>
        </w:tc>
      </w:tr>
      <w:tr w:rsidR="00A30295" w:rsidTr="00A30295">
        <w:tc>
          <w:tcPr>
            <w:tcW w:w="7083" w:type="dxa"/>
          </w:tcPr>
          <w:p w:rsidR="00A30295" w:rsidRPr="00A30295" w:rsidRDefault="00A30295" w:rsidP="00BC3BEF">
            <w:pPr>
              <w:pStyle w:val="ListParagraph"/>
              <w:numPr>
                <w:ilvl w:val="0"/>
                <w:numId w:val="6"/>
              </w:numPr>
              <w:spacing w:after="200" w:line="276" w:lineRule="auto"/>
              <w:jc w:val="both"/>
              <w:rPr>
                <w:rFonts w:ascii="Arial" w:hAnsi="Arial" w:cs="Arial"/>
                <w:lang w:eastAsia="en-GB"/>
              </w:rPr>
            </w:pPr>
            <w:r w:rsidRPr="008A7687">
              <w:rPr>
                <w:rFonts w:ascii="Arial" w:hAnsi="Arial" w:cs="Arial"/>
                <w:lang w:eastAsia="en-GB"/>
              </w:rPr>
              <w:t>Administration Expert</w:t>
            </w:r>
          </w:p>
        </w:tc>
      </w:tr>
      <w:tr w:rsidR="00A30295" w:rsidTr="00A30295">
        <w:tc>
          <w:tcPr>
            <w:tcW w:w="7083" w:type="dxa"/>
          </w:tcPr>
          <w:p w:rsidR="00A30295" w:rsidRPr="00A30295" w:rsidRDefault="00A30295" w:rsidP="00BC3BEF">
            <w:pPr>
              <w:pStyle w:val="ListParagraph"/>
              <w:numPr>
                <w:ilvl w:val="0"/>
                <w:numId w:val="6"/>
              </w:numPr>
              <w:spacing w:after="200" w:line="276" w:lineRule="auto"/>
              <w:jc w:val="both"/>
              <w:rPr>
                <w:rFonts w:ascii="Arial" w:hAnsi="Arial" w:cs="Arial"/>
                <w:lang w:eastAsia="en-GB"/>
              </w:rPr>
            </w:pPr>
            <w:r w:rsidRPr="008A7687">
              <w:rPr>
                <w:rFonts w:ascii="Arial" w:hAnsi="Arial" w:cs="Arial"/>
                <w:lang w:eastAsia="en-GB"/>
              </w:rPr>
              <w:lastRenderedPageBreak/>
              <w:t xml:space="preserve">Employee Advocate (Armstrong 2016). </w:t>
            </w:r>
          </w:p>
        </w:tc>
      </w:tr>
    </w:tbl>
    <w:p w:rsidR="00A30295" w:rsidRPr="008A7687" w:rsidRDefault="00A30295" w:rsidP="00BC3BEF">
      <w:pPr>
        <w:rPr>
          <w:rFonts w:ascii="Arial" w:hAnsi="Arial" w:cs="Arial"/>
        </w:rPr>
      </w:pPr>
    </w:p>
    <w:p w:rsidR="008A7687" w:rsidRPr="008A7687" w:rsidRDefault="008A7687" w:rsidP="008A7687">
      <w:pPr>
        <w:spacing w:after="200" w:line="276" w:lineRule="auto"/>
        <w:jc w:val="both"/>
        <w:rPr>
          <w:rFonts w:ascii="Arial" w:hAnsi="Arial" w:cs="Arial"/>
          <w:lang w:eastAsia="en-GB"/>
        </w:rPr>
      </w:pPr>
      <w:r w:rsidRPr="008A7687">
        <w:rPr>
          <w:rFonts w:ascii="Arial" w:hAnsi="Arial" w:cs="Arial"/>
          <w:lang w:eastAsia="en-GB"/>
        </w:rPr>
        <w:t xml:space="preserve">It will support by identifying how the different external environments such as tight labour market will have an effect on organisations in a competitive position. </w:t>
      </w:r>
    </w:p>
    <w:p w:rsidR="008A7687" w:rsidRDefault="008A7687" w:rsidP="008A7687">
      <w:pPr>
        <w:spacing w:after="200" w:line="276" w:lineRule="auto"/>
        <w:jc w:val="both"/>
        <w:rPr>
          <w:rFonts w:ascii="Arial" w:hAnsi="Arial" w:cs="Arial"/>
        </w:rPr>
      </w:pPr>
      <w:r w:rsidRPr="008A7687">
        <w:rPr>
          <w:rFonts w:ascii="Arial" w:hAnsi="Arial" w:cs="Arial"/>
          <w:lang w:eastAsia="en-GB"/>
        </w:rPr>
        <w:t xml:space="preserve">In high demanding periods, the labour market is tight unemployment will be low and there will be many unfilled job vacancies (CIPD, 2019). </w:t>
      </w:r>
      <w:r w:rsidRPr="008A7687">
        <w:rPr>
          <w:rFonts w:ascii="Arial" w:hAnsi="Arial" w:cs="Arial"/>
        </w:rPr>
        <w:t xml:space="preserve">To ensure improvement for CSG in its position as an employer in the tight labour market, it would be recommended to identify key characteristics. It is important to continually scan the environment for opportunities and threats, and adapt the strategy accordingly. </w:t>
      </w:r>
    </w:p>
    <w:p w:rsidR="008A7687" w:rsidRDefault="008A7687" w:rsidP="008A7687">
      <w:pPr>
        <w:spacing w:after="200" w:line="276" w:lineRule="auto"/>
        <w:jc w:val="both"/>
        <w:rPr>
          <w:rFonts w:ascii="Arial" w:hAnsi="Arial" w:cs="Arial"/>
        </w:rPr>
      </w:pPr>
      <w:r>
        <w:rPr>
          <w:rFonts w:ascii="Arial" w:hAnsi="Arial" w:cs="Arial"/>
        </w:rPr>
        <w:t xml:space="preserve">Encouragingly, research suggests that many organisation are placing a renewed focus on their employer brands – a key in which they can position themselves as an employer of choice (Personnel Today, 2017). As candidates are so hard to come by, it makes sense to hold onto top performers you already have (Half, 2018). </w:t>
      </w:r>
    </w:p>
    <w:p w:rsidR="008A7687" w:rsidRPr="008A7687" w:rsidRDefault="008A7687" w:rsidP="008A7687">
      <w:pPr>
        <w:spacing w:after="200" w:line="276" w:lineRule="auto"/>
        <w:jc w:val="both"/>
        <w:rPr>
          <w:rFonts w:ascii="Arial" w:hAnsi="Arial" w:cs="Arial"/>
          <w:lang w:eastAsia="en-GB"/>
        </w:rPr>
      </w:pPr>
      <w:r>
        <w:rPr>
          <w:rFonts w:ascii="Arial" w:hAnsi="Arial" w:cs="Arial"/>
        </w:rPr>
        <w:t xml:space="preserve">As a public sector CSG in the social demographic, developing an environmental strategy will attract a retain the millennials into the role. Millennials and Generation Y  are cohorts who have different behaviours, values and expectations (Friedman, 2013). CSG has to understand whilst HR need the strategy in place to engage them. Companies that retain millennial talent are those who create opportunities to add challenge to their existing roles (Forbes, 2018). For employees Learning &amp; Development is key, staff skills need to be updated  which will increase their value in the organisation which will ensure its place in this competitive environment. </w:t>
      </w:r>
    </w:p>
    <w:p w:rsidR="008A7687" w:rsidRPr="00764FC8" w:rsidRDefault="008A7687" w:rsidP="00BC3BEF">
      <w:pPr>
        <w:rPr>
          <w:rFonts w:ascii="Arial" w:hAnsi="Arial" w:cs="Arial"/>
        </w:rPr>
      </w:pPr>
      <w:r w:rsidRPr="00764FC8">
        <w:rPr>
          <w:rFonts w:ascii="Arial" w:hAnsi="Arial" w:cs="Arial"/>
        </w:rPr>
        <w:t xml:space="preserve">Flexible working is a type of working arrangement which gives a degree of flexibility on how long, where, when and at what times employee work (CIPD, 2020c).  Having this in CSG can be attractive to employees and new recruits, it provides that work-life balance that employees care about, especially millennials. According to CIPD, (2020c) the benefits of flexible working will reduce the amount of stress/pressure and will be a factor in employees retaining with CSG. </w:t>
      </w:r>
    </w:p>
    <w:p w:rsidR="008A7687" w:rsidRPr="00764FC8" w:rsidRDefault="008A7687" w:rsidP="00BC3BEF">
      <w:pPr>
        <w:rPr>
          <w:rFonts w:ascii="Arial" w:hAnsi="Arial" w:cs="Arial"/>
        </w:rPr>
      </w:pPr>
    </w:p>
    <w:p w:rsidR="000C7397" w:rsidRPr="00764FC8" w:rsidRDefault="008A7687" w:rsidP="00BC3BEF">
      <w:pPr>
        <w:rPr>
          <w:rFonts w:ascii="Arial" w:hAnsi="Arial" w:cs="Arial"/>
        </w:rPr>
      </w:pPr>
      <w:r w:rsidRPr="00764FC8">
        <w:rPr>
          <w:rFonts w:ascii="Arial" w:hAnsi="Arial" w:cs="Arial"/>
        </w:rPr>
        <w:t xml:space="preserve">By taking these steps as an organisation, it will benefit the employees, management and will improve its position as an employer of choice in a tight labour market. </w:t>
      </w:r>
    </w:p>
    <w:p w:rsidR="008A7687" w:rsidRPr="00764FC8" w:rsidRDefault="008A7687" w:rsidP="00BC3BEF">
      <w:pPr>
        <w:rPr>
          <w:rFonts w:ascii="Arial" w:hAnsi="Arial" w:cs="Arial"/>
        </w:rPr>
      </w:pPr>
    </w:p>
    <w:p w:rsidR="008A7687" w:rsidRPr="00764FC8" w:rsidRDefault="008A7687" w:rsidP="00BC3BEF">
      <w:pPr>
        <w:rPr>
          <w:rFonts w:ascii="Arial" w:hAnsi="Arial" w:cs="Arial"/>
          <w:b/>
          <w:bCs/>
          <w:u w:val="single"/>
        </w:rPr>
      </w:pPr>
      <w:r w:rsidRPr="00764FC8">
        <w:rPr>
          <w:rFonts w:ascii="Arial" w:hAnsi="Arial" w:cs="Arial"/>
          <w:b/>
          <w:bCs/>
          <w:u w:val="single"/>
        </w:rPr>
        <w:t>2.3</w:t>
      </w:r>
    </w:p>
    <w:p w:rsidR="008A7687" w:rsidRPr="00764FC8" w:rsidRDefault="008A7687" w:rsidP="00BC3BEF">
      <w:pPr>
        <w:rPr>
          <w:rFonts w:ascii="Arial" w:hAnsi="Arial" w:cs="Arial"/>
        </w:rPr>
      </w:pPr>
    </w:p>
    <w:p w:rsidR="008A7687" w:rsidRPr="00764FC8" w:rsidRDefault="008A7687" w:rsidP="00BC3BEF">
      <w:pPr>
        <w:rPr>
          <w:rFonts w:ascii="Arial" w:hAnsi="Arial" w:cs="Arial"/>
        </w:rPr>
      </w:pPr>
      <w:r w:rsidRPr="00764FC8">
        <w:rPr>
          <w:rFonts w:ascii="Arial" w:hAnsi="Arial" w:cs="Arial"/>
        </w:rPr>
        <w:t xml:space="preserve">The recent legislation Written term which as at 06 April 2020, anyone legally classed as an employee or worker has the right to a written document summarising the main terms of their employment (ACAS, 2020). This is legislation that has impacted on CSG as the organisation has farm workers and animal workers which haven’t previously perceived written documentation which includes the pay and working hours. CSG now presents each employee/worker with payslips, whilst working closely with finance, we have turned this paperless and embraced technology. </w:t>
      </w:r>
    </w:p>
    <w:p w:rsidR="008A7687" w:rsidRPr="00764FC8" w:rsidRDefault="008A7687" w:rsidP="00BC3BEF">
      <w:pPr>
        <w:rPr>
          <w:rFonts w:ascii="Arial" w:hAnsi="Arial" w:cs="Arial"/>
        </w:rPr>
      </w:pPr>
    </w:p>
    <w:p w:rsidR="008A7687" w:rsidRPr="00764FC8" w:rsidRDefault="008A7687" w:rsidP="00BC3BEF">
      <w:pPr>
        <w:rPr>
          <w:rFonts w:ascii="Arial" w:hAnsi="Arial" w:cs="Arial"/>
        </w:rPr>
      </w:pPr>
      <w:r w:rsidRPr="00764FC8">
        <w:rPr>
          <w:rFonts w:ascii="Arial" w:hAnsi="Arial" w:cs="Arial"/>
        </w:rPr>
        <w:t xml:space="preserve">During this time of unpredicted circumstances, it has called for unpredicted response with each day bringing new practical challenges and ethical dilemmas for employers </w:t>
      </w:r>
      <w:r w:rsidRPr="00764FC8">
        <w:rPr>
          <w:rFonts w:ascii="Arial" w:hAnsi="Arial" w:cs="Arial"/>
        </w:rPr>
        <w:lastRenderedPageBreak/>
        <w:t xml:space="preserve">(People Management, 2020).  There has been temporary legislation put in place to support employers during this pandemic. On 25 March 2020, the ‘Coronavirus Act 2020’ was set in stone, which included the SSP starting from day one instead of day four as previously. CSG could have improved on this by creating a central  document from the beginning of employees going off sick with COVID-19 symptoms that management could complete. In some cases, HR were not made aware of individuals. </w:t>
      </w:r>
    </w:p>
    <w:p w:rsidR="008A7687" w:rsidRPr="00764FC8" w:rsidRDefault="008A7687" w:rsidP="00BC3BEF">
      <w:pPr>
        <w:rPr>
          <w:rFonts w:ascii="Arial" w:hAnsi="Arial" w:cs="Arial"/>
        </w:rPr>
      </w:pPr>
    </w:p>
    <w:p w:rsidR="008A7687" w:rsidRPr="00764FC8" w:rsidRDefault="008A7687" w:rsidP="00BC3BEF">
      <w:pPr>
        <w:rPr>
          <w:rFonts w:ascii="Arial" w:hAnsi="Arial" w:cs="Arial"/>
        </w:rPr>
      </w:pPr>
      <w:r w:rsidRPr="00764FC8">
        <w:rPr>
          <w:rFonts w:ascii="Arial" w:hAnsi="Arial" w:cs="Arial"/>
        </w:rPr>
        <w:t xml:space="preserve">The  Government guidance that each individuals and employers need to follow is paramount to ensure coronavirus is put under control (GOV, 2020). HR professionals and management are working endlessly in this fast changing environment to ensure any risks are kept to a minimum. On the 28 March CSG was shut, prior to this it , employee health and safety is priority and it was important that risk was measured under best practice. CSG created risk assessments to control the social distancing rule to ensure the welfare and health and safety of our employees. CSG are constantly improving their communication with employees whilst working from home. Management need to consider the change of attitudes and how the College can continue to provide a positive culture.  This has had an effect on the students, whilst they are now home, they are having to adapt to the new way of learning which in online learning. The lecturers are working hard to ensure continuous engagement and corporation. </w:t>
      </w:r>
    </w:p>
    <w:p w:rsidR="008A7687" w:rsidRPr="00764FC8" w:rsidRDefault="008A7687" w:rsidP="00BC3BEF">
      <w:pPr>
        <w:rPr>
          <w:rFonts w:ascii="Arial" w:hAnsi="Arial" w:cs="Arial"/>
        </w:rPr>
      </w:pPr>
    </w:p>
    <w:p w:rsidR="008A7687" w:rsidRPr="00764FC8" w:rsidRDefault="008A7687" w:rsidP="00BC3BEF">
      <w:pPr>
        <w:rPr>
          <w:rFonts w:ascii="Arial" w:hAnsi="Arial" w:cs="Arial"/>
        </w:rPr>
      </w:pPr>
      <w:r w:rsidRPr="00764FC8">
        <w:rPr>
          <w:rFonts w:ascii="Arial" w:hAnsi="Arial" w:cs="Arial"/>
        </w:rPr>
        <w:t xml:space="preserve">Technology, with the fast change leading up to this pandemic, CSG IT department was not quick enough with the accessing work from home. This was weeks of preparation that needed to get it right to ensure each employee at CSG had access to a laptop. For future reference, it is important that technology is at the top of the list to ensure no security risks and an  easy change for everyone going through such a change in the work life. </w:t>
      </w:r>
    </w:p>
    <w:p w:rsidR="008A7687" w:rsidRPr="00764FC8" w:rsidRDefault="008A7687" w:rsidP="00BC3BEF">
      <w:pPr>
        <w:rPr>
          <w:rFonts w:ascii="Arial" w:hAnsi="Arial" w:cs="Arial"/>
        </w:rPr>
      </w:pPr>
    </w:p>
    <w:p w:rsidR="008A7687" w:rsidRPr="00764FC8" w:rsidRDefault="008A7687" w:rsidP="00BC3BEF">
      <w:pPr>
        <w:rPr>
          <w:rFonts w:ascii="Arial" w:hAnsi="Arial" w:cs="Arial"/>
        </w:rPr>
      </w:pPr>
    </w:p>
    <w:sectPr w:rsidR="008A7687" w:rsidRPr="00764FC8" w:rsidSect="00E40F3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83086B"/>
    <w:multiLevelType w:val="hybridMultilevel"/>
    <w:tmpl w:val="1A06AC9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6466CB"/>
    <w:multiLevelType w:val="hybridMultilevel"/>
    <w:tmpl w:val="9F40F6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614BC4"/>
    <w:multiLevelType w:val="hybridMultilevel"/>
    <w:tmpl w:val="B1242C8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936FF5"/>
    <w:multiLevelType w:val="hybridMultilevel"/>
    <w:tmpl w:val="91F856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715EAD"/>
    <w:multiLevelType w:val="hybridMultilevel"/>
    <w:tmpl w:val="CE64527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3C43E0"/>
    <w:multiLevelType w:val="hybridMultilevel"/>
    <w:tmpl w:val="48D6CE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688"/>
    <w:rsid w:val="000C7397"/>
    <w:rsid w:val="0058444B"/>
    <w:rsid w:val="00635688"/>
    <w:rsid w:val="00764FC8"/>
    <w:rsid w:val="008A7687"/>
    <w:rsid w:val="008A7AF7"/>
    <w:rsid w:val="00A30295"/>
    <w:rsid w:val="00BC3BEF"/>
    <w:rsid w:val="00E40F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EF45CE"/>
  <w15:chartTrackingRefBased/>
  <w15:docId w15:val="{29148D96-2D14-F148-8B53-D9F3A330D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7AF7"/>
    <w:pPr>
      <w:ind w:left="720"/>
      <w:contextualSpacing/>
    </w:pPr>
  </w:style>
  <w:style w:type="paragraph" w:styleId="NormalWeb">
    <w:name w:val="Normal (Web)"/>
    <w:basedOn w:val="Normal"/>
    <w:uiPriority w:val="99"/>
    <w:semiHidden/>
    <w:unhideWhenUsed/>
    <w:rsid w:val="0058444B"/>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A302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424158">
      <w:bodyDiv w:val="1"/>
      <w:marLeft w:val="0"/>
      <w:marRight w:val="0"/>
      <w:marTop w:val="0"/>
      <w:marBottom w:val="0"/>
      <w:divBdr>
        <w:top w:val="none" w:sz="0" w:space="0" w:color="auto"/>
        <w:left w:val="none" w:sz="0" w:space="0" w:color="auto"/>
        <w:bottom w:val="none" w:sz="0" w:space="0" w:color="auto"/>
        <w:right w:val="none" w:sz="0" w:space="0" w:color="auto"/>
      </w:divBdr>
      <w:divsChild>
        <w:div w:id="387611257">
          <w:marLeft w:val="0"/>
          <w:marRight w:val="0"/>
          <w:marTop w:val="0"/>
          <w:marBottom w:val="0"/>
          <w:divBdr>
            <w:top w:val="none" w:sz="0" w:space="0" w:color="auto"/>
            <w:left w:val="none" w:sz="0" w:space="0" w:color="auto"/>
            <w:bottom w:val="none" w:sz="0" w:space="0" w:color="auto"/>
            <w:right w:val="none" w:sz="0" w:space="0" w:color="auto"/>
          </w:divBdr>
          <w:divsChild>
            <w:div w:id="611472811">
              <w:marLeft w:val="0"/>
              <w:marRight w:val="0"/>
              <w:marTop w:val="0"/>
              <w:marBottom w:val="0"/>
              <w:divBdr>
                <w:top w:val="none" w:sz="0" w:space="0" w:color="auto"/>
                <w:left w:val="none" w:sz="0" w:space="0" w:color="auto"/>
                <w:bottom w:val="none" w:sz="0" w:space="0" w:color="auto"/>
                <w:right w:val="none" w:sz="0" w:space="0" w:color="auto"/>
              </w:divBdr>
              <w:divsChild>
                <w:div w:id="116786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358</TotalTime>
  <Pages>7</Pages>
  <Words>2692</Words>
  <Characters>15349</Characters>
  <Application>Microsoft Office Word</Application>
  <DocSecurity>0</DocSecurity>
  <Lines>127</Lines>
  <Paragraphs>36</Paragraphs>
  <ScaleCrop>false</ScaleCrop>
  <Company/>
  <LinksUpToDate>false</LinksUpToDate>
  <CharactersWithSpaces>18005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Rosalie Hunt-Davies (P151416)</dc:creator>
  <cp:keywords/>
  <dc:description/>
  <cp:lastModifiedBy>Rosalie Hunt-Davies (P151416)</cp:lastModifiedBy>
  <cp:revision>12</cp:revision>
  <dcterms:created xsi:type="dcterms:W3CDTF">2020-05-12T12:41:00Z</dcterms:created>
  <dcterms:modified xsi:type="dcterms:W3CDTF">2020-05-13T15:10:00Z</dcterms:modified>
</cp:coreProperties>
</file>