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CCE28C" w14:textId="77777777" w:rsidR="009E196D" w:rsidRPr="00BC451E" w:rsidRDefault="00BC451E" w:rsidP="00BC451E">
      <w:pPr>
        <w:rPr>
          <w:sz w:val="28"/>
        </w:rPr>
      </w:pPr>
      <w:r w:rsidRPr="00BC451E">
        <w:rPr>
          <w:sz w:val="28"/>
        </w:rPr>
        <w:t>Organisational</w:t>
      </w:r>
      <w:r w:rsidRPr="00BC451E">
        <w:rPr>
          <w:spacing w:val="-11"/>
          <w:sz w:val="28"/>
        </w:rPr>
        <w:t xml:space="preserve"> </w:t>
      </w:r>
      <w:r w:rsidRPr="00BC451E">
        <w:rPr>
          <w:sz w:val="28"/>
        </w:rPr>
        <w:t>Culture:</w:t>
      </w:r>
      <w:r w:rsidRPr="00BC451E">
        <w:rPr>
          <w:spacing w:val="-4"/>
          <w:sz w:val="28"/>
        </w:rPr>
        <w:t xml:space="preserve"> </w:t>
      </w:r>
      <w:r w:rsidRPr="00BC451E">
        <w:rPr>
          <w:sz w:val="28"/>
        </w:rPr>
        <w:t>Individual</w:t>
      </w:r>
      <w:r w:rsidRPr="00BC451E">
        <w:rPr>
          <w:spacing w:val="-4"/>
          <w:sz w:val="28"/>
        </w:rPr>
        <w:t xml:space="preserve"> </w:t>
      </w:r>
      <w:r w:rsidRPr="00BC451E">
        <w:rPr>
          <w:sz w:val="28"/>
        </w:rPr>
        <w:t>report</w:t>
      </w:r>
      <w:r w:rsidRPr="00BC451E">
        <w:rPr>
          <w:spacing w:val="-1"/>
          <w:sz w:val="28"/>
        </w:rPr>
        <w:t xml:space="preserve"> </w:t>
      </w:r>
      <w:r w:rsidRPr="00BC451E">
        <w:rPr>
          <w:sz w:val="28"/>
        </w:rPr>
        <w:t>[</w:t>
      </w:r>
      <w:r w:rsidR="008E14C6" w:rsidRPr="00BC451E">
        <w:rPr>
          <w:sz w:val="28"/>
          <w:lang w:val="en-GB"/>
        </w:rPr>
        <w:t>Toyota</w:t>
      </w:r>
      <w:r w:rsidRPr="00BC451E">
        <w:rPr>
          <w:spacing w:val="-2"/>
          <w:sz w:val="28"/>
        </w:rPr>
        <w:t>]</w:t>
      </w:r>
    </w:p>
    <w:p w14:paraId="3C1BEEB3" w14:textId="77777777" w:rsidR="009E196D" w:rsidRPr="008E14C6" w:rsidRDefault="009E196D">
      <w:pPr>
        <w:pStyle w:val="BodyText"/>
        <w:spacing w:before="364"/>
        <w:rPr>
          <w:rFonts w:ascii="Times New Roman" w:hAnsi="Times New Roman" w:cs="Times New Roman"/>
          <w:b/>
          <w:sz w:val="32"/>
        </w:rPr>
      </w:pPr>
    </w:p>
    <w:p w14:paraId="16A11AB4" w14:textId="77777777" w:rsidR="009E196D" w:rsidRPr="008E14C6" w:rsidRDefault="00BC451E" w:rsidP="00BC451E">
      <w:r w:rsidRPr="008E14C6">
        <w:t>Assessment</w:t>
      </w:r>
      <w:r w:rsidRPr="008E14C6">
        <w:rPr>
          <w:spacing w:val="-7"/>
        </w:rPr>
        <w:t xml:space="preserve"> </w:t>
      </w:r>
      <w:r w:rsidRPr="008E14C6">
        <w:t>Component</w:t>
      </w:r>
      <w:r w:rsidRPr="008E14C6">
        <w:rPr>
          <w:spacing w:val="-4"/>
        </w:rPr>
        <w:t xml:space="preserve"> </w:t>
      </w:r>
      <w:r w:rsidRPr="008E14C6">
        <w:rPr>
          <w:spacing w:val="-10"/>
        </w:rPr>
        <w:t>1</w:t>
      </w:r>
    </w:p>
    <w:p w14:paraId="3D8A1E6B" w14:textId="77777777" w:rsidR="009E196D" w:rsidRPr="008E14C6" w:rsidRDefault="009E196D">
      <w:pPr>
        <w:pStyle w:val="BodyText"/>
        <w:rPr>
          <w:rFonts w:ascii="Times New Roman" w:hAnsi="Times New Roman" w:cs="Times New Roman"/>
        </w:rPr>
      </w:pPr>
    </w:p>
    <w:p w14:paraId="76BDBD18" w14:textId="77777777" w:rsidR="009E196D" w:rsidRPr="008E14C6" w:rsidRDefault="009E196D">
      <w:pPr>
        <w:pStyle w:val="BodyText"/>
        <w:spacing w:before="221"/>
        <w:rPr>
          <w:rFonts w:ascii="Times New Roman" w:hAnsi="Times New Roman" w:cs="Times New Roman"/>
        </w:rPr>
      </w:pPr>
    </w:p>
    <w:p w14:paraId="680C33D5" w14:textId="29532424" w:rsidR="009E196D" w:rsidRPr="008E14C6" w:rsidRDefault="00BC451E" w:rsidP="00BC451E">
      <w:pPr>
        <w:spacing w:line="600" w:lineRule="auto"/>
      </w:pPr>
      <w:r w:rsidRPr="008E14C6">
        <w:t>Student</w:t>
      </w:r>
      <w:r w:rsidRPr="008E14C6">
        <w:rPr>
          <w:spacing w:val="-3"/>
        </w:rPr>
        <w:t xml:space="preserve"> </w:t>
      </w:r>
      <w:r w:rsidRPr="008E14C6">
        <w:rPr>
          <w:spacing w:val="-2"/>
        </w:rPr>
        <w:t>Name:</w:t>
      </w:r>
      <w:r w:rsidR="00AD5734" w:rsidRPr="00AD5734">
        <w:rPr>
          <w:spacing w:val="-2"/>
        </w:rPr>
        <w:t xml:space="preserve"> </w:t>
      </w:r>
      <w:r w:rsidR="00AD5734">
        <w:rPr>
          <w:spacing w:val="-2"/>
        </w:rPr>
        <w:t xml:space="preserve"> </w:t>
      </w:r>
      <w:r w:rsidR="00AD5734" w:rsidRPr="00AD5734">
        <w:rPr>
          <w:spacing w:val="-2"/>
        </w:rPr>
        <w:t>Dumitru Emanuel Pascu</w:t>
      </w:r>
    </w:p>
    <w:p w14:paraId="372D64CC" w14:textId="151868DF" w:rsidR="009E196D" w:rsidRPr="008E14C6" w:rsidRDefault="00BC451E" w:rsidP="00BC451E">
      <w:pPr>
        <w:spacing w:line="600" w:lineRule="auto"/>
      </w:pPr>
      <w:r w:rsidRPr="008E14C6">
        <w:t>Student</w:t>
      </w:r>
      <w:r w:rsidRPr="008E14C6">
        <w:rPr>
          <w:spacing w:val="-3"/>
        </w:rPr>
        <w:t xml:space="preserve"> </w:t>
      </w:r>
      <w:r w:rsidRPr="008E14C6">
        <w:rPr>
          <w:spacing w:val="-5"/>
        </w:rPr>
        <w:t>ID:</w:t>
      </w:r>
      <w:r w:rsidR="00AD5734" w:rsidRPr="00AD5734">
        <w:rPr>
          <w:spacing w:val="-5"/>
        </w:rPr>
        <w:t>2413349</w:t>
      </w:r>
    </w:p>
    <w:p w14:paraId="6380A798" w14:textId="77777777" w:rsidR="00BC451E" w:rsidRDefault="00BC451E" w:rsidP="00BC451E">
      <w:pPr>
        <w:spacing w:line="600" w:lineRule="auto"/>
      </w:pPr>
      <w:r w:rsidRPr="008E14C6">
        <w:t>Module:</w:t>
      </w:r>
      <w:r w:rsidRPr="008E14C6">
        <w:rPr>
          <w:spacing w:val="-6"/>
        </w:rPr>
        <w:t xml:space="preserve"> </w:t>
      </w:r>
      <w:r w:rsidRPr="008E14C6">
        <w:t>LCLM</w:t>
      </w:r>
      <w:r w:rsidRPr="008E14C6">
        <w:rPr>
          <w:spacing w:val="-8"/>
        </w:rPr>
        <w:t xml:space="preserve"> </w:t>
      </w:r>
      <w:r w:rsidRPr="008E14C6">
        <w:t>5005</w:t>
      </w:r>
      <w:r w:rsidRPr="008E14C6">
        <w:rPr>
          <w:spacing w:val="-7"/>
        </w:rPr>
        <w:t xml:space="preserve"> </w:t>
      </w:r>
      <w:r w:rsidRPr="008E14C6">
        <w:t>–</w:t>
      </w:r>
      <w:r w:rsidRPr="008E14C6">
        <w:rPr>
          <w:spacing w:val="-8"/>
        </w:rPr>
        <w:t xml:space="preserve"> </w:t>
      </w:r>
      <w:r w:rsidRPr="008E14C6">
        <w:t>Organisational</w:t>
      </w:r>
      <w:r w:rsidRPr="008E14C6">
        <w:rPr>
          <w:spacing w:val="-12"/>
        </w:rPr>
        <w:t xml:space="preserve"> </w:t>
      </w:r>
      <w:r w:rsidRPr="008E14C6">
        <w:t xml:space="preserve">Culture </w:t>
      </w:r>
    </w:p>
    <w:p w14:paraId="59AA68FB" w14:textId="77777777" w:rsidR="009E196D" w:rsidRPr="008E14C6" w:rsidRDefault="00BC451E" w:rsidP="00BC451E">
      <w:pPr>
        <w:spacing w:line="600" w:lineRule="auto"/>
      </w:pPr>
      <w:r w:rsidRPr="008E14C6">
        <w:t>Word Count:</w:t>
      </w:r>
      <w:r>
        <w:t xml:space="preserve"> </w:t>
      </w:r>
      <w:r w:rsidRPr="00BC451E">
        <w:t xml:space="preserve">3000                 </w:t>
      </w:r>
    </w:p>
    <w:p w14:paraId="470E0172" w14:textId="45503B40" w:rsidR="009E196D" w:rsidRPr="00EF5A48" w:rsidRDefault="00BC451E" w:rsidP="00EF5A48">
      <w:pPr>
        <w:spacing w:line="600" w:lineRule="auto"/>
        <w:sectPr w:rsidR="009E196D" w:rsidRPr="00EF5A48">
          <w:type w:val="continuous"/>
          <w:pgSz w:w="12240" w:h="15840"/>
          <w:pgMar w:top="1420" w:right="1800" w:bottom="280" w:left="1800" w:header="720" w:footer="720" w:gutter="0"/>
          <w:cols w:space="720"/>
        </w:sectPr>
      </w:pPr>
      <w:r w:rsidRPr="008E14C6">
        <w:t>Submission</w:t>
      </w:r>
      <w:r w:rsidRPr="008E14C6">
        <w:rPr>
          <w:spacing w:val="-6"/>
        </w:rPr>
        <w:t xml:space="preserve"> </w:t>
      </w:r>
      <w:r w:rsidRPr="008E14C6">
        <w:rPr>
          <w:spacing w:val="-4"/>
        </w:rPr>
        <w:t>Date:</w:t>
      </w:r>
      <w:r w:rsidR="00EF5A48">
        <w:rPr>
          <w:spacing w:val="-4"/>
        </w:rPr>
        <w:t xml:space="preserve"> </w:t>
      </w:r>
      <w:r w:rsidR="00EF5A48">
        <w:rPr>
          <w:rFonts w:cs="Times New Roman"/>
        </w:rPr>
        <w:t xml:space="preserve">13 of July </w:t>
      </w:r>
    </w:p>
    <w:p w14:paraId="7F5A5E3B" w14:textId="77777777" w:rsidR="008E14C6" w:rsidRDefault="008E14C6" w:rsidP="008E14C6"/>
    <w:sdt>
      <w:sdtPr>
        <w:rPr>
          <w:rFonts w:ascii="Times New Roman" w:eastAsia="Cambria" w:hAnsi="Times New Roman" w:cs="Times New Roman"/>
          <w:b/>
          <w:color w:val="auto"/>
          <w:sz w:val="24"/>
          <w:szCs w:val="22"/>
        </w:rPr>
        <w:id w:val="-1202866000"/>
        <w:docPartObj>
          <w:docPartGallery w:val="Table of Contents"/>
          <w:docPartUnique/>
        </w:docPartObj>
      </w:sdtPr>
      <w:sdtEndPr>
        <w:rPr>
          <w:rFonts w:cs="Cambria"/>
          <w:bCs/>
          <w:noProof/>
        </w:rPr>
      </w:sdtEndPr>
      <w:sdtContent>
        <w:p w14:paraId="48DE0C3F" w14:textId="77777777" w:rsidR="008E14C6" w:rsidRPr="008E14C6" w:rsidRDefault="008E14C6" w:rsidP="008E14C6">
          <w:pPr>
            <w:pStyle w:val="TOCHeading"/>
            <w:jc w:val="center"/>
            <w:rPr>
              <w:rFonts w:ascii="Times New Roman" w:hAnsi="Times New Roman" w:cs="Times New Roman"/>
              <w:b/>
              <w:color w:val="auto"/>
            </w:rPr>
          </w:pPr>
          <w:r w:rsidRPr="008E14C6">
            <w:rPr>
              <w:rFonts w:ascii="Times New Roman" w:hAnsi="Times New Roman" w:cs="Times New Roman"/>
              <w:b/>
              <w:color w:val="auto"/>
            </w:rPr>
            <w:t>Table of Contents</w:t>
          </w:r>
        </w:p>
        <w:p w14:paraId="0988AED2" w14:textId="77777777" w:rsidR="00BC451E" w:rsidRDefault="008E14C6">
          <w:pPr>
            <w:pStyle w:val="TOC1"/>
            <w:tabs>
              <w:tab w:val="right" w:leader="dot" w:pos="8630"/>
            </w:tabs>
            <w:rPr>
              <w:rFonts w:asciiTheme="minorHAnsi" w:eastAsiaTheme="minorEastAsia" w:hAnsiTheme="minorHAnsi" w:cstheme="minorBidi"/>
              <w:noProof/>
              <w:sz w:val="22"/>
            </w:rPr>
          </w:pPr>
          <w:r>
            <w:fldChar w:fldCharType="begin"/>
          </w:r>
          <w:r>
            <w:instrText xml:space="preserve"> TOC \o "1-3" \h \z \u </w:instrText>
          </w:r>
          <w:r>
            <w:fldChar w:fldCharType="separate"/>
          </w:r>
          <w:hyperlink w:anchor="_Toc234508116" w:history="1">
            <w:r w:rsidR="00BC451E" w:rsidRPr="005140E2">
              <w:rPr>
                <w:rStyle w:val="Hyperlink"/>
                <w:noProof/>
              </w:rPr>
              <w:t>Introduction</w:t>
            </w:r>
            <w:r w:rsidR="00BC451E">
              <w:rPr>
                <w:noProof/>
                <w:webHidden/>
              </w:rPr>
              <w:tab/>
            </w:r>
            <w:r w:rsidR="00BC451E">
              <w:rPr>
                <w:noProof/>
                <w:webHidden/>
              </w:rPr>
              <w:fldChar w:fldCharType="begin"/>
            </w:r>
            <w:r w:rsidR="00BC451E">
              <w:rPr>
                <w:noProof/>
                <w:webHidden/>
              </w:rPr>
              <w:instrText xml:space="preserve"> PAGEREF _Toc234508116 \h </w:instrText>
            </w:r>
            <w:r w:rsidR="00BC451E">
              <w:rPr>
                <w:noProof/>
                <w:webHidden/>
              </w:rPr>
            </w:r>
            <w:r w:rsidR="00BC451E">
              <w:rPr>
                <w:noProof/>
                <w:webHidden/>
              </w:rPr>
              <w:fldChar w:fldCharType="separate"/>
            </w:r>
            <w:r w:rsidR="00BC451E">
              <w:rPr>
                <w:noProof/>
                <w:webHidden/>
              </w:rPr>
              <w:t>3</w:t>
            </w:r>
            <w:r w:rsidR="00BC451E">
              <w:rPr>
                <w:noProof/>
                <w:webHidden/>
              </w:rPr>
              <w:fldChar w:fldCharType="end"/>
            </w:r>
          </w:hyperlink>
        </w:p>
        <w:p w14:paraId="5BA77146" w14:textId="77777777" w:rsidR="00BC451E" w:rsidRDefault="00BC451E">
          <w:pPr>
            <w:pStyle w:val="TOC1"/>
            <w:tabs>
              <w:tab w:val="right" w:leader="dot" w:pos="8630"/>
            </w:tabs>
            <w:rPr>
              <w:rFonts w:asciiTheme="minorHAnsi" w:eastAsiaTheme="minorEastAsia" w:hAnsiTheme="minorHAnsi" w:cstheme="minorBidi"/>
              <w:noProof/>
              <w:sz w:val="22"/>
            </w:rPr>
          </w:pPr>
          <w:hyperlink w:anchor="_Toc234508117" w:history="1">
            <w:r w:rsidRPr="005140E2">
              <w:rPr>
                <w:rStyle w:val="Hyperlink"/>
                <w:noProof/>
              </w:rPr>
              <w:t>Organisational Culture of Toyota</w:t>
            </w:r>
            <w:r>
              <w:rPr>
                <w:noProof/>
                <w:webHidden/>
              </w:rPr>
              <w:tab/>
            </w:r>
            <w:r>
              <w:rPr>
                <w:noProof/>
                <w:webHidden/>
              </w:rPr>
              <w:fldChar w:fldCharType="begin"/>
            </w:r>
            <w:r>
              <w:rPr>
                <w:noProof/>
                <w:webHidden/>
              </w:rPr>
              <w:instrText xml:space="preserve"> PAGEREF _Toc234508117 \h </w:instrText>
            </w:r>
            <w:r>
              <w:rPr>
                <w:noProof/>
                <w:webHidden/>
              </w:rPr>
            </w:r>
            <w:r>
              <w:rPr>
                <w:noProof/>
                <w:webHidden/>
              </w:rPr>
              <w:fldChar w:fldCharType="separate"/>
            </w:r>
            <w:r>
              <w:rPr>
                <w:noProof/>
                <w:webHidden/>
              </w:rPr>
              <w:t>4</w:t>
            </w:r>
            <w:r>
              <w:rPr>
                <w:noProof/>
                <w:webHidden/>
              </w:rPr>
              <w:fldChar w:fldCharType="end"/>
            </w:r>
          </w:hyperlink>
        </w:p>
        <w:p w14:paraId="41B1731B" w14:textId="77777777" w:rsidR="00BC451E" w:rsidRDefault="00BC451E">
          <w:pPr>
            <w:pStyle w:val="TOC2"/>
            <w:tabs>
              <w:tab w:val="right" w:leader="dot" w:pos="8630"/>
            </w:tabs>
            <w:rPr>
              <w:rFonts w:asciiTheme="minorHAnsi" w:eastAsiaTheme="minorEastAsia" w:hAnsiTheme="minorHAnsi" w:cstheme="minorBidi"/>
              <w:noProof/>
              <w:sz w:val="22"/>
            </w:rPr>
          </w:pPr>
          <w:hyperlink w:anchor="_Toc234508118" w:history="1">
            <w:r w:rsidRPr="005140E2">
              <w:rPr>
                <w:rStyle w:val="Hyperlink"/>
                <w:rFonts w:cs="Times New Roman"/>
                <w:noProof/>
              </w:rPr>
              <w:t>Toyota's Organisational Structure</w:t>
            </w:r>
            <w:r>
              <w:rPr>
                <w:noProof/>
                <w:webHidden/>
              </w:rPr>
              <w:tab/>
            </w:r>
            <w:r>
              <w:rPr>
                <w:noProof/>
                <w:webHidden/>
              </w:rPr>
              <w:fldChar w:fldCharType="begin"/>
            </w:r>
            <w:r>
              <w:rPr>
                <w:noProof/>
                <w:webHidden/>
              </w:rPr>
              <w:instrText xml:space="preserve"> PAGEREF _Toc234508118 \h </w:instrText>
            </w:r>
            <w:r>
              <w:rPr>
                <w:noProof/>
                <w:webHidden/>
              </w:rPr>
            </w:r>
            <w:r>
              <w:rPr>
                <w:noProof/>
                <w:webHidden/>
              </w:rPr>
              <w:fldChar w:fldCharType="separate"/>
            </w:r>
            <w:r>
              <w:rPr>
                <w:noProof/>
                <w:webHidden/>
              </w:rPr>
              <w:t>4</w:t>
            </w:r>
            <w:r>
              <w:rPr>
                <w:noProof/>
                <w:webHidden/>
              </w:rPr>
              <w:fldChar w:fldCharType="end"/>
            </w:r>
          </w:hyperlink>
        </w:p>
        <w:p w14:paraId="4F99A322" w14:textId="77777777" w:rsidR="00BC451E" w:rsidRDefault="00BC451E">
          <w:pPr>
            <w:pStyle w:val="TOC2"/>
            <w:tabs>
              <w:tab w:val="right" w:leader="dot" w:pos="8630"/>
            </w:tabs>
            <w:rPr>
              <w:rFonts w:asciiTheme="minorHAnsi" w:eastAsiaTheme="minorEastAsia" w:hAnsiTheme="minorHAnsi" w:cstheme="minorBidi"/>
              <w:noProof/>
              <w:sz w:val="22"/>
            </w:rPr>
          </w:pPr>
          <w:hyperlink w:anchor="_Toc234508119" w:history="1">
            <w:r w:rsidRPr="005140E2">
              <w:rPr>
                <w:rStyle w:val="Hyperlink"/>
                <w:rFonts w:cs="Times New Roman"/>
                <w:noProof/>
              </w:rPr>
              <w:t>Influence of Culture on Organisational Structure</w:t>
            </w:r>
            <w:r>
              <w:rPr>
                <w:noProof/>
                <w:webHidden/>
              </w:rPr>
              <w:tab/>
            </w:r>
            <w:r>
              <w:rPr>
                <w:noProof/>
                <w:webHidden/>
              </w:rPr>
              <w:fldChar w:fldCharType="begin"/>
            </w:r>
            <w:r>
              <w:rPr>
                <w:noProof/>
                <w:webHidden/>
              </w:rPr>
              <w:instrText xml:space="preserve"> PAGEREF _Toc234508119 \h </w:instrText>
            </w:r>
            <w:r>
              <w:rPr>
                <w:noProof/>
                <w:webHidden/>
              </w:rPr>
            </w:r>
            <w:r>
              <w:rPr>
                <w:noProof/>
                <w:webHidden/>
              </w:rPr>
              <w:fldChar w:fldCharType="separate"/>
            </w:r>
            <w:r>
              <w:rPr>
                <w:noProof/>
                <w:webHidden/>
              </w:rPr>
              <w:t>4</w:t>
            </w:r>
            <w:r>
              <w:rPr>
                <w:noProof/>
                <w:webHidden/>
              </w:rPr>
              <w:fldChar w:fldCharType="end"/>
            </w:r>
          </w:hyperlink>
        </w:p>
        <w:p w14:paraId="54141E66" w14:textId="77777777" w:rsidR="00BC451E" w:rsidRDefault="00BC451E">
          <w:pPr>
            <w:pStyle w:val="TOC2"/>
            <w:tabs>
              <w:tab w:val="right" w:leader="dot" w:pos="8630"/>
            </w:tabs>
            <w:rPr>
              <w:rFonts w:asciiTheme="minorHAnsi" w:eastAsiaTheme="minorEastAsia" w:hAnsiTheme="minorHAnsi" w:cstheme="minorBidi"/>
              <w:noProof/>
              <w:sz w:val="22"/>
            </w:rPr>
          </w:pPr>
          <w:hyperlink w:anchor="_Toc234508120" w:history="1">
            <w:r w:rsidRPr="005140E2">
              <w:rPr>
                <w:rStyle w:val="Hyperlink"/>
                <w:rFonts w:cs="Times New Roman"/>
                <w:noProof/>
              </w:rPr>
              <w:t>Influence of Culture on Decision-Making</w:t>
            </w:r>
            <w:r>
              <w:rPr>
                <w:noProof/>
                <w:webHidden/>
              </w:rPr>
              <w:tab/>
            </w:r>
            <w:r>
              <w:rPr>
                <w:noProof/>
                <w:webHidden/>
              </w:rPr>
              <w:fldChar w:fldCharType="begin"/>
            </w:r>
            <w:r>
              <w:rPr>
                <w:noProof/>
                <w:webHidden/>
              </w:rPr>
              <w:instrText xml:space="preserve"> PAGEREF _Toc234508120 \h </w:instrText>
            </w:r>
            <w:r>
              <w:rPr>
                <w:noProof/>
                <w:webHidden/>
              </w:rPr>
            </w:r>
            <w:r>
              <w:rPr>
                <w:noProof/>
                <w:webHidden/>
              </w:rPr>
              <w:fldChar w:fldCharType="separate"/>
            </w:r>
            <w:r>
              <w:rPr>
                <w:noProof/>
                <w:webHidden/>
              </w:rPr>
              <w:t>5</w:t>
            </w:r>
            <w:r>
              <w:rPr>
                <w:noProof/>
                <w:webHidden/>
              </w:rPr>
              <w:fldChar w:fldCharType="end"/>
            </w:r>
          </w:hyperlink>
        </w:p>
        <w:p w14:paraId="22DF2119" w14:textId="77777777" w:rsidR="00BC451E" w:rsidRDefault="00BC451E">
          <w:pPr>
            <w:pStyle w:val="TOC1"/>
            <w:tabs>
              <w:tab w:val="right" w:leader="dot" w:pos="8630"/>
            </w:tabs>
            <w:rPr>
              <w:rFonts w:asciiTheme="minorHAnsi" w:eastAsiaTheme="minorEastAsia" w:hAnsiTheme="minorHAnsi" w:cstheme="minorBidi"/>
              <w:noProof/>
              <w:sz w:val="22"/>
            </w:rPr>
          </w:pPr>
          <w:hyperlink w:anchor="_Toc234508121" w:history="1">
            <w:r w:rsidRPr="005140E2">
              <w:rPr>
                <w:rStyle w:val="Hyperlink"/>
                <w:noProof/>
              </w:rPr>
              <w:t>Identifying</w:t>
            </w:r>
            <w:r w:rsidRPr="005140E2">
              <w:rPr>
                <w:rStyle w:val="Hyperlink"/>
                <w:noProof/>
                <w:spacing w:val="-2"/>
              </w:rPr>
              <w:t xml:space="preserve"> </w:t>
            </w:r>
            <w:r w:rsidRPr="005140E2">
              <w:rPr>
                <w:rStyle w:val="Hyperlink"/>
                <w:noProof/>
              </w:rPr>
              <w:t>Cultural</w:t>
            </w:r>
            <w:r w:rsidRPr="005140E2">
              <w:rPr>
                <w:rStyle w:val="Hyperlink"/>
                <w:noProof/>
                <w:spacing w:val="-1"/>
              </w:rPr>
              <w:t xml:space="preserve"> </w:t>
            </w:r>
            <w:r w:rsidRPr="005140E2">
              <w:rPr>
                <w:rStyle w:val="Hyperlink"/>
                <w:noProof/>
              </w:rPr>
              <w:t>Types:</w:t>
            </w:r>
            <w:r w:rsidRPr="005140E2">
              <w:rPr>
                <w:rStyle w:val="Hyperlink"/>
                <w:noProof/>
                <w:spacing w:val="-3"/>
              </w:rPr>
              <w:t xml:space="preserve"> </w:t>
            </w:r>
            <w:r w:rsidRPr="005140E2">
              <w:rPr>
                <w:rStyle w:val="Hyperlink"/>
                <w:noProof/>
              </w:rPr>
              <w:t>Models</w:t>
            </w:r>
            <w:r w:rsidRPr="005140E2">
              <w:rPr>
                <w:rStyle w:val="Hyperlink"/>
                <w:noProof/>
                <w:spacing w:val="-3"/>
              </w:rPr>
              <w:t xml:space="preserve"> </w:t>
            </w:r>
            <w:r w:rsidRPr="005140E2">
              <w:rPr>
                <w:rStyle w:val="Hyperlink"/>
                <w:noProof/>
              </w:rPr>
              <w:t>and</w:t>
            </w:r>
            <w:r w:rsidRPr="005140E2">
              <w:rPr>
                <w:rStyle w:val="Hyperlink"/>
                <w:noProof/>
                <w:spacing w:val="-1"/>
              </w:rPr>
              <w:t xml:space="preserve"> </w:t>
            </w:r>
            <w:r w:rsidRPr="005140E2">
              <w:rPr>
                <w:rStyle w:val="Hyperlink"/>
                <w:noProof/>
                <w:spacing w:val="-2"/>
              </w:rPr>
              <w:t>Frameworks</w:t>
            </w:r>
            <w:r>
              <w:rPr>
                <w:noProof/>
                <w:webHidden/>
              </w:rPr>
              <w:tab/>
            </w:r>
            <w:r>
              <w:rPr>
                <w:noProof/>
                <w:webHidden/>
              </w:rPr>
              <w:fldChar w:fldCharType="begin"/>
            </w:r>
            <w:r>
              <w:rPr>
                <w:noProof/>
                <w:webHidden/>
              </w:rPr>
              <w:instrText xml:space="preserve"> PAGEREF _Toc234508121 \h </w:instrText>
            </w:r>
            <w:r>
              <w:rPr>
                <w:noProof/>
                <w:webHidden/>
              </w:rPr>
            </w:r>
            <w:r>
              <w:rPr>
                <w:noProof/>
                <w:webHidden/>
              </w:rPr>
              <w:fldChar w:fldCharType="separate"/>
            </w:r>
            <w:r>
              <w:rPr>
                <w:noProof/>
                <w:webHidden/>
              </w:rPr>
              <w:t>6</w:t>
            </w:r>
            <w:r>
              <w:rPr>
                <w:noProof/>
                <w:webHidden/>
              </w:rPr>
              <w:fldChar w:fldCharType="end"/>
            </w:r>
          </w:hyperlink>
        </w:p>
        <w:p w14:paraId="65058117" w14:textId="77777777" w:rsidR="00BC451E" w:rsidRDefault="00BC451E">
          <w:pPr>
            <w:pStyle w:val="TOC2"/>
            <w:tabs>
              <w:tab w:val="right" w:leader="dot" w:pos="8630"/>
            </w:tabs>
            <w:rPr>
              <w:rFonts w:asciiTheme="minorHAnsi" w:eastAsiaTheme="minorEastAsia" w:hAnsiTheme="minorHAnsi" w:cstheme="minorBidi"/>
              <w:noProof/>
              <w:sz w:val="22"/>
            </w:rPr>
          </w:pPr>
          <w:hyperlink w:anchor="_Toc234508122" w:history="1">
            <w:r w:rsidRPr="005140E2">
              <w:rPr>
                <w:rStyle w:val="Hyperlink"/>
                <w:noProof/>
              </w:rPr>
              <w:t>Application of Schein's Three Levels of Culture</w:t>
            </w:r>
            <w:r>
              <w:rPr>
                <w:noProof/>
                <w:webHidden/>
              </w:rPr>
              <w:tab/>
            </w:r>
            <w:r>
              <w:rPr>
                <w:noProof/>
                <w:webHidden/>
              </w:rPr>
              <w:fldChar w:fldCharType="begin"/>
            </w:r>
            <w:r>
              <w:rPr>
                <w:noProof/>
                <w:webHidden/>
              </w:rPr>
              <w:instrText xml:space="preserve"> PAGEREF _Toc234508122 \h </w:instrText>
            </w:r>
            <w:r>
              <w:rPr>
                <w:noProof/>
                <w:webHidden/>
              </w:rPr>
            </w:r>
            <w:r>
              <w:rPr>
                <w:noProof/>
                <w:webHidden/>
              </w:rPr>
              <w:fldChar w:fldCharType="separate"/>
            </w:r>
            <w:r>
              <w:rPr>
                <w:noProof/>
                <w:webHidden/>
              </w:rPr>
              <w:t>6</w:t>
            </w:r>
            <w:r>
              <w:rPr>
                <w:noProof/>
                <w:webHidden/>
              </w:rPr>
              <w:fldChar w:fldCharType="end"/>
            </w:r>
          </w:hyperlink>
        </w:p>
        <w:p w14:paraId="1F36345C" w14:textId="77777777" w:rsidR="00BC451E" w:rsidRDefault="00BC451E">
          <w:pPr>
            <w:pStyle w:val="TOC2"/>
            <w:tabs>
              <w:tab w:val="right" w:leader="dot" w:pos="8630"/>
            </w:tabs>
            <w:rPr>
              <w:rFonts w:asciiTheme="minorHAnsi" w:eastAsiaTheme="minorEastAsia" w:hAnsiTheme="minorHAnsi" w:cstheme="minorBidi"/>
              <w:noProof/>
              <w:sz w:val="22"/>
            </w:rPr>
          </w:pPr>
          <w:hyperlink w:anchor="_Toc234508123" w:history="1">
            <w:r w:rsidRPr="005140E2">
              <w:rPr>
                <w:rStyle w:val="Hyperlink"/>
                <w:noProof/>
              </w:rPr>
              <w:t>Handy's Cultural Types</w:t>
            </w:r>
            <w:r>
              <w:rPr>
                <w:noProof/>
                <w:webHidden/>
              </w:rPr>
              <w:tab/>
            </w:r>
            <w:r>
              <w:rPr>
                <w:noProof/>
                <w:webHidden/>
              </w:rPr>
              <w:fldChar w:fldCharType="begin"/>
            </w:r>
            <w:r>
              <w:rPr>
                <w:noProof/>
                <w:webHidden/>
              </w:rPr>
              <w:instrText xml:space="preserve"> PAGEREF _Toc234508123 \h </w:instrText>
            </w:r>
            <w:r>
              <w:rPr>
                <w:noProof/>
                <w:webHidden/>
              </w:rPr>
            </w:r>
            <w:r>
              <w:rPr>
                <w:noProof/>
                <w:webHidden/>
              </w:rPr>
              <w:fldChar w:fldCharType="separate"/>
            </w:r>
            <w:r>
              <w:rPr>
                <w:noProof/>
                <w:webHidden/>
              </w:rPr>
              <w:t>8</w:t>
            </w:r>
            <w:r>
              <w:rPr>
                <w:noProof/>
                <w:webHidden/>
              </w:rPr>
              <w:fldChar w:fldCharType="end"/>
            </w:r>
          </w:hyperlink>
        </w:p>
        <w:p w14:paraId="7D838190" w14:textId="77777777" w:rsidR="00BC451E" w:rsidRDefault="00BC451E">
          <w:pPr>
            <w:pStyle w:val="TOC1"/>
            <w:tabs>
              <w:tab w:val="right" w:leader="dot" w:pos="8630"/>
            </w:tabs>
            <w:rPr>
              <w:rFonts w:asciiTheme="minorHAnsi" w:eastAsiaTheme="minorEastAsia" w:hAnsiTheme="minorHAnsi" w:cstheme="minorBidi"/>
              <w:noProof/>
              <w:sz w:val="22"/>
            </w:rPr>
          </w:pPr>
          <w:hyperlink w:anchor="_Toc234508124" w:history="1">
            <w:r w:rsidRPr="005140E2">
              <w:rPr>
                <w:rStyle w:val="Hyperlink"/>
                <w:noProof/>
              </w:rPr>
              <w:t>Culture</w:t>
            </w:r>
            <w:r w:rsidRPr="005140E2">
              <w:rPr>
                <w:rStyle w:val="Hyperlink"/>
                <w:noProof/>
                <w:spacing w:val="-2"/>
              </w:rPr>
              <w:t xml:space="preserve"> </w:t>
            </w:r>
            <w:r w:rsidRPr="005140E2">
              <w:rPr>
                <w:rStyle w:val="Hyperlink"/>
                <w:noProof/>
              </w:rPr>
              <w:t>and</w:t>
            </w:r>
            <w:r w:rsidRPr="005140E2">
              <w:rPr>
                <w:rStyle w:val="Hyperlink"/>
                <w:noProof/>
                <w:spacing w:val="-5"/>
              </w:rPr>
              <w:t xml:space="preserve"> </w:t>
            </w:r>
            <w:r w:rsidRPr="005140E2">
              <w:rPr>
                <w:rStyle w:val="Hyperlink"/>
                <w:noProof/>
              </w:rPr>
              <w:t>the</w:t>
            </w:r>
            <w:r w:rsidRPr="005140E2">
              <w:rPr>
                <w:rStyle w:val="Hyperlink"/>
                <w:noProof/>
                <w:spacing w:val="-2"/>
              </w:rPr>
              <w:t xml:space="preserve"> </w:t>
            </w:r>
            <w:r w:rsidRPr="005140E2">
              <w:rPr>
                <w:rStyle w:val="Hyperlink"/>
                <w:noProof/>
              </w:rPr>
              <w:t>External</w:t>
            </w:r>
            <w:r w:rsidRPr="005140E2">
              <w:rPr>
                <w:rStyle w:val="Hyperlink"/>
                <w:noProof/>
                <w:spacing w:val="1"/>
              </w:rPr>
              <w:t xml:space="preserve"> </w:t>
            </w:r>
            <w:r w:rsidRPr="005140E2">
              <w:rPr>
                <w:rStyle w:val="Hyperlink"/>
                <w:noProof/>
                <w:spacing w:val="-2"/>
              </w:rPr>
              <w:t>Environment</w:t>
            </w:r>
            <w:r>
              <w:rPr>
                <w:noProof/>
                <w:webHidden/>
              </w:rPr>
              <w:tab/>
            </w:r>
            <w:r>
              <w:rPr>
                <w:noProof/>
                <w:webHidden/>
              </w:rPr>
              <w:fldChar w:fldCharType="begin"/>
            </w:r>
            <w:r>
              <w:rPr>
                <w:noProof/>
                <w:webHidden/>
              </w:rPr>
              <w:instrText xml:space="preserve"> PAGEREF _Toc234508124 \h </w:instrText>
            </w:r>
            <w:r>
              <w:rPr>
                <w:noProof/>
                <w:webHidden/>
              </w:rPr>
            </w:r>
            <w:r>
              <w:rPr>
                <w:noProof/>
                <w:webHidden/>
              </w:rPr>
              <w:fldChar w:fldCharType="separate"/>
            </w:r>
            <w:r>
              <w:rPr>
                <w:noProof/>
                <w:webHidden/>
              </w:rPr>
              <w:t>9</w:t>
            </w:r>
            <w:r>
              <w:rPr>
                <w:noProof/>
                <w:webHidden/>
              </w:rPr>
              <w:fldChar w:fldCharType="end"/>
            </w:r>
          </w:hyperlink>
        </w:p>
        <w:p w14:paraId="390E70D7" w14:textId="77777777" w:rsidR="00BC451E" w:rsidRDefault="00BC451E">
          <w:pPr>
            <w:pStyle w:val="TOC1"/>
            <w:tabs>
              <w:tab w:val="right" w:leader="dot" w:pos="8630"/>
            </w:tabs>
            <w:rPr>
              <w:rFonts w:asciiTheme="minorHAnsi" w:eastAsiaTheme="minorEastAsia" w:hAnsiTheme="minorHAnsi" w:cstheme="minorBidi"/>
              <w:noProof/>
              <w:sz w:val="22"/>
            </w:rPr>
          </w:pPr>
          <w:hyperlink w:anchor="_Toc234508125" w:history="1">
            <w:r w:rsidRPr="005140E2">
              <w:rPr>
                <w:rStyle w:val="Hyperlink"/>
                <w:noProof/>
              </w:rPr>
              <w:t>Organisational</w:t>
            </w:r>
            <w:r w:rsidRPr="005140E2">
              <w:rPr>
                <w:rStyle w:val="Hyperlink"/>
                <w:noProof/>
                <w:spacing w:val="-1"/>
              </w:rPr>
              <w:t xml:space="preserve"> </w:t>
            </w:r>
            <w:r w:rsidRPr="005140E2">
              <w:rPr>
                <w:rStyle w:val="Hyperlink"/>
                <w:noProof/>
              </w:rPr>
              <w:t>Culture</w:t>
            </w:r>
            <w:r w:rsidRPr="005140E2">
              <w:rPr>
                <w:rStyle w:val="Hyperlink"/>
                <w:noProof/>
                <w:spacing w:val="-3"/>
              </w:rPr>
              <w:t xml:space="preserve"> </w:t>
            </w:r>
            <w:r w:rsidRPr="005140E2">
              <w:rPr>
                <w:rStyle w:val="Hyperlink"/>
                <w:noProof/>
              </w:rPr>
              <w:t>as</w:t>
            </w:r>
            <w:r w:rsidRPr="005140E2">
              <w:rPr>
                <w:rStyle w:val="Hyperlink"/>
                <w:noProof/>
                <w:spacing w:val="-2"/>
              </w:rPr>
              <w:t xml:space="preserve"> </w:t>
            </w:r>
            <w:r w:rsidRPr="005140E2">
              <w:rPr>
                <w:rStyle w:val="Hyperlink"/>
                <w:noProof/>
              </w:rPr>
              <w:t>a</w:t>
            </w:r>
            <w:r w:rsidRPr="005140E2">
              <w:rPr>
                <w:rStyle w:val="Hyperlink"/>
                <w:noProof/>
                <w:spacing w:val="-5"/>
              </w:rPr>
              <w:t xml:space="preserve"> </w:t>
            </w:r>
            <w:r w:rsidRPr="005140E2">
              <w:rPr>
                <w:rStyle w:val="Hyperlink"/>
                <w:noProof/>
                <w:spacing w:val="-2"/>
              </w:rPr>
              <w:t>Barrier</w:t>
            </w:r>
            <w:r>
              <w:rPr>
                <w:noProof/>
                <w:webHidden/>
              </w:rPr>
              <w:tab/>
            </w:r>
            <w:r>
              <w:rPr>
                <w:noProof/>
                <w:webHidden/>
              </w:rPr>
              <w:fldChar w:fldCharType="begin"/>
            </w:r>
            <w:r>
              <w:rPr>
                <w:noProof/>
                <w:webHidden/>
              </w:rPr>
              <w:instrText xml:space="preserve"> PAGEREF _Toc234508125 \h </w:instrText>
            </w:r>
            <w:r>
              <w:rPr>
                <w:noProof/>
                <w:webHidden/>
              </w:rPr>
            </w:r>
            <w:r>
              <w:rPr>
                <w:noProof/>
                <w:webHidden/>
              </w:rPr>
              <w:fldChar w:fldCharType="separate"/>
            </w:r>
            <w:r>
              <w:rPr>
                <w:noProof/>
                <w:webHidden/>
              </w:rPr>
              <w:t>10</w:t>
            </w:r>
            <w:r>
              <w:rPr>
                <w:noProof/>
                <w:webHidden/>
              </w:rPr>
              <w:fldChar w:fldCharType="end"/>
            </w:r>
          </w:hyperlink>
        </w:p>
        <w:p w14:paraId="7A0BC7EF" w14:textId="77777777" w:rsidR="00BC451E" w:rsidRDefault="00BC451E">
          <w:pPr>
            <w:pStyle w:val="TOC1"/>
            <w:tabs>
              <w:tab w:val="right" w:leader="dot" w:pos="8630"/>
            </w:tabs>
            <w:rPr>
              <w:rFonts w:asciiTheme="minorHAnsi" w:eastAsiaTheme="minorEastAsia" w:hAnsiTheme="minorHAnsi" w:cstheme="minorBidi"/>
              <w:noProof/>
              <w:sz w:val="22"/>
            </w:rPr>
          </w:pPr>
          <w:hyperlink w:anchor="_Toc234508126" w:history="1">
            <w:r w:rsidRPr="005140E2">
              <w:rPr>
                <w:rStyle w:val="Hyperlink"/>
                <w:noProof/>
              </w:rPr>
              <w:t>Impact of Organisational Culture on Performance and Recommendations</w:t>
            </w:r>
            <w:r>
              <w:rPr>
                <w:noProof/>
                <w:webHidden/>
              </w:rPr>
              <w:tab/>
            </w:r>
            <w:r>
              <w:rPr>
                <w:noProof/>
                <w:webHidden/>
              </w:rPr>
              <w:fldChar w:fldCharType="begin"/>
            </w:r>
            <w:r>
              <w:rPr>
                <w:noProof/>
                <w:webHidden/>
              </w:rPr>
              <w:instrText xml:space="preserve"> PAGEREF _Toc234508126 \h </w:instrText>
            </w:r>
            <w:r>
              <w:rPr>
                <w:noProof/>
                <w:webHidden/>
              </w:rPr>
            </w:r>
            <w:r>
              <w:rPr>
                <w:noProof/>
                <w:webHidden/>
              </w:rPr>
              <w:fldChar w:fldCharType="separate"/>
            </w:r>
            <w:r>
              <w:rPr>
                <w:noProof/>
                <w:webHidden/>
              </w:rPr>
              <w:t>11</w:t>
            </w:r>
            <w:r>
              <w:rPr>
                <w:noProof/>
                <w:webHidden/>
              </w:rPr>
              <w:fldChar w:fldCharType="end"/>
            </w:r>
          </w:hyperlink>
        </w:p>
        <w:p w14:paraId="3102283E" w14:textId="77777777" w:rsidR="00BC451E" w:rsidRDefault="00BC451E">
          <w:pPr>
            <w:pStyle w:val="TOC2"/>
            <w:tabs>
              <w:tab w:val="right" w:leader="dot" w:pos="8630"/>
            </w:tabs>
            <w:rPr>
              <w:rFonts w:asciiTheme="minorHAnsi" w:eastAsiaTheme="minorEastAsia" w:hAnsiTheme="minorHAnsi" w:cstheme="minorBidi"/>
              <w:noProof/>
              <w:sz w:val="22"/>
            </w:rPr>
          </w:pPr>
          <w:hyperlink w:anchor="_Toc234508127" w:history="1">
            <w:r w:rsidRPr="005140E2">
              <w:rPr>
                <w:rStyle w:val="Hyperlink"/>
                <w:noProof/>
              </w:rPr>
              <w:t>Impact on Organisational Performance</w:t>
            </w:r>
            <w:r>
              <w:rPr>
                <w:noProof/>
                <w:webHidden/>
              </w:rPr>
              <w:tab/>
            </w:r>
            <w:r>
              <w:rPr>
                <w:noProof/>
                <w:webHidden/>
              </w:rPr>
              <w:fldChar w:fldCharType="begin"/>
            </w:r>
            <w:r>
              <w:rPr>
                <w:noProof/>
                <w:webHidden/>
              </w:rPr>
              <w:instrText xml:space="preserve"> PAGEREF _Toc234508127 \h </w:instrText>
            </w:r>
            <w:r>
              <w:rPr>
                <w:noProof/>
                <w:webHidden/>
              </w:rPr>
            </w:r>
            <w:r>
              <w:rPr>
                <w:noProof/>
                <w:webHidden/>
              </w:rPr>
              <w:fldChar w:fldCharType="separate"/>
            </w:r>
            <w:r>
              <w:rPr>
                <w:noProof/>
                <w:webHidden/>
              </w:rPr>
              <w:t>11</w:t>
            </w:r>
            <w:r>
              <w:rPr>
                <w:noProof/>
                <w:webHidden/>
              </w:rPr>
              <w:fldChar w:fldCharType="end"/>
            </w:r>
          </w:hyperlink>
        </w:p>
        <w:p w14:paraId="3ACE9549" w14:textId="77777777" w:rsidR="00BC451E" w:rsidRDefault="00BC451E">
          <w:pPr>
            <w:pStyle w:val="TOC2"/>
            <w:tabs>
              <w:tab w:val="right" w:leader="dot" w:pos="8630"/>
            </w:tabs>
            <w:rPr>
              <w:rFonts w:asciiTheme="minorHAnsi" w:eastAsiaTheme="minorEastAsia" w:hAnsiTheme="minorHAnsi" w:cstheme="minorBidi"/>
              <w:noProof/>
              <w:sz w:val="22"/>
            </w:rPr>
          </w:pPr>
          <w:hyperlink w:anchor="_Toc234508128" w:history="1">
            <w:r w:rsidRPr="005140E2">
              <w:rPr>
                <w:rStyle w:val="Hyperlink"/>
                <w:noProof/>
              </w:rPr>
              <w:t>Theory-Informed Recommendations</w:t>
            </w:r>
            <w:r>
              <w:rPr>
                <w:noProof/>
                <w:webHidden/>
              </w:rPr>
              <w:tab/>
            </w:r>
            <w:r>
              <w:rPr>
                <w:noProof/>
                <w:webHidden/>
              </w:rPr>
              <w:fldChar w:fldCharType="begin"/>
            </w:r>
            <w:r>
              <w:rPr>
                <w:noProof/>
                <w:webHidden/>
              </w:rPr>
              <w:instrText xml:space="preserve"> PAGEREF _Toc234508128 \h </w:instrText>
            </w:r>
            <w:r>
              <w:rPr>
                <w:noProof/>
                <w:webHidden/>
              </w:rPr>
            </w:r>
            <w:r>
              <w:rPr>
                <w:noProof/>
                <w:webHidden/>
              </w:rPr>
              <w:fldChar w:fldCharType="separate"/>
            </w:r>
            <w:r>
              <w:rPr>
                <w:noProof/>
                <w:webHidden/>
              </w:rPr>
              <w:t>12</w:t>
            </w:r>
            <w:r>
              <w:rPr>
                <w:noProof/>
                <w:webHidden/>
              </w:rPr>
              <w:fldChar w:fldCharType="end"/>
            </w:r>
          </w:hyperlink>
        </w:p>
        <w:p w14:paraId="2241E54B" w14:textId="77777777" w:rsidR="00BC451E" w:rsidRDefault="00BC451E">
          <w:pPr>
            <w:pStyle w:val="TOC1"/>
            <w:tabs>
              <w:tab w:val="right" w:leader="dot" w:pos="8630"/>
            </w:tabs>
            <w:rPr>
              <w:rFonts w:asciiTheme="minorHAnsi" w:eastAsiaTheme="minorEastAsia" w:hAnsiTheme="minorHAnsi" w:cstheme="minorBidi"/>
              <w:noProof/>
              <w:sz w:val="22"/>
            </w:rPr>
          </w:pPr>
          <w:hyperlink w:anchor="_Toc234508129" w:history="1">
            <w:r w:rsidRPr="005140E2">
              <w:rPr>
                <w:rStyle w:val="Hyperlink"/>
                <w:noProof/>
              </w:rPr>
              <w:t>Conclusion</w:t>
            </w:r>
            <w:r>
              <w:rPr>
                <w:noProof/>
                <w:webHidden/>
              </w:rPr>
              <w:tab/>
            </w:r>
            <w:r>
              <w:rPr>
                <w:noProof/>
                <w:webHidden/>
              </w:rPr>
              <w:fldChar w:fldCharType="begin"/>
            </w:r>
            <w:r>
              <w:rPr>
                <w:noProof/>
                <w:webHidden/>
              </w:rPr>
              <w:instrText xml:space="preserve"> PAGEREF _Toc234508129 \h </w:instrText>
            </w:r>
            <w:r>
              <w:rPr>
                <w:noProof/>
                <w:webHidden/>
              </w:rPr>
            </w:r>
            <w:r>
              <w:rPr>
                <w:noProof/>
                <w:webHidden/>
              </w:rPr>
              <w:fldChar w:fldCharType="separate"/>
            </w:r>
            <w:r>
              <w:rPr>
                <w:noProof/>
                <w:webHidden/>
              </w:rPr>
              <w:t>13</w:t>
            </w:r>
            <w:r>
              <w:rPr>
                <w:noProof/>
                <w:webHidden/>
              </w:rPr>
              <w:fldChar w:fldCharType="end"/>
            </w:r>
          </w:hyperlink>
        </w:p>
        <w:p w14:paraId="55062491" w14:textId="77777777" w:rsidR="00BC451E" w:rsidRDefault="00BC451E">
          <w:pPr>
            <w:pStyle w:val="TOC1"/>
            <w:tabs>
              <w:tab w:val="right" w:leader="dot" w:pos="8630"/>
            </w:tabs>
            <w:rPr>
              <w:rFonts w:asciiTheme="minorHAnsi" w:eastAsiaTheme="minorEastAsia" w:hAnsiTheme="minorHAnsi" w:cstheme="minorBidi"/>
              <w:noProof/>
              <w:sz w:val="22"/>
            </w:rPr>
          </w:pPr>
          <w:hyperlink w:anchor="_Toc234508130" w:history="1">
            <w:r w:rsidRPr="005140E2">
              <w:rPr>
                <w:rStyle w:val="Hyperlink"/>
                <w:noProof/>
              </w:rPr>
              <w:t>References</w:t>
            </w:r>
            <w:r>
              <w:rPr>
                <w:noProof/>
                <w:webHidden/>
              </w:rPr>
              <w:tab/>
            </w:r>
            <w:r>
              <w:rPr>
                <w:noProof/>
                <w:webHidden/>
              </w:rPr>
              <w:fldChar w:fldCharType="begin"/>
            </w:r>
            <w:r>
              <w:rPr>
                <w:noProof/>
                <w:webHidden/>
              </w:rPr>
              <w:instrText xml:space="preserve"> PAGEREF _Toc234508130 \h </w:instrText>
            </w:r>
            <w:r>
              <w:rPr>
                <w:noProof/>
                <w:webHidden/>
              </w:rPr>
            </w:r>
            <w:r>
              <w:rPr>
                <w:noProof/>
                <w:webHidden/>
              </w:rPr>
              <w:fldChar w:fldCharType="separate"/>
            </w:r>
            <w:r>
              <w:rPr>
                <w:noProof/>
                <w:webHidden/>
              </w:rPr>
              <w:t>14</w:t>
            </w:r>
            <w:r>
              <w:rPr>
                <w:noProof/>
                <w:webHidden/>
              </w:rPr>
              <w:fldChar w:fldCharType="end"/>
            </w:r>
          </w:hyperlink>
        </w:p>
        <w:p w14:paraId="67B5C2F6" w14:textId="77777777" w:rsidR="008E14C6" w:rsidRPr="008E14C6" w:rsidRDefault="008E14C6" w:rsidP="008E14C6">
          <w:pPr>
            <w:sectPr w:rsidR="008E14C6" w:rsidRPr="008E14C6">
              <w:pgSz w:w="12240" w:h="15840"/>
              <w:pgMar w:top="1420" w:right="1800" w:bottom="280" w:left="1800" w:header="720" w:footer="720" w:gutter="0"/>
              <w:cols w:space="720"/>
            </w:sectPr>
          </w:pPr>
          <w:r>
            <w:rPr>
              <w:b/>
              <w:bCs/>
              <w:noProof/>
            </w:rPr>
            <w:fldChar w:fldCharType="end"/>
          </w:r>
        </w:p>
      </w:sdtContent>
    </w:sdt>
    <w:p w14:paraId="430553F9" w14:textId="77777777" w:rsidR="009E196D" w:rsidRPr="008E14C6" w:rsidRDefault="00BC451E" w:rsidP="003B2194">
      <w:pPr>
        <w:pStyle w:val="Heading1"/>
        <w:spacing w:after="240"/>
      </w:pPr>
      <w:bookmarkStart w:id="0" w:name="_Toc234508116"/>
      <w:r w:rsidRPr="008E14C6">
        <w:lastRenderedPageBreak/>
        <w:t>Introduction</w:t>
      </w:r>
      <w:bookmarkEnd w:id="0"/>
    </w:p>
    <w:p w14:paraId="3E7353EB" w14:textId="77777777" w:rsidR="008E14C6" w:rsidRPr="008E14C6" w:rsidRDefault="008E14C6" w:rsidP="003B2194">
      <w:pPr>
        <w:spacing w:after="240"/>
        <w:rPr>
          <w:rFonts w:cs="Times New Roman"/>
          <w:lang w:val="en-GB"/>
        </w:rPr>
      </w:pPr>
      <w:r w:rsidRPr="008E14C6">
        <w:rPr>
          <w:rFonts w:cs="Times New Roman"/>
          <w:lang w:val="en-GB"/>
        </w:rPr>
        <w:t xml:space="preserve">The organisational culture can be defined as the common values, beliefs, assumptions and behaviours in the way employees relate, in making decisions and in the realisation of organisational goals (Mullins and Christy, 2016). It determines the relationships within an organisation, the manner of practice by the manager and influences the responsiveness of an organisation to a changing business environment. </w:t>
      </w:r>
    </w:p>
    <w:p w14:paraId="69673DC1" w14:textId="77777777" w:rsidR="008E14C6" w:rsidRPr="008E14C6" w:rsidRDefault="008E14C6" w:rsidP="003B2194">
      <w:pPr>
        <w:spacing w:after="240"/>
        <w:rPr>
          <w:rFonts w:cs="Times New Roman"/>
          <w:lang w:val="en-GB"/>
        </w:rPr>
      </w:pPr>
      <w:r w:rsidRPr="008E14C6">
        <w:rPr>
          <w:rFonts w:cs="Times New Roman"/>
          <w:lang w:val="en-GB"/>
        </w:rPr>
        <w:t>Toyota Motor Corporation is a globally renowned car maker, and is known to focus on quality, consistent improvement and employee engagement via the Toyota Way. Its organisational culture has contributed a lot to its production systems that are effective, high standards of its products and enhanced global competitiveness in different markets.</w:t>
      </w:r>
    </w:p>
    <w:p w14:paraId="45CE5ACB" w14:textId="068643E5" w:rsidR="003B2194" w:rsidRPr="00963440" w:rsidRDefault="008E14C6" w:rsidP="00963440">
      <w:pPr>
        <w:spacing w:after="240"/>
        <w:rPr>
          <w:rFonts w:cs="Times New Roman"/>
          <w:lang w:val="en-GB"/>
        </w:rPr>
      </w:pPr>
      <w:r w:rsidRPr="008E14C6">
        <w:rPr>
          <w:rFonts w:cs="Times New Roman"/>
          <w:lang w:val="en-GB"/>
        </w:rPr>
        <w:t>The purpose of this report will be to critically assess the impact of Toyota's organisational culture on its organisational structure, decision-making processes, responsiveness to external environmental changes and overall organisational performance. It will also analyse whether the prevailing culture will function primarily as an enabler or a barrier to organisational effectiveness. To support this assessment, Schein's Three Levels of Organisational Culture and Handy's Cultural Types will be applied to identify and critically evaluate the dominant characteristics of Toyota's organisational culture.</w:t>
      </w:r>
    </w:p>
    <w:p w14:paraId="59ACB3A9" w14:textId="77777777" w:rsidR="008E14C6" w:rsidRPr="008E14C6" w:rsidRDefault="008E14C6" w:rsidP="003B2194">
      <w:pPr>
        <w:spacing w:after="240"/>
        <w:jc w:val="center"/>
        <w:rPr>
          <w:rFonts w:cs="Times New Roman"/>
        </w:rPr>
      </w:pPr>
      <w:r w:rsidRPr="008E14C6">
        <w:rPr>
          <w:rFonts w:cs="Times New Roman"/>
          <w:noProof/>
        </w:rPr>
        <w:drawing>
          <wp:inline distT="0" distB="0" distL="0" distR="0" wp14:anchorId="1B9B7907" wp14:editId="1D0F539B">
            <wp:extent cx="3272245" cy="2044700"/>
            <wp:effectExtent l="0" t="0" r="4445" b="0"/>
            <wp:docPr id="2" name="Picture 2" descr="Toyota Motor Co: Toyota halts more production in Japan as parts run out,  ETAu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yota Motor Co: Toyota halts more production in Japan as parts run out,  ETAuto"/>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88029" cy="2054563"/>
                    </a:xfrm>
                    <a:prstGeom prst="rect">
                      <a:avLst/>
                    </a:prstGeom>
                    <a:noFill/>
                    <a:ln>
                      <a:noFill/>
                    </a:ln>
                  </pic:spPr>
                </pic:pic>
              </a:graphicData>
            </a:graphic>
          </wp:inline>
        </w:drawing>
      </w:r>
    </w:p>
    <w:p w14:paraId="51752E17" w14:textId="77777777" w:rsidR="008E14C6" w:rsidRPr="008E14C6" w:rsidRDefault="008E14C6" w:rsidP="003B2194">
      <w:pPr>
        <w:spacing w:after="240"/>
        <w:jc w:val="center"/>
        <w:rPr>
          <w:rFonts w:cs="Times New Roman"/>
        </w:rPr>
      </w:pPr>
      <w:bookmarkStart w:id="1" w:name="_Toc234506998"/>
      <w:bookmarkStart w:id="2" w:name="_Toc234508213"/>
      <w:r w:rsidRPr="008E14C6">
        <w:rPr>
          <w:rFonts w:cs="Times New Roman"/>
        </w:rPr>
        <w:t xml:space="preserve">Figure </w:t>
      </w:r>
      <w:r w:rsidRPr="008E14C6">
        <w:rPr>
          <w:rFonts w:cs="Times New Roman"/>
        </w:rPr>
        <w:fldChar w:fldCharType="begin"/>
      </w:r>
      <w:r w:rsidRPr="008E14C6">
        <w:rPr>
          <w:rFonts w:cs="Times New Roman"/>
        </w:rPr>
        <w:instrText xml:space="preserve"> SEQ Figure \* ARABIC </w:instrText>
      </w:r>
      <w:r w:rsidRPr="008E14C6">
        <w:rPr>
          <w:rFonts w:cs="Times New Roman"/>
        </w:rPr>
        <w:fldChar w:fldCharType="separate"/>
      </w:r>
      <w:r w:rsidRPr="008E14C6">
        <w:rPr>
          <w:rFonts w:cs="Times New Roman"/>
          <w:noProof/>
        </w:rPr>
        <w:t>1</w:t>
      </w:r>
      <w:r w:rsidRPr="008E14C6">
        <w:rPr>
          <w:rFonts w:cs="Times New Roman"/>
        </w:rPr>
        <w:fldChar w:fldCharType="end"/>
      </w:r>
      <w:r w:rsidRPr="008E14C6">
        <w:rPr>
          <w:rFonts w:cs="Times New Roman"/>
        </w:rPr>
        <w:t>: Toyota</w:t>
      </w:r>
      <w:bookmarkEnd w:id="1"/>
      <w:bookmarkEnd w:id="2"/>
    </w:p>
    <w:p w14:paraId="4D487025" w14:textId="7C2D2ED6" w:rsidR="008E14C6" w:rsidRPr="003B2194" w:rsidRDefault="008E14C6" w:rsidP="003B2194">
      <w:pPr>
        <w:spacing w:after="240"/>
        <w:jc w:val="center"/>
        <w:rPr>
          <w:rFonts w:eastAsiaTheme="minorHAnsi" w:cs="Times New Roman"/>
        </w:rPr>
      </w:pPr>
      <w:r w:rsidRPr="008E14C6">
        <w:rPr>
          <w:rFonts w:cs="Times New Roman"/>
        </w:rPr>
        <w:t xml:space="preserve">(Source: </w:t>
      </w:r>
      <w:r w:rsidRPr="008E14C6">
        <w:rPr>
          <w:rStyle w:val="normaltextrun"/>
          <w:rFonts w:cs="Times New Roman"/>
          <w:color w:val="000000"/>
          <w:shd w:val="clear" w:color="auto" w:fill="FFFFFF"/>
          <w:lang w:val="en-GB"/>
        </w:rPr>
        <w:t>Toyota, 2026)</w:t>
      </w:r>
    </w:p>
    <w:p w14:paraId="3207DD0B" w14:textId="77777777" w:rsidR="00963440" w:rsidRDefault="00963440">
      <w:pPr>
        <w:spacing w:line="240" w:lineRule="auto"/>
        <w:jc w:val="left"/>
        <w:rPr>
          <w:rFonts w:eastAsia="Calibri" w:cs="Calibri"/>
          <w:b/>
          <w:bCs/>
          <w:sz w:val="28"/>
          <w:szCs w:val="32"/>
        </w:rPr>
      </w:pPr>
      <w:bookmarkStart w:id="3" w:name="_Toc234508117"/>
      <w:r>
        <w:br w:type="page"/>
      </w:r>
    </w:p>
    <w:p w14:paraId="6F031B6C" w14:textId="67E75DD7" w:rsidR="009E196D" w:rsidRPr="008E14C6" w:rsidRDefault="00BC451E" w:rsidP="003B2194">
      <w:pPr>
        <w:pStyle w:val="Heading1"/>
        <w:spacing w:after="240"/>
      </w:pPr>
      <w:r w:rsidRPr="008E14C6">
        <w:lastRenderedPageBreak/>
        <w:t xml:space="preserve">Organisational Culture of </w:t>
      </w:r>
      <w:r w:rsidR="008E14C6" w:rsidRPr="008E14C6">
        <w:t>Toyota</w:t>
      </w:r>
      <w:bookmarkEnd w:id="3"/>
    </w:p>
    <w:p w14:paraId="653FF239" w14:textId="77777777" w:rsidR="008E14C6" w:rsidRPr="008E14C6" w:rsidRDefault="008E14C6" w:rsidP="003B2194">
      <w:pPr>
        <w:pStyle w:val="Heading2"/>
        <w:spacing w:after="240"/>
        <w:rPr>
          <w:rFonts w:cs="Times New Roman"/>
        </w:rPr>
      </w:pPr>
      <w:bookmarkStart w:id="4" w:name="_Toc234352836"/>
      <w:bookmarkStart w:id="5" w:name="_Toc234508118"/>
      <w:r w:rsidRPr="008E14C6">
        <w:rPr>
          <w:rFonts w:cs="Times New Roman"/>
        </w:rPr>
        <w:t>Toyota's Organisational Structure</w:t>
      </w:r>
      <w:bookmarkEnd w:id="4"/>
      <w:bookmarkEnd w:id="5"/>
      <w:r w:rsidRPr="008E14C6">
        <w:rPr>
          <w:rFonts w:cs="Times New Roman"/>
        </w:rPr>
        <w:t xml:space="preserve"> </w:t>
      </w:r>
    </w:p>
    <w:p w14:paraId="32BE309B" w14:textId="72B7C3F6" w:rsidR="003B2194" w:rsidRPr="00963440" w:rsidRDefault="008E14C6" w:rsidP="00963440">
      <w:pPr>
        <w:spacing w:after="240"/>
        <w:rPr>
          <w:lang w:val="en-GB"/>
        </w:rPr>
      </w:pPr>
      <w:r w:rsidRPr="008E14C6">
        <w:rPr>
          <w:lang w:val="en-GB"/>
        </w:rPr>
        <w:t xml:space="preserve">Toyota Motor Corporation has a global organisational structure, which embraces functional expertise and regional responsiveness in facilitating its global operations. Corporate headquarters determine the strategic direction, whereas the regional subsidiaries have enough power to adapt to local market conditions and local regulatory needs. The organisation has major functional units that include manufacturing, research and development, finance, marketing, human resources and supply chain management that allow specialised knowledge and operational efficiency </w:t>
      </w:r>
      <w:r w:rsidRPr="008E14C6">
        <w:t>(Minh, 2023)</w:t>
      </w:r>
      <w:r w:rsidRPr="008E14C6">
        <w:rPr>
          <w:lang w:val="en-GB"/>
        </w:rPr>
        <w:t>. The decision-making roles are becoming decentralised, and regions can focus on meeting customer needs better without compromising the corporate goals. This teamwork is cross-functional and runs deeply throughout the entire work of Toyota, and employees of various departments are combined together to find a solution to operational issues, enhance product quality and facilitate innovation. This combined structure enhances organisational coordination and ongoing learning within the organisation.</w:t>
      </w:r>
      <w:bookmarkStart w:id="6" w:name="_Toc234352916"/>
    </w:p>
    <w:p w14:paraId="2BEDA2BD" w14:textId="187DF21E" w:rsidR="008E14C6" w:rsidRPr="008E14C6" w:rsidRDefault="008E14C6" w:rsidP="003B2194">
      <w:pPr>
        <w:spacing w:after="240"/>
        <w:jc w:val="center"/>
      </w:pPr>
      <w:r w:rsidRPr="008E14C6">
        <w:t xml:space="preserve">Table </w:t>
      </w:r>
      <w:fldSimple w:instr=" SEQ Table \* ARABIC ">
        <w:r w:rsidRPr="008E14C6">
          <w:rPr>
            <w:noProof/>
          </w:rPr>
          <w:t>1</w:t>
        </w:r>
      </w:fldSimple>
      <w:r w:rsidRPr="008E14C6">
        <w:t>: Key Features of Toyota's Organisational Structure</w:t>
      </w:r>
      <w:bookmarkEnd w:id="6"/>
    </w:p>
    <w:tbl>
      <w:tblPr>
        <w:tblStyle w:val="GridTable6ColourfulAccent6"/>
        <w:tblW w:w="8786" w:type="dxa"/>
        <w:tblLook w:val="04A0" w:firstRow="1" w:lastRow="0" w:firstColumn="1" w:lastColumn="0" w:noHBand="0" w:noVBand="1"/>
      </w:tblPr>
      <w:tblGrid>
        <w:gridCol w:w="2175"/>
        <w:gridCol w:w="6611"/>
      </w:tblGrid>
      <w:tr w:rsidR="00BC451E" w:rsidRPr="00BC451E" w14:paraId="1FC78802" w14:textId="77777777" w:rsidTr="00BC451E">
        <w:trPr>
          <w:cnfStyle w:val="100000000000" w:firstRow="1" w:lastRow="0" w:firstColumn="0" w:lastColumn="0" w:oddVBand="0" w:evenVBand="0" w:oddHBand="0" w:evenHBand="0" w:firstRowFirstColumn="0" w:firstRowLastColumn="0" w:lastRowFirstColumn="0" w:lastRowLastColumn="0"/>
          <w:trHeight w:val="499"/>
        </w:trPr>
        <w:tc>
          <w:tcPr>
            <w:cnfStyle w:val="001000000000" w:firstRow="0" w:lastRow="0" w:firstColumn="1" w:lastColumn="0" w:oddVBand="0" w:evenVBand="0" w:oddHBand="0" w:evenHBand="0" w:firstRowFirstColumn="0" w:firstRowLastColumn="0" w:lastRowFirstColumn="0" w:lastRowLastColumn="0"/>
            <w:tcW w:w="0" w:type="auto"/>
            <w:hideMark/>
          </w:tcPr>
          <w:p w14:paraId="5688F6FD" w14:textId="77777777" w:rsidR="008E14C6" w:rsidRPr="00BC451E" w:rsidRDefault="008E14C6" w:rsidP="003B2194">
            <w:pPr>
              <w:spacing w:after="240"/>
              <w:rPr>
                <w:color w:val="auto"/>
              </w:rPr>
            </w:pPr>
            <w:r w:rsidRPr="00BC451E">
              <w:rPr>
                <w:color w:val="auto"/>
              </w:rPr>
              <w:t>Structural Element</w:t>
            </w:r>
          </w:p>
        </w:tc>
        <w:tc>
          <w:tcPr>
            <w:tcW w:w="0" w:type="auto"/>
            <w:hideMark/>
          </w:tcPr>
          <w:p w14:paraId="5F7828F1" w14:textId="77777777" w:rsidR="008E14C6" w:rsidRPr="00BC451E" w:rsidRDefault="008E14C6" w:rsidP="003B2194">
            <w:pPr>
              <w:spacing w:after="240"/>
              <w:cnfStyle w:val="100000000000" w:firstRow="1" w:lastRow="0" w:firstColumn="0" w:lastColumn="0" w:oddVBand="0" w:evenVBand="0" w:oddHBand="0" w:evenHBand="0" w:firstRowFirstColumn="0" w:firstRowLastColumn="0" w:lastRowFirstColumn="0" w:lastRowLastColumn="0"/>
              <w:rPr>
                <w:color w:val="auto"/>
              </w:rPr>
            </w:pPr>
            <w:r w:rsidRPr="00BC451E">
              <w:rPr>
                <w:color w:val="auto"/>
              </w:rPr>
              <w:t>Application at Toyota</w:t>
            </w:r>
          </w:p>
        </w:tc>
      </w:tr>
      <w:tr w:rsidR="00BC451E" w:rsidRPr="00BC451E" w14:paraId="7B4CDFDE" w14:textId="77777777" w:rsidTr="00BC451E">
        <w:trPr>
          <w:cnfStyle w:val="000000100000" w:firstRow="0" w:lastRow="0" w:firstColumn="0" w:lastColumn="0" w:oddVBand="0" w:evenVBand="0" w:oddHBand="1" w:evenHBand="0" w:firstRowFirstColumn="0" w:firstRowLastColumn="0" w:lastRowFirstColumn="0" w:lastRowLastColumn="0"/>
          <w:trHeight w:val="483"/>
        </w:trPr>
        <w:tc>
          <w:tcPr>
            <w:cnfStyle w:val="001000000000" w:firstRow="0" w:lastRow="0" w:firstColumn="1" w:lastColumn="0" w:oddVBand="0" w:evenVBand="0" w:oddHBand="0" w:evenHBand="0" w:firstRowFirstColumn="0" w:firstRowLastColumn="0" w:lastRowFirstColumn="0" w:lastRowLastColumn="0"/>
            <w:tcW w:w="0" w:type="auto"/>
            <w:hideMark/>
          </w:tcPr>
          <w:p w14:paraId="44B98221" w14:textId="77777777" w:rsidR="008E14C6" w:rsidRPr="00BC451E" w:rsidRDefault="008E14C6" w:rsidP="003B2194">
            <w:pPr>
              <w:spacing w:after="240"/>
              <w:rPr>
                <w:color w:val="auto"/>
              </w:rPr>
            </w:pPr>
            <w:r w:rsidRPr="00BC451E">
              <w:rPr>
                <w:color w:val="auto"/>
              </w:rPr>
              <w:t>Global Structure</w:t>
            </w:r>
          </w:p>
        </w:tc>
        <w:tc>
          <w:tcPr>
            <w:tcW w:w="0" w:type="auto"/>
            <w:hideMark/>
          </w:tcPr>
          <w:p w14:paraId="1BC1F7D1" w14:textId="77777777" w:rsidR="008E14C6" w:rsidRPr="00BC451E" w:rsidRDefault="008E14C6" w:rsidP="003B2194">
            <w:pPr>
              <w:spacing w:after="240"/>
              <w:cnfStyle w:val="000000100000" w:firstRow="0" w:lastRow="0" w:firstColumn="0" w:lastColumn="0" w:oddVBand="0" w:evenVBand="0" w:oddHBand="1" w:evenHBand="0" w:firstRowFirstColumn="0" w:firstRowLastColumn="0" w:lastRowFirstColumn="0" w:lastRowLastColumn="0"/>
              <w:rPr>
                <w:color w:val="auto"/>
              </w:rPr>
            </w:pPr>
            <w:r w:rsidRPr="00BC451E">
              <w:rPr>
                <w:color w:val="auto"/>
              </w:rPr>
              <w:t>Regional operations coordinated with corporate headquarters</w:t>
            </w:r>
          </w:p>
        </w:tc>
      </w:tr>
      <w:tr w:rsidR="00BC451E" w:rsidRPr="00BC451E" w14:paraId="071BCA85" w14:textId="77777777" w:rsidTr="00BC451E">
        <w:trPr>
          <w:trHeight w:val="997"/>
        </w:trPr>
        <w:tc>
          <w:tcPr>
            <w:cnfStyle w:val="001000000000" w:firstRow="0" w:lastRow="0" w:firstColumn="1" w:lastColumn="0" w:oddVBand="0" w:evenVBand="0" w:oddHBand="0" w:evenHBand="0" w:firstRowFirstColumn="0" w:firstRowLastColumn="0" w:lastRowFirstColumn="0" w:lastRowLastColumn="0"/>
            <w:tcW w:w="0" w:type="auto"/>
            <w:hideMark/>
          </w:tcPr>
          <w:p w14:paraId="4F354AC6" w14:textId="77777777" w:rsidR="008E14C6" w:rsidRPr="00BC451E" w:rsidRDefault="008E14C6" w:rsidP="003B2194">
            <w:pPr>
              <w:spacing w:after="240"/>
              <w:rPr>
                <w:color w:val="auto"/>
              </w:rPr>
            </w:pPr>
            <w:r w:rsidRPr="00BC451E">
              <w:rPr>
                <w:color w:val="auto"/>
              </w:rPr>
              <w:t>Functional Divisions</w:t>
            </w:r>
          </w:p>
        </w:tc>
        <w:tc>
          <w:tcPr>
            <w:tcW w:w="0" w:type="auto"/>
            <w:hideMark/>
          </w:tcPr>
          <w:p w14:paraId="4A8262F9" w14:textId="77777777" w:rsidR="008E14C6" w:rsidRPr="00BC451E" w:rsidRDefault="008E14C6" w:rsidP="003B2194">
            <w:pPr>
              <w:spacing w:after="240"/>
              <w:cnfStyle w:val="000000000000" w:firstRow="0" w:lastRow="0" w:firstColumn="0" w:lastColumn="0" w:oddVBand="0" w:evenVBand="0" w:oddHBand="0" w:evenHBand="0" w:firstRowFirstColumn="0" w:firstRowLastColumn="0" w:lastRowFirstColumn="0" w:lastRowLastColumn="0"/>
              <w:rPr>
                <w:color w:val="auto"/>
              </w:rPr>
            </w:pPr>
            <w:r w:rsidRPr="00BC451E">
              <w:rPr>
                <w:color w:val="auto"/>
              </w:rPr>
              <w:t>Manufacturing, R&amp;D, Sales, Finance, Human Resources and Supply Chain</w:t>
            </w:r>
          </w:p>
        </w:tc>
      </w:tr>
      <w:tr w:rsidR="00BC451E" w:rsidRPr="00BC451E" w14:paraId="177571EB" w14:textId="77777777" w:rsidTr="00BC451E">
        <w:trPr>
          <w:cnfStyle w:val="000000100000" w:firstRow="0" w:lastRow="0" w:firstColumn="0" w:lastColumn="0" w:oddVBand="0" w:evenVBand="0" w:oddHBand="1" w:evenHBand="0" w:firstRowFirstColumn="0" w:firstRowLastColumn="0" w:lastRowFirstColumn="0" w:lastRowLastColumn="0"/>
          <w:trHeight w:val="499"/>
        </w:trPr>
        <w:tc>
          <w:tcPr>
            <w:cnfStyle w:val="001000000000" w:firstRow="0" w:lastRow="0" w:firstColumn="1" w:lastColumn="0" w:oddVBand="0" w:evenVBand="0" w:oddHBand="0" w:evenHBand="0" w:firstRowFirstColumn="0" w:firstRowLastColumn="0" w:lastRowFirstColumn="0" w:lastRowLastColumn="0"/>
            <w:tcW w:w="0" w:type="auto"/>
            <w:hideMark/>
          </w:tcPr>
          <w:p w14:paraId="5034FE8C" w14:textId="77777777" w:rsidR="008E14C6" w:rsidRPr="00BC451E" w:rsidRDefault="008E14C6" w:rsidP="003B2194">
            <w:pPr>
              <w:spacing w:after="240"/>
              <w:rPr>
                <w:color w:val="auto"/>
              </w:rPr>
            </w:pPr>
            <w:r w:rsidRPr="00BC451E">
              <w:rPr>
                <w:color w:val="auto"/>
              </w:rPr>
              <w:t>Decision-Making</w:t>
            </w:r>
          </w:p>
        </w:tc>
        <w:tc>
          <w:tcPr>
            <w:tcW w:w="0" w:type="auto"/>
            <w:hideMark/>
          </w:tcPr>
          <w:p w14:paraId="1C161D79" w14:textId="77777777" w:rsidR="008E14C6" w:rsidRPr="00BC451E" w:rsidRDefault="008E14C6" w:rsidP="003B2194">
            <w:pPr>
              <w:spacing w:after="240"/>
              <w:cnfStyle w:val="000000100000" w:firstRow="0" w:lastRow="0" w:firstColumn="0" w:lastColumn="0" w:oddVBand="0" w:evenVBand="0" w:oddHBand="1" w:evenHBand="0" w:firstRowFirstColumn="0" w:firstRowLastColumn="0" w:lastRowFirstColumn="0" w:lastRowLastColumn="0"/>
              <w:rPr>
                <w:color w:val="auto"/>
              </w:rPr>
            </w:pPr>
            <w:proofErr w:type="spellStart"/>
            <w:r w:rsidRPr="00BC451E">
              <w:rPr>
                <w:color w:val="auto"/>
              </w:rPr>
              <w:t>Decentralised</w:t>
            </w:r>
            <w:proofErr w:type="spellEnd"/>
            <w:r w:rsidRPr="00BC451E">
              <w:rPr>
                <w:color w:val="auto"/>
              </w:rPr>
              <w:t xml:space="preserve"> operational decisions with strategic oversight</w:t>
            </w:r>
          </w:p>
        </w:tc>
      </w:tr>
      <w:tr w:rsidR="00BC451E" w:rsidRPr="00BC451E" w14:paraId="603D407C" w14:textId="77777777" w:rsidTr="00BC451E">
        <w:trPr>
          <w:trHeight w:val="499"/>
        </w:trPr>
        <w:tc>
          <w:tcPr>
            <w:cnfStyle w:val="001000000000" w:firstRow="0" w:lastRow="0" w:firstColumn="1" w:lastColumn="0" w:oddVBand="0" w:evenVBand="0" w:oddHBand="0" w:evenHBand="0" w:firstRowFirstColumn="0" w:firstRowLastColumn="0" w:lastRowFirstColumn="0" w:lastRowLastColumn="0"/>
            <w:tcW w:w="0" w:type="auto"/>
            <w:hideMark/>
          </w:tcPr>
          <w:p w14:paraId="0F9FF860" w14:textId="77777777" w:rsidR="008E14C6" w:rsidRPr="00BC451E" w:rsidRDefault="008E14C6" w:rsidP="003B2194">
            <w:pPr>
              <w:spacing w:after="240"/>
              <w:rPr>
                <w:color w:val="auto"/>
              </w:rPr>
            </w:pPr>
            <w:r w:rsidRPr="00BC451E">
              <w:rPr>
                <w:color w:val="auto"/>
              </w:rPr>
              <w:t>Teamwork</w:t>
            </w:r>
          </w:p>
        </w:tc>
        <w:tc>
          <w:tcPr>
            <w:tcW w:w="0" w:type="auto"/>
            <w:hideMark/>
          </w:tcPr>
          <w:p w14:paraId="0708309A" w14:textId="77777777" w:rsidR="008E14C6" w:rsidRPr="00BC451E" w:rsidRDefault="008E14C6" w:rsidP="003B2194">
            <w:pPr>
              <w:spacing w:after="240"/>
              <w:cnfStyle w:val="000000000000" w:firstRow="0" w:lastRow="0" w:firstColumn="0" w:lastColumn="0" w:oddVBand="0" w:evenVBand="0" w:oddHBand="0" w:evenHBand="0" w:firstRowFirstColumn="0" w:firstRowLastColumn="0" w:lastRowFirstColumn="0" w:lastRowLastColumn="0"/>
              <w:rPr>
                <w:color w:val="auto"/>
              </w:rPr>
            </w:pPr>
            <w:r w:rsidRPr="00BC451E">
              <w:rPr>
                <w:color w:val="auto"/>
              </w:rPr>
              <w:t>Cross-functional collaboration through project-based teams</w:t>
            </w:r>
          </w:p>
        </w:tc>
      </w:tr>
    </w:tbl>
    <w:p w14:paraId="28DFCC42" w14:textId="77777777" w:rsidR="008E14C6" w:rsidRPr="008E14C6" w:rsidRDefault="008E14C6" w:rsidP="003B2194">
      <w:pPr>
        <w:spacing w:after="240"/>
        <w:rPr>
          <w:rFonts w:cs="Times New Roman"/>
          <w:lang w:val="en-GB"/>
        </w:rPr>
      </w:pPr>
    </w:p>
    <w:p w14:paraId="1D305815" w14:textId="77777777" w:rsidR="00963440" w:rsidRDefault="00963440">
      <w:pPr>
        <w:spacing w:line="240" w:lineRule="auto"/>
        <w:jc w:val="left"/>
        <w:rPr>
          <w:rFonts w:eastAsia="Calibri" w:cs="Times New Roman"/>
          <w:bCs/>
          <w:szCs w:val="24"/>
          <w:u w:val="single"/>
        </w:rPr>
      </w:pPr>
      <w:bookmarkStart w:id="7" w:name="_Toc234352837"/>
      <w:bookmarkStart w:id="8" w:name="_Toc234508119"/>
      <w:r>
        <w:rPr>
          <w:rFonts w:cs="Times New Roman"/>
        </w:rPr>
        <w:br w:type="page"/>
      </w:r>
    </w:p>
    <w:p w14:paraId="2CABD971" w14:textId="0EE5B3D3" w:rsidR="008E14C6" w:rsidRPr="008E14C6" w:rsidRDefault="008E14C6" w:rsidP="003B2194">
      <w:pPr>
        <w:pStyle w:val="Heading2"/>
        <w:spacing w:after="240"/>
        <w:rPr>
          <w:rFonts w:cs="Times New Roman"/>
        </w:rPr>
      </w:pPr>
      <w:r w:rsidRPr="008E14C6">
        <w:rPr>
          <w:rFonts w:cs="Times New Roman"/>
        </w:rPr>
        <w:lastRenderedPageBreak/>
        <w:t>Influence of Culture on Organisational Structure</w:t>
      </w:r>
      <w:bookmarkEnd w:id="7"/>
      <w:bookmarkEnd w:id="8"/>
      <w:r w:rsidRPr="008E14C6">
        <w:rPr>
          <w:rFonts w:cs="Times New Roman"/>
        </w:rPr>
        <w:t xml:space="preserve"> </w:t>
      </w:r>
    </w:p>
    <w:p w14:paraId="61EF62BA" w14:textId="54ACAF0D" w:rsidR="003B2194" w:rsidRPr="003B2194" w:rsidRDefault="008E14C6" w:rsidP="003B2194">
      <w:pPr>
        <w:spacing w:after="240"/>
        <w:rPr>
          <w:lang w:val="en-GB"/>
        </w:rPr>
      </w:pPr>
      <w:r w:rsidRPr="008E14C6">
        <w:rPr>
          <w:lang w:val="en-GB"/>
        </w:rPr>
        <w:t xml:space="preserve">The organisational structure of Toyota is highly based on its culture instead of being solely based on the requirements of its operations. The Toyota Way sets out common behavioural norms based on an unrelenting enhancement and value generation, which promotes structural frameworks that favour collaboration rather than departmental divisions </w:t>
      </w:r>
      <w:r w:rsidRPr="008E14C6">
        <w:t>(</w:t>
      </w:r>
      <w:proofErr w:type="spellStart"/>
      <w:r w:rsidRPr="008E14C6">
        <w:t>Vanichchinchai</w:t>
      </w:r>
      <w:proofErr w:type="spellEnd"/>
      <w:r w:rsidRPr="008E14C6">
        <w:t>, 2022)</w:t>
      </w:r>
      <w:r w:rsidRPr="008E14C6">
        <w:rPr>
          <w:lang w:val="en-GB"/>
        </w:rPr>
        <w:t xml:space="preserve">. Similarly, the principle of Respect for People promotes managers to foster employee competence and decentralise duties avoiding over centralisation and enhancing responsibility throughout organisational ranks. Continuous Improvement also influences the design of structure by installing mechanisms that help employees to spot inefficiencies, come up with improvements and engage in organisational learning. As a result, cross-functional teams have become common to ensure that engineering, production, quality management or supply chain functional knowledge is combined to tackle the complex organisational issues </w:t>
      </w:r>
      <w:r w:rsidRPr="008E14C6">
        <w:t>(</w:t>
      </w:r>
      <w:proofErr w:type="spellStart"/>
      <w:r w:rsidRPr="008E14C6">
        <w:t>Palhau</w:t>
      </w:r>
      <w:proofErr w:type="spellEnd"/>
      <w:r w:rsidRPr="008E14C6">
        <w:t xml:space="preserve"> </w:t>
      </w:r>
      <w:r w:rsidRPr="008E14C6">
        <w:rPr>
          <w:rStyle w:val="Emphasis"/>
          <w:rFonts w:cs="Times New Roman"/>
        </w:rPr>
        <w:t xml:space="preserve">et al., </w:t>
      </w:r>
      <w:r w:rsidRPr="008E14C6">
        <w:t>2024)</w:t>
      </w:r>
      <w:r w:rsidRPr="008E14C6">
        <w:rPr>
          <w:lang w:val="en-GB"/>
        </w:rPr>
        <w:t>. This approach is further compounded by employee empowerment, which gives operations staff more responsibility to recognise problems and contribute to the solution, thus making them more responsive without compromising strategic consistency. However, the need to be involved in a wide partnership through the various layers of many organisations can impede the speed of coordination in instances where quick decision making is needed.</w:t>
      </w:r>
      <w:bookmarkStart w:id="9" w:name="_Toc234352838"/>
      <w:bookmarkStart w:id="10" w:name="_Toc234508120"/>
    </w:p>
    <w:p w14:paraId="3A7933AB" w14:textId="797C1570" w:rsidR="008E14C6" w:rsidRPr="00963440" w:rsidRDefault="008E14C6" w:rsidP="00963440">
      <w:pPr>
        <w:pStyle w:val="Heading2"/>
      </w:pPr>
      <w:r w:rsidRPr="008E14C6">
        <w:t>Influence of Culture on Decision-Making</w:t>
      </w:r>
      <w:bookmarkEnd w:id="9"/>
      <w:bookmarkEnd w:id="10"/>
      <w:r w:rsidRPr="008E14C6">
        <w:t xml:space="preserve"> </w:t>
      </w:r>
    </w:p>
    <w:p w14:paraId="56C0047B" w14:textId="77777777" w:rsidR="008E14C6" w:rsidRPr="008E14C6" w:rsidRDefault="008E14C6" w:rsidP="003B2194">
      <w:pPr>
        <w:spacing w:after="240"/>
        <w:rPr>
          <w:lang w:val="en-GB"/>
        </w:rPr>
      </w:pPr>
      <w:r w:rsidRPr="008E14C6">
        <w:rPr>
          <w:lang w:val="en-GB"/>
        </w:rPr>
        <w:t xml:space="preserve">The organisational culture of Toyota has a great impact on the decision making process because it focuses on participation, systemic analysis as well as long term organisational learning. One of the primary practices is </w:t>
      </w:r>
      <w:proofErr w:type="spellStart"/>
      <w:r w:rsidRPr="008E14C6">
        <w:rPr>
          <w:lang w:val="en-GB"/>
        </w:rPr>
        <w:t>Nemawashi</w:t>
      </w:r>
      <w:proofErr w:type="spellEnd"/>
      <w:r w:rsidRPr="008E14C6">
        <w:rPr>
          <w:lang w:val="en-GB"/>
        </w:rPr>
        <w:t xml:space="preserve">, which is a consensus-mechanism where stakeholders deliberate on suggestions, share knowledge and develop consensus before approval. This process enhances implementation commitment since it makes employees see the sense of strategic decisions. Reaching a consensus, however, may prolong the time of decision making, especially when quick decisions have to be made in very competitive markets </w:t>
      </w:r>
      <w:r w:rsidRPr="008E14C6">
        <w:t>(</w:t>
      </w:r>
      <w:proofErr w:type="spellStart"/>
      <w:r w:rsidRPr="008E14C6">
        <w:t>Lodgaard</w:t>
      </w:r>
      <w:proofErr w:type="spellEnd"/>
      <w:r w:rsidRPr="008E14C6">
        <w:t xml:space="preserve"> </w:t>
      </w:r>
      <w:r w:rsidRPr="008E14C6">
        <w:rPr>
          <w:rStyle w:val="Emphasis"/>
          <w:rFonts w:cs="Times New Roman"/>
        </w:rPr>
        <w:t xml:space="preserve">et al., </w:t>
      </w:r>
      <w:r w:rsidRPr="008E14C6">
        <w:t>2023)</w:t>
      </w:r>
      <w:r w:rsidRPr="008E14C6">
        <w:rPr>
          <w:lang w:val="en-GB"/>
        </w:rPr>
        <w:t>.</w:t>
      </w:r>
    </w:p>
    <w:p w14:paraId="59762B38" w14:textId="77777777" w:rsidR="00963440" w:rsidRDefault="00963440">
      <w:pPr>
        <w:spacing w:line="240" w:lineRule="auto"/>
        <w:jc w:val="left"/>
        <w:rPr>
          <w:lang w:val="en-GB"/>
        </w:rPr>
      </w:pPr>
      <w:r>
        <w:rPr>
          <w:lang w:val="en-GB"/>
        </w:rPr>
        <w:br w:type="page"/>
      </w:r>
    </w:p>
    <w:p w14:paraId="1F78C8F7" w14:textId="25FC41D4" w:rsidR="008E14C6" w:rsidRPr="008E14C6" w:rsidRDefault="008E14C6" w:rsidP="003B2194">
      <w:pPr>
        <w:spacing w:after="240"/>
        <w:rPr>
          <w:lang w:val="en-GB"/>
        </w:rPr>
      </w:pPr>
      <w:r w:rsidRPr="008E14C6">
        <w:rPr>
          <w:lang w:val="en-GB"/>
        </w:rPr>
        <w:lastRenderedPageBreak/>
        <w:t>Another culture that Toyota fosters to make rapid and effective problem solving is its formalised root-cause analysis, which emboldens employees to probe operational problems rather than to treat symptoms promptly. Moreover, sustainable decision-making can be sustained by comprehensive operational data produced by production systems, quality control, and customer reviews, enabling the managers not just to make judgments based solely on intuition.</w:t>
      </w:r>
    </w:p>
    <w:p w14:paraId="767229EF" w14:textId="1FFA15B9" w:rsidR="00BC451E" w:rsidRPr="00BC451E" w:rsidRDefault="008E14C6" w:rsidP="003B2194">
      <w:pPr>
        <w:spacing w:after="240"/>
        <w:rPr>
          <w:lang w:val="en-GB"/>
        </w:rPr>
      </w:pPr>
      <w:r w:rsidRPr="008E14C6">
        <w:rPr>
          <w:lang w:val="en-GB"/>
        </w:rPr>
        <w:t xml:space="preserve">Another culture that characterises Toyota is employee participation. Employees at various organisational levels are urged to propose their ideas to improve their operation, leading to greater involvement and diversity of ideas explored in the process of making decisions </w:t>
      </w:r>
      <w:r w:rsidRPr="008E14C6">
        <w:t>(</w:t>
      </w:r>
      <w:proofErr w:type="spellStart"/>
      <w:r w:rsidRPr="008E14C6">
        <w:t>Vanichchinchai</w:t>
      </w:r>
      <w:proofErr w:type="spellEnd"/>
      <w:r w:rsidRPr="008E14C6">
        <w:t>, 2023)</w:t>
      </w:r>
      <w:r w:rsidRPr="008E14C6">
        <w:rPr>
          <w:lang w:val="en-GB"/>
        </w:rPr>
        <w:t>. This participative atmosphere is an addition to the philosophy of Kaizen, whereby constant small-scale improvements become a daily organisational practice. Even though incremental improvement aids in gradual operational excellence, critics claim that too much emphasis on gradual change can diminish the readiness of the organisation to implement disruptive innovations. Altogether, the culture of decision-making in Toyota is balanced between collaboration, evidence and continuous improvement, but never-ending speed and participation have still been a challenge to managers.</w:t>
      </w:r>
    </w:p>
    <w:p w14:paraId="14BF9BF4" w14:textId="77777777" w:rsidR="009E196D" w:rsidRPr="008E14C6" w:rsidRDefault="00BC451E" w:rsidP="003B2194">
      <w:pPr>
        <w:pStyle w:val="Heading1"/>
        <w:spacing w:after="240"/>
      </w:pPr>
      <w:bookmarkStart w:id="11" w:name="_Toc234508121"/>
      <w:r w:rsidRPr="008E14C6">
        <w:t>Identifying</w:t>
      </w:r>
      <w:r w:rsidRPr="008E14C6">
        <w:rPr>
          <w:spacing w:val="-2"/>
        </w:rPr>
        <w:t xml:space="preserve"> </w:t>
      </w:r>
      <w:r w:rsidRPr="008E14C6">
        <w:t>Cultural</w:t>
      </w:r>
      <w:r w:rsidRPr="008E14C6">
        <w:rPr>
          <w:spacing w:val="-1"/>
        </w:rPr>
        <w:t xml:space="preserve"> </w:t>
      </w:r>
      <w:r w:rsidRPr="008E14C6">
        <w:t>Types:</w:t>
      </w:r>
      <w:r w:rsidRPr="008E14C6">
        <w:rPr>
          <w:spacing w:val="-3"/>
        </w:rPr>
        <w:t xml:space="preserve"> </w:t>
      </w:r>
      <w:r w:rsidRPr="008E14C6">
        <w:t>Models</w:t>
      </w:r>
      <w:r w:rsidRPr="008E14C6">
        <w:rPr>
          <w:spacing w:val="-3"/>
        </w:rPr>
        <w:t xml:space="preserve"> </w:t>
      </w:r>
      <w:r w:rsidRPr="008E14C6">
        <w:t>and</w:t>
      </w:r>
      <w:r w:rsidRPr="008E14C6">
        <w:rPr>
          <w:spacing w:val="-1"/>
        </w:rPr>
        <w:t xml:space="preserve"> </w:t>
      </w:r>
      <w:r w:rsidRPr="008E14C6">
        <w:rPr>
          <w:spacing w:val="-2"/>
        </w:rPr>
        <w:t>Frameworks</w:t>
      </w:r>
      <w:bookmarkEnd w:id="11"/>
    </w:p>
    <w:p w14:paraId="15CEA94C" w14:textId="277AEA0A" w:rsidR="008E14C6" w:rsidRPr="00963440" w:rsidRDefault="008E14C6" w:rsidP="00963440">
      <w:pPr>
        <w:pStyle w:val="Heading2"/>
      </w:pPr>
      <w:bookmarkStart w:id="12" w:name="_Toc234352840"/>
      <w:bookmarkStart w:id="13" w:name="_Toc234508122"/>
      <w:r w:rsidRPr="00BC451E">
        <w:rPr>
          <w:rStyle w:val="Strong"/>
          <w:b w:val="0"/>
          <w:bCs/>
        </w:rPr>
        <w:t>Application of Schein's Three Levels of Culture</w:t>
      </w:r>
      <w:bookmarkEnd w:id="12"/>
      <w:bookmarkEnd w:id="13"/>
      <w:r w:rsidRPr="00BC451E">
        <w:rPr>
          <w:rStyle w:val="Strong"/>
          <w:b w:val="0"/>
          <w:bCs/>
        </w:rPr>
        <w:t xml:space="preserve"> </w:t>
      </w:r>
    </w:p>
    <w:p w14:paraId="3441914A" w14:textId="4028369F" w:rsidR="008E14C6" w:rsidRPr="008E14C6" w:rsidRDefault="008E14C6" w:rsidP="003B2194">
      <w:pPr>
        <w:spacing w:after="240"/>
        <w:rPr>
          <w:rFonts w:cs="Times New Roman"/>
          <w:lang w:val="en-GB"/>
        </w:rPr>
      </w:pPr>
      <w:r w:rsidRPr="008E14C6">
        <w:rPr>
          <w:rFonts w:cs="Times New Roman"/>
          <w:lang w:val="en-GB"/>
        </w:rPr>
        <w:t xml:space="preserve">The development of this model through application shows that the culture of Toyota goes beyond the methods of operation, affecting the behaviour of employees, decisions made by managers and their performance as an organisation </w:t>
      </w:r>
      <w:r w:rsidRPr="008E14C6">
        <w:rPr>
          <w:rFonts w:cs="Times New Roman"/>
        </w:rPr>
        <w:t>(Toyota Motor Corporation, 2024)</w:t>
      </w:r>
      <w:r w:rsidRPr="008E14C6">
        <w:rPr>
          <w:rFonts w:cs="Times New Roman"/>
          <w:lang w:val="en-GB"/>
        </w:rPr>
        <w:t>.</w:t>
      </w:r>
    </w:p>
    <w:p w14:paraId="526FA510" w14:textId="77777777" w:rsidR="008E14C6" w:rsidRPr="008E14C6" w:rsidRDefault="008E14C6" w:rsidP="003B2194">
      <w:pPr>
        <w:spacing w:after="240"/>
        <w:jc w:val="center"/>
        <w:rPr>
          <w:rFonts w:cs="Times New Roman"/>
        </w:rPr>
      </w:pPr>
      <w:r w:rsidRPr="008E14C6">
        <w:rPr>
          <w:rFonts w:cs="Times New Roman"/>
          <w:noProof/>
        </w:rPr>
        <w:lastRenderedPageBreak/>
        <w:drawing>
          <wp:inline distT="0" distB="0" distL="0" distR="0" wp14:anchorId="3A853DDA" wp14:editId="31FDEF4D">
            <wp:extent cx="4135272" cy="3516748"/>
            <wp:effectExtent l="0" t="0" r="0" b="7620"/>
            <wp:docPr id="1" name="Picture 1" descr="Edgar Schein's Three Layers of Organisational Culture - Psych Saf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9" descr="Edgar Schein's Three Layers of Organisational Culture - Psych Safety"/>
                    <pic:cNvPicPr>
                      <a:picLocks noChangeAspect="1" noChangeArrowheads="1"/>
                    </pic:cNvPicPr>
                  </pic:nvPicPr>
                  <pic:blipFill>
                    <a:blip r:embed="rId7" cstate="print">
                      <a:extLst>
                        <a:ext uri="{28A0092B-C50C-407E-A947-70E740481C1C}">
                          <a14:useLocalDpi xmlns:a14="http://schemas.microsoft.com/office/drawing/2010/main" val="0"/>
                        </a:ext>
                      </a:extLst>
                    </a:blip>
                    <a:srcRect b="14957"/>
                    <a:stretch>
                      <a:fillRect/>
                    </a:stretch>
                  </pic:blipFill>
                  <pic:spPr bwMode="auto">
                    <a:xfrm>
                      <a:off x="0" y="0"/>
                      <a:ext cx="4157497" cy="3535649"/>
                    </a:xfrm>
                    <a:prstGeom prst="rect">
                      <a:avLst/>
                    </a:prstGeom>
                    <a:noFill/>
                    <a:ln>
                      <a:noFill/>
                    </a:ln>
                    <a:extLst>
                      <a:ext uri="{53640926-AAD7-44D8-BBD7-CCE9431645EC}">
                        <a14:shadowObscured xmlns:a14="http://schemas.microsoft.com/office/drawing/2010/main"/>
                      </a:ext>
                    </a:extLst>
                  </pic:spPr>
                </pic:pic>
              </a:graphicData>
            </a:graphic>
          </wp:inline>
        </w:drawing>
      </w:r>
    </w:p>
    <w:p w14:paraId="201C4735" w14:textId="77777777" w:rsidR="008E14C6" w:rsidRPr="008E14C6" w:rsidRDefault="008E14C6" w:rsidP="003B2194">
      <w:pPr>
        <w:spacing w:after="240"/>
        <w:jc w:val="center"/>
        <w:rPr>
          <w:rFonts w:cs="Times New Roman"/>
          <w:lang w:val="en-GB"/>
        </w:rPr>
      </w:pPr>
      <w:bookmarkStart w:id="14" w:name="_Toc234506999"/>
      <w:bookmarkStart w:id="15" w:name="_Toc234508214"/>
      <w:r w:rsidRPr="008E14C6">
        <w:rPr>
          <w:rFonts w:cs="Times New Roman"/>
        </w:rPr>
        <w:t xml:space="preserve">Figure </w:t>
      </w:r>
      <w:r w:rsidRPr="008E14C6">
        <w:rPr>
          <w:rFonts w:cs="Times New Roman"/>
        </w:rPr>
        <w:fldChar w:fldCharType="begin"/>
      </w:r>
      <w:r w:rsidRPr="008E14C6">
        <w:rPr>
          <w:rFonts w:cs="Times New Roman"/>
        </w:rPr>
        <w:instrText xml:space="preserve"> SEQ Figure \* ARABIC </w:instrText>
      </w:r>
      <w:r w:rsidRPr="008E14C6">
        <w:rPr>
          <w:rFonts w:cs="Times New Roman"/>
        </w:rPr>
        <w:fldChar w:fldCharType="separate"/>
      </w:r>
      <w:r w:rsidRPr="008E14C6">
        <w:rPr>
          <w:rFonts w:cs="Times New Roman"/>
          <w:noProof/>
        </w:rPr>
        <w:t>2</w:t>
      </w:r>
      <w:r w:rsidRPr="008E14C6">
        <w:rPr>
          <w:rFonts w:cs="Times New Roman"/>
          <w:noProof/>
        </w:rPr>
        <w:fldChar w:fldCharType="end"/>
      </w:r>
      <w:r w:rsidRPr="008E14C6">
        <w:rPr>
          <w:rFonts w:cs="Times New Roman"/>
        </w:rPr>
        <w:t>: Schein's Three Levels of Organisational Culture.</w:t>
      </w:r>
      <w:bookmarkEnd w:id="14"/>
      <w:bookmarkEnd w:id="15"/>
    </w:p>
    <w:p w14:paraId="77E48169" w14:textId="77777777" w:rsidR="008E14C6" w:rsidRPr="008E14C6" w:rsidRDefault="008E14C6" w:rsidP="003B2194">
      <w:pPr>
        <w:spacing w:after="240"/>
        <w:jc w:val="center"/>
        <w:rPr>
          <w:rFonts w:cs="Times New Roman"/>
          <w:lang w:val="en-GB"/>
        </w:rPr>
      </w:pPr>
      <w:r w:rsidRPr="008E14C6">
        <w:rPr>
          <w:rFonts w:cs="Times New Roman"/>
          <w:lang w:val="en-GB"/>
        </w:rPr>
        <w:t>(Source: Psychsafety, 2023)</w:t>
      </w:r>
    </w:p>
    <w:p w14:paraId="14458C16" w14:textId="77777777" w:rsidR="008E14C6" w:rsidRPr="008E14C6" w:rsidRDefault="008E14C6" w:rsidP="003B2194">
      <w:pPr>
        <w:spacing w:after="240"/>
        <w:rPr>
          <w:rFonts w:cs="Times New Roman"/>
          <w:lang w:val="en-GB"/>
        </w:rPr>
      </w:pPr>
      <w:r w:rsidRPr="008E14C6">
        <w:rPr>
          <w:rFonts w:cs="Times New Roman"/>
          <w:lang w:val="en-GB"/>
        </w:rPr>
        <w:t xml:space="preserve">At the artefact level, the culture at Toyota manifests itself in practices which are visible in the daily operations of the company. The most observable is lean production, which aims at getting rid of waste and maximising customer value via streamlined processes. Kaizen events stimulate workers to engage in planned enhancement processes on a regular basis, which helps in detecting organisational inefficiencies and applying feasible solutions. Quality circles also enhance the spirit of collaboration by allowing the employees across functions to deliberate on production issues and suggest solutions. Tools of visual management such as production boards and standardised work indicators enhance greater communication because employees can assess the performance and detect the issues immediately. These observable practices indicate that the idea of continuous improvement is built into the normal organisational operations as opposed to being a single project </w:t>
      </w:r>
      <w:r w:rsidRPr="008E14C6">
        <w:rPr>
          <w:rFonts w:cs="Times New Roman"/>
        </w:rPr>
        <w:t>(Minh, 2023)</w:t>
      </w:r>
      <w:r w:rsidRPr="008E14C6">
        <w:rPr>
          <w:rFonts w:cs="Times New Roman"/>
          <w:lang w:val="en-GB"/>
        </w:rPr>
        <w:t>.</w:t>
      </w:r>
    </w:p>
    <w:p w14:paraId="1373E057" w14:textId="77777777" w:rsidR="00963440" w:rsidRDefault="00963440">
      <w:pPr>
        <w:spacing w:line="240" w:lineRule="auto"/>
        <w:jc w:val="left"/>
        <w:rPr>
          <w:rFonts w:cs="Times New Roman"/>
          <w:lang w:val="en-GB"/>
        </w:rPr>
      </w:pPr>
      <w:r>
        <w:rPr>
          <w:rFonts w:cs="Times New Roman"/>
          <w:lang w:val="en-GB"/>
        </w:rPr>
        <w:br w:type="page"/>
      </w:r>
    </w:p>
    <w:p w14:paraId="4B1BF40B" w14:textId="28670692" w:rsidR="008E14C6" w:rsidRPr="008E14C6" w:rsidRDefault="008E14C6" w:rsidP="003B2194">
      <w:pPr>
        <w:spacing w:after="240"/>
        <w:rPr>
          <w:rFonts w:cs="Times New Roman"/>
          <w:lang w:val="en-GB"/>
        </w:rPr>
      </w:pPr>
      <w:r w:rsidRPr="008E14C6">
        <w:rPr>
          <w:rFonts w:cs="Times New Roman"/>
          <w:lang w:val="en-GB"/>
        </w:rPr>
        <w:lastRenderedPageBreak/>
        <w:t xml:space="preserve">The second tier includes the espoused values of Toyota that define the managerial behaviour and organisational focus. Continuous improvement also stimulates all employees to seek possibilities of making small improvements rather than adhere to the practices in place. People respect enhances trust, working together and staff development by appreciating that staff are organisational contributors as opposed to production resources. Quality first guarantees that client excellence is given top priority during the manufacturing and decision making process, minimising the defects and enhancing customer trust. These values are further supported through customer focus, as it maintains operational improvements in line with customers' changing expectations and long term organisational success. Combined, the values create behavioural norms to enable operational excellence as well as organisational learning (Nguyen, </w:t>
      </w:r>
      <w:proofErr w:type="spellStart"/>
      <w:r w:rsidRPr="008E14C6">
        <w:rPr>
          <w:rFonts w:cs="Times New Roman"/>
          <w:lang w:val="en-GB"/>
        </w:rPr>
        <w:t>Yokozawa</w:t>
      </w:r>
      <w:proofErr w:type="spellEnd"/>
      <w:r w:rsidRPr="008E14C6">
        <w:rPr>
          <w:rFonts w:cs="Times New Roman"/>
          <w:lang w:val="en-GB"/>
        </w:rPr>
        <w:t xml:space="preserve"> and Suárez-Barraza, 2024).</w:t>
      </w:r>
    </w:p>
    <w:p w14:paraId="407B223B" w14:textId="0940F7C2" w:rsidR="009E196D" w:rsidRPr="003B2194" w:rsidRDefault="008E14C6" w:rsidP="003B2194">
      <w:pPr>
        <w:spacing w:after="240"/>
        <w:rPr>
          <w:rFonts w:cs="Times New Roman"/>
          <w:lang w:val="en-GB"/>
        </w:rPr>
      </w:pPr>
      <w:r w:rsidRPr="008E14C6">
        <w:rPr>
          <w:rFonts w:cs="Times New Roman"/>
          <w:lang w:val="en-GB"/>
        </w:rPr>
        <w:t>Conceptually, the fundamental underlying assumptions that help Toyota explain the sustainability of these cultural practices despite the passage of time lie in its fundamental assumptions at an innermost level. Workers act with the common idea that no matter how successful a process is before they operate on it, it could be made better, and thus, organisational learning is an ongoing process. With innovation, this is considered to be a responsibility of the group, and the employees are expected to come up with ideas on how to improve products and processes. Strategic decisions are also impacted as in the long term, the focus lies on long term development rather than short-term financial gains. Moreover, waste removal is seen as an organisational mentality and not just a method of production (Tortorella, 2024). These assumptions bring out uniformity between observable practices and organisational goals, thus showing that the Toyota culture has been reinforced by strongly entrenched beliefs that create an impact on the behaviour at all organisational levels.</w:t>
      </w:r>
    </w:p>
    <w:p w14:paraId="4EDD0773" w14:textId="77777777" w:rsidR="008E14C6" w:rsidRPr="00BC451E" w:rsidRDefault="008E14C6" w:rsidP="003B2194">
      <w:pPr>
        <w:pStyle w:val="Heading2"/>
        <w:spacing w:after="240"/>
        <w:rPr>
          <w:rStyle w:val="Strong"/>
          <w:b w:val="0"/>
          <w:bCs/>
        </w:rPr>
      </w:pPr>
      <w:bookmarkStart w:id="16" w:name="_Toc234352841"/>
      <w:bookmarkStart w:id="17" w:name="_Toc234508123"/>
      <w:r w:rsidRPr="00BC451E">
        <w:rPr>
          <w:rStyle w:val="Strong"/>
          <w:b w:val="0"/>
          <w:bCs/>
        </w:rPr>
        <w:t>Handy's Cultural Types</w:t>
      </w:r>
      <w:bookmarkEnd w:id="16"/>
      <w:bookmarkEnd w:id="17"/>
    </w:p>
    <w:p w14:paraId="1073B4B3" w14:textId="77777777" w:rsidR="008E14C6" w:rsidRPr="008E14C6" w:rsidRDefault="008E14C6" w:rsidP="003B2194">
      <w:pPr>
        <w:keepNext/>
        <w:spacing w:after="240"/>
        <w:jc w:val="center"/>
        <w:rPr>
          <w:rFonts w:cs="Times New Roman"/>
        </w:rPr>
      </w:pPr>
      <w:r w:rsidRPr="008E14C6">
        <w:rPr>
          <w:rFonts w:cs="Times New Roman"/>
          <w:noProof/>
        </w:rPr>
        <w:lastRenderedPageBreak/>
        <w:drawing>
          <wp:inline distT="0" distB="0" distL="0" distR="0" wp14:anchorId="11852F3A" wp14:editId="3D7181F6">
            <wp:extent cx="3858895" cy="4072532"/>
            <wp:effectExtent l="0" t="0" r="8255" b="4445"/>
            <wp:docPr id="16" name="Picture 16" descr="Charles Handy's Organizational Culture Model with Icons and Description  placeholder in an Infographic template Stock Vector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22" descr="Charles Handy's Organizational Culture Model with Icons and Description  placeholder in an Infographic template Stock Vector | Adobe Stock"/>
                    <pic:cNvPicPr>
                      <a:picLocks noChangeAspect="1" noChangeArrowheads="1"/>
                    </pic:cNvPicPr>
                  </pic:nvPicPr>
                  <pic:blipFill>
                    <a:blip r:embed="rId8">
                      <a:extLst>
                        <a:ext uri="{28A0092B-C50C-407E-A947-70E740481C1C}">
                          <a14:useLocalDpi xmlns:a14="http://schemas.microsoft.com/office/drawing/2010/main" val="0"/>
                        </a:ext>
                      </a:extLst>
                    </a:blip>
                    <a:srcRect l="4436" t="1322" r="5136" b="3244"/>
                    <a:stretch>
                      <a:fillRect/>
                    </a:stretch>
                  </pic:blipFill>
                  <pic:spPr bwMode="auto">
                    <a:xfrm>
                      <a:off x="0" y="0"/>
                      <a:ext cx="3864451" cy="4078395"/>
                    </a:xfrm>
                    <a:prstGeom prst="rect">
                      <a:avLst/>
                    </a:prstGeom>
                    <a:noFill/>
                    <a:ln>
                      <a:noFill/>
                    </a:ln>
                    <a:extLst>
                      <a:ext uri="{53640926-AAD7-44D8-BBD7-CCE9431645EC}">
                        <a14:shadowObscured xmlns:a14="http://schemas.microsoft.com/office/drawing/2010/main"/>
                      </a:ext>
                    </a:extLst>
                  </pic:spPr>
                </pic:pic>
              </a:graphicData>
            </a:graphic>
          </wp:inline>
        </w:drawing>
      </w:r>
    </w:p>
    <w:p w14:paraId="41E7FC69" w14:textId="77777777" w:rsidR="008E14C6" w:rsidRPr="008E14C6" w:rsidRDefault="008E14C6" w:rsidP="003B2194">
      <w:pPr>
        <w:spacing w:after="240"/>
        <w:jc w:val="center"/>
        <w:rPr>
          <w:rFonts w:cs="Times New Roman"/>
          <w:lang w:val="en-GB"/>
        </w:rPr>
      </w:pPr>
      <w:bookmarkStart w:id="18" w:name="_Toc234507000"/>
      <w:bookmarkStart w:id="19" w:name="_Toc234508215"/>
      <w:r w:rsidRPr="008E14C6">
        <w:rPr>
          <w:rFonts w:cs="Times New Roman"/>
        </w:rPr>
        <w:t xml:space="preserve">Figure </w:t>
      </w:r>
      <w:r w:rsidRPr="008E14C6">
        <w:rPr>
          <w:rFonts w:cs="Times New Roman"/>
        </w:rPr>
        <w:fldChar w:fldCharType="begin"/>
      </w:r>
      <w:r w:rsidRPr="008E14C6">
        <w:rPr>
          <w:rFonts w:cs="Times New Roman"/>
        </w:rPr>
        <w:instrText xml:space="preserve"> SEQ Figure \* ARABIC </w:instrText>
      </w:r>
      <w:r w:rsidRPr="008E14C6">
        <w:rPr>
          <w:rFonts w:cs="Times New Roman"/>
        </w:rPr>
        <w:fldChar w:fldCharType="separate"/>
      </w:r>
      <w:r w:rsidRPr="008E14C6">
        <w:rPr>
          <w:rFonts w:cs="Times New Roman"/>
          <w:noProof/>
        </w:rPr>
        <w:t>3</w:t>
      </w:r>
      <w:r w:rsidRPr="008E14C6">
        <w:rPr>
          <w:rFonts w:cs="Times New Roman"/>
          <w:noProof/>
        </w:rPr>
        <w:fldChar w:fldCharType="end"/>
      </w:r>
      <w:r w:rsidRPr="008E14C6">
        <w:rPr>
          <w:rFonts w:cs="Times New Roman"/>
        </w:rPr>
        <w:t>: Handy's Four Organisational Culture Types</w:t>
      </w:r>
      <w:bookmarkEnd w:id="18"/>
      <w:bookmarkEnd w:id="19"/>
    </w:p>
    <w:p w14:paraId="7BCB299F" w14:textId="77777777" w:rsidR="008E14C6" w:rsidRPr="008E14C6" w:rsidRDefault="008E14C6" w:rsidP="003B2194">
      <w:pPr>
        <w:spacing w:after="240"/>
        <w:jc w:val="center"/>
        <w:rPr>
          <w:rFonts w:cs="Times New Roman"/>
          <w:lang w:val="en-GB"/>
        </w:rPr>
      </w:pPr>
      <w:r w:rsidRPr="008E14C6">
        <w:rPr>
          <w:rFonts w:cs="Times New Roman"/>
          <w:lang w:val="en-GB"/>
        </w:rPr>
        <w:t>(Source: Stock, 2025)</w:t>
      </w:r>
    </w:p>
    <w:p w14:paraId="3C08C507" w14:textId="77777777" w:rsidR="008E14C6" w:rsidRPr="008E14C6" w:rsidRDefault="008E14C6" w:rsidP="003B2194">
      <w:pPr>
        <w:spacing w:after="240"/>
        <w:rPr>
          <w:rFonts w:cs="Times New Roman"/>
          <w:lang w:val="en-GB"/>
        </w:rPr>
      </w:pPr>
      <w:r w:rsidRPr="008E14C6">
        <w:rPr>
          <w:rFonts w:cs="Times New Roman"/>
          <w:lang w:val="en-GB"/>
        </w:rPr>
        <w:t xml:space="preserve">The Cultural Types set by Handy let us assess the prevailing attributes of the organisational culture created by Toyota in a convenient way. Though some features of each of the four types of culture can clearly be found, Toyota has many more features of a Task Culture, as the success of the organisation is based on teamwork, expertise and joint problem-solving, but not on official authority. Cross-functional teams are frequent combinations of knowledge (engineering, manufacturing and quality management) to accomplish common organisational goals, and it shows that expertise is considered more important than hierarchical status in solving operational problems </w:t>
      </w:r>
      <w:r w:rsidRPr="008E14C6">
        <w:rPr>
          <w:rFonts w:cs="Times New Roman"/>
        </w:rPr>
        <w:t xml:space="preserve">(Abbas </w:t>
      </w:r>
      <w:r w:rsidRPr="008E14C6">
        <w:rPr>
          <w:rFonts w:cs="Times New Roman"/>
          <w:i/>
          <w:iCs/>
        </w:rPr>
        <w:t xml:space="preserve">et al., </w:t>
      </w:r>
      <w:r w:rsidRPr="008E14C6">
        <w:rPr>
          <w:rFonts w:cs="Times New Roman"/>
        </w:rPr>
        <w:t>2025)</w:t>
      </w:r>
      <w:r w:rsidRPr="008E14C6">
        <w:rPr>
          <w:rFonts w:cs="Times New Roman"/>
          <w:lang w:val="en-GB"/>
        </w:rPr>
        <w:t>.</w:t>
      </w:r>
    </w:p>
    <w:p w14:paraId="38485B00" w14:textId="77777777" w:rsidR="00963440" w:rsidRDefault="00963440">
      <w:pPr>
        <w:spacing w:line="240" w:lineRule="auto"/>
        <w:jc w:val="left"/>
        <w:rPr>
          <w:rFonts w:cs="Times New Roman"/>
          <w:lang w:val="en-GB"/>
        </w:rPr>
      </w:pPr>
      <w:r>
        <w:rPr>
          <w:rFonts w:cs="Times New Roman"/>
          <w:lang w:val="en-GB"/>
        </w:rPr>
        <w:br w:type="page"/>
      </w:r>
    </w:p>
    <w:p w14:paraId="377B7895" w14:textId="5F722027" w:rsidR="008E14C6" w:rsidRPr="008E14C6" w:rsidRDefault="008E14C6" w:rsidP="003B2194">
      <w:pPr>
        <w:spacing w:after="240"/>
        <w:rPr>
          <w:rFonts w:cs="Times New Roman"/>
          <w:lang w:val="en-GB"/>
        </w:rPr>
      </w:pPr>
      <w:r w:rsidRPr="008E14C6">
        <w:rPr>
          <w:rFonts w:cs="Times New Roman"/>
          <w:lang w:val="en-GB"/>
        </w:rPr>
        <w:lastRenderedPageBreak/>
        <w:t>Role Culture is also evident in terms of strictly defined roles, processes and formalised quality systems, which ensure uniformity in operation regardless of the level or global scope of the operations. Nonetheless, these formal structures mostly encourage cooperation as opposed to limiting flexibility. There are limited elements of Power Culture as senior leadership sets the direction of operations and business values, but decisions of operations are often made by employees who have the closest touch on production. Person Culture is the most invisible since organisational needs always take precedence over personal ones, which means that employees are supposed to facilitate collective performance and ongoing improvement.</w:t>
      </w:r>
    </w:p>
    <w:p w14:paraId="6D6D4111" w14:textId="1C6D8C6B" w:rsidR="00BC451E" w:rsidRPr="003B2194" w:rsidRDefault="008E14C6" w:rsidP="003B2194">
      <w:pPr>
        <w:spacing w:after="240"/>
        <w:rPr>
          <w:rFonts w:cs="Times New Roman"/>
          <w:lang w:val="en-GB"/>
        </w:rPr>
      </w:pPr>
      <w:r w:rsidRPr="008E14C6">
        <w:rPr>
          <w:rFonts w:cs="Times New Roman"/>
          <w:lang w:val="en-GB"/>
        </w:rPr>
        <w:t xml:space="preserve">In general, Toyota portrays an amalgamation of the cultural typologies as depicted by Handy, yet Task Culture takes </w:t>
      </w:r>
      <w:proofErr w:type="spellStart"/>
      <w:r w:rsidRPr="008E14C6">
        <w:rPr>
          <w:rFonts w:cs="Times New Roman"/>
          <w:lang w:val="en-GB"/>
        </w:rPr>
        <w:t>preeminence</w:t>
      </w:r>
      <w:proofErr w:type="spellEnd"/>
      <w:r w:rsidRPr="008E14C6">
        <w:rPr>
          <w:rFonts w:cs="Times New Roman"/>
          <w:lang w:val="en-GB"/>
        </w:rPr>
        <w:t xml:space="preserve"> since professional collaboration in solving problems, innovation and systematic problem-solving are the activities that contribute to organisational performance </w:t>
      </w:r>
      <w:r w:rsidRPr="008E14C6">
        <w:rPr>
          <w:rFonts w:cs="Times New Roman"/>
        </w:rPr>
        <w:t>(Yilmaz, 2026)</w:t>
      </w:r>
      <w:r w:rsidRPr="008E14C6">
        <w:rPr>
          <w:rFonts w:cs="Times New Roman"/>
          <w:lang w:val="en-GB"/>
        </w:rPr>
        <w:t>. This cultural orientation enhances the sharing of knowledge, promotes constant improvement and community participation among employees in various functions towards the realisation of long term organisational goals and competitiveness on the global level.</w:t>
      </w:r>
    </w:p>
    <w:p w14:paraId="136623C3" w14:textId="77777777" w:rsidR="009E196D" w:rsidRPr="00BC451E" w:rsidRDefault="00BC451E" w:rsidP="003B2194">
      <w:pPr>
        <w:pStyle w:val="Heading1"/>
        <w:spacing w:after="240"/>
        <w:rPr>
          <w:sz w:val="24"/>
        </w:rPr>
      </w:pPr>
      <w:bookmarkStart w:id="20" w:name="_Toc234508124"/>
      <w:r w:rsidRPr="008E14C6">
        <w:t>Culture</w:t>
      </w:r>
      <w:r w:rsidRPr="008E14C6">
        <w:rPr>
          <w:spacing w:val="-2"/>
        </w:rPr>
        <w:t xml:space="preserve"> </w:t>
      </w:r>
      <w:r w:rsidRPr="008E14C6">
        <w:t>and</w:t>
      </w:r>
      <w:r w:rsidRPr="008E14C6">
        <w:rPr>
          <w:spacing w:val="-5"/>
        </w:rPr>
        <w:t xml:space="preserve"> </w:t>
      </w:r>
      <w:r w:rsidRPr="008E14C6">
        <w:t>the</w:t>
      </w:r>
      <w:r w:rsidRPr="008E14C6">
        <w:rPr>
          <w:spacing w:val="-2"/>
        </w:rPr>
        <w:t xml:space="preserve"> </w:t>
      </w:r>
      <w:r w:rsidRPr="008E14C6">
        <w:t>External</w:t>
      </w:r>
      <w:r w:rsidRPr="008E14C6">
        <w:rPr>
          <w:spacing w:val="1"/>
        </w:rPr>
        <w:t xml:space="preserve"> </w:t>
      </w:r>
      <w:r w:rsidRPr="008E14C6">
        <w:rPr>
          <w:spacing w:val="-2"/>
        </w:rPr>
        <w:t>Environment</w:t>
      </w:r>
      <w:bookmarkEnd w:id="20"/>
    </w:p>
    <w:p w14:paraId="5076A99C" w14:textId="77777777" w:rsidR="008E14C6" w:rsidRPr="008E14C6" w:rsidRDefault="008E14C6" w:rsidP="003B2194">
      <w:pPr>
        <w:spacing w:after="240"/>
        <w:rPr>
          <w:rFonts w:cs="Times New Roman"/>
          <w:lang w:val="en-GB"/>
        </w:rPr>
      </w:pPr>
      <w:r w:rsidRPr="008E14C6">
        <w:rPr>
          <w:rFonts w:cs="Times New Roman"/>
          <w:lang w:val="en-GB"/>
        </w:rPr>
        <w:t>The organisational culture is one of the key areas in which Toyota can be seen to react to variations in the external environment with relative stability in its operations. The Toyota Way is based on the tenets of continuous improvement and people respect and offers a flexible cultural base to enable strategic adaptation without loss of long-term organisational values (</w:t>
      </w:r>
      <w:r w:rsidRPr="008E14C6">
        <w:rPr>
          <w:rFonts w:cs="Times New Roman"/>
          <w:color w:val="000000"/>
        </w:rPr>
        <w:t>Hino, 2024</w:t>
      </w:r>
      <w:r w:rsidRPr="008E14C6">
        <w:rPr>
          <w:rFonts w:cs="Times New Roman"/>
          <w:lang w:val="en-GB"/>
        </w:rPr>
        <w:t>). Toyota focuses on learning and improvement as part of daily operations, instead of being reactive to changes in the market, which enhances organisational resilience.</w:t>
      </w:r>
    </w:p>
    <w:p w14:paraId="55A80D53" w14:textId="77777777" w:rsidR="00963440" w:rsidRDefault="008E14C6" w:rsidP="003B2194">
      <w:pPr>
        <w:spacing w:after="240"/>
        <w:rPr>
          <w:rFonts w:cs="Times New Roman"/>
          <w:lang w:val="en-GB"/>
        </w:rPr>
      </w:pPr>
      <w:r w:rsidRPr="008E14C6">
        <w:rPr>
          <w:rFonts w:cs="Times New Roman"/>
          <w:lang w:val="en-GB"/>
        </w:rPr>
        <w:t xml:space="preserve">The worldwide shift to Electric Vehicles (EVs) has necessitated a major shift in product development, production and investment focus. The culture at Toyota promotes long-term thinking and constant innovation, giving the organisation ample capacity to scale up its electrification plan, balancing investments on hybrid, battery electric and hydrogen technologies. </w:t>
      </w:r>
    </w:p>
    <w:p w14:paraId="3903049C" w14:textId="77777777" w:rsidR="00963440" w:rsidRDefault="00963440">
      <w:pPr>
        <w:spacing w:line="240" w:lineRule="auto"/>
        <w:jc w:val="left"/>
        <w:rPr>
          <w:rFonts w:cs="Times New Roman"/>
          <w:lang w:val="en-GB"/>
        </w:rPr>
      </w:pPr>
      <w:r>
        <w:rPr>
          <w:rFonts w:cs="Times New Roman"/>
          <w:lang w:val="en-GB"/>
        </w:rPr>
        <w:br w:type="page"/>
      </w:r>
    </w:p>
    <w:p w14:paraId="3717534A" w14:textId="5248BCFA" w:rsidR="008E14C6" w:rsidRPr="008E14C6" w:rsidRDefault="008E14C6" w:rsidP="003B2194">
      <w:pPr>
        <w:spacing w:after="240"/>
        <w:rPr>
          <w:rFonts w:cs="Times New Roman"/>
          <w:lang w:val="en-GB"/>
        </w:rPr>
      </w:pPr>
      <w:r w:rsidRPr="008E14C6">
        <w:rPr>
          <w:rFonts w:cs="Times New Roman"/>
          <w:lang w:val="en-GB"/>
        </w:rPr>
        <w:lastRenderedPageBreak/>
        <w:t>The culture ensures that Toyota makes measured decisions, minimising operational risks in the long term, although critics claim that it entered the battery electric vehicle market more tentatively than its rivals.</w:t>
      </w:r>
      <w:r w:rsidR="00963440">
        <w:rPr>
          <w:rFonts w:cs="Times New Roman"/>
          <w:lang w:val="en-GB"/>
        </w:rPr>
        <w:t xml:space="preserve"> </w:t>
      </w:r>
      <w:r w:rsidRPr="008E14C6">
        <w:rPr>
          <w:rFonts w:cs="Times New Roman"/>
          <w:lang w:val="en-GB"/>
        </w:rPr>
        <w:t>Another concept that Toyota has adopted is digital manufacturing; automation, artificial intelligence, and sophisticated robotics and real-time monitoring in production methods are incorporated in the manufacturing systems (</w:t>
      </w:r>
      <w:r w:rsidRPr="008E14C6">
        <w:rPr>
          <w:rFonts w:cs="Times New Roman"/>
          <w:color w:val="000000"/>
        </w:rPr>
        <w:t>Chen and Wang, 2022</w:t>
      </w:r>
      <w:r w:rsidRPr="008E14C6">
        <w:rPr>
          <w:rFonts w:cs="Times New Roman"/>
          <w:lang w:val="en-GB"/>
        </w:rPr>
        <w:t>). The culture of continuous improvement promotes uptake of new technologies by the employees without compromising the quality of products and operational effectiveness. The participation of the employees also contributes to the successful implementation, as any technological improvements are integrated with the knowledge of the workforce and not the human expertise.</w:t>
      </w:r>
    </w:p>
    <w:p w14:paraId="14E3054B" w14:textId="77777777" w:rsidR="008E14C6" w:rsidRPr="008E14C6" w:rsidRDefault="008E14C6" w:rsidP="003B2194">
      <w:pPr>
        <w:spacing w:after="240"/>
        <w:rPr>
          <w:rFonts w:cs="Times New Roman"/>
          <w:lang w:val="en-GB"/>
        </w:rPr>
      </w:pPr>
      <w:r w:rsidRPr="008E14C6">
        <w:rPr>
          <w:rFonts w:cs="Times New Roman"/>
          <w:lang w:val="en-GB"/>
        </w:rPr>
        <w:t>Another important force of an external nature is Sustainability. The culture within Toyota promotes responsible use of resources, minimising waste and environmentally friendly manufacturing operations that are in line with the expectations of the global environment. These principles will promote both long-term competitiveness as well as uphold regulatory compliance and corporate social responsibility goals.</w:t>
      </w:r>
    </w:p>
    <w:p w14:paraId="644EC5B1" w14:textId="77777777" w:rsidR="008E14C6" w:rsidRPr="008E14C6" w:rsidRDefault="008E14C6" w:rsidP="003B2194">
      <w:pPr>
        <w:spacing w:after="240"/>
        <w:rPr>
          <w:rFonts w:cs="Times New Roman"/>
          <w:lang w:val="en-GB"/>
        </w:rPr>
      </w:pPr>
      <w:r w:rsidRPr="008E14C6">
        <w:rPr>
          <w:rFonts w:cs="Times New Roman"/>
          <w:lang w:val="en-GB"/>
        </w:rPr>
        <w:t>Automobile manufacturers are still facing global competition and supply chain discontinuities. The cooperative nature of the Toyota culture helps in improving the relationship with suppliers, knowledge sharing and quicker operational resolution in times of uncertainty. Moreover, the constant observation of customer feedback will help the organisation address the evolving customer demand in terms of product quality, safety, technological capabilities and service delivery (Elaiyaraja, 2025).</w:t>
      </w:r>
    </w:p>
    <w:p w14:paraId="374B2855" w14:textId="17668C66" w:rsidR="009E196D" w:rsidRPr="003B2194" w:rsidRDefault="008E14C6" w:rsidP="003B2194">
      <w:pPr>
        <w:spacing w:after="240"/>
        <w:rPr>
          <w:rFonts w:cs="Times New Roman"/>
          <w:lang w:val="en-GB"/>
        </w:rPr>
      </w:pPr>
      <w:r w:rsidRPr="008E14C6">
        <w:rPr>
          <w:rFonts w:cs="Times New Roman"/>
          <w:lang w:val="en-GB"/>
        </w:rPr>
        <w:t xml:space="preserve">In general, the Toyota Way reinforces organisational resilience as it develops a culture that integrates continuous learning and collaboration with disciplined innovation. Although this focus on judicious assessment can sometimes impede the speed at which Toyota can respond strategically to the </w:t>
      </w:r>
      <w:r w:rsidR="00963440" w:rsidRPr="008E14C6">
        <w:rPr>
          <w:rFonts w:cs="Times New Roman"/>
          <w:lang w:val="en-GB"/>
        </w:rPr>
        <w:t>fast-changing</w:t>
      </w:r>
      <w:r w:rsidRPr="008E14C6">
        <w:rPr>
          <w:rFonts w:cs="Times New Roman"/>
          <w:lang w:val="en-GB"/>
        </w:rPr>
        <w:t xml:space="preserve"> environments, the culture allows Toyota to change systematically to the external pressures without compromising quality, operational excellence and organisational sustainability in the long run.</w:t>
      </w:r>
    </w:p>
    <w:p w14:paraId="04F5BF6D" w14:textId="77777777" w:rsidR="00963440" w:rsidRDefault="00963440">
      <w:pPr>
        <w:spacing w:line="240" w:lineRule="auto"/>
        <w:jc w:val="left"/>
        <w:rPr>
          <w:rFonts w:eastAsia="Calibri" w:cs="Calibri"/>
          <w:b/>
          <w:bCs/>
          <w:sz w:val="28"/>
          <w:szCs w:val="32"/>
        </w:rPr>
      </w:pPr>
      <w:bookmarkStart w:id="21" w:name="_Toc234508125"/>
      <w:r>
        <w:br w:type="page"/>
      </w:r>
    </w:p>
    <w:p w14:paraId="595726F5" w14:textId="4B869458" w:rsidR="009E196D" w:rsidRPr="00BC451E" w:rsidRDefault="00BC451E" w:rsidP="003B2194">
      <w:pPr>
        <w:pStyle w:val="Heading1"/>
        <w:spacing w:after="240"/>
      </w:pPr>
      <w:r w:rsidRPr="008E14C6">
        <w:lastRenderedPageBreak/>
        <w:t>Organisational</w:t>
      </w:r>
      <w:r w:rsidRPr="008E14C6">
        <w:rPr>
          <w:spacing w:val="-1"/>
        </w:rPr>
        <w:t xml:space="preserve"> </w:t>
      </w:r>
      <w:r w:rsidRPr="008E14C6">
        <w:t>Culture</w:t>
      </w:r>
      <w:r w:rsidRPr="008E14C6">
        <w:rPr>
          <w:spacing w:val="-3"/>
        </w:rPr>
        <w:t xml:space="preserve"> </w:t>
      </w:r>
      <w:r w:rsidRPr="008E14C6">
        <w:t>as</w:t>
      </w:r>
      <w:r w:rsidRPr="008E14C6">
        <w:rPr>
          <w:spacing w:val="-2"/>
        </w:rPr>
        <w:t xml:space="preserve"> </w:t>
      </w:r>
      <w:r w:rsidRPr="008E14C6">
        <w:t>a</w:t>
      </w:r>
      <w:r w:rsidRPr="008E14C6">
        <w:rPr>
          <w:spacing w:val="-5"/>
        </w:rPr>
        <w:t xml:space="preserve"> </w:t>
      </w:r>
      <w:r w:rsidRPr="008E14C6">
        <w:rPr>
          <w:spacing w:val="-2"/>
        </w:rPr>
        <w:t>Barrier</w:t>
      </w:r>
      <w:bookmarkEnd w:id="21"/>
    </w:p>
    <w:p w14:paraId="7F7E7C49" w14:textId="77777777" w:rsidR="008E14C6" w:rsidRPr="008E14C6" w:rsidRDefault="008E14C6" w:rsidP="003B2194">
      <w:pPr>
        <w:spacing w:after="240"/>
        <w:rPr>
          <w:rFonts w:cs="Times New Roman"/>
          <w:lang w:val="en-GB"/>
        </w:rPr>
      </w:pPr>
      <w:r w:rsidRPr="008E14C6">
        <w:rPr>
          <w:rFonts w:cs="Times New Roman"/>
          <w:lang w:val="en-GB"/>
        </w:rPr>
        <w:t>The organisational culture in Toyota has helped it to achieve long-term success, but it should be viewed in both the enabling and limiting perspectives (</w:t>
      </w:r>
      <w:proofErr w:type="spellStart"/>
      <w:r w:rsidRPr="008E14C6">
        <w:rPr>
          <w:rFonts w:cs="Times New Roman"/>
          <w:color w:val="000000"/>
        </w:rPr>
        <w:t>Palhau</w:t>
      </w:r>
      <w:proofErr w:type="spellEnd"/>
      <w:r w:rsidRPr="008E14C6">
        <w:rPr>
          <w:rFonts w:cs="Times New Roman"/>
          <w:color w:val="000000"/>
        </w:rPr>
        <w:t xml:space="preserve"> </w:t>
      </w:r>
      <w:r w:rsidRPr="008E14C6">
        <w:rPr>
          <w:rFonts w:cs="Times New Roman"/>
          <w:i/>
          <w:iCs/>
          <w:color w:val="000000"/>
        </w:rPr>
        <w:t xml:space="preserve">et al., </w:t>
      </w:r>
      <w:r w:rsidRPr="008E14C6">
        <w:rPr>
          <w:rFonts w:cs="Times New Roman"/>
          <w:color w:val="000000"/>
        </w:rPr>
        <w:t>2024</w:t>
      </w:r>
      <w:r w:rsidRPr="008E14C6">
        <w:rPr>
          <w:rFonts w:cs="Times New Roman"/>
          <w:lang w:val="en-GB"/>
        </w:rPr>
        <w:t>). The balanced evaluation is used to show that even though the culture is favourable in terms of driving organisational excellence and sustainable performance, there are some traits that, in particular conditions, limit organisational responsiveness.</w:t>
      </w:r>
    </w:p>
    <w:p w14:paraId="32730351" w14:textId="77777777" w:rsidR="008E14C6" w:rsidRPr="008E14C6" w:rsidRDefault="008E14C6" w:rsidP="003B2194">
      <w:pPr>
        <w:spacing w:after="240"/>
        <w:rPr>
          <w:rFonts w:cs="Times New Roman"/>
          <w:lang w:val="en-GB"/>
        </w:rPr>
      </w:pPr>
      <w:r w:rsidRPr="008E14C6">
        <w:rPr>
          <w:rFonts w:cs="Times New Roman"/>
          <w:lang w:val="en-GB"/>
        </w:rPr>
        <w:t>Being an enabler, the culture of Toyota encourages innovation by making it in small, constant steps, as opposed to a parcel of transformational change (</w:t>
      </w:r>
      <w:r w:rsidRPr="008E14C6">
        <w:rPr>
          <w:rFonts w:cs="Times New Roman"/>
          <w:color w:val="000000"/>
        </w:rPr>
        <w:t>Womack, 2025</w:t>
      </w:r>
      <w:r w:rsidRPr="008E14C6">
        <w:rPr>
          <w:rFonts w:cs="Times New Roman"/>
          <w:lang w:val="en-GB"/>
        </w:rPr>
        <w:t>). The Kaizen philosophy promotes the idea of continuous learning and change by encouraging employees at every level of the organisation to spot and eliminate inefficiencies within the organisation through making gradual improvements. Empowerment of employees takes the form of involvement in solving problems and cross functional work which makes the employees more committed towards the organisational goals. These processes have a direct effect on operational excellence in the form of enhancing productivity in production, elimination of waste and an overall production standard in consistency. In addition, the organisational focus on quality has helped Toyota to build a good image of reliability and customer satisfaction in the international markets, which has created sustainable competitive advantages. These cultural attributes, taken together, contribute to organisational resilience and value creation in the long term.</w:t>
      </w:r>
    </w:p>
    <w:p w14:paraId="01530B94" w14:textId="77777777" w:rsidR="008E14C6" w:rsidRPr="008E14C6" w:rsidRDefault="008E14C6" w:rsidP="003B2194">
      <w:pPr>
        <w:spacing w:after="240"/>
        <w:rPr>
          <w:rFonts w:cs="Times New Roman"/>
          <w:lang w:val="en-GB"/>
        </w:rPr>
      </w:pPr>
      <w:r w:rsidRPr="008E14C6">
        <w:rPr>
          <w:rFonts w:cs="Times New Roman"/>
          <w:lang w:val="en-GB"/>
        </w:rPr>
        <w:t>Nevertheless, the culture of Toyota can also work as a hindrance in certain situations. Decision-making that involves a consensus method may postpone strategic responses since there should be a lot of consultation before the implementation of big decisions (</w:t>
      </w:r>
      <w:r w:rsidRPr="008E14C6">
        <w:rPr>
          <w:rFonts w:cs="Times New Roman"/>
          <w:color w:val="000000"/>
        </w:rPr>
        <w:t>Mensah, 2024</w:t>
      </w:r>
      <w:r w:rsidRPr="008E14C6">
        <w:rPr>
          <w:rFonts w:cs="Times New Roman"/>
          <w:lang w:val="en-GB"/>
        </w:rPr>
        <w:t>). Even though this change enhances organisational commitment, it can slow down agility to swift competitive changes. On the same note, the high value on unceasing incremental progress could hinder more radical devolution in the scenario of disastrous technological transformation. Previous vehicle recall crises were also historical experiences that revealed the potential to entrap organisational routines and communication difficulties, which delayed the recognition of quality issues and influenced stakeholder confidence. Moreover, standardisation of organisational flexibility and speed of strategic implementation within global organisational operations can be decreased due to bureaucratic processes of standardised procedures.</w:t>
      </w:r>
    </w:p>
    <w:p w14:paraId="30D9AEF3" w14:textId="622439B9" w:rsidR="009E196D" w:rsidRPr="003B2194" w:rsidRDefault="008E14C6" w:rsidP="003B2194">
      <w:pPr>
        <w:spacing w:after="240"/>
        <w:rPr>
          <w:rFonts w:cs="Times New Roman"/>
          <w:lang w:val="en-GB"/>
        </w:rPr>
      </w:pPr>
      <w:r w:rsidRPr="008E14C6">
        <w:rPr>
          <w:rFonts w:cs="Times New Roman"/>
          <w:lang w:val="en-GB"/>
        </w:rPr>
        <w:lastRenderedPageBreak/>
        <w:t>On the whole, the organisational culture of Toyota serves more of an enabler purpose as its advantages in innovation, employee involvement, operational efficiency and product quality considerably exceed its shortcomings. However, to maintain the competitive advantage, Toyota has to retain the strengths of the Toyota Way and enhance organisational agility and sensitivity to new technological and market changes.</w:t>
      </w:r>
    </w:p>
    <w:p w14:paraId="2A1974E0" w14:textId="77777777" w:rsidR="008E14C6" w:rsidRPr="00BC451E" w:rsidRDefault="008E14C6" w:rsidP="003B2194">
      <w:pPr>
        <w:pStyle w:val="Heading1"/>
        <w:spacing w:after="240"/>
      </w:pPr>
      <w:bookmarkStart w:id="22" w:name="_Toc234508126"/>
      <w:r w:rsidRPr="00BC451E">
        <w:rPr>
          <w:rStyle w:val="Strong"/>
          <w:b/>
          <w:bCs/>
        </w:rPr>
        <w:t>Impact of Organisational Culture on Performance and Recommendations</w:t>
      </w:r>
      <w:bookmarkEnd w:id="22"/>
      <w:r w:rsidRPr="00BC451E">
        <w:rPr>
          <w:rStyle w:val="Strong"/>
          <w:b/>
          <w:bCs/>
        </w:rPr>
        <w:t xml:space="preserve"> </w:t>
      </w:r>
    </w:p>
    <w:p w14:paraId="2DA56BA0" w14:textId="77777777" w:rsidR="008E14C6" w:rsidRPr="00BC451E" w:rsidRDefault="008E14C6" w:rsidP="003B2194">
      <w:pPr>
        <w:pStyle w:val="Heading2"/>
        <w:spacing w:after="240"/>
      </w:pPr>
      <w:bookmarkStart w:id="23" w:name="_Toc234352845"/>
      <w:bookmarkStart w:id="24" w:name="_Toc234508127"/>
      <w:r w:rsidRPr="00BC451E">
        <w:rPr>
          <w:rStyle w:val="Strong"/>
          <w:b w:val="0"/>
          <w:bCs/>
        </w:rPr>
        <w:t>Impact on Organisational Performance</w:t>
      </w:r>
      <w:bookmarkEnd w:id="23"/>
      <w:bookmarkEnd w:id="24"/>
    </w:p>
    <w:p w14:paraId="3E1EA015" w14:textId="77777777" w:rsidR="008E14C6" w:rsidRPr="008E14C6" w:rsidRDefault="008E14C6" w:rsidP="003B2194">
      <w:pPr>
        <w:spacing w:after="240"/>
        <w:rPr>
          <w:rFonts w:cs="Times New Roman"/>
          <w:lang w:val="en-GB"/>
        </w:rPr>
      </w:pPr>
      <w:r w:rsidRPr="008E14C6">
        <w:rPr>
          <w:rFonts w:cs="Times New Roman"/>
          <w:lang w:val="en-GB"/>
        </w:rPr>
        <w:t>The positive impact of organisational culture on organisational performance at Toyota is of great importance as it ensures that the behaviour of employees meets long-term strategic goals (</w:t>
      </w:r>
      <w:r w:rsidRPr="008E14C6">
        <w:rPr>
          <w:rFonts w:cs="Times New Roman"/>
          <w:color w:val="000000"/>
        </w:rPr>
        <w:t>Boikanyo, 2024</w:t>
      </w:r>
      <w:r w:rsidRPr="008E14C6">
        <w:rPr>
          <w:rFonts w:cs="Times New Roman"/>
          <w:lang w:val="en-GB"/>
        </w:rPr>
        <w:t>). Constant enhancement and standardisation help in productively improving productivity through minimisation of operational inefficiencies and effective utilisation of resources. A focus on high quality helps in producing products that are reliable, with a low rate of defects and better consistency in production, which enhances the reputation of Toyota worldwide. The extensive provision of reliable vehicles and comprehensive product developments that consider the evolving consumer expectations support customer satisfaction. Moreover, a culture that facilitates knowledge exchange and employee engagement is conducive to innovation by creating viable innovations in products and production. Continuous learning, teamwork and empowerment also help to enhance employee performance, motivate and hold them more accountable across organisational tiers. All these cultural capabilities, in sum, ensure the global competitiveness of Toyota, as they contribute to operational excellence, sustainable expansion and organisational resilience in the long term.</w:t>
      </w:r>
    </w:p>
    <w:p w14:paraId="37F01FFE" w14:textId="77777777" w:rsidR="008E14C6" w:rsidRPr="00BC451E" w:rsidRDefault="008E14C6" w:rsidP="003B2194">
      <w:pPr>
        <w:pStyle w:val="Heading2"/>
        <w:spacing w:after="240"/>
      </w:pPr>
      <w:bookmarkStart w:id="25" w:name="_Toc234352846"/>
      <w:bookmarkStart w:id="26" w:name="_Toc234508128"/>
      <w:r w:rsidRPr="00BC451E">
        <w:rPr>
          <w:rStyle w:val="Strong"/>
          <w:b w:val="0"/>
          <w:bCs/>
        </w:rPr>
        <w:t>Theory-Informed Recommendations</w:t>
      </w:r>
      <w:bookmarkEnd w:id="25"/>
      <w:bookmarkEnd w:id="26"/>
    </w:p>
    <w:p w14:paraId="12082F5D" w14:textId="77777777" w:rsidR="008E14C6" w:rsidRPr="008E14C6" w:rsidRDefault="008E14C6" w:rsidP="003B2194">
      <w:pPr>
        <w:spacing w:after="240"/>
        <w:rPr>
          <w:rFonts w:cs="Times New Roman"/>
          <w:lang w:val="en-GB"/>
        </w:rPr>
      </w:pPr>
      <w:r w:rsidRPr="008E14C6">
        <w:rPr>
          <w:rFonts w:cs="Times New Roman"/>
          <w:lang w:val="en-GB"/>
        </w:rPr>
        <w:t>To begin with, Toyota ought to reinforce the digital transformation without compromising the cultural values of the Toyota Way. In line with Schein's model, the incorporation of new digital technologies into the current organisational values can be used to strengthen the innovation process without eroding the existing cultural presumptions (</w:t>
      </w:r>
      <w:r w:rsidRPr="008E14C6">
        <w:rPr>
          <w:rFonts w:cs="Times New Roman"/>
          <w:color w:val="000000"/>
        </w:rPr>
        <w:t>Kurter, 2025</w:t>
      </w:r>
      <w:r w:rsidRPr="008E14C6">
        <w:rPr>
          <w:rFonts w:cs="Times New Roman"/>
          <w:lang w:val="en-GB"/>
        </w:rPr>
        <w:t>).</w:t>
      </w:r>
    </w:p>
    <w:p w14:paraId="238E16D9" w14:textId="77777777" w:rsidR="00963440" w:rsidRDefault="00963440">
      <w:pPr>
        <w:spacing w:line="240" w:lineRule="auto"/>
        <w:jc w:val="left"/>
        <w:rPr>
          <w:rFonts w:cs="Times New Roman"/>
          <w:lang w:val="en-GB"/>
        </w:rPr>
      </w:pPr>
      <w:r>
        <w:rPr>
          <w:rFonts w:cs="Times New Roman"/>
          <w:lang w:val="en-GB"/>
        </w:rPr>
        <w:br w:type="page"/>
      </w:r>
    </w:p>
    <w:p w14:paraId="5F0DBF53" w14:textId="5424D1B6" w:rsidR="008E14C6" w:rsidRPr="008E14C6" w:rsidRDefault="008E14C6" w:rsidP="003B2194">
      <w:pPr>
        <w:spacing w:after="240"/>
        <w:rPr>
          <w:rFonts w:cs="Times New Roman"/>
          <w:lang w:val="en-GB"/>
        </w:rPr>
      </w:pPr>
      <w:r w:rsidRPr="008E14C6">
        <w:rPr>
          <w:rFonts w:cs="Times New Roman"/>
          <w:lang w:val="en-GB"/>
        </w:rPr>
        <w:lastRenderedPageBreak/>
        <w:t>Second, Toyota can enhance organisational agility by making decision-making processes based on consensus on time-based strategic matters. Given that the employees have to be kept engaged, but at the same time, unnecessary procedural delays would have to be minimised in favour of faster reaction to technological and competitive changes without negatively impacting collaborative culture.</w:t>
      </w:r>
    </w:p>
    <w:p w14:paraId="2D71CA5D" w14:textId="77777777" w:rsidR="008E14C6" w:rsidRPr="008E14C6" w:rsidRDefault="008E14C6" w:rsidP="003B2194">
      <w:pPr>
        <w:spacing w:after="240"/>
        <w:rPr>
          <w:rFonts w:cs="Times New Roman"/>
          <w:lang w:val="en-GB"/>
        </w:rPr>
      </w:pPr>
      <w:r w:rsidRPr="008E14C6">
        <w:rPr>
          <w:rFonts w:cs="Times New Roman"/>
          <w:lang w:val="en-GB"/>
        </w:rPr>
        <w:t>Third, Toyota needs to build its culture of innovation further by increasing electric and autonomous vehicle technology investment faster, while keeping the Kaizen philosophy of never-ending improvement. This moderate solution would facilitate both incremental and strategic innovation that would help Toyota to respond better to future market needs without destroying the organisational cultural cornerstones that have traditionally led to organisational achievement (</w:t>
      </w:r>
      <w:r w:rsidRPr="008E14C6">
        <w:rPr>
          <w:rFonts w:cs="Times New Roman"/>
          <w:color w:val="000000"/>
        </w:rPr>
        <w:t>Hino, 2024</w:t>
      </w:r>
      <w:r w:rsidRPr="008E14C6">
        <w:rPr>
          <w:rFonts w:cs="Times New Roman"/>
          <w:lang w:val="en-GB"/>
        </w:rPr>
        <w:t>).</w:t>
      </w:r>
    </w:p>
    <w:p w14:paraId="016D2B41" w14:textId="77777777" w:rsidR="009E196D" w:rsidRPr="00BC451E" w:rsidRDefault="009E196D" w:rsidP="003B2194">
      <w:pPr>
        <w:spacing w:after="240" w:line="259" w:lineRule="auto"/>
        <w:jc w:val="left"/>
        <w:rPr>
          <w:rFonts w:cs="Times New Roman"/>
          <w:lang w:val="en-GB"/>
        </w:rPr>
        <w:sectPr w:rsidR="009E196D" w:rsidRPr="00BC451E">
          <w:pgSz w:w="12240" w:h="15840"/>
          <w:pgMar w:top="1820" w:right="1800" w:bottom="280" w:left="1800" w:header="720" w:footer="720" w:gutter="0"/>
          <w:cols w:space="720"/>
        </w:sectPr>
      </w:pPr>
    </w:p>
    <w:p w14:paraId="54210B71" w14:textId="77777777" w:rsidR="009E196D" w:rsidRPr="008E14C6" w:rsidRDefault="00BC451E" w:rsidP="003B2194">
      <w:pPr>
        <w:pStyle w:val="Heading1"/>
        <w:spacing w:after="240"/>
      </w:pPr>
      <w:bookmarkStart w:id="27" w:name="_Toc234508129"/>
      <w:r w:rsidRPr="008E14C6">
        <w:lastRenderedPageBreak/>
        <w:t>Conclusion</w:t>
      </w:r>
      <w:bookmarkEnd w:id="27"/>
    </w:p>
    <w:p w14:paraId="12C0DC0D" w14:textId="77777777" w:rsidR="008E14C6" w:rsidRPr="008E14C6" w:rsidRDefault="008E14C6" w:rsidP="003B2194">
      <w:pPr>
        <w:spacing w:after="240"/>
        <w:rPr>
          <w:lang w:val="en-GB"/>
        </w:rPr>
      </w:pPr>
      <w:r w:rsidRPr="008E14C6">
        <w:rPr>
          <w:lang w:val="en-GB"/>
        </w:rPr>
        <w:t>The organisational culture of Toyota is a basic factor that contributes to its structure, decision-making, flexibility and performance of the organisation in general. The discussion reveals that the Toyota Way which has been aided by the continuous improvement, respect for people and the value of collaboration is a culture that has cultivated operational excellence, innovation and long term competitiveness. Using Schein's Three Levels of Culture and Handy's Cultural Types would imply that the prevailing culture in Toyota is that of the Task Culture, which is reinforced by friendliness in work and a sense of organisational goals. Though they might cause some of the cultural features to decrease the agility of an organisation, such as consensus-based decision-making, the cultural attributes are minimal before the culture provides sustainable performance. On the whole, the organisational culture of Toyota is a serious strategic resource which helps maintain organisational efficiency.</w:t>
      </w:r>
    </w:p>
    <w:p w14:paraId="0BC6902E" w14:textId="77777777" w:rsidR="009E196D" w:rsidRPr="008E14C6" w:rsidRDefault="009E196D" w:rsidP="00BC451E"/>
    <w:p w14:paraId="5B95E3B1" w14:textId="77777777" w:rsidR="009E196D" w:rsidRPr="008E14C6" w:rsidRDefault="009E196D" w:rsidP="00BC451E"/>
    <w:p w14:paraId="204CD2DF" w14:textId="77777777" w:rsidR="009E196D" w:rsidRPr="008E14C6" w:rsidRDefault="009E196D">
      <w:pPr>
        <w:pStyle w:val="BodyText"/>
        <w:rPr>
          <w:rFonts w:ascii="Times New Roman" w:hAnsi="Times New Roman" w:cs="Times New Roman"/>
        </w:rPr>
      </w:pPr>
    </w:p>
    <w:p w14:paraId="3E42791F" w14:textId="77777777" w:rsidR="009E196D" w:rsidRPr="008E14C6" w:rsidRDefault="009E196D">
      <w:pPr>
        <w:pStyle w:val="BodyText"/>
        <w:rPr>
          <w:rFonts w:ascii="Times New Roman" w:hAnsi="Times New Roman" w:cs="Times New Roman"/>
        </w:rPr>
      </w:pPr>
    </w:p>
    <w:p w14:paraId="172D7860" w14:textId="77777777" w:rsidR="009E196D" w:rsidRPr="008E14C6" w:rsidRDefault="009E196D">
      <w:pPr>
        <w:pStyle w:val="BodyText"/>
        <w:rPr>
          <w:rFonts w:ascii="Times New Roman" w:hAnsi="Times New Roman" w:cs="Times New Roman"/>
        </w:rPr>
      </w:pPr>
    </w:p>
    <w:p w14:paraId="466FB3BF" w14:textId="77777777" w:rsidR="009E196D" w:rsidRPr="008E14C6" w:rsidRDefault="009E196D">
      <w:pPr>
        <w:pStyle w:val="BodyText"/>
        <w:rPr>
          <w:rFonts w:ascii="Times New Roman" w:hAnsi="Times New Roman" w:cs="Times New Roman"/>
        </w:rPr>
      </w:pPr>
    </w:p>
    <w:p w14:paraId="464F7B0E" w14:textId="77777777" w:rsidR="009E196D" w:rsidRPr="008E14C6" w:rsidRDefault="009E196D">
      <w:pPr>
        <w:pStyle w:val="BodyText"/>
        <w:rPr>
          <w:rFonts w:ascii="Times New Roman" w:hAnsi="Times New Roman" w:cs="Times New Roman"/>
        </w:rPr>
      </w:pPr>
    </w:p>
    <w:p w14:paraId="7230ABAA" w14:textId="77777777" w:rsidR="009E196D" w:rsidRPr="008E14C6" w:rsidRDefault="009E196D">
      <w:pPr>
        <w:pStyle w:val="BodyText"/>
        <w:spacing w:before="130"/>
        <w:rPr>
          <w:rFonts w:ascii="Times New Roman" w:hAnsi="Times New Roman" w:cs="Times New Roman"/>
        </w:rPr>
      </w:pPr>
    </w:p>
    <w:p w14:paraId="503681F5" w14:textId="77777777" w:rsidR="008E14C6" w:rsidRPr="008E14C6" w:rsidRDefault="008E14C6">
      <w:pPr>
        <w:rPr>
          <w:rFonts w:cs="Times New Roman"/>
          <w:b/>
          <w:spacing w:val="-2"/>
        </w:rPr>
      </w:pPr>
      <w:r w:rsidRPr="008E14C6">
        <w:rPr>
          <w:rFonts w:cs="Times New Roman"/>
          <w:b/>
          <w:spacing w:val="-2"/>
        </w:rPr>
        <w:br w:type="page"/>
      </w:r>
    </w:p>
    <w:p w14:paraId="56246EBE" w14:textId="77777777" w:rsidR="009E196D" w:rsidRPr="008E14C6" w:rsidRDefault="00BC451E" w:rsidP="00BC451E">
      <w:pPr>
        <w:pStyle w:val="Heading1"/>
      </w:pPr>
      <w:bookmarkStart w:id="28" w:name="_Toc234508130"/>
      <w:r w:rsidRPr="008E14C6">
        <w:lastRenderedPageBreak/>
        <w:t>References</w:t>
      </w:r>
      <w:bookmarkEnd w:id="28"/>
    </w:p>
    <w:p w14:paraId="4EB94797" w14:textId="77777777" w:rsidR="008E14C6" w:rsidRPr="00BC451E" w:rsidRDefault="008E14C6" w:rsidP="00BC451E">
      <w:r w:rsidRPr="00BC451E">
        <w:t xml:space="preserve">Abbas, M., Saleem, M.Q., Mufti, N.A. and Hussain, A. (2025) Exploring </w:t>
      </w:r>
      <w:proofErr w:type="spellStart"/>
      <w:r w:rsidRPr="00BC451E">
        <w:t>organisational</w:t>
      </w:r>
      <w:proofErr w:type="spellEnd"/>
      <w:r w:rsidRPr="00BC451E">
        <w:t xml:space="preserve"> culture: assessing readiness for lean production implementation–an empirical study. International Journal of Lean Six Sigma, 16(3), pp.686-722. </w:t>
      </w:r>
      <w:hyperlink r:id="rId9" w:history="1">
        <w:r w:rsidRPr="00BC451E">
          <w:rPr>
            <w:rStyle w:val="Hyperlink"/>
            <w:rFonts w:cs="Times New Roman"/>
            <w:color w:val="auto"/>
            <w:u w:val="none"/>
          </w:rPr>
          <w:t>https://doi.org/10.1108/IJLSS-03-2024-0049</w:t>
        </w:r>
      </w:hyperlink>
    </w:p>
    <w:p w14:paraId="34FC3A28" w14:textId="77777777" w:rsidR="008E14C6" w:rsidRPr="00BC451E" w:rsidRDefault="008E14C6" w:rsidP="00BC451E">
      <w:r w:rsidRPr="00BC451E">
        <w:t>Boikanyo, D.H. (2024) The Role of Employee Behavior and Organizational Culture in Strategy Implementation and Performance. </w:t>
      </w:r>
      <w:r w:rsidRPr="00BC451E">
        <w:rPr>
          <w:i/>
          <w:iCs/>
        </w:rPr>
        <w:t>Organizational Culture: Cultural Change and Technology</w:t>
      </w:r>
      <w:r w:rsidRPr="00BC451E">
        <w:t>, p.121. https://doi.org/10.5772/intechopen.113830</w:t>
      </w:r>
    </w:p>
    <w:p w14:paraId="4B4FE340" w14:textId="77777777" w:rsidR="008E14C6" w:rsidRPr="00BC451E" w:rsidRDefault="008E14C6" w:rsidP="00BC451E">
      <w:proofErr w:type="spellStart"/>
      <w:r w:rsidRPr="00BC451E">
        <w:t>Cabri</w:t>
      </w:r>
      <w:proofErr w:type="spellEnd"/>
      <w:r w:rsidRPr="00BC451E">
        <w:t>, G. and Fioretti, G. (2022) Flexibility out of standardization. </w:t>
      </w:r>
      <w:r w:rsidRPr="00BC451E">
        <w:rPr>
          <w:i/>
          <w:iCs/>
        </w:rPr>
        <w:t>International Journal of Organization Theory &amp; Behavior</w:t>
      </w:r>
      <w:r w:rsidRPr="00BC451E">
        <w:t>, </w:t>
      </w:r>
      <w:r w:rsidRPr="00BC451E">
        <w:rPr>
          <w:i/>
          <w:iCs/>
        </w:rPr>
        <w:t>25</w:t>
      </w:r>
      <w:r w:rsidRPr="00BC451E">
        <w:t>(1-2), pp.22-38. 10.1108/IJOTB-11-2020-0197</w:t>
      </w:r>
    </w:p>
    <w:p w14:paraId="52CDFC78" w14:textId="77777777" w:rsidR="008E14C6" w:rsidRPr="00BC451E" w:rsidRDefault="008E14C6" w:rsidP="00BC451E">
      <w:r w:rsidRPr="00BC451E">
        <w:t xml:space="preserve">Chen, T.C.T. and Wang, Y.C. (2022) </w:t>
      </w:r>
      <w:r w:rsidRPr="00BC451E">
        <w:rPr>
          <w:i/>
          <w:iCs/>
        </w:rPr>
        <w:t>Artificial intelligence and lean manufacturing</w:t>
      </w:r>
      <w:r w:rsidRPr="00BC451E">
        <w:t>. Springer. 10.1007/978-3-031-04583-7</w:t>
      </w:r>
    </w:p>
    <w:p w14:paraId="435B68DA" w14:textId="77777777" w:rsidR="008E14C6" w:rsidRPr="00BC451E" w:rsidRDefault="008E14C6" w:rsidP="00BC451E">
      <w:r w:rsidRPr="00BC451E">
        <w:t xml:space="preserve">Elaiyaraja, A. (2025) Sustainable Leadership, Employee Engagement, and Organizational. Green Leadership Strategies for Increased Employee Engagement and Performance, p.399. </w:t>
      </w:r>
      <w:hyperlink r:id="rId10" w:history="1">
        <w:r w:rsidRPr="00BC451E">
          <w:rPr>
            <w:rStyle w:val="Hyperlink"/>
            <w:rFonts w:cs="Times New Roman"/>
            <w:color w:val="auto"/>
            <w:u w:val="none"/>
          </w:rPr>
          <w:t>https://doi.org/10.1002/bse.3167</w:t>
        </w:r>
      </w:hyperlink>
    </w:p>
    <w:p w14:paraId="24D24432" w14:textId="77777777" w:rsidR="008E14C6" w:rsidRPr="00BC451E" w:rsidRDefault="008E14C6" w:rsidP="00BC451E">
      <w:r w:rsidRPr="00BC451E">
        <w:t>Hino, S. (2024) Inside the mind of Toyota: Management principles for enduring growth. Productivity Press. 10.4324/9781003578826</w:t>
      </w:r>
    </w:p>
    <w:p w14:paraId="318EF334" w14:textId="77777777" w:rsidR="008E14C6" w:rsidRPr="00BC451E" w:rsidRDefault="008E14C6" w:rsidP="00BC451E">
      <w:r w:rsidRPr="00BC451E">
        <w:t>Kurter, O. (2025) STRATEGIC DESIGN OF ORGANIZATIONAL CULTURE FOR DIGITAL TRANSFORMATION. </w:t>
      </w:r>
      <w:proofErr w:type="spellStart"/>
      <w:r w:rsidRPr="00BC451E">
        <w:rPr>
          <w:i/>
          <w:iCs/>
        </w:rPr>
        <w:t>Toplum</w:t>
      </w:r>
      <w:proofErr w:type="spellEnd"/>
      <w:r w:rsidRPr="00BC451E">
        <w:rPr>
          <w:i/>
          <w:iCs/>
        </w:rPr>
        <w:t xml:space="preserve"> Ekonomi </w:t>
      </w:r>
      <w:proofErr w:type="spellStart"/>
      <w:r w:rsidRPr="00BC451E">
        <w:rPr>
          <w:i/>
          <w:iCs/>
        </w:rPr>
        <w:t>ve</w:t>
      </w:r>
      <w:proofErr w:type="spellEnd"/>
      <w:r w:rsidRPr="00BC451E">
        <w:rPr>
          <w:i/>
          <w:iCs/>
        </w:rPr>
        <w:t xml:space="preserve"> </w:t>
      </w:r>
      <w:proofErr w:type="spellStart"/>
      <w:r w:rsidRPr="00BC451E">
        <w:rPr>
          <w:i/>
          <w:iCs/>
        </w:rPr>
        <w:t>Yönetim</w:t>
      </w:r>
      <w:proofErr w:type="spellEnd"/>
      <w:r w:rsidRPr="00BC451E">
        <w:rPr>
          <w:i/>
          <w:iCs/>
        </w:rPr>
        <w:t xml:space="preserve"> Dergisi</w:t>
      </w:r>
      <w:r w:rsidRPr="00BC451E">
        <w:t>, </w:t>
      </w:r>
      <w:r w:rsidRPr="00BC451E">
        <w:rPr>
          <w:i/>
          <w:iCs/>
        </w:rPr>
        <w:t>6</w:t>
      </w:r>
      <w:r w:rsidRPr="00BC451E">
        <w:t xml:space="preserve">(3), pp.524-544. </w:t>
      </w:r>
      <w:hyperlink r:id="rId11" w:tgtFrame="_blank" w:history="1">
        <w:r w:rsidRPr="00BC451E">
          <w:rPr>
            <w:rStyle w:val="Hyperlink"/>
            <w:rFonts w:cs="Times New Roman"/>
            <w:color w:val="auto"/>
            <w:u w:val="none"/>
          </w:rPr>
          <w:t>https://doi.org/10.58702/teyd.1764602</w:t>
        </w:r>
      </w:hyperlink>
    </w:p>
    <w:p w14:paraId="5414DED7" w14:textId="77777777" w:rsidR="008E14C6" w:rsidRPr="00BC451E" w:rsidRDefault="008E14C6" w:rsidP="00BC451E">
      <w:pPr>
        <w:rPr>
          <w:rStyle w:val="eop"/>
          <w:rFonts w:cs="Times New Roman"/>
        </w:rPr>
      </w:pPr>
      <w:proofErr w:type="spellStart"/>
      <w:r w:rsidRPr="00BC451E">
        <w:rPr>
          <w:rStyle w:val="eop"/>
          <w:rFonts w:cs="Times New Roman"/>
        </w:rPr>
        <w:t>Lodgaard</w:t>
      </w:r>
      <w:proofErr w:type="spellEnd"/>
      <w:r w:rsidRPr="00BC451E">
        <w:rPr>
          <w:rStyle w:val="eop"/>
          <w:rFonts w:cs="Times New Roman"/>
        </w:rPr>
        <w:t>, E., Iakymenko, N. and Mogos, M.F. (2023) Toyota Kata for continuous improvement; an action research project in the construction industry. International Journal of Lean Six Sigma, 14(6), pp.1264-1279. https://doi.org/10.1108/IJLSS-05-2022-0121</w:t>
      </w:r>
    </w:p>
    <w:p w14:paraId="3FB5CCDA" w14:textId="77777777" w:rsidR="008E14C6" w:rsidRPr="00BC451E" w:rsidRDefault="008E14C6" w:rsidP="00BC451E">
      <w:r w:rsidRPr="00BC451E">
        <w:t>Mensah, M. (2024) Effective Communication Strategy During Crisis: A Case of the 2010 Toyota Recall Crisis. https://thekeep.eiu.edu/theses/5037/</w:t>
      </w:r>
    </w:p>
    <w:p w14:paraId="3C808C81" w14:textId="77777777" w:rsidR="008E14C6" w:rsidRPr="00BC451E" w:rsidRDefault="008E14C6" w:rsidP="00BC451E">
      <w:pPr>
        <w:rPr>
          <w:rStyle w:val="eop"/>
          <w:rFonts w:cs="Times New Roman"/>
        </w:rPr>
      </w:pPr>
      <w:r w:rsidRPr="00BC451E">
        <w:rPr>
          <w:rStyle w:val="eop"/>
          <w:rFonts w:cs="Times New Roman"/>
        </w:rPr>
        <w:t>Minh, N.D. (2023) Toyota's production efficiency improvement management: best practice for productivity evaluation and operation improvement. Journal of Advances in Management Research, 20(3), pp.385-408. https://doi.org/10.1108/JAMR-02-2022-0042</w:t>
      </w:r>
    </w:p>
    <w:p w14:paraId="2A9B0B61" w14:textId="77777777" w:rsidR="008E14C6" w:rsidRPr="00BC451E" w:rsidRDefault="008E14C6" w:rsidP="00BC451E">
      <w:r w:rsidRPr="00BC451E">
        <w:t>Minh, N.D. (2023) Toyota's production efficiency improvement management: best practice for productivity evaluation and operation improvement. </w:t>
      </w:r>
      <w:r w:rsidRPr="00BC451E">
        <w:rPr>
          <w:i/>
          <w:iCs/>
        </w:rPr>
        <w:t>Journal of Advances in Management Research</w:t>
      </w:r>
      <w:r w:rsidRPr="00BC451E">
        <w:t>, </w:t>
      </w:r>
      <w:r w:rsidRPr="00BC451E">
        <w:rPr>
          <w:i/>
          <w:iCs/>
        </w:rPr>
        <w:t>20</w:t>
      </w:r>
      <w:r w:rsidRPr="00BC451E">
        <w:t>(3), pp.385-408</w:t>
      </w:r>
      <w:r w:rsidRPr="00BC451E">
        <w:rPr>
          <w:lang w:val="en-IN"/>
        </w:rPr>
        <w:t xml:space="preserve">. </w:t>
      </w:r>
      <w:hyperlink r:id="rId12" w:tgtFrame="_new" w:history="1">
        <w:r w:rsidRPr="00BC451E">
          <w:rPr>
            <w:rStyle w:val="Hyperlink"/>
            <w:rFonts w:cs="Times New Roman"/>
            <w:color w:val="auto"/>
            <w:u w:val="none"/>
            <w:lang w:val="en-IN"/>
          </w:rPr>
          <w:t>https://doi.org/10.1108/JAMR-02-2022-0042</w:t>
        </w:r>
      </w:hyperlink>
    </w:p>
    <w:p w14:paraId="19104BE7" w14:textId="77777777" w:rsidR="008E14C6" w:rsidRPr="00BC451E" w:rsidRDefault="008E14C6" w:rsidP="00BC451E">
      <w:r w:rsidRPr="00BC451E">
        <w:t xml:space="preserve">Mullins, L. and Christy, G. (2016). Management and </w:t>
      </w:r>
      <w:proofErr w:type="spellStart"/>
      <w:r w:rsidRPr="00BC451E">
        <w:t>Organisational</w:t>
      </w:r>
      <w:proofErr w:type="spellEnd"/>
      <w:r w:rsidRPr="00BC451E">
        <w:t xml:space="preserve"> </w:t>
      </w:r>
      <w:proofErr w:type="spellStart"/>
      <w:r w:rsidRPr="00BC451E">
        <w:t>Behaviour</w:t>
      </w:r>
      <w:proofErr w:type="spellEnd"/>
      <w:r w:rsidRPr="00BC451E">
        <w:t xml:space="preserve"> (11th ed.). Pearson Education Limited.</w:t>
      </w:r>
    </w:p>
    <w:p w14:paraId="213C9138" w14:textId="77777777" w:rsidR="008E14C6" w:rsidRPr="00BC451E" w:rsidRDefault="008E14C6" w:rsidP="00BC451E">
      <w:pPr>
        <w:rPr>
          <w:lang w:val="en-IN"/>
        </w:rPr>
      </w:pPr>
      <w:r w:rsidRPr="00BC451E">
        <w:rPr>
          <w:lang w:val="en-IN"/>
        </w:rPr>
        <w:lastRenderedPageBreak/>
        <w:t xml:space="preserve">Nguyen, H.A., </w:t>
      </w:r>
      <w:proofErr w:type="spellStart"/>
      <w:r w:rsidRPr="00BC451E">
        <w:rPr>
          <w:lang w:val="en-IN"/>
        </w:rPr>
        <w:t>Yokozawa</w:t>
      </w:r>
      <w:proofErr w:type="spellEnd"/>
      <w:r w:rsidRPr="00BC451E">
        <w:rPr>
          <w:lang w:val="en-IN"/>
        </w:rPr>
        <w:t>, K. and Suárez-Barraza, M.F. (2024) A sense of urgency as a driver of individual kaizen performance: moderating role of organizational culture. The TQM Journal, 36(6), pp.1442-1459. https://doi.org/10.1108/TQM-06-2023-0169</w:t>
      </w:r>
    </w:p>
    <w:p w14:paraId="2B9BE2F1" w14:textId="77777777" w:rsidR="008E14C6" w:rsidRPr="00BC451E" w:rsidRDefault="008E14C6" w:rsidP="00BC451E">
      <w:pPr>
        <w:rPr>
          <w:rStyle w:val="eop"/>
          <w:rFonts w:cs="Times New Roman"/>
        </w:rPr>
      </w:pPr>
      <w:proofErr w:type="spellStart"/>
      <w:r w:rsidRPr="00BC451E">
        <w:rPr>
          <w:rStyle w:val="eop"/>
          <w:rFonts w:cs="Times New Roman"/>
        </w:rPr>
        <w:t>Palhau</w:t>
      </w:r>
      <w:proofErr w:type="spellEnd"/>
      <w:r w:rsidRPr="00BC451E">
        <w:rPr>
          <w:rStyle w:val="eop"/>
          <w:rFonts w:cs="Times New Roman"/>
        </w:rPr>
        <w:t>, M., Sá, J.C., Ávila, P., Dinis-Carvalho, J., Rodrigues, C. and Santos, G. (2024) Toyota Way–the Heart of Toyota Production System and Its Impact on Sustainable Company Growth. Quality Innovation Prosperity, 28(3), pp.23-45. https://doi.org/10.12776/qip.v28i3.2073</w:t>
      </w:r>
    </w:p>
    <w:p w14:paraId="165E09FA" w14:textId="77777777" w:rsidR="008E14C6" w:rsidRPr="00BC451E" w:rsidRDefault="008E14C6" w:rsidP="00BC451E">
      <w:proofErr w:type="spellStart"/>
      <w:r w:rsidRPr="00BC451E">
        <w:t>Palhau</w:t>
      </w:r>
      <w:proofErr w:type="spellEnd"/>
      <w:r w:rsidRPr="00BC451E">
        <w:t>, M., Sá, J.C., Ávila, P., Dinis-Carvalho, J., Rodrigues, C. and Santos, G. (2024) Toyota Way–the Heart of Toyota Production System and Its Impact on Sustainable Company Growth. </w:t>
      </w:r>
      <w:r w:rsidRPr="00BC451E">
        <w:rPr>
          <w:i/>
          <w:iCs/>
        </w:rPr>
        <w:t>Quality Innovation Prosperity</w:t>
      </w:r>
      <w:r w:rsidRPr="00BC451E">
        <w:t>, </w:t>
      </w:r>
      <w:r w:rsidRPr="00BC451E">
        <w:rPr>
          <w:i/>
          <w:iCs/>
        </w:rPr>
        <w:t>28</w:t>
      </w:r>
      <w:r w:rsidRPr="00BC451E">
        <w:t>(3), pp.23-45. 10.12776/qip.v28i3.2073</w:t>
      </w:r>
    </w:p>
    <w:p w14:paraId="30B167CE" w14:textId="77777777" w:rsidR="008E14C6" w:rsidRPr="00BC451E" w:rsidRDefault="008E14C6" w:rsidP="00BC451E">
      <w:pPr>
        <w:rPr>
          <w:lang w:val="en-GB"/>
        </w:rPr>
      </w:pPr>
      <w:r w:rsidRPr="00BC451E">
        <w:rPr>
          <w:lang w:val="en-GB"/>
        </w:rPr>
        <w:t xml:space="preserve">Psychsafety, (2023) </w:t>
      </w:r>
      <w:r w:rsidRPr="00BC451E">
        <w:rPr>
          <w:i/>
          <w:lang w:val="en-GB"/>
        </w:rPr>
        <w:t>Edgar Schein’s Three Layers of Organisational Culture</w:t>
      </w:r>
      <w:r w:rsidRPr="00BC451E">
        <w:rPr>
          <w:lang w:val="en-GB"/>
        </w:rPr>
        <w:t xml:space="preserve">. Available at: &lt;https://psychsafety.com/psychological-safety-edgar-scheins-three-layers-of-organisational-culture/&gt;. Accessed On: 7 July, (2026).  </w:t>
      </w:r>
    </w:p>
    <w:p w14:paraId="20E81537" w14:textId="77777777" w:rsidR="008E14C6" w:rsidRPr="00BC451E" w:rsidRDefault="008E14C6" w:rsidP="00BC451E">
      <w:pPr>
        <w:rPr>
          <w:rStyle w:val="eop"/>
          <w:rFonts w:cs="Times New Roman"/>
        </w:rPr>
      </w:pPr>
      <w:r w:rsidRPr="00BC451E">
        <w:rPr>
          <w:rStyle w:val="normaltextrun"/>
          <w:rFonts w:cs="Times New Roman"/>
          <w:shd w:val="clear" w:color="auto" w:fill="FFFFFF"/>
          <w:lang w:val="en-GB"/>
        </w:rPr>
        <w:t>stock, (2025) </w:t>
      </w:r>
      <w:r w:rsidRPr="00BC451E">
        <w:rPr>
          <w:rStyle w:val="normaltextrun"/>
          <w:rFonts w:cs="Times New Roman"/>
          <w:i/>
          <w:iCs/>
          <w:shd w:val="clear" w:color="auto" w:fill="FFFFFF"/>
          <w:lang w:val="en-GB"/>
        </w:rPr>
        <w:t>Charles Handy's Organizational Culture Model with Icons and Description placeholder in an Infographic template</w:t>
      </w:r>
      <w:r w:rsidRPr="00BC451E">
        <w:rPr>
          <w:rStyle w:val="normaltextrun"/>
          <w:rFonts w:cs="Times New Roman"/>
          <w:shd w:val="clear" w:color="auto" w:fill="FFFFFF"/>
          <w:lang w:val="en-GB"/>
        </w:rPr>
        <w:t xml:space="preserve">. Available at: &lt;https://stock.adobe.com/images/charles-handy-s-organizational-culture-model-with-icons-and-description-placeholder-in-an-infographic-template/504165530&gt;. Accessed On: </w:t>
      </w:r>
      <w:r w:rsidRPr="00BC451E">
        <w:rPr>
          <w:lang w:val="en-GB"/>
        </w:rPr>
        <w:t>7 July, (2026)</w:t>
      </w:r>
      <w:r w:rsidRPr="00BC451E">
        <w:rPr>
          <w:rStyle w:val="normaltextrun"/>
          <w:rFonts w:cs="Times New Roman"/>
          <w:shd w:val="clear" w:color="auto" w:fill="FFFFFF"/>
          <w:lang w:val="en-GB"/>
        </w:rPr>
        <w:t>. </w:t>
      </w:r>
      <w:r w:rsidRPr="00BC451E">
        <w:rPr>
          <w:rStyle w:val="eop"/>
          <w:rFonts w:cs="Times New Roman"/>
        </w:rPr>
        <w:t> </w:t>
      </w:r>
    </w:p>
    <w:p w14:paraId="0282AE7C" w14:textId="77777777" w:rsidR="008E14C6" w:rsidRPr="00BC451E" w:rsidRDefault="008E14C6" w:rsidP="00BC451E">
      <w:pPr>
        <w:rPr>
          <w:lang w:val="en-IN"/>
        </w:rPr>
      </w:pPr>
      <w:r w:rsidRPr="00BC451E">
        <w:rPr>
          <w:lang w:val="en-IN"/>
        </w:rPr>
        <w:t xml:space="preserve">Tortorella, G., Prashar, A., Antony, J., </w:t>
      </w:r>
      <w:proofErr w:type="spellStart"/>
      <w:r w:rsidRPr="00BC451E">
        <w:rPr>
          <w:lang w:val="en-IN"/>
        </w:rPr>
        <w:t>Vassolo</w:t>
      </w:r>
      <w:proofErr w:type="spellEnd"/>
      <w:r w:rsidRPr="00BC451E">
        <w:rPr>
          <w:lang w:val="en-IN"/>
        </w:rPr>
        <w:t xml:space="preserve">, R., Mac Cawley, A., </w:t>
      </w:r>
      <w:proofErr w:type="spellStart"/>
      <w:r w:rsidRPr="00BC451E">
        <w:rPr>
          <w:lang w:val="en-IN"/>
        </w:rPr>
        <w:t>Peimbert</w:t>
      </w:r>
      <w:proofErr w:type="spellEnd"/>
      <w:r w:rsidRPr="00BC451E">
        <w:rPr>
          <w:lang w:val="en-IN"/>
        </w:rPr>
        <w:t xml:space="preserve"> Garcia, R. and Nascimento, D.L.D.M. (2024) Soft lean practices and organizational resilience in the service sector. Management Decision, 62(4), pp.1424-1452. </w:t>
      </w:r>
      <w:hyperlink r:id="rId13" w:history="1">
        <w:r w:rsidRPr="00BC451E">
          <w:rPr>
            <w:rStyle w:val="Hyperlink"/>
            <w:rFonts w:cs="Times New Roman"/>
            <w:color w:val="auto"/>
            <w:u w:val="none"/>
            <w:lang w:val="en-IN"/>
          </w:rPr>
          <w:t>https://doi.org/10.1108/MD-06-2023-1034</w:t>
        </w:r>
      </w:hyperlink>
    </w:p>
    <w:p w14:paraId="6A6C73CE" w14:textId="414D33D0" w:rsidR="008E14C6" w:rsidRPr="00BC451E" w:rsidRDefault="008E14C6" w:rsidP="00BC451E">
      <w:pPr>
        <w:rPr>
          <w:lang w:val="en-IN"/>
        </w:rPr>
      </w:pPr>
      <w:r w:rsidRPr="00BC451E">
        <w:rPr>
          <w:lang w:val="en-IN"/>
        </w:rPr>
        <w:t>Toyota Motor Corporation</w:t>
      </w:r>
      <w:r w:rsidRPr="00BC451E">
        <w:rPr>
          <w:lang w:val="en-GB"/>
        </w:rPr>
        <w:t>, (</w:t>
      </w:r>
      <w:r w:rsidRPr="00BC451E">
        <w:rPr>
          <w:lang w:val="en-IN"/>
        </w:rPr>
        <w:t>2024</w:t>
      </w:r>
      <w:r w:rsidRPr="00BC451E">
        <w:rPr>
          <w:lang w:val="en-GB"/>
        </w:rPr>
        <w:t>) </w:t>
      </w:r>
      <w:r w:rsidRPr="00BC451E">
        <w:rPr>
          <w:i/>
          <w:iCs/>
          <w:lang w:val="en-IN"/>
        </w:rPr>
        <w:t>Toyota Philosophy.</w:t>
      </w:r>
      <w:r w:rsidRPr="00BC451E">
        <w:rPr>
          <w:lang w:val="en-GB"/>
        </w:rPr>
        <w:t xml:space="preserve"> Available at: &lt;</w:t>
      </w:r>
      <w:hyperlink r:id="rId14" w:history="1">
        <w:r w:rsidRPr="00BC451E">
          <w:rPr>
            <w:rStyle w:val="Hyperlink"/>
            <w:rFonts w:cs="Times New Roman"/>
            <w:color w:val="auto"/>
            <w:u w:val="none"/>
            <w:lang w:val="en-IN"/>
          </w:rPr>
          <w:t>https://global.toyota/en/company/</w:t>
        </w:r>
      </w:hyperlink>
      <w:r w:rsidRPr="00BC451E">
        <w:rPr>
          <w:lang w:val="en-GB"/>
        </w:rPr>
        <w:t xml:space="preserve"> &gt;. </w:t>
      </w:r>
      <w:proofErr w:type="spellStart"/>
      <w:proofErr w:type="gramStart"/>
      <w:r w:rsidRPr="00BC451E">
        <w:rPr>
          <w:lang w:val="en-GB"/>
        </w:rPr>
        <w:t>Acces</w:t>
      </w:r>
      <w:proofErr w:type="spellEnd"/>
      <w:r w:rsidR="00B759AE">
        <w:rPr>
          <w:lang w:val="en-GB"/>
        </w:rPr>
        <w:t xml:space="preserve">  </w:t>
      </w:r>
      <w:proofErr w:type="spellStart"/>
      <w:r w:rsidRPr="00BC451E">
        <w:rPr>
          <w:lang w:val="en-GB"/>
        </w:rPr>
        <w:t>sed</w:t>
      </w:r>
      <w:proofErr w:type="spellEnd"/>
      <w:proofErr w:type="gramEnd"/>
      <w:r w:rsidRPr="00BC451E">
        <w:rPr>
          <w:lang w:val="en-GB"/>
        </w:rPr>
        <w:t xml:space="preserve"> On: </w:t>
      </w:r>
      <w:r w:rsidRPr="00BC451E">
        <w:rPr>
          <w:lang w:val="en-IN"/>
        </w:rPr>
        <w:t>7 July 2026</w:t>
      </w:r>
      <w:r w:rsidRPr="00BC451E">
        <w:rPr>
          <w:lang w:val="en-GB"/>
        </w:rPr>
        <w:t>). </w:t>
      </w:r>
      <w:r w:rsidRPr="00BC451E">
        <w:t> </w:t>
      </w:r>
    </w:p>
    <w:p w14:paraId="5DA39ED9" w14:textId="77777777" w:rsidR="0063443B" w:rsidRPr="00BC451E" w:rsidRDefault="008E14C6" w:rsidP="00BC451E">
      <w:r w:rsidRPr="00BC451E">
        <w:rPr>
          <w:rStyle w:val="normaltextrun"/>
          <w:rFonts w:cs="Times New Roman"/>
          <w:shd w:val="clear" w:color="auto" w:fill="FFFFFF"/>
          <w:lang w:val="en-GB"/>
        </w:rPr>
        <w:t>Toyota, (2026) </w:t>
      </w:r>
      <w:r w:rsidRPr="00BC451E">
        <w:rPr>
          <w:rStyle w:val="normaltextrun"/>
          <w:rFonts w:cs="Times New Roman"/>
          <w:i/>
          <w:shd w:val="clear" w:color="auto" w:fill="FFFFFF"/>
          <w:lang w:val="en-GB"/>
        </w:rPr>
        <w:t>T</w:t>
      </w:r>
      <w:r w:rsidRPr="00BC451E">
        <w:rPr>
          <w:rStyle w:val="normaltextrun"/>
          <w:rFonts w:cs="Times New Roman"/>
          <w:i/>
          <w:iCs/>
          <w:shd w:val="clear" w:color="auto" w:fill="FFFFFF"/>
          <w:lang w:val="en-GB"/>
        </w:rPr>
        <w:t>oyota</w:t>
      </w:r>
      <w:r w:rsidRPr="00BC451E">
        <w:rPr>
          <w:rStyle w:val="normaltextrun"/>
          <w:rFonts w:cs="Times New Roman"/>
          <w:shd w:val="clear" w:color="auto" w:fill="FFFFFF"/>
          <w:lang w:val="en-GB"/>
        </w:rPr>
        <w:t>. Available at: &lt;https://www.toyota.co.uk/&gt;. Accessed On: 9 July, (2026). </w:t>
      </w:r>
      <w:r w:rsidRPr="00BC451E">
        <w:rPr>
          <w:rStyle w:val="eop"/>
          <w:rFonts w:cs="Times New Roman"/>
        </w:rPr>
        <w:t> </w:t>
      </w:r>
    </w:p>
    <w:p w14:paraId="6911C2B9" w14:textId="77777777" w:rsidR="008E14C6" w:rsidRPr="00BC451E" w:rsidRDefault="008E14C6" w:rsidP="00BC451E">
      <w:pPr>
        <w:rPr>
          <w:rStyle w:val="eop"/>
          <w:rFonts w:cs="Times New Roman"/>
        </w:rPr>
      </w:pPr>
      <w:proofErr w:type="spellStart"/>
      <w:r w:rsidRPr="00BC451E">
        <w:rPr>
          <w:rStyle w:val="eop"/>
          <w:rFonts w:cs="Times New Roman"/>
        </w:rPr>
        <w:t>Vanichchinchai</w:t>
      </w:r>
      <w:proofErr w:type="spellEnd"/>
      <w:r w:rsidRPr="00BC451E">
        <w:rPr>
          <w:rStyle w:val="eop"/>
          <w:rFonts w:cs="Times New Roman"/>
        </w:rPr>
        <w:t>, A. (2022) The effects of the Toyota Way on agile manufacturing: an empirical analysis. Journal of Manufacturing Technology Management, 33(8), pp.1450-1472. https://doi.org/10.1108/JMTM-02-2022-0053</w:t>
      </w:r>
    </w:p>
    <w:p w14:paraId="582832C3" w14:textId="77777777" w:rsidR="008E14C6" w:rsidRPr="00BC451E" w:rsidRDefault="008E14C6" w:rsidP="00BC451E">
      <w:r w:rsidRPr="00BC451E">
        <w:t xml:space="preserve">Womack, S.K. (2025) </w:t>
      </w:r>
      <w:r w:rsidRPr="00BC451E">
        <w:rPr>
          <w:i/>
          <w:iCs/>
        </w:rPr>
        <w:t>Toyota's improvement thinking from the inside: From personal transformation to organizational transformation</w:t>
      </w:r>
      <w:r w:rsidRPr="00BC451E">
        <w:t xml:space="preserve">. Productivity Press. </w:t>
      </w:r>
      <w:hyperlink r:id="rId15" w:tgtFrame="_blank" w:history="1">
        <w:r w:rsidRPr="00BC451E">
          <w:rPr>
            <w:rStyle w:val="Hyperlink"/>
            <w:rFonts w:cs="Times New Roman"/>
            <w:color w:val="auto"/>
            <w:u w:val="none"/>
          </w:rPr>
          <w:t>https://doi.org/10.4324/9781003540670</w:t>
        </w:r>
      </w:hyperlink>
    </w:p>
    <w:p w14:paraId="19304DB1" w14:textId="77777777" w:rsidR="008E14C6" w:rsidRPr="00BC451E" w:rsidRDefault="008E14C6" w:rsidP="00BC451E">
      <w:r w:rsidRPr="00BC451E">
        <w:lastRenderedPageBreak/>
        <w:t xml:space="preserve">Yilmaz, M. (2026) The moderating role of organizational culture in the effect of lean production on operational performance. International Journal of Lean Six Sigma, 17(1), pp.44-70. </w:t>
      </w:r>
      <w:hyperlink r:id="rId16" w:tgtFrame="_new" w:history="1">
        <w:r w:rsidRPr="00BC451E">
          <w:rPr>
            <w:rStyle w:val="Hyperlink"/>
            <w:rFonts w:cs="Times New Roman"/>
            <w:color w:val="auto"/>
            <w:u w:val="none"/>
          </w:rPr>
          <w:t>https://doi.org/10.1108/IJLSS-11-2024-0241</w:t>
        </w:r>
      </w:hyperlink>
    </w:p>
    <w:p w14:paraId="6D213386" w14:textId="77777777" w:rsidR="008E14C6" w:rsidRPr="008E14C6" w:rsidRDefault="008E14C6" w:rsidP="008E14C6">
      <w:pPr>
        <w:rPr>
          <w:rFonts w:cs="Times New Roman"/>
        </w:rPr>
      </w:pPr>
    </w:p>
    <w:p w14:paraId="2DC28CAC" w14:textId="77777777" w:rsidR="008E14C6" w:rsidRPr="008E14C6" w:rsidRDefault="008E14C6">
      <w:pPr>
        <w:rPr>
          <w:rFonts w:cs="Times New Roman"/>
          <w:b/>
        </w:rPr>
      </w:pPr>
    </w:p>
    <w:sectPr w:rsidR="008E14C6" w:rsidRPr="008E14C6">
      <w:pgSz w:w="12240" w:h="15840"/>
      <w:pgMar w:top="1820" w:right="1800" w:bottom="280" w:left="18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0C2F98"/>
    <w:multiLevelType w:val="hybridMultilevel"/>
    <w:tmpl w:val="1324A9F0"/>
    <w:lvl w:ilvl="0" w:tplc="C994D490">
      <w:numFmt w:val="bullet"/>
      <w:lvlText w:val=""/>
      <w:lvlJc w:val="left"/>
      <w:pPr>
        <w:ind w:left="360" w:hanging="360"/>
      </w:pPr>
      <w:rPr>
        <w:rFonts w:ascii="Symbol" w:eastAsia="Symbol" w:hAnsi="Symbol" w:cs="Symbol" w:hint="default"/>
        <w:b w:val="0"/>
        <w:bCs w:val="0"/>
        <w:i w:val="0"/>
        <w:iCs w:val="0"/>
        <w:spacing w:val="0"/>
        <w:w w:val="100"/>
        <w:sz w:val="22"/>
        <w:szCs w:val="22"/>
        <w:lang w:val="en-US" w:eastAsia="en-US" w:bidi="ar-SA"/>
      </w:rPr>
    </w:lvl>
    <w:lvl w:ilvl="1" w:tplc="209A0092">
      <w:numFmt w:val="bullet"/>
      <w:lvlText w:val="•"/>
      <w:lvlJc w:val="left"/>
      <w:pPr>
        <w:ind w:left="1151" w:hanging="360"/>
      </w:pPr>
      <w:rPr>
        <w:rFonts w:hint="default"/>
        <w:lang w:val="en-US" w:eastAsia="en-US" w:bidi="ar-SA"/>
      </w:rPr>
    </w:lvl>
    <w:lvl w:ilvl="2" w:tplc="2188B7C2">
      <w:numFmt w:val="bullet"/>
      <w:lvlText w:val="•"/>
      <w:lvlJc w:val="left"/>
      <w:pPr>
        <w:ind w:left="1943" w:hanging="360"/>
      </w:pPr>
      <w:rPr>
        <w:rFonts w:hint="default"/>
        <w:lang w:val="en-US" w:eastAsia="en-US" w:bidi="ar-SA"/>
      </w:rPr>
    </w:lvl>
    <w:lvl w:ilvl="3" w:tplc="365A659A">
      <w:numFmt w:val="bullet"/>
      <w:lvlText w:val="•"/>
      <w:lvlJc w:val="left"/>
      <w:pPr>
        <w:ind w:left="2735" w:hanging="360"/>
      </w:pPr>
      <w:rPr>
        <w:rFonts w:hint="default"/>
        <w:lang w:val="en-US" w:eastAsia="en-US" w:bidi="ar-SA"/>
      </w:rPr>
    </w:lvl>
    <w:lvl w:ilvl="4" w:tplc="3AA4F70A">
      <w:numFmt w:val="bullet"/>
      <w:lvlText w:val="•"/>
      <w:lvlJc w:val="left"/>
      <w:pPr>
        <w:ind w:left="3527" w:hanging="360"/>
      </w:pPr>
      <w:rPr>
        <w:rFonts w:hint="default"/>
        <w:lang w:val="en-US" w:eastAsia="en-US" w:bidi="ar-SA"/>
      </w:rPr>
    </w:lvl>
    <w:lvl w:ilvl="5" w:tplc="E55E079A">
      <w:numFmt w:val="bullet"/>
      <w:lvlText w:val="•"/>
      <w:lvlJc w:val="left"/>
      <w:pPr>
        <w:ind w:left="4319" w:hanging="360"/>
      </w:pPr>
      <w:rPr>
        <w:rFonts w:hint="default"/>
        <w:lang w:val="en-US" w:eastAsia="en-US" w:bidi="ar-SA"/>
      </w:rPr>
    </w:lvl>
    <w:lvl w:ilvl="6" w:tplc="211C7886">
      <w:numFmt w:val="bullet"/>
      <w:lvlText w:val="•"/>
      <w:lvlJc w:val="left"/>
      <w:pPr>
        <w:ind w:left="5111" w:hanging="360"/>
      </w:pPr>
      <w:rPr>
        <w:rFonts w:hint="default"/>
        <w:lang w:val="en-US" w:eastAsia="en-US" w:bidi="ar-SA"/>
      </w:rPr>
    </w:lvl>
    <w:lvl w:ilvl="7" w:tplc="4D5E6AA8">
      <w:numFmt w:val="bullet"/>
      <w:lvlText w:val="•"/>
      <w:lvlJc w:val="left"/>
      <w:pPr>
        <w:ind w:left="5903" w:hanging="360"/>
      </w:pPr>
      <w:rPr>
        <w:rFonts w:hint="default"/>
        <w:lang w:val="en-US" w:eastAsia="en-US" w:bidi="ar-SA"/>
      </w:rPr>
    </w:lvl>
    <w:lvl w:ilvl="8" w:tplc="465832D8">
      <w:numFmt w:val="bullet"/>
      <w:lvlText w:val="•"/>
      <w:lvlJc w:val="left"/>
      <w:pPr>
        <w:ind w:left="6695" w:hanging="360"/>
      </w:pPr>
      <w:rPr>
        <w:rFonts w:hint="default"/>
        <w:lang w:val="en-US" w:eastAsia="en-US" w:bidi="ar-SA"/>
      </w:rPr>
    </w:lvl>
  </w:abstractNum>
  <w:num w:numId="1" w16cid:durableId="7097205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proofState w:spelling="clean" w:grammar="clean"/>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96D"/>
    <w:rsid w:val="003B2194"/>
    <w:rsid w:val="0063443B"/>
    <w:rsid w:val="008E14C6"/>
    <w:rsid w:val="00963440"/>
    <w:rsid w:val="009E196D"/>
    <w:rsid w:val="00AA6DD8"/>
    <w:rsid w:val="00AD5734"/>
    <w:rsid w:val="00B718CD"/>
    <w:rsid w:val="00B759AE"/>
    <w:rsid w:val="00BB60F5"/>
    <w:rsid w:val="00BC451E"/>
    <w:rsid w:val="00CF1349"/>
    <w:rsid w:val="00EF5A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52C49"/>
  <w15:docId w15:val="{ABCB505B-306C-421A-80BB-75E04515A7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8E14C6"/>
    <w:pPr>
      <w:spacing w:line="360" w:lineRule="auto"/>
      <w:jc w:val="both"/>
    </w:pPr>
    <w:rPr>
      <w:rFonts w:ascii="Times New Roman" w:eastAsia="Cambria" w:hAnsi="Times New Roman" w:cs="Cambria"/>
      <w:sz w:val="24"/>
    </w:rPr>
  </w:style>
  <w:style w:type="paragraph" w:styleId="Heading1">
    <w:name w:val="heading 1"/>
    <w:basedOn w:val="Normal"/>
    <w:uiPriority w:val="1"/>
    <w:qFormat/>
    <w:rsid w:val="008E14C6"/>
    <w:pPr>
      <w:spacing w:before="21"/>
      <w:outlineLvl w:val="0"/>
    </w:pPr>
    <w:rPr>
      <w:rFonts w:eastAsia="Calibri" w:cs="Calibri"/>
      <w:b/>
      <w:bCs/>
      <w:sz w:val="28"/>
      <w:szCs w:val="32"/>
    </w:rPr>
  </w:style>
  <w:style w:type="paragraph" w:styleId="Heading2">
    <w:name w:val="heading 2"/>
    <w:basedOn w:val="Normal"/>
    <w:uiPriority w:val="1"/>
    <w:qFormat/>
    <w:rsid w:val="008E14C6"/>
    <w:pPr>
      <w:outlineLvl w:val="1"/>
    </w:pPr>
    <w:rPr>
      <w:rFonts w:eastAsia="Calibri" w:cs="Calibri"/>
      <w:bCs/>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rFonts w:ascii="Cambria" w:hAnsi="Cambria"/>
      <w:sz w:val="22"/>
    </w:rPr>
  </w:style>
  <w:style w:type="paragraph" w:styleId="ListParagraph">
    <w:name w:val="List Paragraph"/>
    <w:basedOn w:val="Normal"/>
    <w:uiPriority w:val="1"/>
    <w:qFormat/>
    <w:pPr>
      <w:ind w:left="721" w:hanging="360"/>
    </w:pPr>
    <w:rPr>
      <w:rFonts w:ascii="Cambria" w:hAnsi="Cambria"/>
    </w:rPr>
  </w:style>
  <w:style w:type="paragraph" w:customStyle="1" w:styleId="TableParagraph">
    <w:name w:val="Table Paragraph"/>
    <w:basedOn w:val="Normal"/>
    <w:uiPriority w:val="1"/>
    <w:qFormat/>
  </w:style>
  <w:style w:type="character" w:customStyle="1" w:styleId="normaltextrun">
    <w:name w:val="normaltextrun"/>
    <w:basedOn w:val="DefaultParagraphFont"/>
    <w:rsid w:val="008E14C6"/>
  </w:style>
  <w:style w:type="table" w:styleId="GridTable6ColourfulAccent6">
    <w:name w:val="Grid Table 6 Colorful Accent 6"/>
    <w:basedOn w:val="TableNormal"/>
    <w:uiPriority w:val="51"/>
    <w:rsid w:val="008E14C6"/>
    <w:pPr>
      <w:widowControl/>
      <w:autoSpaceDE/>
      <w:autoSpaceDN/>
    </w:pPr>
    <w:rPr>
      <w:color w:val="E36C0A" w:themeColor="accent6" w:themeShade="BF"/>
    </w:r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4" w:space="0" w:color="FABF8F" w:themeColor="accent6" w:themeTint="99"/>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character" w:styleId="Emphasis">
    <w:name w:val="Emphasis"/>
    <w:basedOn w:val="DefaultParagraphFont"/>
    <w:uiPriority w:val="20"/>
    <w:qFormat/>
    <w:rsid w:val="008E14C6"/>
    <w:rPr>
      <w:i/>
      <w:iCs/>
    </w:rPr>
  </w:style>
  <w:style w:type="character" w:styleId="Strong">
    <w:name w:val="Strong"/>
    <w:basedOn w:val="DefaultParagraphFont"/>
    <w:uiPriority w:val="22"/>
    <w:qFormat/>
    <w:rsid w:val="008E14C6"/>
    <w:rPr>
      <w:b/>
      <w:bCs/>
    </w:rPr>
  </w:style>
  <w:style w:type="character" w:styleId="Hyperlink">
    <w:name w:val="Hyperlink"/>
    <w:basedOn w:val="DefaultParagraphFont"/>
    <w:uiPriority w:val="99"/>
    <w:unhideWhenUsed/>
    <w:rsid w:val="008E14C6"/>
    <w:rPr>
      <w:color w:val="0000FF" w:themeColor="hyperlink"/>
      <w:u w:val="single"/>
    </w:rPr>
  </w:style>
  <w:style w:type="character" w:customStyle="1" w:styleId="eop">
    <w:name w:val="eop"/>
    <w:basedOn w:val="DefaultParagraphFont"/>
    <w:rsid w:val="008E14C6"/>
  </w:style>
  <w:style w:type="paragraph" w:styleId="Subtitle">
    <w:name w:val="Subtitle"/>
    <w:basedOn w:val="Normal"/>
    <w:next w:val="Normal"/>
    <w:link w:val="SubtitleChar"/>
    <w:uiPriority w:val="11"/>
    <w:qFormat/>
    <w:rsid w:val="008E14C6"/>
    <w:pPr>
      <w:numPr>
        <w:ilvl w:val="1"/>
      </w:numPr>
      <w:spacing w:after="160"/>
    </w:pPr>
    <w:rPr>
      <w:rFonts w:eastAsiaTheme="minorEastAsia" w:cstheme="minorBidi"/>
      <w:b/>
      <w:spacing w:val="15"/>
      <w:sz w:val="32"/>
    </w:rPr>
  </w:style>
  <w:style w:type="character" w:customStyle="1" w:styleId="SubtitleChar">
    <w:name w:val="Subtitle Char"/>
    <w:basedOn w:val="DefaultParagraphFont"/>
    <w:link w:val="Subtitle"/>
    <w:uiPriority w:val="11"/>
    <w:rsid w:val="008E14C6"/>
    <w:rPr>
      <w:rFonts w:ascii="Times New Roman" w:eastAsiaTheme="minorEastAsia" w:hAnsi="Times New Roman"/>
      <w:b/>
      <w:spacing w:val="15"/>
      <w:sz w:val="32"/>
    </w:rPr>
  </w:style>
  <w:style w:type="paragraph" w:styleId="TOCHeading">
    <w:name w:val="TOC Heading"/>
    <w:basedOn w:val="Heading1"/>
    <w:next w:val="Normal"/>
    <w:uiPriority w:val="39"/>
    <w:unhideWhenUsed/>
    <w:qFormat/>
    <w:rsid w:val="008E14C6"/>
    <w:pPr>
      <w:keepNext/>
      <w:keepLines/>
      <w:widowControl/>
      <w:autoSpaceDE/>
      <w:autoSpaceDN/>
      <w:spacing w:before="240" w:line="259" w:lineRule="auto"/>
      <w:jc w:val="left"/>
      <w:outlineLvl w:val="9"/>
    </w:pPr>
    <w:rPr>
      <w:rFonts w:asciiTheme="majorHAnsi" w:eastAsiaTheme="majorEastAsia" w:hAnsiTheme="majorHAnsi" w:cstheme="majorBidi"/>
      <w:b w:val="0"/>
      <w:bCs w:val="0"/>
      <w:color w:val="365F91" w:themeColor="accent1" w:themeShade="BF"/>
      <w:sz w:val="32"/>
    </w:rPr>
  </w:style>
  <w:style w:type="paragraph" w:styleId="TOC1">
    <w:name w:val="toc 1"/>
    <w:basedOn w:val="Normal"/>
    <w:next w:val="Normal"/>
    <w:autoRedefine/>
    <w:uiPriority w:val="39"/>
    <w:unhideWhenUsed/>
    <w:rsid w:val="008E14C6"/>
    <w:pPr>
      <w:spacing w:after="100"/>
    </w:pPr>
  </w:style>
  <w:style w:type="paragraph" w:styleId="TOC2">
    <w:name w:val="toc 2"/>
    <w:basedOn w:val="Normal"/>
    <w:next w:val="Normal"/>
    <w:autoRedefine/>
    <w:uiPriority w:val="39"/>
    <w:unhideWhenUsed/>
    <w:rsid w:val="008E14C6"/>
    <w:pPr>
      <w:spacing w:after="100"/>
      <w:ind w:left="240"/>
    </w:pPr>
  </w:style>
  <w:style w:type="paragraph" w:styleId="TableofFigures">
    <w:name w:val="table of figures"/>
    <w:basedOn w:val="Normal"/>
    <w:next w:val="Normal"/>
    <w:uiPriority w:val="99"/>
    <w:unhideWhenUsed/>
    <w:rsid w:val="00BC45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doi.org/10.1108/MD-06-2023-1034"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doi.org/10.1108/JAMR-02-2022-0042"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08/IJLSS-11-2024-0241"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doi.org/10.58702/teyd.1764602" TargetMode="External"/><Relationship Id="rId5" Type="http://schemas.openxmlformats.org/officeDocument/2006/relationships/webSettings" Target="webSettings.xml"/><Relationship Id="rId15" Type="http://schemas.openxmlformats.org/officeDocument/2006/relationships/hyperlink" Target="https://doi.org/10.4324/9781003540670" TargetMode="External"/><Relationship Id="rId10" Type="http://schemas.openxmlformats.org/officeDocument/2006/relationships/hyperlink" Target="https://doi.org/10.1002/bse.3167" TargetMode="External"/><Relationship Id="rId4" Type="http://schemas.openxmlformats.org/officeDocument/2006/relationships/settings" Target="settings.xml"/><Relationship Id="rId9" Type="http://schemas.openxmlformats.org/officeDocument/2006/relationships/hyperlink" Target="https://doi.org/10.1108/IJLSS-03-2024-0049" TargetMode="External"/><Relationship Id="rId14" Type="http://schemas.openxmlformats.org/officeDocument/2006/relationships/hyperlink" Target="https://global.toyota/en/compan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04EDE6-B748-47E7-A2F6-45BDCCF2D1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4324</Words>
  <Characters>24647</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 Roabis</cp:lastModifiedBy>
  <cp:revision>2</cp:revision>
  <dcterms:created xsi:type="dcterms:W3CDTF">2026-07-11T10:08:00Z</dcterms:created>
  <dcterms:modified xsi:type="dcterms:W3CDTF">2026-07-11T10:08:00Z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v10.0.19910.1</vt:lpwstr>
  </property>
  <property fmtid="{D5CDD505-2E9C-101B-9397-08002B2CF9AE}" pid="3" name="Created">
    <vt:filetime>2026-05-31T00:00:00Z</vt:filetime>
  </property>
  <property fmtid="{D5CDD505-2E9C-101B-9397-08002B2CF9AE}" pid="4" name="Creator">
    <vt:lpwstr>Microsoft Word</vt:lpwstr>
  </property>
  <property fmtid="{D5CDD505-2E9C-101B-9397-08002B2CF9AE}" pid="5" name="LastSaved">
    <vt:filetime>2026-07-09T00:00:00Z</vt:filetime>
  </property>
  <property fmtid="{D5CDD505-2E9C-101B-9397-08002B2CF9AE}" pid="6" name="GrammarlyDocumentId">
    <vt:lpwstr>6966df9e-455d-42b5-b928-feaea20c8bf6</vt:lpwstr>
  </property>
</Properties>
</file>