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1305148"/>
        <w:docPartObj>
          <w:docPartGallery w:val="Cover Pages"/>
          <w:docPartUnique/>
        </w:docPartObj>
      </w:sdtPr>
      <w:sdtContent>
        <w:p w14:paraId="64FAC327" w14:textId="77777777" w:rsidR="00B444E7" w:rsidRDefault="00000000">
          <w:r>
            <w:rPr>
              <w:noProof/>
            </w:rPr>
            <w:pict w14:anchorId="4151A6D0">
              <v:group id="_x0000_s1026" style="position:absolute;margin-left:2742.35pt;margin-top:0;width:244.8pt;height:11in;z-index:251660288;mso-width-percent:400;mso-height-percent:1000;mso-position-horizontal:right;mso-position-horizontal-relative:page;mso-position-vertical:top;mso-position-vertical-relative:page;mso-width-percent:400;mso-height-percent:1000" coordorigin="7329" coordsize="4911,15840" o:allowincell="f">
                <v:group id="_x0000_s1027" style="position:absolute;left:7344;width:4896;height:15840;mso-width-percent:400;mso-height-percent:1000;mso-position-horizontal:right;mso-position-horizontal-relative:page;mso-position-vertical:top;mso-position-vertical-relative:page;mso-width-percent:400;mso-height-percent:1000" coordorigin="7560" coordsize="4700,15840" o:allowincell="f">
                  <v:rect id="_x0000_s1028" style="position:absolute;left:7755;width:4505;height:15840;mso-height-percent:1000;mso-position-vertical:top;mso-position-vertical-relative:page;mso-height-percent:1000" fillcolor="#9bbb59 [3206]" stroked="f" strokecolor="#d8d8d8 [2732]">
                    <v:fill color2="#bfbfbf [2412]" rotate="t"/>
                  </v:rect>
                  <v:rect id="_x0000_s1029" style="position:absolute;left:7560;top:8;width:195;height:15825;mso-height-percent:1000;mso-position-vertical-relative:page;mso-height-percent:1000;mso-width-relative:margin;v-text-anchor:middle" fillcolor="#9bbb59 [3206]" stroked="f" strokecolor="white [3212]" strokeweight="1pt">
                    <v:fill r:id="rId7" o:title="Light vertical" opacity="52429f" o:opacity2="52429f" type="pattern"/>
                    <v:shadow color="#d8d8d8 [2732]" offset="3pt,3pt" offset2="2pt,2pt"/>
                  </v:rect>
                </v:group>
                <v:rect id="_x0000_s1030" style="position:absolute;left:7344;width:4896;height:3958;mso-width-percent:400;mso-height-percent:250;mso-position-horizontal:right;mso-position-horizontal-relative:page;mso-position-vertical:top;mso-position-vertical-relative:page;mso-width-percent:400;mso-height-percent:250;v-text-anchor:bottom" o:allowincell="f" filled="f" fillcolor="white [3212]" stroked="f" strokecolor="white [3212]" strokeweight="1pt">
                  <v:fill opacity="52429f"/>
                  <v:shadow color="#d8d8d8 [2732]" offset="3pt,3pt" offset2="2pt,2pt"/>
                  <v:textbox style="mso-next-textbox:#_x0000_s1030" inset="28.8pt,14.4pt,14.4pt,14.4pt">
                    <w:txbxContent>
                      <w:p w14:paraId="672164A4" w14:textId="77777777" w:rsidR="00B444E7" w:rsidRDefault="00B444E7">
                        <w:pPr>
                          <w:pStyle w:val="NoSpacing"/>
                          <w:rPr>
                            <w:rFonts w:asciiTheme="majorHAnsi" w:eastAsiaTheme="majorEastAsia" w:hAnsiTheme="majorHAnsi" w:cstheme="majorBidi"/>
                            <w:b/>
                            <w:bCs/>
                            <w:color w:val="FFFFFF" w:themeColor="background1"/>
                            <w:sz w:val="96"/>
                            <w:szCs w:val="96"/>
                          </w:rPr>
                        </w:pPr>
                      </w:p>
                    </w:txbxContent>
                  </v:textbox>
                </v:rect>
                <v:rect id="_x0000_s1031" style="position:absolute;left:7329;top:10658;width:4889;height:4462;mso-width-percent:400;mso-position-horizontal-relative:page;mso-position-vertical-relative:margin;mso-width-percent:400;v-text-anchor:bottom" o:allowincell="f" filled="f" fillcolor="white [3212]" stroked="f" strokecolor="white [3212]" strokeweight="1pt">
                  <v:fill opacity="52429f"/>
                  <v:shadow color="#d8d8d8 [2732]" offset="3pt,3pt" offset2="2pt,2pt"/>
                  <v:textbox style="mso-next-textbox:#_x0000_s1031" inset="28.8pt,14.4pt,14.4pt,14.4pt">
                    <w:txbxContent>
                      <w:p w14:paraId="477537EA" w14:textId="77777777" w:rsidR="00B444E7" w:rsidRPr="00B444E7" w:rsidRDefault="00B444E7">
                        <w:pPr>
                          <w:pStyle w:val="NoSpacing"/>
                          <w:spacing w:line="360" w:lineRule="auto"/>
                          <w:rPr>
                            <w:rFonts w:ascii="Arial" w:hAnsi="Arial" w:cs="Arial"/>
                            <w:b/>
                          </w:rPr>
                        </w:pPr>
                        <w:r w:rsidRPr="00B444E7">
                          <w:rPr>
                            <w:rFonts w:ascii="Arial" w:hAnsi="Arial" w:cs="Arial"/>
                            <w:b/>
                          </w:rPr>
                          <w:t>Sustainable Hospitality &amp; Tourism Management</w:t>
                        </w:r>
                      </w:p>
                      <w:p w14:paraId="76EEEB17" w14:textId="77777777" w:rsidR="00B444E7" w:rsidRPr="00B444E7" w:rsidRDefault="00B444E7">
                        <w:pPr>
                          <w:pStyle w:val="NoSpacing"/>
                          <w:spacing w:line="360" w:lineRule="auto"/>
                          <w:rPr>
                            <w:rFonts w:ascii="Arial" w:hAnsi="Arial" w:cs="Arial"/>
                            <w:b/>
                          </w:rPr>
                        </w:pPr>
                        <w:r w:rsidRPr="00B444E7">
                          <w:rPr>
                            <w:rFonts w:ascii="Arial" w:hAnsi="Arial" w:cs="Arial"/>
                            <w:b/>
                          </w:rPr>
                          <w:t>BMIH5006</w:t>
                        </w:r>
                      </w:p>
                      <w:p w14:paraId="46BDBE73" w14:textId="77777777" w:rsidR="00B444E7" w:rsidRPr="00B444E7" w:rsidRDefault="00B444E7">
                        <w:pPr>
                          <w:pStyle w:val="NoSpacing"/>
                          <w:spacing w:line="360" w:lineRule="auto"/>
                          <w:rPr>
                            <w:rFonts w:ascii="Arial" w:hAnsi="Arial" w:cs="Arial"/>
                            <w:b/>
                          </w:rPr>
                        </w:pPr>
                        <w:r w:rsidRPr="00B444E7">
                          <w:rPr>
                            <w:rFonts w:ascii="Arial" w:hAnsi="Arial" w:cs="Arial"/>
                            <w:b/>
                          </w:rPr>
                          <w:t>Lecturer: Daniel Payne</w:t>
                        </w:r>
                      </w:p>
                      <w:p w14:paraId="78402D99" w14:textId="77777777" w:rsidR="00B444E7" w:rsidRPr="00B444E7" w:rsidRDefault="00B444E7">
                        <w:pPr>
                          <w:pStyle w:val="NoSpacing"/>
                          <w:spacing w:line="360" w:lineRule="auto"/>
                          <w:rPr>
                            <w:rFonts w:ascii="Arial" w:hAnsi="Arial" w:cs="Arial"/>
                            <w:b/>
                          </w:rPr>
                        </w:pPr>
                        <w:r w:rsidRPr="00B444E7">
                          <w:rPr>
                            <w:rFonts w:ascii="Arial" w:hAnsi="Arial" w:cs="Arial"/>
                            <w:b/>
                          </w:rPr>
                          <w:t xml:space="preserve">Student </w:t>
                        </w:r>
                        <w:proofErr w:type="spellStart"/>
                        <w:r w:rsidRPr="00B444E7">
                          <w:rPr>
                            <w:rFonts w:ascii="Arial" w:hAnsi="Arial" w:cs="Arial"/>
                            <w:b/>
                          </w:rPr>
                          <w:t>name:Loredana-Marina</w:t>
                        </w:r>
                        <w:proofErr w:type="spellEnd"/>
                        <w:r w:rsidRPr="00B444E7">
                          <w:rPr>
                            <w:rFonts w:ascii="Arial" w:hAnsi="Arial" w:cs="Arial"/>
                            <w:b/>
                          </w:rPr>
                          <w:t xml:space="preserve"> Pal</w:t>
                        </w:r>
                      </w:p>
                      <w:p w14:paraId="51222F08" w14:textId="77777777" w:rsidR="00B444E7" w:rsidRDefault="00B444E7">
                        <w:pPr>
                          <w:pStyle w:val="NoSpacing"/>
                          <w:spacing w:line="360" w:lineRule="auto"/>
                          <w:rPr>
                            <w:rFonts w:ascii="Arial" w:hAnsi="Arial" w:cs="Arial"/>
                            <w:b/>
                          </w:rPr>
                        </w:pPr>
                        <w:r w:rsidRPr="00B444E7">
                          <w:rPr>
                            <w:rFonts w:ascii="Arial" w:hAnsi="Arial" w:cs="Arial"/>
                            <w:b/>
                          </w:rPr>
                          <w:t>Student ID:2222512</w:t>
                        </w:r>
                      </w:p>
                      <w:p w14:paraId="277327D7" w14:textId="77777777" w:rsidR="00326222" w:rsidRPr="00B444E7" w:rsidRDefault="00326222">
                        <w:pPr>
                          <w:pStyle w:val="NoSpacing"/>
                          <w:spacing w:line="360" w:lineRule="auto"/>
                          <w:rPr>
                            <w:rFonts w:ascii="Arial" w:hAnsi="Arial" w:cs="Arial"/>
                            <w:color w:val="FFFFFF" w:themeColor="background1"/>
                          </w:rPr>
                        </w:pPr>
                        <w:r>
                          <w:rPr>
                            <w:rFonts w:ascii="Arial" w:hAnsi="Arial" w:cs="Arial"/>
                            <w:b/>
                          </w:rPr>
                          <w:t>World count:1879 words</w:t>
                        </w:r>
                      </w:p>
                      <w:p w14:paraId="07CC2618" w14:textId="77777777" w:rsidR="00B444E7" w:rsidRDefault="00B444E7">
                        <w:pPr>
                          <w:pStyle w:val="NoSpacing"/>
                          <w:spacing w:line="360" w:lineRule="auto"/>
                          <w:rPr>
                            <w:color w:val="FFFFFF" w:themeColor="background1"/>
                          </w:rPr>
                        </w:pPr>
                      </w:p>
                      <w:p w14:paraId="3DDE2908" w14:textId="77777777" w:rsidR="00B444E7" w:rsidRDefault="00B444E7">
                        <w:pPr>
                          <w:pStyle w:val="NoSpacing"/>
                          <w:spacing w:line="360" w:lineRule="auto"/>
                          <w:rPr>
                            <w:color w:val="FFFFFF" w:themeColor="background1"/>
                          </w:rPr>
                        </w:pPr>
                      </w:p>
                    </w:txbxContent>
                  </v:textbox>
                </v:rect>
                <w10:wrap anchorx="page" anchory="page"/>
              </v:group>
            </w:pict>
          </w:r>
        </w:p>
        <w:p w14:paraId="031DA4CF" w14:textId="77777777" w:rsidR="00B444E7" w:rsidRDefault="00000000">
          <w:r>
            <w:rPr>
              <w:noProof/>
            </w:rPr>
            <w:pict w14:anchorId="74793DF8">
              <v:rect id="_x0000_s1032" style="position:absolute;margin-left:-.6pt;margin-top:271.5pt;width:611.45pt;height:112.85pt;z-index:251662336;mso-position-horizontal-relative:page;mso-position-vertical-relative:page;v-text-anchor:middle" o:allowincell="f" fillcolor="#9fbe62" strokecolor="white [3212]" strokeweight="1pt">
                <v:fill color2="#365f91 [2404]"/>
                <v:shadow color="#d8d8d8 [2732]" offset="3pt,3pt" offset2="2pt,2pt"/>
                <v:textbox style="mso-next-textbox:#_x0000_s1032" inset="14.4pt,,14.4pt">
                  <w:txbxContent>
                    <w:sdt>
                      <w:sdtPr>
                        <w:rPr>
                          <w:rFonts w:ascii="Arial Black" w:hAnsi="Arial Black"/>
                          <w:b/>
                          <w:sz w:val="72"/>
                          <w:szCs w:val="72"/>
                        </w:rPr>
                        <w:alias w:val="Title"/>
                        <w:id w:val="-201305117"/>
                        <w:dataBinding w:prefixMappings="xmlns:ns0='http://schemas.openxmlformats.org/package/2006/metadata/core-properties' xmlns:ns1='http://purl.org/dc/elements/1.1/'" w:xpath="/ns0:coreProperties[1]/ns1:title[1]" w:storeItemID="{6C3C8BC8-F283-45AE-878A-BAB7291924A1}"/>
                        <w:text/>
                      </w:sdtPr>
                      <w:sdtContent>
                        <w:p w14:paraId="3251EE7C" w14:textId="77777777" w:rsidR="00B444E7" w:rsidRDefault="00B444E7" w:rsidP="00B444E7">
                          <w:pPr>
                            <w:pStyle w:val="NoSpacing"/>
                            <w:jc w:val="center"/>
                            <w:rPr>
                              <w:rFonts w:asciiTheme="majorHAnsi" w:eastAsiaTheme="majorEastAsia" w:hAnsiTheme="majorHAnsi" w:cstheme="majorBidi"/>
                              <w:color w:val="FFFFFF" w:themeColor="background1"/>
                              <w:sz w:val="72"/>
                              <w:szCs w:val="72"/>
                            </w:rPr>
                          </w:pPr>
                          <w:r w:rsidRPr="00B444E7">
                            <w:rPr>
                              <w:rFonts w:ascii="Arial Black" w:hAnsi="Arial Black"/>
                              <w:b/>
                              <w:sz w:val="72"/>
                              <w:szCs w:val="72"/>
                            </w:rPr>
                            <w:t xml:space="preserve">Essay - </w:t>
                          </w:r>
                          <w:proofErr w:type="spellStart"/>
                          <w:r w:rsidRPr="00B444E7">
                            <w:rPr>
                              <w:rFonts w:ascii="Arial Black" w:hAnsi="Arial Black"/>
                              <w:b/>
                              <w:sz w:val="72"/>
                              <w:szCs w:val="72"/>
                            </w:rPr>
                            <w:t>Resit</w:t>
                          </w:r>
                          <w:proofErr w:type="spellEnd"/>
                        </w:p>
                      </w:sdtContent>
                    </w:sdt>
                  </w:txbxContent>
                </v:textbox>
                <w10:wrap anchorx="page" anchory="page"/>
              </v:rect>
            </w:pict>
          </w:r>
          <w:r w:rsidR="00B444E7">
            <w:br w:type="page"/>
          </w:r>
        </w:p>
      </w:sdtContent>
    </w:sdt>
    <w:p w14:paraId="2348536C" w14:textId="54484E8A" w:rsidR="00676ADA" w:rsidRPr="00676ADA" w:rsidRDefault="00676ADA" w:rsidP="00676ADA">
      <w:pPr>
        <w:spacing w:line="360" w:lineRule="auto"/>
        <w:jc w:val="both"/>
        <w:rPr>
          <w:rFonts w:ascii="Arial" w:hAnsi="Arial" w:cs="Arial"/>
          <w:sz w:val="24"/>
          <w:szCs w:val="24"/>
        </w:rPr>
      </w:pPr>
      <w:r w:rsidRPr="00676ADA">
        <w:rPr>
          <w:rFonts w:ascii="Arial" w:hAnsi="Arial" w:cs="Arial"/>
          <w:sz w:val="24"/>
          <w:szCs w:val="24"/>
        </w:rPr>
        <w:lastRenderedPageBreak/>
        <w:t xml:space="preserve">AI </w:t>
      </w:r>
      <w:r w:rsidR="00221B7B" w:rsidRPr="00676ADA">
        <w:rPr>
          <w:rFonts w:ascii="Arial" w:hAnsi="Arial" w:cs="Arial"/>
          <w:sz w:val="24"/>
          <w:szCs w:val="24"/>
        </w:rPr>
        <w:t>Acknowledgement</w:t>
      </w:r>
      <w:r w:rsidRPr="00676ADA">
        <w:rPr>
          <w:rFonts w:ascii="Arial" w:hAnsi="Arial" w:cs="Arial"/>
          <w:sz w:val="24"/>
          <w:szCs w:val="24"/>
        </w:rPr>
        <w:t xml:space="preserve"> </w:t>
      </w:r>
    </w:p>
    <w:p w14:paraId="28B50EE2" w14:textId="77777777" w:rsidR="00676ADA" w:rsidRDefault="00676ADA" w:rsidP="00676ADA">
      <w:pPr>
        <w:spacing w:line="360" w:lineRule="auto"/>
        <w:jc w:val="both"/>
        <w:rPr>
          <w:rFonts w:ascii="Arial" w:hAnsi="Arial" w:cs="Arial"/>
          <w:sz w:val="24"/>
          <w:szCs w:val="24"/>
        </w:rPr>
      </w:pPr>
      <w:r w:rsidRPr="00676ADA">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508CADE" w14:textId="77777777" w:rsidR="0090497E" w:rsidRDefault="0090497E" w:rsidP="00676ADA">
      <w:pPr>
        <w:spacing w:line="360" w:lineRule="auto"/>
        <w:jc w:val="both"/>
        <w:rPr>
          <w:rFonts w:ascii="Arial" w:hAnsi="Arial" w:cs="Arial"/>
          <w:sz w:val="24"/>
          <w:szCs w:val="24"/>
        </w:rPr>
      </w:pPr>
    </w:p>
    <w:p w14:paraId="7D5B8D86" w14:textId="77777777" w:rsidR="0090497E" w:rsidRDefault="0090497E" w:rsidP="00676ADA">
      <w:pPr>
        <w:spacing w:line="360" w:lineRule="auto"/>
        <w:jc w:val="both"/>
        <w:rPr>
          <w:rFonts w:ascii="Arial" w:hAnsi="Arial" w:cs="Arial"/>
          <w:sz w:val="24"/>
          <w:szCs w:val="24"/>
        </w:rPr>
      </w:pPr>
    </w:p>
    <w:p w14:paraId="3C513694" w14:textId="77777777" w:rsidR="0090497E" w:rsidRDefault="0090497E" w:rsidP="00676ADA">
      <w:pPr>
        <w:spacing w:line="360" w:lineRule="auto"/>
        <w:jc w:val="both"/>
        <w:rPr>
          <w:rFonts w:ascii="Arial" w:hAnsi="Arial" w:cs="Arial"/>
          <w:sz w:val="24"/>
          <w:szCs w:val="24"/>
        </w:rPr>
      </w:pPr>
    </w:p>
    <w:p w14:paraId="12A7B0FF" w14:textId="77777777" w:rsidR="0090497E" w:rsidRDefault="0090497E" w:rsidP="00676ADA">
      <w:pPr>
        <w:spacing w:line="360" w:lineRule="auto"/>
        <w:jc w:val="both"/>
        <w:rPr>
          <w:rFonts w:ascii="Arial" w:hAnsi="Arial" w:cs="Arial"/>
          <w:sz w:val="24"/>
          <w:szCs w:val="24"/>
        </w:rPr>
      </w:pPr>
    </w:p>
    <w:p w14:paraId="463DE953" w14:textId="77777777" w:rsidR="0090497E" w:rsidRDefault="0090497E" w:rsidP="00676ADA">
      <w:pPr>
        <w:spacing w:line="360" w:lineRule="auto"/>
        <w:jc w:val="both"/>
        <w:rPr>
          <w:rFonts w:ascii="Arial" w:hAnsi="Arial" w:cs="Arial"/>
          <w:sz w:val="24"/>
          <w:szCs w:val="24"/>
        </w:rPr>
      </w:pPr>
    </w:p>
    <w:p w14:paraId="502CE1F4" w14:textId="77777777" w:rsidR="0090497E" w:rsidRDefault="0090497E" w:rsidP="00676ADA">
      <w:pPr>
        <w:spacing w:line="360" w:lineRule="auto"/>
        <w:jc w:val="both"/>
        <w:rPr>
          <w:rFonts w:ascii="Arial" w:hAnsi="Arial" w:cs="Arial"/>
          <w:sz w:val="24"/>
          <w:szCs w:val="24"/>
        </w:rPr>
      </w:pPr>
    </w:p>
    <w:p w14:paraId="64E52E72" w14:textId="77777777" w:rsidR="0090497E" w:rsidRDefault="0090497E" w:rsidP="00676ADA">
      <w:pPr>
        <w:spacing w:line="360" w:lineRule="auto"/>
        <w:jc w:val="both"/>
        <w:rPr>
          <w:rFonts w:ascii="Arial" w:hAnsi="Arial" w:cs="Arial"/>
          <w:sz w:val="24"/>
          <w:szCs w:val="24"/>
        </w:rPr>
      </w:pPr>
    </w:p>
    <w:p w14:paraId="4733BF54" w14:textId="77777777" w:rsidR="0090497E" w:rsidRDefault="0090497E" w:rsidP="00676ADA">
      <w:pPr>
        <w:spacing w:line="360" w:lineRule="auto"/>
        <w:jc w:val="both"/>
        <w:rPr>
          <w:rFonts w:ascii="Arial" w:hAnsi="Arial" w:cs="Arial"/>
          <w:sz w:val="24"/>
          <w:szCs w:val="24"/>
        </w:rPr>
      </w:pPr>
    </w:p>
    <w:p w14:paraId="273FD348" w14:textId="77777777" w:rsidR="0090497E" w:rsidRDefault="0090497E" w:rsidP="00676ADA">
      <w:pPr>
        <w:spacing w:line="360" w:lineRule="auto"/>
        <w:jc w:val="both"/>
        <w:rPr>
          <w:rFonts w:ascii="Arial" w:hAnsi="Arial" w:cs="Arial"/>
          <w:sz w:val="24"/>
          <w:szCs w:val="24"/>
        </w:rPr>
      </w:pPr>
    </w:p>
    <w:p w14:paraId="56993BDC" w14:textId="77777777" w:rsidR="0090497E" w:rsidRDefault="0090497E" w:rsidP="00676ADA">
      <w:pPr>
        <w:spacing w:line="360" w:lineRule="auto"/>
        <w:jc w:val="both"/>
        <w:rPr>
          <w:rFonts w:ascii="Arial" w:hAnsi="Arial" w:cs="Arial"/>
          <w:sz w:val="24"/>
          <w:szCs w:val="24"/>
        </w:rPr>
      </w:pPr>
    </w:p>
    <w:p w14:paraId="4F9A446F" w14:textId="77777777" w:rsidR="0090497E" w:rsidRDefault="0090497E" w:rsidP="00676ADA">
      <w:pPr>
        <w:spacing w:line="360" w:lineRule="auto"/>
        <w:jc w:val="both"/>
        <w:rPr>
          <w:rFonts w:ascii="Arial" w:hAnsi="Arial" w:cs="Arial"/>
          <w:sz w:val="24"/>
          <w:szCs w:val="24"/>
        </w:rPr>
      </w:pPr>
    </w:p>
    <w:p w14:paraId="6C40242C" w14:textId="77777777" w:rsidR="0090497E" w:rsidRDefault="0090497E" w:rsidP="00676ADA">
      <w:pPr>
        <w:spacing w:line="360" w:lineRule="auto"/>
        <w:jc w:val="both"/>
        <w:rPr>
          <w:rFonts w:ascii="Arial" w:hAnsi="Arial" w:cs="Arial"/>
          <w:sz w:val="24"/>
          <w:szCs w:val="24"/>
        </w:rPr>
      </w:pPr>
    </w:p>
    <w:p w14:paraId="73B8A19E" w14:textId="77777777" w:rsidR="0090497E" w:rsidRDefault="0090497E" w:rsidP="00676ADA">
      <w:pPr>
        <w:spacing w:line="360" w:lineRule="auto"/>
        <w:jc w:val="both"/>
        <w:rPr>
          <w:rFonts w:ascii="Arial" w:hAnsi="Arial" w:cs="Arial"/>
          <w:sz w:val="24"/>
          <w:szCs w:val="24"/>
        </w:rPr>
      </w:pPr>
    </w:p>
    <w:p w14:paraId="0D1D317F" w14:textId="77777777" w:rsidR="0090497E" w:rsidRDefault="0090497E" w:rsidP="00676ADA">
      <w:pPr>
        <w:spacing w:line="360" w:lineRule="auto"/>
        <w:jc w:val="both"/>
        <w:rPr>
          <w:rFonts w:ascii="Arial" w:hAnsi="Arial" w:cs="Arial"/>
          <w:sz w:val="24"/>
          <w:szCs w:val="24"/>
        </w:rPr>
      </w:pPr>
    </w:p>
    <w:p w14:paraId="34009BCC" w14:textId="77777777" w:rsidR="0090497E" w:rsidRDefault="0090497E" w:rsidP="00676ADA">
      <w:pPr>
        <w:spacing w:line="360" w:lineRule="auto"/>
        <w:jc w:val="both"/>
        <w:rPr>
          <w:rFonts w:ascii="Arial" w:hAnsi="Arial" w:cs="Arial"/>
          <w:sz w:val="24"/>
          <w:szCs w:val="24"/>
        </w:rPr>
      </w:pPr>
    </w:p>
    <w:p w14:paraId="16659F9A" w14:textId="77777777" w:rsidR="0090497E" w:rsidRDefault="0090497E" w:rsidP="00676ADA">
      <w:pPr>
        <w:spacing w:line="360" w:lineRule="auto"/>
        <w:jc w:val="both"/>
        <w:rPr>
          <w:rFonts w:ascii="Arial" w:hAnsi="Arial" w:cs="Arial"/>
          <w:sz w:val="24"/>
          <w:szCs w:val="24"/>
        </w:rPr>
      </w:pPr>
    </w:p>
    <w:p w14:paraId="53A89D27" w14:textId="77777777" w:rsidR="0090497E" w:rsidRDefault="0090497E" w:rsidP="00676ADA">
      <w:pPr>
        <w:spacing w:line="360" w:lineRule="auto"/>
        <w:jc w:val="both"/>
        <w:rPr>
          <w:rFonts w:ascii="Arial" w:hAnsi="Arial" w:cs="Arial"/>
          <w:sz w:val="24"/>
          <w:szCs w:val="24"/>
        </w:rPr>
      </w:pPr>
    </w:p>
    <w:p w14:paraId="06A1C294"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lastRenderedPageBreak/>
        <w:t>Sustainability in the global hospitality industry has transformed from a peripheral concern into a central, non-negotiable strategic imperative. The COVID-19 pandemic, in particular, forced a comprehensive re-evaluation of operational and strategic models (Wang, Chen and Zhang, 2024). In this post-pandemic landscape, integrating sustainable practices is no longer just a component of corporate social responsibility (CSR) but a core tenet of long-term resilience and competitiveness (Perez, Gomez and Martinez, 2023).</w:t>
      </w:r>
    </w:p>
    <w:p w14:paraId="06B26057"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This strategic shift is driven by the urgent reality of the hospitality and tourism sector's significant environmental footprint. Consequently, hotels are increasingly adopting sustainability strategies defined by the 'triple bottom line' (TBL). TBL asserts that firms must measure their social and environmental impact in addition to their financial performance </w:t>
      </w:r>
      <w:r w:rsidR="00891A41" w:rsidRPr="00D40E5F">
        <w:rPr>
          <w:rFonts w:ascii="Arial" w:hAnsi="Arial" w:cs="Arial"/>
          <w:sz w:val="24"/>
          <w:szCs w:val="24"/>
        </w:rPr>
        <w:t>.</w:t>
      </w:r>
      <w:r w:rsidRPr="00D40E5F">
        <w:rPr>
          <w:rFonts w:ascii="Arial" w:hAnsi="Arial" w:cs="Arial"/>
          <w:sz w:val="24"/>
          <w:szCs w:val="24"/>
        </w:rPr>
        <w:t xml:space="preserve"> In hospitality, this means balancing the "three P's" (profit, people, and the planet) by encompassing environmental stewardship and social responsibility towards all stakeholders (Harvard Business School Online, 2021).</w:t>
      </w:r>
    </w:p>
    <w:p w14:paraId="0426A268"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However, the motivations underpinning these TBL st</w:t>
      </w:r>
      <w:r w:rsidR="008D1093" w:rsidRPr="00D40E5F">
        <w:rPr>
          <w:rFonts w:ascii="Arial" w:hAnsi="Arial" w:cs="Arial"/>
          <w:sz w:val="24"/>
          <w:szCs w:val="24"/>
        </w:rPr>
        <w:t xml:space="preserve">rategies are complex. This essay </w:t>
      </w:r>
      <w:r w:rsidRPr="00D40E5F">
        <w:rPr>
          <w:rFonts w:ascii="Arial" w:hAnsi="Arial" w:cs="Arial"/>
          <w:sz w:val="24"/>
          <w:szCs w:val="24"/>
        </w:rPr>
        <w:t>critically evaluates the effectiveness of sustainability initiatives by examining the primary drivers: genuine environmental concern, pragmatic economic advantage, or the strategic pursuit of an enhanced brand image (Jelu, et al., 2024).</w:t>
      </w:r>
    </w:p>
    <w:p w14:paraId="5931171E" w14:textId="77777777" w:rsidR="00ED4AFD" w:rsidRPr="00D40E5F" w:rsidRDefault="008D1093" w:rsidP="00D40E5F">
      <w:pPr>
        <w:spacing w:line="360" w:lineRule="auto"/>
        <w:jc w:val="both"/>
        <w:rPr>
          <w:rFonts w:ascii="Arial" w:hAnsi="Arial" w:cs="Arial"/>
          <w:sz w:val="24"/>
          <w:szCs w:val="24"/>
        </w:rPr>
      </w:pPr>
      <w:r w:rsidRPr="00D40E5F">
        <w:rPr>
          <w:rFonts w:ascii="Arial" w:hAnsi="Arial" w:cs="Arial"/>
          <w:sz w:val="24"/>
          <w:szCs w:val="24"/>
        </w:rPr>
        <w:t>For</w:t>
      </w:r>
      <w:r w:rsidR="00ED4AFD" w:rsidRPr="00D40E5F">
        <w:rPr>
          <w:rFonts w:ascii="Arial" w:hAnsi="Arial" w:cs="Arial"/>
          <w:sz w:val="24"/>
          <w:szCs w:val="24"/>
        </w:rPr>
        <w:t xml:space="preserve"> major global hotel chains, such as Marriott and Hilton, sustainability strategies are overwhelmingly driven by a synergistic relationship between economic advantage and brand image (Rodríguez, Oliva and Est, 2023). For these large-scale entities, 'effectiveness' is measured in operational efficiencies and market positioning, spurred by stakeholder pressure.</w:t>
      </w:r>
    </w:p>
    <w:p w14:paraId="4B50C199"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In stark contrast, niche operators like Six Senses successfully integrate genuine environmental concern into their core identity (Six Senses, 2025). This authenticity </w:t>
      </w:r>
      <w:r w:rsidRPr="00D40E5F">
        <w:rPr>
          <w:rFonts w:ascii="Arial" w:hAnsi="Arial" w:cs="Arial"/>
          <w:i/>
          <w:iCs/>
          <w:sz w:val="24"/>
          <w:szCs w:val="24"/>
        </w:rPr>
        <w:t>is</w:t>
      </w:r>
      <w:r w:rsidRPr="00D40E5F">
        <w:rPr>
          <w:rFonts w:ascii="Arial" w:hAnsi="Arial" w:cs="Arial"/>
          <w:sz w:val="24"/>
          <w:szCs w:val="24"/>
        </w:rPr>
        <w:t xml:space="preserve"> the business, functioning as their primary brand differentiator and, consequently, their key economic driver </w:t>
      </w:r>
      <w:r w:rsidR="008D1093" w:rsidRPr="00D40E5F">
        <w:rPr>
          <w:rFonts w:ascii="Arial" w:hAnsi="Arial" w:cs="Arial"/>
          <w:sz w:val="24"/>
          <w:szCs w:val="24"/>
        </w:rPr>
        <w:t xml:space="preserve">.The hotels that believe sustainability is a way of building the future ,they go beyond the superficial and invest thinking about the planet. </w:t>
      </w:r>
      <w:r w:rsidRPr="00D40E5F">
        <w:rPr>
          <w:rFonts w:ascii="Arial" w:hAnsi="Arial" w:cs="Arial"/>
          <w:sz w:val="24"/>
          <w:szCs w:val="24"/>
        </w:rPr>
        <w:t>(Martin, 2024a).</w:t>
      </w:r>
    </w:p>
    <w:p w14:paraId="741FF367" w14:textId="77777777" w:rsidR="00ED4AFD" w:rsidRPr="00D40E5F" w:rsidRDefault="008D1093" w:rsidP="00D40E5F">
      <w:pPr>
        <w:spacing w:line="360" w:lineRule="auto"/>
        <w:jc w:val="both"/>
        <w:rPr>
          <w:rFonts w:ascii="Arial" w:hAnsi="Arial" w:cs="Arial"/>
          <w:sz w:val="24"/>
          <w:szCs w:val="24"/>
        </w:rPr>
      </w:pPr>
      <w:r w:rsidRPr="00D40E5F">
        <w:rPr>
          <w:rFonts w:ascii="Arial" w:hAnsi="Arial" w:cs="Arial"/>
          <w:sz w:val="24"/>
          <w:szCs w:val="24"/>
        </w:rPr>
        <w:lastRenderedPageBreak/>
        <w:t xml:space="preserve">By exploring </w:t>
      </w:r>
      <w:r w:rsidR="00ED4AFD" w:rsidRPr="00D40E5F">
        <w:rPr>
          <w:rFonts w:ascii="Arial" w:hAnsi="Arial" w:cs="Arial"/>
          <w:sz w:val="24"/>
          <w:szCs w:val="24"/>
        </w:rPr>
        <w:t xml:space="preserve"> the theoretical frameworks motivating these strategies, followed by an analysis of the business case for sustainability and the cr</w:t>
      </w:r>
      <w:r w:rsidRPr="00D40E5F">
        <w:rPr>
          <w:rFonts w:ascii="Arial" w:hAnsi="Arial" w:cs="Arial"/>
          <w:sz w:val="24"/>
          <w:szCs w:val="24"/>
        </w:rPr>
        <w:t xml:space="preserve">itical issues of </w:t>
      </w:r>
      <w:proofErr w:type="spellStart"/>
      <w:r w:rsidRPr="00D40E5F">
        <w:rPr>
          <w:rFonts w:ascii="Arial" w:hAnsi="Arial" w:cs="Arial"/>
          <w:sz w:val="24"/>
          <w:szCs w:val="24"/>
        </w:rPr>
        <w:t>greenwashing,</w:t>
      </w:r>
      <w:r w:rsidR="00ED4AFD" w:rsidRPr="00D40E5F">
        <w:rPr>
          <w:rFonts w:ascii="Arial" w:hAnsi="Arial" w:cs="Arial"/>
          <w:sz w:val="24"/>
          <w:szCs w:val="24"/>
        </w:rPr>
        <w:t>hrough</w:t>
      </w:r>
      <w:proofErr w:type="spellEnd"/>
      <w:r w:rsidR="00ED4AFD" w:rsidRPr="00D40E5F">
        <w:rPr>
          <w:rFonts w:ascii="Arial" w:hAnsi="Arial" w:cs="Arial"/>
          <w:sz w:val="24"/>
          <w:szCs w:val="24"/>
        </w:rPr>
        <w:t xml:space="preserve"> a comparative analysis, it will conclude that in an era of heightened consumer cynicism, long-term success is ultimately dependent on authenticity, as inauthentic claims demonstrably lead to negative commercial outcomes (</w:t>
      </w:r>
      <w:proofErr w:type="spellStart"/>
      <w:r w:rsidR="00ED4AFD" w:rsidRPr="00D40E5F">
        <w:rPr>
          <w:rFonts w:ascii="Arial" w:hAnsi="Arial" w:cs="Arial"/>
          <w:sz w:val="24"/>
          <w:szCs w:val="24"/>
        </w:rPr>
        <w:t>Alyahia</w:t>
      </w:r>
      <w:proofErr w:type="spellEnd"/>
      <w:r w:rsidR="00ED4AFD" w:rsidRPr="00D40E5F">
        <w:rPr>
          <w:rFonts w:ascii="Arial" w:hAnsi="Arial" w:cs="Arial"/>
          <w:sz w:val="24"/>
          <w:szCs w:val="24"/>
        </w:rPr>
        <w:t>, et al., 2024).</w:t>
      </w:r>
    </w:p>
    <w:p w14:paraId="08C9BB0B"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The adoption of 'green' practices is rarely the result of a single motivation but rather a complex interplay of internal and external pressures.</w:t>
      </w:r>
    </w:p>
    <w:p w14:paraId="3E195BF4"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Stakeholder Theory suggests that hotels implement sustainability strategies in direct response to demands from diverse groups. Recent research confirms that external pressures from stakeholders, such as customers and competitors, are a primary catalyst for green innovation and CSR initiatives (Mashal, Alam and English, 2024). These stakeholders include investors demanding robust Environmental, Social, and Governance (ESG) reporting, environmentally-conscious customers, and governments imposing regulations (</w:t>
      </w:r>
      <w:proofErr w:type="spellStart"/>
      <w:r w:rsidRPr="00D40E5F">
        <w:rPr>
          <w:rFonts w:ascii="Arial" w:hAnsi="Arial" w:cs="Arial"/>
          <w:sz w:val="24"/>
          <w:szCs w:val="24"/>
        </w:rPr>
        <w:t>Patiar</w:t>
      </w:r>
      <w:proofErr w:type="spellEnd"/>
      <w:r w:rsidRPr="00D40E5F">
        <w:rPr>
          <w:rFonts w:ascii="Arial" w:hAnsi="Arial" w:cs="Arial"/>
          <w:sz w:val="24"/>
          <w:szCs w:val="24"/>
        </w:rPr>
        <w:t xml:space="preserve">, </w:t>
      </w:r>
      <w:proofErr w:type="spellStart"/>
      <w:r w:rsidRPr="00D40E5F">
        <w:rPr>
          <w:rFonts w:ascii="Arial" w:hAnsi="Arial" w:cs="Arial"/>
          <w:sz w:val="24"/>
          <w:szCs w:val="24"/>
        </w:rPr>
        <w:t>Kensbock</w:t>
      </w:r>
      <w:proofErr w:type="spellEnd"/>
      <w:r w:rsidRPr="00D40E5F">
        <w:rPr>
          <w:rFonts w:ascii="Arial" w:hAnsi="Arial" w:cs="Arial"/>
          <w:sz w:val="24"/>
          <w:szCs w:val="24"/>
        </w:rPr>
        <w:t xml:space="preserve"> and Nimri, 2024).</w:t>
      </w:r>
    </w:p>
    <w:p w14:paraId="6DE97A00"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Institutional Theory argues that firms adopt practices to gain legitimacy and conform to emerging industry norms. The widespread adoption of eco-labels like Green can be seen as an institutional effort to signal conformity and legitimacy to the marketplace, which can be a key factor in booking decisions (</w:t>
      </w:r>
      <w:proofErr w:type="spellStart"/>
      <w:r w:rsidRPr="00D40E5F">
        <w:rPr>
          <w:rFonts w:ascii="Arial" w:hAnsi="Arial" w:cs="Arial"/>
          <w:sz w:val="24"/>
          <w:szCs w:val="24"/>
        </w:rPr>
        <w:t>Wisnawa</w:t>
      </w:r>
      <w:proofErr w:type="spellEnd"/>
      <w:r w:rsidRPr="00D40E5F">
        <w:rPr>
          <w:rFonts w:ascii="Arial" w:hAnsi="Arial" w:cs="Arial"/>
          <w:sz w:val="24"/>
          <w:szCs w:val="24"/>
        </w:rPr>
        <w:t>, 2024).</w:t>
      </w:r>
    </w:p>
    <w:p w14:paraId="30FA5474"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The Resource-Based View (RBV) explains strategic differentiation, positing that sustainability can be developed into a unique, hard-to-imitate (VRIN) strategic resource that provides a sustained competitive advantage (Sienna, et al., 2024). This framework is essential for understanding niche operators. By developing unique sustainable practices—such as Six Senses' zero-waste systems (Six Senses, 2025) or The Scarlet Hotel's bespoke eco-architecture (The Scarlet Hotel, 2024)—a hotel can differentiate itself and achieve superior performance.</w:t>
      </w:r>
    </w:p>
    <w:p w14:paraId="0E86A2C3"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Ultimately, the most advanced frameworks push firms beyond basic CSR towards Creating Shared Value (CSV). CSV is a strategic management approach that interlinks societal development and business competitiveness (HEC Paris, 2024). It was </w:t>
      </w:r>
      <w:r w:rsidRPr="00D40E5F">
        <w:rPr>
          <w:rFonts w:ascii="Arial" w:hAnsi="Arial" w:cs="Arial"/>
          <w:sz w:val="24"/>
          <w:szCs w:val="24"/>
        </w:rPr>
        <w:lastRenderedPageBreak/>
        <w:t xml:space="preserve">proposed to address the "shortcomings in CSR" by placing social and environmental issues at the middle of corporate strategy, not at the periphery, to generate economic value </w:t>
      </w:r>
      <w:r w:rsidRPr="00D40E5F">
        <w:rPr>
          <w:rFonts w:ascii="Arial" w:hAnsi="Arial" w:cs="Arial"/>
          <w:i/>
          <w:iCs/>
          <w:sz w:val="24"/>
          <w:szCs w:val="24"/>
        </w:rPr>
        <w:t>by</w:t>
      </w:r>
      <w:r w:rsidRPr="00D40E5F">
        <w:rPr>
          <w:rFonts w:ascii="Arial" w:hAnsi="Arial" w:cs="Arial"/>
          <w:sz w:val="24"/>
          <w:szCs w:val="24"/>
        </w:rPr>
        <w:t xml:space="preserve"> generating social and environmental value (HEC Paris, 2024).</w:t>
      </w:r>
    </w:p>
    <w:p w14:paraId="5E1EC44A"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For most large-scale hotels, the business case for sustainability is a monetized feedback loop where economic advantage and brand image reinforce one another.</w:t>
      </w:r>
    </w:p>
    <w:p w14:paraId="5D5D4697" w14:textId="77777777" w:rsidR="00ED4AFD" w:rsidRPr="00D40E5F" w:rsidRDefault="00ED4AFD" w:rsidP="00D40E5F">
      <w:pPr>
        <w:spacing w:after="160" w:line="360" w:lineRule="auto"/>
        <w:jc w:val="both"/>
        <w:rPr>
          <w:rFonts w:ascii="Arial" w:hAnsi="Arial" w:cs="Arial"/>
          <w:sz w:val="24"/>
          <w:szCs w:val="24"/>
        </w:rPr>
      </w:pPr>
      <w:r w:rsidRPr="00D40E5F">
        <w:rPr>
          <w:rFonts w:ascii="Arial" w:hAnsi="Arial" w:cs="Arial"/>
          <w:sz w:val="24"/>
          <w:szCs w:val="24"/>
        </w:rPr>
        <w:t>A hotel invests in operational efficiencies (e.g., smart HVAC) to reduce resource consumption, which directly lowers operational expenditure (</w:t>
      </w:r>
      <w:proofErr w:type="spellStart"/>
      <w:r w:rsidRPr="00D40E5F">
        <w:rPr>
          <w:rFonts w:ascii="Arial" w:hAnsi="Arial" w:cs="Arial"/>
          <w:sz w:val="24"/>
          <w:szCs w:val="24"/>
        </w:rPr>
        <w:t>Kalogiannidis</w:t>
      </w:r>
      <w:proofErr w:type="spellEnd"/>
      <w:r w:rsidRPr="00D40E5F">
        <w:rPr>
          <w:rFonts w:ascii="Arial" w:hAnsi="Arial" w:cs="Arial"/>
          <w:sz w:val="24"/>
          <w:szCs w:val="24"/>
        </w:rPr>
        <w:t xml:space="preserve">, </w:t>
      </w:r>
      <w:proofErr w:type="spellStart"/>
      <w:r w:rsidRPr="00D40E5F">
        <w:rPr>
          <w:rFonts w:ascii="Arial" w:hAnsi="Arial" w:cs="Arial"/>
          <w:sz w:val="24"/>
          <w:szCs w:val="24"/>
        </w:rPr>
        <w:t>Koutoulas</w:t>
      </w:r>
      <w:proofErr w:type="spellEnd"/>
      <w:r w:rsidRPr="00D40E5F">
        <w:rPr>
          <w:rFonts w:ascii="Arial" w:hAnsi="Arial" w:cs="Arial"/>
          <w:sz w:val="24"/>
          <w:szCs w:val="24"/>
        </w:rPr>
        <w:t xml:space="preserve"> and Tomara, 2024)..The hotel then markets these "green" initiatives, </w:t>
      </w:r>
      <w:r w:rsidR="00436EC2" w:rsidRPr="00D40E5F">
        <w:rPr>
          <w:rFonts w:ascii="Arial" w:hAnsi="Arial" w:cs="Arial"/>
          <w:sz w:val="24"/>
          <w:szCs w:val="24"/>
        </w:rPr>
        <w:t>enhancing its b</w:t>
      </w:r>
      <w:r w:rsidRPr="00D40E5F">
        <w:rPr>
          <w:rFonts w:ascii="Arial" w:hAnsi="Arial" w:cs="Arial"/>
          <w:sz w:val="24"/>
          <w:szCs w:val="24"/>
        </w:rPr>
        <w:t>rand Image as an environmentally responsible operator (Le, Nguyen and Tran, 2025).</w:t>
      </w:r>
    </w:p>
    <w:p w14:paraId="5E69E46C" w14:textId="77777777" w:rsidR="00ED4AFD" w:rsidRPr="00D40E5F" w:rsidRDefault="00ED4AFD" w:rsidP="00D40E5F">
      <w:pPr>
        <w:spacing w:after="160" w:line="360" w:lineRule="auto"/>
        <w:jc w:val="both"/>
        <w:rPr>
          <w:rFonts w:ascii="Arial" w:hAnsi="Arial" w:cs="Arial"/>
          <w:sz w:val="24"/>
          <w:szCs w:val="24"/>
        </w:rPr>
      </w:pPr>
      <w:r w:rsidRPr="00D40E5F">
        <w:rPr>
          <w:rFonts w:ascii="Arial" w:hAnsi="Arial" w:cs="Arial"/>
          <w:sz w:val="24"/>
          <w:szCs w:val="24"/>
        </w:rPr>
        <w:t xml:space="preserve">This positive image translates into </w:t>
      </w:r>
      <w:r w:rsidRPr="00D40E5F">
        <w:rPr>
          <w:rFonts w:ascii="Arial" w:hAnsi="Arial" w:cs="Arial"/>
          <w:i/>
          <w:iCs/>
          <w:sz w:val="24"/>
          <w:szCs w:val="24"/>
        </w:rPr>
        <w:t>new</w:t>
      </w:r>
      <w:r w:rsidRPr="00D40E5F">
        <w:rPr>
          <w:rFonts w:ascii="Arial" w:hAnsi="Arial" w:cs="Arial"/>
          <w:sz w:val="24"/>
          <w:szCs w:val="24"/>
        </w:rPr>
        <w:t xml:space="preserve"> revenue, as consumers demonstrate a clear Willingness to Pay (WTP) a premium for hotels perceived as sustainable (Jahanzeb, </w:t>
      </w:r>
      <w:proofErr w:type="spellStart"/>
      <w:r w:rsidRPr="00D40E5F">
        <w:rPr>
          <w:rFonts w:ascii="Arial" w:hAnsi="Arial" w:cs="Arial"/>
          <w:sz w:val="24"/>
          <w:szCs w:val="24"/>
        </w:rPr>
        <w:t>Palapanidi</w:t>
      </w:r>
      <w:proofErr w:type="spellEnd"/>
      <w:r w:rsidRPr="00D40E5F">
        <w:rPr>
          <w:rFonts w:ascii="Arial" w:hAnsi="Arial" w:cs="Arial"/>
          <w:sz w:val="24"/>
          <w:szCs w:val="24"/>
        </w:rPr>
        <w:t xml:space="preserve"> and </w:t>
      </w:r>
      <w:proofErr w:type="spellStart"/>
      <w:r w:rsidRPr="00D40E5F">
        <w:rPr>
          <w:rFonts w:ascii="Arial" w:hAnsi="Arial" w:cs="Arial"/>
          <w:sz w:val="24"/>
          <w:szCs w:val="24"/>
        </w:rPr>
        <w:t>Foroudi</w:t>
      </w:r>
      <w:proofErr w:type="spellEnd"/>
      <w:r w:rsidRPr="00D40E5F">
        <w:rPr>
          <w:rFonts w:ascii="Arial" w:hAnsi="Arial" w:cs="Arial"/>
          <w:sz w:val="24"/>
          <w:szCs w:val="24"/>
        </w:rPr>
        <w:t>, 2025).</w:t>
      </w:r>
    </w:p>
    <w:p w14:paraId="1F6CEDB6"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The economic advantage is the most direct driver. For a hotel, sustainability </w:t>
      </w:r>
      <w:r w:rsidRPr="00D40E5F">
        <w:rPr>
          <w:rFonts w:ascii="Arial" w:hAnsi="Arial" w:cs="Arial"/>
          <w:i/>
          <w:iCs/>
          <w:sz w:val="24"/>
          <w:szCs w:val="24"/>
        </w:rPr>
        <w:t>is</w:t>
      </w:r>
      <w:r w:rsidRPr="00D40E5F">
        <w:rPr>
          <w:rFonts w:ascii="Arial" w:hAnsi="Arial" w:cs="Arial"/>
          <w:sz w:val="24"/>
          <w:szCs w:val="24"/>
        </w:rPr>
        <w:t xml:space="preserve"> efficiency. Studies consistently confirm that implementing energy-efficient systems demonstrates "significant potential to reduce energy expenses" and "enhance operational efficiency" (</w:t>
      </w:r>
      <w:proofErr w:type="spellStart"/>
      <w:r w:rsidRPr="00D40E5F">
        <w:rPr>
          <w:rFonts w:ascii="Arial" w:hAnsi="Arial" w:cs="Arial"/>
          <w:sz w:val="24"/>
          <w:szCs w:val="24"/>
        </w:rPr>
        <w:t>Kalogiannidis</w:t>
      </w:r>
      <w:proofErr w:type="spellEnd"/>
      <w:r w:rsidRPr="00D40E5F">
        <w:rPr>
          <w:rFonts w:ascii="Arial" w:hAnsi="Arial" w:cs="Arial"/>
          <w:sz w:val="24"/>
          <w:szCs w:val="24"/>
        </w:rPr>
        <w:t xml:space="preserve">, </w:t>
      </w:r>
      <w:proofErr w:type="spellStart"/>
      <w:r w:rsidRPr="00D40E5F">
        <w:rPr>
          <w:rFonts w:ascii="Arial" w:hAnsi="Arial" w:cs="Arial"/>
          <w:sz w:val="24"/>
          <w:szCs w:val="24"/>
        </w:rPr>
        <w:t>Koutoulas</w:t>
      </w:r>
      <w:proofErr w:type="spellEnd"/>
      <w:r w:rsidRPr="00D40E5F">
        <w:rPr>
          <w:rFonts w:ascii="Arial" w:hAnsi="Arial" w:cs="Arial"/>
          <w:sz w:val="24"/>
          <w:szCs w:val="24"/>
        </w:rPr>
        <w:t xml:space="preserve"> and Tomara, 2024). The request for guests to reuse towels, while marketed as an environmental choice, is a prime example of a cost-saving initiative (lower laundry, water, and </w:t>
      </w:r>
      <w:proofErr w:type="spellStart"/>
      <w:r w:rsidRPr="00D40E5F">
        <w:rPr>
          <w:rFonts w:ascii="Arial" w:hAnsi="Arial" w:cs="Arial"/>
          <w:sz w:val="24"/>
          <w:szCs w:val="24"/>
        </w:rPr>
        <w:t>labour</w:t>
      </w:r>
      <w:proofErr w:type="spellEnd"/>
      <w:r w:rsidRPr="00D40E5F">
        <w:rPr>
          <w:rFonts w:ascii="Arial" w:hAnsi="Arial" w:cs="Arial"/>
          <w:sz w:val="24"/>
          <w:szCs w:val="24"/>
        </w:rPr>
        <w:t xml:space="preserve"> costs) (</w:t>
      </w:r>
      <w:proofErr w:type="spellStart"/>
      <w:r w:rsidRPr="00D40E5F">
        <w:rPr>
          <w:rFonts w:ascii="Arial" w:hAnsi="Arial" w:cs="Arial"/>
          <w:sz w:val="24"/>
          <w:szCs w:val="24"/>
        </w:rPr>
        <w:t>Patiar</w:t>
      </w:r>
      <w:proofErr w:type="spellEnd"/>
      <w:r w:rsidRPr="00D40E5F">
        <w:rPr>
          <w:rFonts w:ascii="Arial" w:hAnsi="Arial" w:cs="Arial"/>
          <w:sz w:val="24"/>
          <w:szCs w:val="24"/>
        </w:rPr>
        <w:t xml:space="preserve">, </w:t>
      </w:r>
      <w:proofErr w:type="spellStart"/>
      <w:r w:rsidRPr="00D40E5F">
        <w:rPr>
          <w:rFonts w:ascii="Arial" w:hAnsi="Arial" w:cs="Arial"/>
          <w:sz w:val="24"/>
          <w:szCs w:val="24"/>
        </w:rPr>
        <w:t>Kensbock</w:t>
      </w:r>
      <w:proofErr w:type="spellEnd"/>
      <w:r w:rsidRPr="00D40E5F">
        <w:rPr>
          <w:rFonts w:ascii="Arial" w:hAnsi="Arial" w:cs="Arial"/>
          <w:sz w:val="24"/>
          <w:szCs w:val="24"/>
        </w:rPr>
        <w:t xml:space="preserve"> and Nimri, 2024). Similarly, robust waste management not only minimizes environmental impact but also leads to "substantial financial savings" (Gia, 2024).</w:t>
      </w:r>
    </w:p>
    <w:p w14:paraId="30E816DD"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This economic driver is inextricably linked to brand image. In a saturated market, sustainability serve</w:t>
      </w:r>
      <w:r w:rsidR="00D40E5F" w:rsidRPr="00D40E5F">
        <w:rPr>
          <w:rFonts w:ascii="Arial" w:hAnsi="Arial" w:cs="Arial"/>
          <w:sz w:val="24"/>
          <w:szCs w:val="24"/>
        </w:rPr>
        <w:t xml:space="preserve">s as a powerful differentiator </w:t>
      </w:r>
      <w:r w:rsidRPr="00D40E5F">
        <w:rPr>
          <w:rFonts w:ascii="Arial" w:hAnsi="Arial" w:cs="Arial"/>
          <w:sz w:val="24"/>
          <w:szCs w:val="24"/>
        </w:rPr>
        <w:t>. A strong 'green' brand image enhances guest loyalty, as consumers increasingly seek to align their purchasing decisions with their personal values (Le, Nguyen and Tran, 2025).</w:t>
      </w:r>
    </w:p>
    <w:p w14:paraId="52C1FB85"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This positive brand image is not merely a "feel-good" asset; it translates directly into quantifiable economic advantage. A 2023 systematic literature review found that consumers "would accept a premium of around 5%" to stay at green hotels (Pulido-Fernández and Del-Valle-R-I-D, 2023). Further research in 2024 explicitly supports "the </w:t>
      </w:r>
      <w:r w:rsidRPr="00D40E5F">
        <w:rPr>
          <w:rFonts w:ascii="Arial" w:hAnsi="Arial" w:cs="Arial"/>
          <w:sz w:val="24"/>
          <w:szCs w:val="24"/>
        </w:rPr>
        <w:lastRenderedPageBreak/>
        <w:t xml:space="preserve">hypothesis that eco-certification allows hotels to charge premium prices" (Jahanzeb, </w:t>
      </w:r>
      <w:proofErr w:type="spellStart"/>
      <w:r w:rsidRPr="00D40E5F">
        <w:rPr>
          <w:rFonts w:ascii="Arial" w:hAnsi="Arial" w:cs="Arial"/>
          <w:sz w:val="24"/>
          <w:szCs w:val="24"/>
        </w:rPr>
        <w:t>Palapanidi</w:t>
      </w:r>
      <w:proofErr w:type="spellEnd"/>
      <w:r w:rsidRPr="00D40E5F">
        <w:rPr>
          <w:rFonts w:ascii="Arial" w:hAnsi="Arial" w:cs="Arial"/>
          <w:sz w:val="24"/>
          <w:szCs w:val="24"/>
        </w:rPr>
        <w:t xml:space="preserve"> and </w:t>
      </w:r>
      <w:proofErr w:type="spellStart"/>
      <w:r w:rsidRPr="00D40E5F">
        <w:rPr>
          <w:rFonts w:ascii="Arial" w:hAnsi="Arial" w:cs="Arial"/>
          <w:sz w:val="24"/>
          <w:szCs w:val="24"/>
        </w:rPr>
        <w:t>Foroudi</w:t>
      </w:r>
      <w:proofErr w:type="spellEnd"/>
      <w:r w:rsidRPr="00D40E5F">
        <w:rPr>
          <w:rFonts w:ascii="Arial" w:hAnsi="Arial" w:cs="Arial"/>
          <w:sz w:val="24"/>
          <w:szCs w:val="24"/>
        </w:rPr>
        <w:t xml:space="preserve">, 2025). Large corporations like Marriott ('Serve 360') (Marriott International, 2024) and Hilton ('Travel with Purpose') (Hilton, 2025b) invest heavily in branding these </w:t>
      </w:r>
      <w:proofErr w:type="spellStart"/>
      <w:r w:rsidRPr="00D40E5F">
        <w:rPr>
          <w:rFonts w:ascii="Arial" w:hAnsi="Arial" w:cs="Arial"/>
          <w:sz w:val="24"/>
          <w:szCs w:val="24"/>
        </w:rPr>
        <w:t>programmes</w:t>
      </w:r>
      <w:proofErr w:type="spellEnd"/>
      <w:r w:rsidRPr="00D40E5F">
        <w:rPr>
          <w:rFonts w:ascii="Arial" w:hAnsi="Arial" w:cs="Arial"/>
          <w:sz w:val="24"/>
          <w:szCs w:val="24"/>
        </w:rPr>
        <w:t xml:space="preserve"> precisely because they recognize this feedback loop.</w:t>
      </w:r>
    </w:p>
    <w:p w14:paraId="76DAF1FB"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The intense focus on brand image as an economic driver inevitably leads to the significant risk of greenwashing.</w:t>
      </w:r>
    </w:p>
    <w:p w14:paraId="48823420"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Greenwashing is the practice of misleading consumers regarding a company's environmental practices (Jacob, et al., 2024). This deception is often nuanced, including "selectively disclosing positive eco-friendly information and/or concealing information about the hotel’s negative impacts on the environment" (</w:t>
      </w:r>
      <w:proofErr w:type="spellStart"/>
      <w:r w:rsidRPr="00D40E5F">
        <w:rPr>
          <w:rFonts w:ascii="Arial" w:hAnsi="Arial" w:cs="Arial"/>
          <w:sz w:val="24"/>
          <w:szCs w:val="24"/>
        </w:rPr>
        <w:t>Alyahia</w:t>
      </w:r>
      <w:proofErr w:type="spellEnd"/>
      <w:r w:rsidRPr="00D40E5F">
        <w:rPr>
          <w:rFonts w:ascii="Arial" w:hAnsi="Arial" w:cs="Arial"/>
          <w:sz w:val="24"/>
          <w:szCs w:val="24"/>
        </w:rPr>
        <w:t xml:space="preserve">, et al., 2024). A hotel might heavily market its linen reuse </w:t>
      </w:r>
      <w:proofErr w:type="spellStart"/>
      <w:r w:rsidRPr="00D40E5F">
        <w:rPr>
          <w:rFonts w:ascii="Arial" w:hAnsi="Arial" w:cs="Arial"/>
          <w:sz w:val="24"/>
          <w:szCs w:val="24"/>
        </w:rPr>
        <w:t>programme</w:t>
      </w:r>
      <w:proofErr w:type="spellEnd"/>
      <w:r w:rsidRPr="00D40E5F">
        <w:rPr>
          <w:rFonts w:ascii="Arial" w:hAnsi="Arial" w:cs="Arial"/>
          <w:sz w:val="24"/>
          <w:szCs w:val="24"/>
        </w:rPr>
        <w:t xml:space="preserve"> (a minor, cost-saving measure) while strategically ignoring its significant food waste or energy-intensive operations (</w:t>
      </w:r>
      <w:proofErr w:type="spellStart"/>
      <w:r w:rsidRPr="00D40E5F">
        <w:rPr>
          <w:rFonts w:ascii="Arial" w:hAnsi="Arial" w:cs="Arial"/>
          <w:sz w:val="24"/>
          <w:szCs w:val="24"/>
        </w:rPr>
        <w:t>Patiar</w:t>
      </w:r>
      <w:proofErr w:type="spellEnd"/>
      <w:r w:rsidRPr="00D40E5F">
        <w:rPr>
          <w:rFonts w:ascii="Arial" w:hAnsi="Arial" w:cs="Arial"/>
          <w:sz w:val="24"/>
          <w:szCs w:val="24"/>
        </w:rPr>
        <w:t xml:space="preserve">, </w:t>
      </w:r>
      <w:proofErr w:type="spellStart"/>
      <w:r w:rsidRPr="00D40E5F">
        <w:rPr>
          <w:rFonts w:ascii="Arial" w:hAnsi="Arial" w:cs="Arial"/>
          <w:sz w:val="24"/>
          <w:szCs w:val="24"/>
        </w:rPr>
        <w:t>Kensbock</w:t>
      </w:r>
      <w:proofErr w:type="spellEnd"/>
      <w:r w:rsidRPr="00D40E5F">
        <w:rPr>
          <w:rFonts w:ascii="Arial" w:hAnsi="Arial" w:cs="Arial"/>
          <w:sz w:val="24"/>
          <w:szCs w:val="24"/>
        </w:rPr>
        <w:t xml:space="preserve"> and Nimri, 2024). This is often a strategic, market-driven response to capture the 'green' consumer (Mashal, Alam and English, 2024).</w:t>
      </w:r>
    </w:p>
    <w:p w14:paraId="461698E6"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The primary strategic threat of greenwashing is the consumer </w:t>
      </w:r>
      <w:proofErr w:type="spellStart"/>
      <w:r w:rsidRPr="00D40E5F">
        <w:rPr>
          <w:rFonts w:ascii="Arial" w:hAnsi="Arial" w:cs="Arial"/>
          <w:sz w:val="24"/>
          <w:szCs w:val="24"/>
        </w:rPr>
        <w:t>scepticisms</w:t>
      </w:r>
      <w:proofErr w:type="spellEnd"/>
      <w:r w:rsidRPr="00D40E5F">
        <w:rPr>
          <w:rFonts w:ascii="Arial" w:hAnsi="Arial" w:cs="Arial"/>
          <w:sz w:val="24"/>
          <w:szCs w:val="24"/>
        </w:rPr>
        <w:t xml:space="preserve"> it engenders. The "gap between marketing claims and operational reality" directly fosters "green </w:t>
      </w:r>
      <w:proofErr w:type="spellStart"/>
      <w:r w:rsidRPr="00D40E5F">
        <w:rPr>
          <w:rFonts w:ascii="Arial" w:hAnsi="Arial" w:cs="Arial"/>
          <w:sz w:val="24"/>
          <w:szCs w:val="24"/>
        </w:rPr>
        <w:t>scepticisms</w:t>
      </w:r>
      <w:proofErr w:type="spellEnd"/>
      <w:r w:rsidRPr="00D40E5F">
        <w:rPr>
          <w:rFonts w:ascii="Arial" w:hAnsi="Arial" w:cs="Arial"/>
          <w:sz w:val="24"/>
          <w:szCs w:val="24"/>
        </w:rPr>
        <w:t xml:space="preserve">" (Gao and Mattila, 2021). Modern </w:t>
      </w:r>
      <w:proofErr w:type="spellStart"/>
      <w:r w:rsidRPr="00D40E5F">
        <w:rPr>
          <w:rFonts w:ascii="Arial" w:hAnsi="Arial" w:cs="Arial"/>
          <w:sz w:val="24"/>
          <w:szCs w:val="24"/>
        </w:rPr>
        <w:t>travellers</w:t>
      </w:r>
      <w:proofErr w:type="spellEnd"/>
      <w:r w:rsidRPr="00D40E5F">
        <w:rPr>
          <w:rFonts w:ascii="Arial" w:hAnsi="Arial" w:cs="Arial"/>
          <w:sz w:val="24"/>
          <w:szCs w:val="24"/>
        </w:rPr>
        <w:t xml:space="preserve"> are increasingly cynical; a 2024 study highlighted that 59% of consumers believe hotels </w:t>
      </w:r>
      <w:r w:rsidRPr="00D40E5F">
        <w:rPr>
          <w:rFonts w:ascii="Arial" w:hAnsi="Arial" w:cs="Arial"/>
          <w:i/>
          <w:iCs/>
          <w:sz w:val="24"/>
          <w:szCs w:val="24"/>
        </w:rPr>
        <w:t>exaggerate</w:t>
      </w:r>
      <w:r w:rsidRPr="00D40E5F">
        <w:rPr>
          <w:rFonts w:ascii="Arial" w:hAnsi="Arial" w:cs="Arial"/>
          <w:sz w:val="24"/>
          <w:szCs w:val="24"/>
        </w:rPr>
        <w:t xml:space="preserve"> their sustainability claims (University of Surrey, 2024). This </w:t>
      </w:r>
      <w:proofErr w:type="spellStart"/>
      <w:r w:rsidRPr="00D40E5F">
        <w:rPr>
          <w:rFonts w:ascii="Arial" w:hAnsi="Arial" w:cs="Arial"/>
          <w:sz w:val="24"/>
          <w:szCs w:val="24"/>
        </w:rPr>
        <w:t>scepticism</w:t>
      </w:r>
      <w:proofErr w:type="spellEnd"/>
      <w:r w:rsidRPr="00D40E5F">
        <w:rPr>
          <w:rFonts w:ascii="Arial" w:hAnsi="Arial" w:cs="Arial"/>
          <w:sz w:val="24"/>
          <w:szCs w:val="24"/>
        </w:rPr>
        <w:t xml:space="preserve"> is the critical factor that destroys business value. Research demonstrates that perceptions of greenwashing "negatively impacted green trust" and, consequently, the "willingness to pay a premium" (</w:t>
      </w:r>
      <w:proofErr w:type="spellStart"/>
      <w:r w:rsidRPr="00D40E5F">
        <w:rPr>
          <w:rFonts w:ascii="Arial" w:hAnsi="Arial" w:cs="Arial"/>
          <w:sz w:val="24"/>
          <w:szCs w:val="24"/>
        </w:rPr>
        <w:t>Alyahia</w:t>
      </w:r>
      <w:proofErr w:type="spellEnd"/>
      <w:r w:rsidRPr="00D40E5F">
        <w:rPr>
          <w:rFonts w:ascii="Arial" w:hAnsi="Arial" w:cs="Arial"/>
          <w:sz w:val="24"/>
          <w:szCs w:val="24"/>
        </w:rPr>
        <w:t>, et al., 2024).</w:t>
      </w:r>
    </w:p>
    <w:p w14:paraId="6BF49142"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In theory, third-party sustainability certifications (eco-labels) exist to solve this trust deficit by providing an objective, verifiable benchmark. Key certifications include:</w:t>
      </w:r>
    </w:p>
    <w:p w14:paraId="20758BC9" w14:textId="77777777" w:rsidR="00ED4AFD" w:rsidRPr="00D40E5F" w:rsidRDefault="00ED4AFD" w:rsidP="00D40E5F">
      <w:pPr>
        <w:spacing w:after="160" w:line="360" w:lineRule="auto"/>
        <w:jc w:val="both"/>
        <w:rPr>
          <w:rFonts w:ascii="Arial" w:hAnsi="Arial" w:cs="Arial"/>
          <w:sz w:val="24"/>
          <w:szCs w:val="24"/>
        </w:rPr>
      </w:pPr>
      <w:r w:rsidRPr="00D40E5F">
        <w:rPr>
          <w:rFonts w:ascii="Arial" w:hAnsi="Arial" w:cs="Arial"/>
          <w:sz w:val="24"/>
          <w:szCs w:val="24"/>
        </w:rPr>
        <w:t>LEED (Leadership in Energy and Environmental Design): A framework for designing and operating healthy, highly efficient, and cost-saving green buildings (U.S. Green Building Council, 2025).</w:t>
      </w:r>
    </w:p>
    <w:p w14:paraId="58806CC5" w14:textId="77777777" w:rsidR="00ED4AFD" w:rsidRPr="00D40E5F" w:rsidRDefault="00ED4AFD" w:rsidP="00D40E5F">
      <w:pPr>
        <w:spacing w:after="160" w:line="360" w:lineRule="auto"/>
        <w:jc w:val="both"/>
        <w:rPr>
          <w:rFonts w:ascii="Arial" w:hAnsi="Arial" w:cs="Arial"/>
          <w:sz w:val="24"/>
          <w:szCs w:val="24"/>
        </w:rPr>
      </w:pPr>
      <w:r w:rsidRPr="00D40E5F">
        <w:rPr>
          <w:rFonts w:ascii="Arial" w:hAnsi="Arial" w:cs="Arial"/>
          <w:sz w:val="24"/>
          <w:szCs w:val="24"/>
        </w:rPr>
        <w:lastRenderedPageBreak/>
        <w:t>BREEAM (Building Research Establishment Environmental Assessment Method): A similar science-based certification assessing sustainability performance (BRE Group, 2025).</w:t>
      </w:r>
    </w:p>
    <w:p w14:paraId="51D997BC" w14:textId="77777777" w:rsidR="00ED4AFD" w:rsidRPr="00D40E5F" w:rsidRDefault="00ED4AFD" w:rsidP="00D40E5F">
      <w:pPr>
        <w:spacing w:after="160" w:line="360" w:lineRule="auto"/>
        <w:jc w:val="both"/>
        <w:rPr>
          <w:rFonts w:ascii="Arial" w:hAnsi="Arial" w:cs="Arial"/>
          <w:sz w:val="24"/>
          <w:szCs w:val="24"/>
        </w:rPr>
      </w:pPr>
      <w:r w:rsidRPr="00D40E5F">
        <w:rPr>
          <w:rFonts w:ascii="Arial" w:hAnsi="Arial" w:cs="Arial"/>
          <w:sz w:val="24"/>
          <w:szCs w:val="24"/>
        </w:rPr>
        <w:t>Green Key: A leading standard specifically for the tourism industry, focused on "environmental responsibility and sustainable operation" (Green Key International, 2024).</w:t>
      </w:r>
    </w:p>
    <w:p w14:paraId="239EDCCB"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However, these certifications are not a panacea. A growing body of critique positions them as marketing tools pursued for "gaining a competitive edge" and justifying a "premium price" (Jahanzeb, </w:t>
      </w:r>
      <w:proofErr w:type="spellStart"/>
      <w:r w:rsidRPr="00D40E5F">
        <w:rPr>
          <w:rFonts w:ascii="Arial" w:hAnsi="Arial" w:cs="Arial"/>
          <w:sz w:val="24"/>
          <w:szCs w:val="24"/>
        </w:rPr>
        <w:t>Palapanidi</w:t>
      </w:r>
      <w:proofErr w:type="spellEnd"/>
      <w:r w:rsidRPr="00D40E5F">
        <w:rPr>
          <w:rFonts w:ascii="Arial" w:hAnsi="Arial" w:cs="Arial"/>
          <w:sz w:val="24"/>
          <w:szCs w:val="24"/>
        </w:rPr>
        <w:t xml:space="preserve"> and </w:t>
      </w:r>
      <w:proofErr w:type="spellStart"/>
      <w:r w:rsidRPr="00D40E5F">
        <w:rPr>
          <w:rFonts w:ascii="Arial" w:hAnsi="Arial" w:cs="Arial"/>
          <w:sz w:val="24"/>
          <w:szCs w:val="24"/>
        </w:rPr>
        <w:t>Foroudi</w:t>
      </w:r>
      <w:proofErr w:type="spellEnd"/>
      <w:r w:rsidRPr="00D40E5F">
        <w:rPr>
          <w:rFonts w:ascii="Arial" w:hAnsi="Arial" w:cs="Arial"/>
          <w:sz w:val="24"/>
          <w:szCs w:val="24"/>
        </w:rPr>
        <w:t>, 2025). This supports the argument that certifications can become a "tick-box" exercise (Moreira-Silva, et al., 2024), with hotels pursuing the accreditation for its marketing value rather than a deep commitment to its principles (</w:t>
      </w:r>
      <w:proofErr w:type="spellStart"/>
      <w:r w:rsidRPr="00D40E5F">
        <w:rPr>
          <w:rFonts w:ascii="Arial" w:hAnsi="Arial" w:cs="Arial"/>
          <w:sz w:val="24"/>
          <w:szCs w:val="24"/>
        </w:rPr>
        <w:t>Patiar</w:t>
      </w:r>
      <w:proofErr w:type="spellEnd"/>
      <w:r w:rsidRPr="00D40E5F">
        <w:rPr>
          <w:rFonts w:ascii="Arial" w:hAnsi="Arial" w:cs="Arial"/>
          <w:sz w:val="24"/>
          <w:szCs w:val="24"/>
        </w:rPr>
        <w:t xml:space="preserve">, </w:t>
      </w:r>
      <w:proofErr w:type="spellStart"/>
      <w:r w:rsidRPr="00D40E5F">
        <w:rPr>
          <w:rFonts w:ascii="Arial" w:hAnsi="Arial" w:cs="Arial"/>
          <w:sz w:val="24"/>
          <w:szCs w:val="24"/>
        </w:rPr>
        <w:t>Kensbock</w:t>
      </w:r>
      <w:proofErr w:type="spellEnd"/>
      <w:r w:rsidRPr="00D40E5F">
        <w:rPr>
          <w:rFonts w:ascii="Arial" w:hAnsi="Arial" w:cs="Arial"/>
          <w:sz w:val="24"/>
          <w:szCs w:val="24"/>
        </w:rPr>
        <w:t xml:space="preserve"> and Nimri, 2024).</w:t>
      </w:r>
    </w:p>
    <w:p w14:paraId="208914E4" w14:textId="77777777" w:rsidR="00ED4AFD" w:rsidRPr="00D40E5F" w:rsidRDefault="00ED4AFD" w:rsidP="00D40E5F">
      <w:pPr>
        <w:spacing w:line="360" w:lineRule="auto"/>
        <w:jc w:val="both"/>
        <w:rPr>
          <w:rFonts w:ascii="Arial" w:hAnsi="Arial" w:cs="Arial"/>
          <w:sz w:val="24"/>
          <w:szCs w:val="24"/>
        </w:rPr>
      </w:pPr>
    </w:p>
    <w:p w14:paraId="45F32AB2"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Marriott's 'Serve 360' (Marriott International, 2024) and Hilton's 'Travel with Purpose' (Hilton, 2025c) are prime examples of the stakeholder-driven, business-case model. These are comprehensive, data-driven strategies with ambitious, publicly-stated targets.</w:t>
      </w:r>
    </w:p>
    <w:p w14:paraId="1CB9CD87" w14:textId="77777777" w:rsidR="00ED4AFD" w:rsidRPr="00D40E5F" w:rsidRDefault="00ED4AFD" w:rsidP="00D40E5F">
      <w:pPr>
        <w:spacing w:after="160" w:line="360" w:lineRule="auto"/>
        <w:jc w:val="both"/>
        <w:rPr>
          <w:rFonts w:ascii="Arial" w:hAnsi="Arial" w:cs="Arial"/>
          <w:sz w:val="24"/>
          <w:szCs w:val="24"/>
        </w:rPr>
      </w:pPr>
      <w:r w:rsidRPr="00D40E5F">
        <w:rPr>
          <w:rFonts w:ascii="Arial" w:hAnsi="Arial" w:cs="Arial"/>
          <w:sz w:val="24"/>
          <w:szCs w:val="24"/>
        </w:rPr>
        <w:t>Hilton: The '2024 Travel with Purpose Report' details a 48.1% reduction in carbon emissions intensity and a 60.6% reduction in landfill waste intensity (vs. 2008 baseline) (Hilton, 2025b).</w:t>
      </w:r>
    </w:p>
    <w:p w14:paraId="1F0E65DF" w14:textId="77777777" w:rsidR="00ED4AFD" w:rsidRPr="00D40E5F" w:rsidRDefault="00ED4AFD" w:rsidP="00D40E5F">
      <w:pPr>
        <w:spacing w:after="160" w:line="360" w:lineRule="auto"/>
        <w:jc w:val="both"/>
        <w:rPr>
          <w:rFonts w:ascii="Arial" w:hAnsi="Arial" w:cs="Arial"/>
          <w:sz w:val="24"/>
          <w:szCs w:val="24"/>
        </w:rPr>
      </w:pPr>
      <w:r w:rsidRPr="00D40E5F">
        <w:rPr>
          <w:rFonts w:ascii="Arial" w:hAnsi="Arial" w:cs="Arial"/>
          <w:sz w:val="24"/>
          <w:szCs w:val="24"/>
        </w:rPr>
        <w:t>Marriott: Similarly, the '2024 Serve 360 Report' outlines its 2025 goals, including a 30% reduction in carbon intensity (vs. 2016 baseline) (Marriott International, 2024).</w:t>
      </w:r>
    </w:p>
    <w:p w14:paraId="0666EDD6"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The primary drivers here are clearly economic advantage and brand image. A 1% reduction in energy use across 8,000+ Marriott properties translate into millions in savings (Marriott International, 2024), demonstrating the positive link between CSR and financial performance in large hotels (Lee, et al., 2024). These </w:t>
      </w:r>
      <w:proofErr w:type="spellStart"/>
      <w:r w:rsidRPr="00D40E5F">
        <w:rPr>
          <w:rFonts w:ascii="Arial" w:hAnsi="Arial" w:cs="Arial"/>
          <w:sz w:val="24"/>
          <w:szCs w:val="24"/>
        </w:rPr>
        <w:t>programmes</w:t>
      </w:r>
      <w:proofErr w:type="spellEnd"/>
      <w:r w:rsidRPr="00D40E5F">
        <w:rPr>
          <w:rFonts w:ascii="Arial" w:hAnsi="Arial" w:cs="Arial"/>
          <w:sz w:val="24"/>
          <w:szCs w:val="24"/>
        </w:rPr>
        <w:t xml:space="preserve"> are a strategic, institutionalized response to stakeholder pressure (Mashal, Alam and English, 2024).</w:t>
      </w:r>
    </w:p>
    <w:p w14:paraId="35BEEBB5"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lastRenderedPageBreak/>
        <w:t xml:space="preserve">In contrast, operators like Six Senses and The Scarlet Hotel demonstrate a different model where sustainability </w:t>
      </w:r>
      <w:r w:rsidRPr="00D40E5F">
        <w:rPr>
          <w:rFonts w:ascii="Arial" w:hAnsi="Arial" w:cs="Arial"/>
          <w:i/>
          <w:iCs/>
          <w:sz w:val="24"/>
          <w:szCs w:val="24"/>
        </w:rPr>
        <w:t>is</w:t>
      </w:r>
      <w:r w:rsidRPr="00D40E5F">
        <w:rPr>
          <w:rFonts w:ascii="Arial" w:hAnsi="Arial" w:cs="Arial"/>
          <w:sz w:val="24"/>
          <w:szCs w:val="24"/>
        </w:rPr>
        <w:t xml:space="preserve"> the business (Martin, 2024b).</w:t>
      </w:r>
    </w:p>
    <w:p w14:paraId="786544BC" w14:textId="77777777" w:rsidR="00ED4AFD" w:rsidRPr="00D40E5F" w:rsidRDefault="00ED4AFD" w:rsidP="00D40E5F">
      <w:pPr>
        <w:spacing w:after="160" w:line="360" w:lineRule="auto"/>
        <w:jc w:val="both"/>
        <w:rPr>
          <w:rFonts w:ascii="Arial" w:hAnsi="Arial" w:cs="Arial"/>
          <w:sz w:val="24"/>
          <w:szCs w:val="24"/>
        </w:rPr>
      </w:pPr>
      <w:r w:rsidRPr="00D40E5F">
        <w:rPr>
          <w:rFonts w:ascii="Arial" w:hAnsi="Arial" w:cs="Arial"/>
          <w:sz w:val="24"/>
          <w:szCs w:val="24"/>
        </w:rPr>
        <w:t>Six Senses: This brand has integrated "genuine environmental concern" into every facet of its luxury offering. Its website states, "Sustainable is not something that we do; it is who we are" (Six Senses, 2025). Its 2024 impact data include 2,799,142 plastic bottles avoided by bottling its own water and 72,803 kilograms of organic vegetables produced from on-site gardens (Six Senses, 2025).</w:t>
      </w:r>
    </w:p>
    <w:p w14:paraId="600AD329" w14:textId="77777777" w:rsidR="00ED4AFD" w:rsidRPr="00D40E5F" w:rsidRDefault="00ED4AFD" w:rsidP="00D40E5F">
      <w:pPr>
        <w:spacing w:after="160" w:line="360" w:lineRule="auto"/>
        <w:jc w:val="both"/>
        <w:rPr>
          <w:rFonts w:ascii="Arial" w:hAnsi="Arial" w:cs="Arial"/>
          <w:sz w:val="24"/>
          <w:szCs w:val="24"/>
        </w:rPr>
      </w:pPr>
      <w:r w:rsidRPr="00D40E5F">
        <w:rPr>
          <w:rFonts w:ascii="Arial" w:hAnsi="Arial" w:cs="Arial"/>
          <w:sz w:val="24"/>
          <w:szCs w:val="24"/>
        </w:rPr>
        <w:t>The Scarlet Hotel: This hotel was designed from the ground up on an "eco hotel" ethos. Its features are core to its design, including a biomass boiler, rainwater harvesting for "grey water" recycling, and a chemical-free, outdoor swimming pool filtered naturally by a reed-bed system (The Scarlet Hotel, 2024).</w:t>
      </w:r>
    </w:p>
    <w:p w14:paraId="1A53B745"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The effectiveness here is measured by its deep integration. This "genuine concern" is also their primary Unique Selling Proposition (USP) and, therefore, their key economic driver (Martin, 2024a). This model, while effective, faces barriers for smaller, independent hotels, which often lack the capital and "face more financial and knowledge limitations" to move beyond basic cost-saving measures (</w:t>
      </w:r>
      <w:proofErr w:type="spellStart"/>
      <w:r w:rsidRPr="00D40E5F">
        <w:rPr>
          <w:rFonts w:ascii="Arial" w:hAnsi="Arial" w:cs="Arial"/>
          <w:sz w:val="24"/>
          <w:szCs w:val="24"/>
        </w:rPr>
        <w:t>Patiar</w:t>
      </w:r>
      <w:proofErr w:type="spellEnd"/>
      <w:r w:rsidRPr="00D40E5F">
        <w:rPr>
          <w:rFonts w:ascii="Arial" w:hAnsi="Arial" w:cs="Arial"/>
          <w:sz w:val="24"/>
          <w:szCs w:val="24"/>
        </w:rPr>
        <w:t xml:space="preserve">, </w:t>
      </w:r>
      <w:proofErr w:type="spellStart"/>
      <w:r w:rsidRPr="00D40E5F">
        <w:rPr>
          <w:rFonts w:ascii="Arial" w:hAnsi="Arial" w:cs="Arial"/>
          <w:sz w:val="24"/>
          <w:szCs w:val="24"/>
        </w:rPr>
        <w:t>Kensbock</w:t>
      </w:r>
      <w:proofErr w:type="spellEnd"/>
      <w:r w:rsidRPr="00D40E5F">
        <w:rPr>
          <w:rFonts w:ascii="Arial" w:hAnsi="Arial" w:cs="Arial"/>
          <w:sz w:val="24"/>
          <w:szCs w:val="24"/>
        </w:rPr>
        <w:t xml:space="preserve"> and Nimri, 2024).</w:t>
      </w:r>
    </w:p>
    <w:p w14:paraId="18AA90B6"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This evaluation demonstrates that the effectiveness of sustainability strategies is contingent upon their primary motivations. For global giants like Marriott and Hilton, the dominant drivers are a pragmatic blend of economic advantage and brand image. Their strategies are effective in delivering large-scale operational efficiencies and satisfying stakeholder demands, which protects their financial performance (Lee, et al., 2024).</w:t>
      </w:r>
    </w:p>
    <w:p w14:paraId="627E43E6"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Conversely, for niche operators like Six Senses and The Scarlet, genuine environmental concern is the authentic core of their brand identity (Six Senses, 2025; The Scarlet Hotel, 2025). This authenticity, rooted in the Resource-Based View, </w:t>
      </w:r>
      <w:r w:rsidRPr="00D40E5F">
        <w:rPr>
          <w:rFonts w:ascii="Arial" w:hAnsi="Arial" w:cs="Arial"/>
          <w:i/>
          <w:iCs/>
          <w:sz w:val="24"/>
          <w:szCs w:val="24"/>
        </w:rPr>
        <w:t>is</w:t>
      </w:r>
      <w:r w:rsidRPr="00D40E5F">
        <w:rPr>
          <w:rFonts w:ascii="Arial" w:hAnsi="Arial" w:cs="Arial"/>
          <w:sz w:val="24"/>
          <w:szCs w:val="24"/>
        </w:rPr>
        <w:t xml:space="preserve"> their primary economic driver, allowing them to command a premium price (Martin, 2024a).</w:t>
      </w:r>
    </w:p>
    <w:p w14:paraId="20FFA7B9"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Ultimately, the debate is not </w:t>
      </w:r>
      <w:r w:rsidRPr="00D40E5F">
        <w:rPr>
          <w:rFonts w:ascii="Arial" w:hAnsi="Arial" w:cs="Arial"/>
          <w:i/>
          <w:iCs/>
          <w:sz w:val="24"/>
          <w:szCs w:val="24"/>
        </w:rPr>
        <w:t>which</w:t>
      </w:r>
      <w:r w:rsidRPr="00D40E5F">
        <w:rPr>
          <w:rFonts w:ascii="Arial" w:hAnsi="Arial" w:cs="Arial"/>
          <w:sz w:val="24"/>
          <w:szCs w:val="24"/>
        </w:rPr>
        <w:t xml:space="preserve"> motivation is 'correct,' but </w:t>
      </w:r>
      <w:r w:rsidRPr="00D40E5F">
        <w:rPr>
          <w:rFonts w:ascii="Arial" w:hAnsi="Arial" w:cs="Arial"/>
          <w:i/>
          <w:iCs/>
          <w:sz w:val="24"/>
          <w:szCs w:val="24"/>
        </w:rPr>
        <w:t>how</w:t>
      </w:r>
      <w:r w:rsidRPr="00D40E5F">
        <w:rPr>
          <w:rFonts w:ascii="Arial" w:hAnsi="Arial" w:cs="Arial"/>
          <w:sz w:val="24"/>
          <w:szCs w:val="24"/>
        </w:rPr>
        <w:t xml:space="preserve"> these motivations are balanced and communicated. In an era of profound, well-founded </w:t>
      </w:r>
      <w:proofErr w:type="spellStart"/>
      <w:r w:rsidRPr="00D40E5F">
        <w:rPr>
          <w:rFonts w:ascii="Arial" w:hAnsi="Arial" w:cs="Arial"/>
          <w:sz w:val="24"/>
          <w:szCs w:val="24"/>
        </w:rPr>
        <w:t>scepticisms</w:t>
      </w:r>
      <w:proofErr w:type="spellEnd"/>
      <w:r w:rsidRPr="00D40E5F">
        <w:rPr>
          <w:rFonts w:ascii="Arial" w:hAnsi="Arial" w:cs="Arial"/>
          <w:sz w:val="24"/>
          <w:szCs w:val="24"/>
        </w:rPr>
        <w:t xml:space="preserve"> towards </w:t>
      </w:r>
      <w:r w:rsidRPr="00D40E5F">
        <w:rPr>
          <w:rFonts w:ascii="Arial" w:hAnsi="Arial" w:cs="Arial"/>
          <w:sz w:val="24"/>
          <w:szCs w:val="24"/>
        </w:rPr>
        <w:lastRenderedPageBreak/>
        <w:t>corporate "green" claims (University of Surrey, 2024), the most effective and resilient long-term strategy is one of authenticity.</w:t>
      </w:r>
    </w:p>
    <w:p w14:paraId="0AD21D88"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As 2024 research overwhelmingly demonstrates, inauthentic, "selective disclosure" that fosters consumer </w:t>
      </w:r>
      <w:proofErr w:type="spellStart"/>
      <w:r w:rsidRPr="00D40E5F">
        <w:rPr>
          <w:rFonts w:ascii="Arial" w:hAnsi="Arial" w:cs="Arial"/>
          <w:sz w:val="24"/>
          <w:szCs w:val="24"/>
        </w:rPr>
        <w:t>scepticisms</w:t>
      </w:r>
      <w:proofErr w:type="spellEnd"/>
      <w:r w:rsidRPr="00D40E5F">
        <w:rPr>
          <w:rFonts w:ascii="Arial" w:hAnsi="Arial" w:cs="Arial"/>
          <w:sz w:val="24"/>
          <w:szCs w:val="24"/>
        </w:rPr>
        <w:t xml:space="preserve"> is a critical business failure. It "negatively impacts green trust" and "negates any intended brand or economic benefits," destroying the very Willingness to Pay a premium that makes sustainability so attractive (</w:t>
      </w:r>
      <w:proofErr w:type="spellStart"/>
      <w:r w:rsidRPr="00D40E5F">
        <w:rPr>
          <w:rFonts w:ascii="Arial" w:hAnsi="Arial" w:cs="Arial"/>
          <w:sz w:val="24"/>
          <w:szCs w:val="24"/>
        </w:rPr>
        <w:t>Alyahia</w:t>
      </w:r>
      <w:proofErr w:type="spellEnd"/>
      <w:r w:rsidRPr="00D40E5F">
        <w:rPr>
          <w:rFonts w:ascii="Arial" w:hAnsi="Arial" w:cs="Arial"/>
          <w:sz w:val="24"/>
          <w:szCs w:val="24"/>
        </w:rPr>
        <w:t>, et al., 2024).</w:t>
      </w:r>
    </w:p>
    <w:p w14:paraId="39C39C29"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Therefore, initiatives that are transparent, measurable, and deeply integrated—whether at the planetary scale of a Hilton (Hilton, 2025b) or the bespoke, reed-filtered scale of a Scarlet (The Scarlet Hotel, 2024)—will be the only ones to successfully deliver on the triple bottom line: a healthier planet, a stronger brand, and a profitable business.</w:t>
      </w:r>
    </w:p>
    <w:p w14:paraId="204A9BC0" w14:textId="77777777" w:rsidR="00ED4AFD" w:rsidRPr="00D40E5F" w:rsidRDefault="00ED4AFD" w:rsidP="00D40E5F">
      <w:pPr>
        <w:spacing w:line="360" w:lineRule="auto"/>
        <w:jc w:val="both"/>
        <w:rPr>
          <w:rFonts w:ascii="Arial" w:hAnsi="Arial" w:cs="Arial"/>
          <w:sz w:val="24"/>
          <w:szCs w:val="24"/>
        </w:rPr>
      </w:pPr>
    </w:p>
    <w:p w14:paraId="6945D9D5" w14:textId="77777777" w:rsidR="00ED4AFD" w:rsidRPr="00D40E5F" w:rsidRDefault="00ED4AFD" w:rsidP="00D40E5F">
      <w:pPr>
        <w:spacing w:line="360" w:lineRule="auto"/>
        <w:jc w:val="both"/>
        <w:rPr>
          <w:rFonts w:ascii="Arial" w:hAnsi="Arial" w:cs="Arial"/>
          <w:sz w:val="24"/>
          <w:szCs w:val="24"/>
        </w:rPr>
      </w:pPr>
    </w:p>
    <w:p w14:paraId="37C2AC5A" w14:textId="77777777" w:rsidR="00ED4AFD" w:rsidRPr="00D40E5F" w:rsidRDefault="00ED4AFD" w:rsidP="00D40E5F">
      <w:pPr>
        <w:spacing w:line="360" w:lineRule="auto"/>
        <w:jc w:val="both"/>
        <w:rPr>
          <w:rFonts w:ascii="Arial" w:hAnsi="Arial" w:cs="Arial"/>
          <w:sz w:val="24"/>
          <w:szCs w:val="24"/>
        </w:rPr>
      </w:pPr>
    </w:p>
    <w:p w14:paraId="425AC8B8" w14:textId="77777777" w:rsidR="00ED4AFD" w:rsidRPr="00D40E5F" w:rsidRDefault="00ED4AFD" w:rsidP="00D40E5F">
      <w:pPr>
        <w:spacing w:line="360" w:lineRule="auto"/>
        <w:jc w:val="both"/>
        <w:rPr>
          <w:rFonts w:ascii="Arial" w:hAnsi="Arial" w:cs="Arial"/>
          <w:sz w:val="24"/>
          <w:szCs w:val="24"/>
        </w:rPr>
      </w:pPr>
    </w:p>
    <w:p w14:paraId="2FD31462" w14:textId="77777777" w:rsidR="00ED4AFD" w:rsidRDefault="00ED4AFD" w:rsidP="00D40E5F">
      <w:pPr>
        <w:spacing w:line="360" w:lineRule="auto"/>
        <w:jc w:val="both"/>
        <w:rPr>
          <w:rFonts w:ascii="Arial" w:hAnsi="Arial" w:cs="Arial"/>
          <w:sz w:val="24"/>
          <w:szCs w:val="24"/>
        </w:rPr>
      </w:pPr>
    </w:p>
    <w:p w14:paraId="4FC1CFC3" w14:textId="77777777" w:rsidR="00ED79B8" w:rsidRDefault="00ED79B8" w:rsidP="00D40E5F">
      <w:pPr>
        <w:spacing w:line="360" w:lineRule="auto"/>
        <w:jc w:val="both"/>
        <w:rPr>
          <w:rFonts w:ascii="Arial" w:hAnsi="Arial" w:cs="Arial"/>
          <w:sz w:val="24"/>
          <w:szCs w:val="24"/>
        </w:rPr>
      </w:pPr>
    </w:p>
    <w:p w14:paraId="594C55B6" w14:textId="77777777" w:rsidR="00ED79B8" w:rsidRDefault="00ED79B8" w:rsidP="00D40E5F">
      <w:pPr>
        <w:spacing w:line="360" w:lineRule="auto"/>
        <w:jc w:val="both"/>
        <w:rPr>
          <w:rFonts w:ascii="Arial" w:hAnsi="Arial" w:cs="Arial"/>
          <w:sz w:val="24"/>
          <w:szCs w:val="24"/>
        </w:rPr>
      </w:pPr>
    </w:p>
    <w:p w14:paraId="60811A35" w14:textId="77777777" w:rsidR="00ED79B8" w:rsidRDefault="00ED79B8" w:rsidP="00D40E5F">
      <w:pPr>
        <w:spacing w:line="360" w:lineRule="auto"/>
        <w:jc w:val="both"/>
        <w:rPr>
          <w:rFonts w:ascii="Arial" w:hAnsi="Arial" w:cs="Arial"/>
          <w:sz w:val="24"/>
          <w:szCs w:val="24"/>
        </w:rPr>
      </w:pPr>
    </w:p>
    <w:p w14:paraId="53D73D18" w14:textId="77777777" w:rsidR="00ED79B8" w:rsidRDefault="00ED79B8" w:rsidP="00D40E5F">
      <w:pPr>
        <w:spacing w:line="360" w:lineRule="auto"/>
        <w:jc w:val="both"/>
        <w:rPr>
          <w:rFonts w:ascii="Arial" w:hAnsi="Arial" w:cs="Arial"/>
          <w:sz w:val="24"/>
          <w:szCs w:val="24"/>
        </w:rPr>
      </w:pPr>
    </w:p>
    <w:p w14:paraId="034F9365" w14:textId="77777777" w:rsidR="00ED79B8" w:rsidRDefault="00ED79B8" w:rsidP="00D40E5F">
      <w:pPr>
        <w:spacing w:line="360" w:lineRule="auto"/>
        <w:jc w:val="both"/>
        <w:rPr>
          <w:rFonts w:ascii="Arial" w:hAnsi="Arial" w:cs="Arial"/>
          <w:sz w:val="24"/>
          <w:szCs w:val="24"/>
        </w:rPr>
      </w:pPr>
    </w:p>
    <w:p w14:paraId="1ED63CB8" w14:textId="77777777" w:rsidR="00ED79B8" w:rsidRDefault="00ED79B8" w:rsidP="00D40E5F">
      <w:pPr>
        <w:spacing w:line="360" w:lineRule="auto"/>
        <w:jc w:val="both"/>
        <w:rPr>
          <w:rFonts w:ascii="Arial" w:hAnsi="Arial" w:cs="Arial"/>
          <w:sz w:val="24"/>
          <w:szCs w:val="24"/>
        </w:rPr>
      </w:pPr>
    </w:p>
    <w:p w14:paraId="1BE42D13" w14:textId="77777777" w:rsidR="00ED79B8" w:rsidRDefault="00ED79B8" w:rsidP="00D40E5F">
      <w:pPr>
        <w:spacing w:line="360" w:lineRule="auto"/>
        <w:jc w:val="both"/>
        <w:rPr>
          <w:rFonts w:ascii="Arial" w:hAnsi="Arial" w:cs="Arial"/>
          <w:sz w:val="24"/>
          <w:szCs w:val="24"/>
        </w:rPr>
      </w:pPr>
    </w:p>
    <w:p w14:paraId="1BA1EE4C" w14:textId="77777777" w:rsidR="00DF6291" w:rsidRDefault="00DF6291" w:rsidP="00D40E5F">
      <w:pPr>
        <w:spacing w:line="360" w:lineRule="auto"/>
        <w:jc w:val="both"/>
        <w:rPr>
          <w:rFonts w:ascii="Arial" w:hAnsi="Arial" w:cs="Arial"/>
          <w:sz w:val="24"/>
          <w:szCs w:val="24"/>
        </w:rPr>
      </w:pPr>
    </w:p>
    <w:p w14:paraId="2E3F9C86" w14:textId="77777777" w:rsidR="00ED4AFD" w:rsidRPr="00ED79B8" w:rsidRDefault="00ED79B8" w:rsidP="00D40E5F">
      <w:pPr>
        <w:spacing w:line="360" w:lineRule="auto"/>
        <w:jc w:val="both"/>
        <w:rPr>
          <w:rFonts w:ascii="Arial" w:hAnsi="Arial" w:cs="Arial"/>
          <w:b/>
          <w:sz w:val="24"/>
          <w:szCs w:val="24"/>
        </w:rPr>
      </w:pPr>
      <w:r w:rsidRPr="00ED79B8">
        <w:rPr>
          <w:rFonts w:ascii="Arial" w:hAnsi="Arial" w:cs="Arial"/>
          <w:b/>
          <w:sz w:val="24"/>
          <w:szCs w:val="24"/>
        </w:rPr>
        <w:lastRenderedPageBreak/>
        <w:t>References List</w:t>
      </w:r>
    </w:p>
    <w:p w14:paraId="59647C06" w14:textId="77777777" w:rsidR="00ED4AFD" w:rsidRPr="00D40E5F" w:rsidRDefault="00ED4AFD" w:rsidP="00D40E5F">
      <w:pPr>
        <w:spacing w:line="360" w:lineRule="auto"/>
        <w:jc w:val="both"/>
        <w:rPr>
          <w:rFonts w:ascii="Arial" w:hAnsi="Arial" w:cs="Arial"/>
          <w:sz w:val="24"/>
          <w:szCs w:val="24"/>
        </w:rPr>
      </w:pPr>
      <w:proofErr w:type="spellStart"/>
      <w:r w:rsidRPr="00D40E5F">
        <w:rPr>
          <w:rFonts w:ascii="Arial" w:hAnsi="Arial" w:cs="Arial"/>
          <w:sz w:val="24"/>
          <w:szCs w:val="24"/>
        </w:rPr>
        <w:t>Ajs</w:t>
      </w:r>
      <w:proofErr w:type="spellEnd"/>
      <w:r w:rsidRPr="00D40E5F">
        <w:rPr>
          <w:rFonts w:ascii="Arial" w:hAnsi="Arial" w:cs="Arial"/>
          <w:sz w:val="24"/>
          <w:szCs w:val="24"/>
        </w:rPr>
        <w:t xml:space="preserve">, S. and </w:t>
      </w:r>
      <w:proofErr w:type="spellStart"/>
      <w:r w:rsidRPr="00D40E5F">
        <w:rPr>
          <w:rFonts w:ascii="Arial" w:hAnsi="Arial" w:cs="Arial"/>
          <w:sz w:val="24"/>
          <w:szCs w:val="24"/>
        </w:rPr>
        <w:t>Vrgpd</w:t>
      </w:r>
      <w:proofErr w:type="spellEnd"/>
      <w:r w:rsidRPr="00D40E5F">
        <w:rPr>
          <w:rFonts w:ascii="Arial" w:hAnsi="Arial" w:cs="Arial"/>
          <w:sz w:val="24"/>
          <w:szCs w:val="24"/>
        </w:rPr>
        <w:t xml:space="preserve">, S. (2024) ‘Catalyzing Green Identity and Sustainable Advantage in Tourism and Hotel Businesses’, </w:t>
      </w:r>
      <w:r w:rsidRPr="00D40E5F">
        <w:rPr>
          <w:rFonts w:ascii="Arial" w:hAnsi="Arial" w:cs="Arial"/>
          <w:i/>
          <w:iCs/>
          <w:sz w:val="24"/>
          <w:szCs w:val="24"/>
        </w:rPr>
        <w:t>Sustainability</w:t>
      </w:r>
      <w:r w:rsidRPr="00D40E5F">
        <w:rPr>
          <w:rFonts w:ascii="Arial" w:hAnsi="Arial" w:cs="Arial"/>
          <w:sz w:val="24"/>
          <w:szCs w:val="24"/>
        </w:rPr>
        <w:t xml:space="preserve">, 16(12), 5267. Available at: </w:t>
      </w:r>
      <w:hyperlink r:id="rId8" w:tgtFrame="_blank" w:history="1">
        <w:r w:rsidRPr="00D40E5F">
          <w:rPr>
            <w:rStyle w:val="Hyperlink"/>
            <w:rFonts w:ascii="Arial" w:hAnsi="Arial" w:cs="Arial"/>
            <w:sz w:val="24"/>
            <w:szCs w:val="24"/>
          </w:rPr>
          <w:t>https://www.mdpi.com/2071-1050/16/12/5267</w:t>
        </w:r>
      </w:hyperlink>
      <w:r w:rsidRPr="00D40E5F">
        <w:rPr>
          <w:rFonts w:ascii="Arial" w:hAnsi="Arial" w:cs="Arial"/>
          <w:sz w:val="24"/>
          <w:szCs w:val="24"/>
        </w:rPr>
        <w:t xml:space="preserve"> (Accessed: </w:t>
      </w:r>
      <w:r w:rsidR="001017DB">
        <w:rPr>
          <w:rFonts w:ascii="Arial" w:hAnsi="Arial" w:cs="Arial"/>
          <w:sz w:val="24"/>
          <w:szCs w:val="24"/>
        </w:rPr>
        <w:t>12 October</w:t>
      </w:r>
      <w:r w:rsidRPr="00D40E5F">
        <w:rPr>
          <w:rFonts w:ascii="Arial" w:hAnsi="Arial" w:cs="Arial"/>
          <w:sz w:val="24"/>
          <w:szCs w:val="24"/>
        </w:rPr>
        <w:t xml:space="preserve"> 2025).</w:t>
      </w:r>
    </w:p>
    <w:p w14:paraId="7EF6C69F" w14:textId="77777777" w:rsidR="00ED4AFD" w:rsidRPr="00D40E5F" w:rsidRDefault="00ED4AFD" w:rsidP="00D40E5F">
      <w:pPr>
        <w:spacing w:line="360" w:lineRule="auto"/>
        <w:jc w:val="both"/>
        <w:rPr>
          <w:rFonts w:ascii="Arial" w:hAnsi="Arial" w:cs="Arial"/>
          <w:sz w:val="24"/>
          <w:szCs w:val="24"/>
        </w:rPr>
      </w:pPr>
      <w:proofErr w:type="spellStart"/>
      <w:r w:rsidRPr="00D40E5F">
        <w:rPr>
          <w:rFonts w:ascii="Arial" w:hAnsi="Arial" w:cs="Arial"/>
          <w:sz w:val="24"/>
          <w:szCs w:val="24"/>
        </w:rPr>
        <w:t>Alyahia</w:t>
      </w:r>
      <w:proofErr w:type="spellEnd"/>
      <w:r w:rsidRPr="00D40E5F">
        <w:rPr>
          <w:rFonts w:ascii="Arial" w:hAnsi="Arial" w:cs="Arial"/>
          <w:sz w:val="24"/>
          <w:szCs w:val="24"/>
        </w:rPr>
        <w:t xml:space="preserve">, M., </w:t>
      </w:r>
      <w:proofErr w:type="spellStart"/>
      <w:r w:rsidRPr="00D40E5F">
        <w:rPr>
          <w:rFonts w:ascii="Arial" w:hAnsi="Arial" w:cs="Arial"/>
          <w:sz w:val="24"/>
          <w:szCs w:val="24"/>
        </w:rPr>
        <w:t>Azazz</w:t>
      </w:r>
      <w:proofErr w:type="spellEnd"/>
      <w:r w:rsidRPr="00D40E5F">
        <w:rPr>
          <w:rFonts w:ascii="Arial" w:hAnsi="Arial" w:cs="Arial"/>
          <w:sz w:val="24"/>
          <w:szCs w:val="24"/>
        </w:rPr>
        <w:t xml:space="preserve">, A. M. S., Fayyad, S., Elshaer, I. A. and Mohammad, A. A. A. (2024) ‘Greenwashing Behavior in Hotels Industry: The Role of Green Transparency and Green Authenticity’, </w:t>
      </w:r>
      <w:r w:rsidRPr="00D40E5F">
        <w:rPr>
          <w:rFonts w:ascii="Arial" w:hAnsi="Arial" w:cs="Arial"/>
          <w:i/>
          <w:iCs/>
          <w:sz w:val="24"/>
          <w:szCs w:val="24"/>
        </w:rPr>
        <w:t>Sustainability</w:t>
      </w:r>
      <w:r w:rsidRPr="00D40E5F">
        <w:rPr>
          <w:rFonts w:ascii="Arial" w:hAnsi="Arial" w:cs="Arial"/>
          <w:sz w:val="24"/>
          <w:szCs w:val="24"/>
        </w:rPr>
        <w:t xml:space="preserve">, 16(3), 1050. Available at: </w:t>
      </w:r>
      <w:hyperlink r:id="rId9" w:tgtFrame="_blank" w:history="1">
        <w:r w:rsidRPr="00D40E5F">
          <w:rPr>
            <w:rStyle w:val="Hyperlink"/>
            <w:rFonts w:ascii="Arial" w:hAnsi="Arial" w:cs="Arial"/>
            <w:sz w:val="24"/>
            <w:szCs w:val="24"/>
          </w:rPr>
          <w:t>https://www.mdpi.com/2071-1050/16/3/1050</w:t>
        </w:r>
      </w:hyperlink>
      <w:r w:rsidRPr="00D40E5F">
        <w:rPr>
          <w:rFonts w:ascii="Arial" w:hAnsi="Arial" w:cs="Arial"/>
          <w:sz w:val="24"/>
          <w:szCs w:val="24"/>
        </w:rPr>
        <w:t xml:space="preserve"> (Accessed: </w:t>
      </w:r>
      <w:r w:rsidR="00057549">
        <w:rPr>
          <w:rFonts w:ascii="Arial" w:hAnsi="Arial" w:cs="Arial"/>
          <w:sz w:val="24"/>
          <w:szCs w:val="24"/>
        </w:rPr>
        <w:t>13 October</w:t>
      </w:r>
      <w:r w:rsidRPr="00D40E5F">
        <w:rPr>
          <w:rFonts w:ascii="Arial" w:hAnsi="Arial" w:cs="Arial"/>
          <w:sz w:val="24"/>
          <w:szCs w:val="24"/>
        </w:rPr>
        <w:t xml:space="preserve"> 2025).</w:t>
      </w:r>
    </w:p>
    <w:p w14:paraId="5C2EB6CC"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BRE Group (2025) </w:t>
      </w:r>
      <w:r w:rsidRPr="00D40E5F">
        <w:rPr>
          <w:rFonts w:ascii="Arial" w:hAnsi="Arial" w:cs="Arial"/>
          <w:i/>
          <w:iCs/>
          <w:sz w:val="24"/>
          <w:szCs w:val="24"/>
        </w:rPr>
        <w:t>BREEAM: Leading sustainability assessment</w:t>
      </w:r>
      <w:r w:rsidRPr="00D40E5F">
        <w:rPr>
          <w:rFonts w:ascii="Arial" w:hAnsi="Arial" w:cs="Arial"/>
          <w:sz w:val="24"/>
          <w:szCs w:val="24"/>
        </w:rPr>
        <w:t xml:space="preserve">. Available at: </w:t>
      </w:r>
      <w:hyperlink r:id="rId10" w:history="1">
        <w:r w:rsidRPr="00D40E5F">
          <w:rPr>
            <w:rStyle w:val="Hyperlink"/>
            <w:rFonts w:ascii="Arial" w:hAnsi="Arial" w:cs="Arial"/>
            <w:sz w:val="24"/>
            <w:szCs w:val="24"/>
          </w:rPr>
          <w:t>https://syntegragroup.com/m-and-e2/services/breeam-assessment/?utm_term=breeam%20assessors&amp;utm_campaign=KNS+-+BREEAM&amp;utm_source=adwords&amp;utm_medium=ppc&amp;hsa_acc=9788486376&amp;hsa_cam=60624282&amp;hsa_grp=2153932482&amp;hsa_ad=668794654478&amp;hsa_src=g&amp;hsa_tgt=kwd-4560783469&amp;hsa_kw=breeam%20assessors&amp;hsa_mt=p&amp;hsa_net=adwords&amp;hsa_ver=3&amp;gad_source=1&amp;gad_campaignid=60624282&amp;gbraid=0AAAAAD66CIQ9ZIFhwjNChDo5GXX1_dT2S&amp;gclid=CjwKCAiAzrbIBhA3EiwAUBaUdW0G4Dfsw5NXsuqWovD_iyCbFANlpibscQbQyJh0KtO2TT1VG4VLPBoCdA8QAvD_BwE</w:t>
        </w:r>
      </w:hyperlink>
      <w:r w:rsidRPr="00D40E5F">
        <w:rPr>
          <w:rFonts w:ascii="Arial" w:hAnsi="Arial" w:cs="Arial"/>
          <w:sz w:val="24"/>
          <w:szCs w:val="24"/>
        </w:rPr>
        <w:t xml:space="preserve"> (Accessed: </w:t>
      </w:r>
      <w:r w:rsidR="00057549">
        <w:rPr>
          <w:rFonts w:ascii="Arial" w:hAnsi="Arial" w:cs="Arial"/>
          <w:sz w:val="24"/>
          <w:szCs w:val="24"/>
        </w:rPr>
        <w:t>11</w:t>
      </w:r>
      <w:r w:rsidRPr="00D40E5F">
        <w:rPr>
          <w:rFonts w:ascii="Arial" w:hAnsi="Arial" w:cs="Arial"/>
          <w:sz w:val="24"/>
          <w:szCs w:val="24"/>
        </w:rPr>
        <w:t xml:space="preserve"> </w:t>
      </w:r>
      <w:r w:rsidR="00057549">
        <w:rPr>
          <w:rFonts w:ascii="Arial" w:hAnsi="Arial" w:cs="Arial"/>
          <w:sz w:val="24"/>
          <w:szCs w:val="24"/>
        </w:rPr>
        <w:t>October</w:t>
      </w:r>
      <w:r w:rsidR="00057549" w:rsidRPr="00D40E5F">
        <w:rPr>
          <w:rFonts w:ascii="Arial" w:hAnsi="Arial" w:cs="Arial"/>
          <w:sz w:val="24"/>
          <w:szCs w:val="24"/>
        </w:rPr>
        <w:t xml:space="preserve"> </w:t>
      </w:r>
      <w:r w:rsidRPr="00D40E5F">
        <w:rPr>
          <w:rFonts w:ascii="Arial" w:hAnsi="Arial" w:cs="Arial"/>
          <w:sz w:val="24"/>
          <w:szCs w:val="24"/>
        </w:rPr>
        <w:t>2025).</w:t>
      </w:r>
    </w:p>
    <w:p w14:paraId="0727A5D3"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Gao, Y. and Mattila, A.S. (2021) 'The influence of hotel greenwashing on visit intentions: The mediating role of green skepticism', </w:t>
      </w:r>
      <w:r w:rsidRPr="00D40E5F">
        <w:rPr>
          <w:rFonts w:ascii="Arial" w:hAnsi="Arial" w:cs="Arial"/>
          <w:i/>
          <w:iCs/>
          <w:sz w:val="24"/>
          <w:szCs w:val="24"/>
        </w:rPr>
        <w:t>International Journal of Hospitality Management</w:t>
      </w:r>
      <w:r w:rsidRPr="00D40E5F">
        <w:rPr>
          <w:rFonts w:ascii="Arial" w:hAnsi="Arial" w:cs="Arial"/>
          <w:sz w:val="24"/>
          <w:szCs w:val="24"/>
        </w:rPr>
        <w:t xml:space="preserve">, 94, 102837. Available at: </w:t>
      </w:r>
      <w:hyperlink r:id="rId11" w:tgtFrame="_blank" w:history="1">
        <w:r w:rsidRPr="00D40E5F">
          <w:rPr>
            <w:rStyle w:val="Hyperlink"/>
            <w:rFonts w:ascii="Arial" w:hAnsi="Arial" w:cs="Arial"/>
            <w:sz w:val="24"/>
            <w:szCs w:val="24"/>
          </w:rPr>
          <w:t>https://media.neliti.com/media/publications/632514-the-influence-of-hotel-greenwashing-on-v-3bb298cb.pdf</w:t>
        </w:r>
      </w:hyperlink>
      <w:r w:rsidRPr="00D40E5F">
        <w:rPr>
          <w:rFonts w:ascii="Arial" w:hAnsi="Arial" w:cs="Arial"/>
          <w:sz w:val="24"/>
          <w:szCs w:val="24"/>
        </w:rPr>
        <w:t xml:space="preserve"> (Accessed: </w:t>
      </w:r>
      <w:r w:rsidR="00057549">
        <w:rPr>
          <w:rFonts w:ascii="Arial" w:hAnsi="Arial" w:cs="Arial"/>
          <w:sz w:val="24"/>
          <w:szCs w:val="24"/>
        </w:rPr>
        <w:t>10 October</w:t>
      </w:r>
      <w:r w:rsidRPr="00D40E5F">
        <w:rPr>
          <w:rFonts w:ascii="Arial" w:hAnsi="Arial" w:cs="Arial"/>
          <w:sz w:val="24"/>
          <w:szCs w:val="24"/>
        </w:rPr>
        <w:t xml:space="preserve"> 2025).</w:t>
      </w:r>
    </w:p>
    <w:p w14:paraId="171150D8"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Gia, C. (2024) ‘Sustainable supply chain practices of local versus international hotels: Drivers, barriers, and a TBL-stakeholder framework’, </w:t>
      </w:r>
      <w:r w:rsidRPr="00D40E5F">
        <w:rPr>
          <w:rFonts w:ascii="Arial" w:hAnsi="Arial" w:cs="Arial"/>
          <w:i/>
          <w:iCs/>
          <w:sz w:val="24"/>
          <w:szCs w:val="24"/>
        </w:rPr>
        <w:t>Cleaner Logistics and Supply Chain</w:t>
      </w:r>
      <w:r w:rsidRPr="00D40E5F">
        <w:rPr>
          <w:rFonts w:ascii="Arial" w:hAnsi="Arial" w:cs="Arial"/>
          <w:sz w:val="24"/>
          <w:szCs w:val="24"/>
        </w:rPr>
        <w:t xml:space="preserve">, 11, 100185. Available at: </w:t>
      </w:r>
      <w:hyperlink r:id="rId12" w:tgtFrame="_blank" w:history="1">
        <w:r w:rsidRPr="00D40E5F">
          <w:rPr>
            <w:rStyle w:val="Hyperlink"/>
            <w:rFonts w:ascii="Arial" w:hAnsi="Arial" w:cs="Arial"/>
            <w:sz w:val="24"/>
            <w:szCs w:val="24"/>
          </w:rPr>
          <w:t>https://pmc.ncbi.nlm.nih.gov/articles/PMC12436614/</w:t>
        </w:r>
      </w:hyperlink>
      <w:r w:rsidRPr="00D40E5F">
        <w:rPr>
          <w:rFonts w:ascii="Arial" w:hAnsi="Arial" w:cs="Arial"/>
          <w:sz w:val="24"/>
          <w:szCs w:val="24"/>
        </w:rPr>
        <w:t xml:space="preserve"> (Accessed: </w:t>
      </w:r>
      <w:r w:rsidR="00057549">
        <w:rPr>
          <w:rFonts w:ascii="Arial" w:hAnsi="Arial" w:cs="Arial"/>
          <w:sz w:val="24"/>
          <w:szCs w:val="24"/>
        </w:rPr>
        <w:t xml:space="preserve"> 14 October</w:t>
      </w:r>
      <w:r w:rsidR="00057549" w:rsidRPr="00D40E5F">
        <w:rPr>
          <w:rFonts w:ascii="Arial" w:hAnsi="Arial" w:cs="Arial"/>
          <w:sz w:val="24"/>
          <w:szCs w:val="24"/>
        </w:rPr>
        <w:t xml:space="preserve"> </w:t>
      </w:r>
      <w:r w:rsidRPr="00D40E5F">
        <w:rPr>
          <w:rFonts w:ascii="Arial" w:hAnsi="Arial" w:cs="Arial"/>
          <w:sz w:val="24"/>
          <w:szCs w:val="24"/>
        </w:rPr>
        <w:t>2025).</w:t>
      </w:r>
    </w:p>
    <w:p w14:paraId="0E5722FF"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Green Key International (2023) </w:t>
      </w:r>
      <w:r w:rsidRPr="00D40E5F">
        <w:rPr>
          <w:rFonts w:ascii="Arial" w:hAnsi="Arial" w:cs="Arial"/>
          <w:i/>
          <w:iCs/>
          <w:sz w:val="24"/>
          <w:szCs w:val="24"/>
        </w:rPr>
        <w:t>Green Key: The Standard</w:t>
      </w:r>
      <w:r w:rsidRPr="00D40E5F">
        <w:rPr>
          <w:rFonts w:ascii="Arial" w:hAnsi="Arial" w:cs="Arial"/>
          <w:sz w:val="24"/>
          <w:szCs w:val="24"/>
        </w:rPr>
        <w:t xml:space="preserve">. Available at: </w:t>
      </w:r>
      <w:hyperlink r:id="rId13" w:tgtFrame="_blank" w:history="1">
        <w:r w:rsidRPr="00D40E5F">
          <w:rPr>
            <w:rStyle w:val="Hyperlink"/>
            <w:rFonts w:ascii="Arial" w:hAnsi="Arial" w:cs="Arial"/>
            <w:sz w:val="24"/>
            <w:szCs w:val="24"/>
          </w:rPr>
          <w:t>https://www.greenkey.global/</w:t>
        </w:r>
      </w:hyperlink>
      <w:r w:rsidRPr="00D40E5F">
        <w:rPr>
          <w:rFonts w:ascii="Arial" w:hAnsi="Arial" w:cs="Arial"/>
          <w:sz w:val="24"/>
          <w:szCs w:val="24"/>
        </w:rPr>
        <w:t xml:space="preserve"> (Accessed: </w:t>
      </w:r>
      <w:r w:rsidR="00057549">
        <w:rPr>
          <w:rFonts w:ascii="Arial" w:hAnsi="Arial" w:cs="Arial"/>
          <w:sz w:val="24"/>
          <w:szCs w:val="24"/>
        </w:rPr>
        <w:t>1</w:t>
      </w:r>
      <w:r w:rsidRPr="00D40E5F">
        <w:rPr>
          <w:rFonts w:ascii="Arial" w:hAnsi="Arial" w:cs="Arial"/>
          <w:sz w:val="24"/>
          <w:szCs w:val="24"/>
        </w:rPr>
        <w:t xml:space="preserve">3 </w:t>
      </w:r>
      <w:r w:rsidR="00057549">
        <w:rPr>
          <w:rFonts w:ascii="Arial" w:hAnsi="Arial" w:cs="Arial"/>
          <w:sz w:val="24"/>
          <w:szCs w:val="24"/>
        </w:rPr>
        <w:t>October</w:t>
      </w:r>
      <w:r w:rsidRPr="00D40E5F">
        <w:rPr>
          <w:rFonts w:ascii="Arial" w:hAnsi="Arial" w:cs="Arial"/>
          <w:sz w:val="24"/>
          <w:szCs w:val="24"/>
        </w:rPr>
        <w:t xml:space="preserve"> 2025).</w:t>
      </w:r>
    </w:p>
    <w:p w14:paraId="3FE650C7"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lastRenderedPageBreak/>
        <w:t xml:space="preserve">Harvard Business School Online (2021) </w:t>
      </w:r>
      <w:r w:rsidRPr="00D40E5F">
        <w:rPr>
          <w:rFonts w:ascii="Arial" w:hAnsi="Arial" w:cs="Arial"/>
          <w:i/>
          <w:iCs/>
          <w:sz w:val="24"/>
          <w:szCs w:val="24"/>
        </w:rPr>
        <w:t>What Is the Triple Bottom Line?</w:t>
      </w:r>
      <w:r w:rsidRPr="00D40E5F">
        <w:rPr>
          <w:rFonts w:ascii="Arial" w:hAnsi="Arial" w:cs="Arial"/>
          <w:sz w:val="24"/>
          <w:szCs w:val="24"/>
        </w:rPr>
        <w:t xml:space="preserve"> Available at: </w:t>
      </w:r>
      <w:hyperlink r:id="rId14" w:tgtFrame="_blank" w:history="1">
        <w:r w:rsidRPr="00D40E5F">
          <w:rPr>
            <w:rStyle w:val="Hyperlink"/>
            <w:rFonts w:ascii="Arial" w:hAnsi="Arial" w:cs="Arial"/>
            <w:sz w:val="24"/>
            <w:szCs w:val="24"/>
          </w:rPr>
          <w:t>https://online.hbs.edu/blog/post/what-is-the-triple-bottom-line</w:t>
        </w:r>
      </w:hyperlink>
      <w:r w:rsidRPr="00D40E5F">
        <w:rPr>
          <w:rFonts w:ascii="Arial" w:hAnsi="Arial" w:cs="Arial"/>
          <w:sz w:val="24"/>
          <w:szCs w:val="24"/>
        </w:rPr>
        <w:t xml:space="preserve"> (Accessed: </w:t>
      </w:r>
      <w:r w:rsidR="00057549">
        <w:rPr>
          <w:rFonts w:ascii="Arial" w:hAnsi="Arial" w:cs="Arial"/>
          <w:sz w:val="24"/>
          <w:szCs w:val="24"/>
        </w:rPr>
        <w:t>12 October</w:t>
      </w:r>
      <w:r w:rsidR="00057549" w:rsidRPr="00D40E5F">
        <w:rPr>
          <w:rFonts w:ascii="Arial" w:hAnsi="Arial" w:cs="Arial"/>
          <w:sz w:val="24"/>
          <w:szCs w:val="24"/>
        </w:rPr>
        <w:t xml:space="preserve"> </w:t>
      </w:r>
      <w:r w:rsidRPr="00D40E5F">
        <w:rPr>
          <w:rFonts w:ascii="Arial" w:hAnsi="Arial" w:cs="Arial"/>
          <w:sz w:val="24"/>
          <w:szCs w:val="24"/>
        </w:rPr>
        <w:t>2025).</w:t>
      </w:r>
    </w:p>
    <w:p w14:paraId="01B5A85B"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HEC Paris (2024) </w:t>
      </w:r>
      <w:r w:rsidRPr="00D40E5F">
        <w:rPr>
          <w:rFonts w:ascii="Arial" w:hAnsi="Arial" w:cs="Arial"/>
          <w:i/>
          <w:iCs/>
          <w:sz w:val="24"/>
          <w:szCs w:val="24"/>
        </w:rPr>
        <w:t>How to create shared value?</w:t>
      </w:r>
      <w:r w:rsidRPr="00D40E5F">
        <w:rPr>
          <w:rFonts w:ascii="Arial" w:hAnsi="Arial" w:cs="Arial"/>
          <w:sz w:val="24"/>
          <w:szCs w:val="24"/>
        </w:rPr>
        <w:t xml:space="preserve"> Available at: </w:t>
      </w:r>
      <w:hyperlink r:id="rId15" w:tgtFrame="_blank" w:history="1">
        <w:r w:rsidRPr="00D40E5F">
          <w:rPr>
            <w:rStyle w:val="Hyperlink"/>
            <w:rFonts w:ascii="Arial" w:hAnsi="Arial" w:cs="Arial"/>
            <w:sz w:val="24"/>
            <w:szCs w:val="24"/>
          </w:rPr>
          <w:t>https://www.hec.edu/en/institutes-and-centers-expertise/sustainability-organizations/think/executive-factsheets/how-create-shared-value</w:t>
        </w:r>
      </w:hyperlink>
      <w:r w:rsidRPr="00D40E5F">
        <w:rPr>
          <w:rFonts w:ascii="Arial" w:hAnsi="Arial" w:cs="Arial"/>
          <w:sz w:val="24"/>
          <w:szCs w:val="24"/>
        </w:rPr>
        <w:t xml:space="preserve"> (Accessed: 1 </w:t>
      </w:r>
      <w:r w:rsidR="00057549">
        <w:rPr>
          <w:rFonts w:ascii="Arial" w:hAnsi="Arial" w:cs="Arial"/>
          <w:sz w:val="24"/>
          <w:szCs w:val="24"/>
        </w:rPr>
        <w:t>October</w:t>
      </w:r>
      <w:r w:rsidRPr="00D40E5F">
        <w:rPr>
          <w:rFonts w:ascii="Arial" w:hAnsi="Arial" w:cs="Arial"/>
          <w:sz w:val="24"/>
          <w:szCs w:val="24"/>
        </w:rPr>
        <w:t xml:space="preserve"> 2025).</w:t>
      </w:r>
    </w:p>
    <w:p w14:paraId="3108582B"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Hilton (2025b) </w:t>
      </w:r>
      <w:r w:rsidRPr="00D40E5F">
        <w:rPr>
          <w:rFonts w:ascii="Arial" w:hAnsi="Arial" w:cs="Arial"/>
          <w:i/>
          <w:iCs/>
          <w:sz w:val="24"/>
          <w:szCs w:val="24"/>
        </w:rPr>
        <w:t>2024 Travel with Purpose Report Highlights</w:t>
      </w:r>
      <w:r w:rsidRPr="00D40E5F">
        <w:rPr>
          <w:rFonts w:ascii="Arial" w:hAnsi="Arial" w:cs="Arial"/>
          <w:sz w:val="24"/>
          <w:szCs w:val="24"/>
        </w:rPr>
        <w:t xml:space="preserve">. Available at: </w:t>
      </w:r>
      <w:hyperlink r:id="rId16" w:tgtFrame="_blank" w:history="1">
        <w:r w:rsidRPr="00D40E5F">
          <w:rPr>
            <w:rStyle w:val="Hyperlink"/>
            <w:rFonts w:ascii="Arial" w:hAnsi="Arial" w:cs="Arial"/>
            <w:sz w:val="24"/>
            <w:szCs w:val="24"/>
          </w:rPr>
          <w:t>https://travelwithpurpose.hilton.com/2024-twp-report/</w:t>
        </w:r>
      </w:hyperlink>
      <w:r w:rsidRPr="00D40E5F">
        <w:rPr>
          <w:rFonts w:ascii="Arial" w:hAnsi="Arial" w:cs="Arial"/>
          <w:sz w:val="24"/>
          <w:szCs w:val="24"/>
        </w:rPr>
        <w:t xml:space="preserve"> (Accessed: </w:t>
      </w:r>
      <w:r w:rsidR="00057549">
        <w:rPr>
          <w:rFonts w:ascii="Arial" w:hAnsi="Arial" w:cs="Arial"/>
          <w:sz w:val="24"/>
          <w:szCs w:val="24"/>
        </w:rPr>
        <w:t>11</w:t>
      </w:r>
      <w:r w:rsidR="00057549" w:rsidRPr="00057549">
        <w:rPr>
          <w:rFonts w:ascii="Arial" w:hAnsi="Arial" w:cs="Arial"/>
          <w:sz w:val="24"/>
          <w:szCs w:val="24"/>
        </w:rPr>
        <w:t xml:space="preserve"> </w:t>
      </w:r>
      <w:r w:rsidR="00057549">
        <w:rPr>
          <w:rFonts w:ascii="Arial" w:hAnsi="Arial" w:cs="Arial"/>
          <w:sz w:val="24"/>
          <w:szCs w:val="24"/>
        </w:rPr>
        <w:t>October</w:t>
      </w:r>
      <w:r w:rsidRPr="00D40E5F">
        <w:rPr>
          <w:rFonts w:ascii="Arial" w:hAnsi="Arial" w:cs="Arial"/>
          <w:sz w:val="24"/>
          <w:szCs w:val="24"/>
        </w:rPr>
        <w:t xml:space="preserve"> 2025).</w:t>
      </w:r>
    </w:p>
    <w:p w14:paraId="282B2A70"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Hilton (2025c) </w:t>
      </w:r>
      <w:r w:rsidRPr="00D40E5F">
        <w:rPr>
          <w:rFonts w:ascii="Arial" w:hAnsi="Arial" w:cs="Arial"/>
          <w:i/>
          <w:iCs/>
          <w:sz w:val="24"/>
          <w:szCs w:val="24"/>
        </w:rPr>
        <w:t>Travel with Purpose</w:t>
      </w:r>
      <w:r w:rsidRPr="00D40E5F">
        <w:rPr>
          <w:rFonts w:ascii="Arial" w:hAnsi="Arial" w:cs="Arial"/>
          <w:sz w:val="24"/>
          <w:szCs w:val="24"/>
        </w:rPr>
        <w:t xml:space="preserve">. Available at: </w:t>
      </w:r>
      <w:hyperlink r:id="rId17" w:tgtFrame="_blank" w:history="1">
        <w:r w:rsidRPr="00D40E5F">
          <w:rPr>
            <w:rStyle w:val="Hyperlink"/>
            <w:rFonts w:ascii="Arial" w:hAnsi="Arial" w:cs="Arial"/>
            <w:sz w:val="24"/>
            <w:szCs w:val="24"/>
          </w:rPr>
          <w:t>https://travelwithpurpose.hilton.com/</w:t>
        </w:r>
      </w:hyperlink>
      <w:r w:rsidRPr="00D40E5F">
        <w:rPr>
          <w:rFonts w:ascii="Arial" w:hAnsi="Arial" w:cs="Arial"/>
          <w:sz w:val="24"/>
          <w:szCs w:val="24"/>
        </w:rPr>
        <w:t xml:space="preserve"> (Accessed: </w:t>
      </w:r>
      <w:r w:rsidR="00057549">
        <w:rPr>
          <w:rFonts w:ascii="Arial" w:hAnsi="Arial" w:cs="Arial"/>
          <w:sz w:val="24"/>
          <w:szCs w:val="24"/>
        </w:rPr>
        <w:t>1</w:t>
      </w:r>
      <w:r w:rsidRPr="00D40E5F">
        <w:rPr>
          <w:rFonts w:ascii="Arial" w:hAnsi="Arial" w:cs="Arial"/>
          <w:sz w:val="24"/>
          <w:szCs w:val="24"/>
        </w:rPr>
        <w:t xml:space="preserve">4 </w:t>
      </w:r>
      <w:r w:rsidR="00057549">
        <w:rPr>
          <w:rFonts w:ascii="Arial" w:hAnsi="Arial" w:cs="Arial"/>
          <w:sz w:val="24"/>
          <w:szCs w:val="24"/>
        </w:rPr>
        <w:t>October</w:t>
      </w:r>
      <w:r w:rsidRPr="00D40E5F">
        <w:rPr>
          <w:rFonts w:ascii="Arial" w:hAnsi="Arial" w:cs="Arial"/>
          <w:sz w:val="24"/>
          <w:szCs w:val="24"/>
        </w:rPr>
        <w:t xml:space="preserve"> 2025).</w:t>
      </w:r>
    </w:p>
    <w:p w14:paraId="1B07D9BD"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Jacob, M., </w:t>
      </w:r>
      <w:proofErr w:type="spellStart"/>
      <w:r w:rsidRPr="00D40E5F">
        <w:rPr>
          <w:rFonts w:ascii="Arial" w:hAnsi="Arial" w:cs="Arial"/>
          <w:sz w:val="24"/>
          <w:szCs w:val="24"/>
        </w:rPr>
        <w:t>Stainamoorthy</w:t>
      </w:r>
      <w:proofErr w:type="spellEnd"/>
      <w:r w:rsidRPr="00D40E5F">
        <w:rPr>
          <w:rFonts w:ascii="Arial" w:hAnsi="Arial" w:cs="Arial"/>
          <w:sz w:val="24"/>
          <w:szCs w:val="24"/>
        </w:rPr>
        <w:t xml:space="preserve">, M. and Vicha, S. (2024) ‘Greenwashing in the tourism and hospitality sector: a systematic review and bibliometric analysis’, </w:t>
      </w:r>
      <w:proofErr w:type="spellStart"/>
      <w:r w:rsidRPr="00D40E5F">
        <w:rPr>
          <w:rFonts w:ascii="Arial" w:hAnsi="Arial" w:cs="Arial"/>
          <w:i/>
          <w:iCs/>
          <w:sz w:val="24"/>
          <w:szCs w:val="24"/>
        </w:rPr>
        <w:t>RiiTCH</w:t>
      </w:r>
      <w:proofErr w:type="spellEnd"/>
      <w:r w:rsidRPr="00D40E5F">
        <w:rPr>
          <w:rFonts w:ascii="Arial" w:hAnsi="Arial" w:cs="Arial"/>
          <w:sz w:val="24"/>
          <w:szCs w:val="24"/>
        </w:rPr>
        <w:t xml:space="preserve">. Available at: </w:t>
      </w:r>
      <w:hyperlink r:id="rId18" w:tgtFrame="_blank" w:history="1">
        <w:r w:rsidRPr="00D40E5F">
          <w:rPr>
            <w:rStyle w:val="Hyperlink"/>
            <w:rFonts w:ascii="Arial" w:hAnsi="Arial" w:cs="Arial"/>
            <w:sz w:val="24"/>
            <w:szCs w:val="24"/>
          </w:rPr>
          <w:t>https://riat.utalca.cl/index.php/test/article/view/687</w:t>
        </w:r>
      </w:hyperlink>
      <w:r w:rsidRPr="00D40E5F">
        <w:rPr>
          <w:rFonts w:ascii="Arial" w:hAnsi="Arial" w:cs="Arial"/>
          <w:sz w:val="24"/>
          <w:szCs w:val="24"/>
        </w:rPr>
        <w:t xml:space="preserve"> (Accessed:</w:t>
      </w:r>
      <w:r w:rsidR="00057549">
        <w:rPr>
          <w:rFonts w:ascii="Arial" w:hAnsi="Arial" w:cs="Arial"/>
          <w:sz w:val="24"/>
          <w:szCs w:val="24"/>
        </w:rPr>
        <w:t xml:space="preserve"> 13</w:t>
      </w:r>
      <w:r w:rsidRPr="00D40E5F">
        <w:rPr>
          <w:rFonts w:ascii="Arial" w:hAnsi="Arial" w:cs="Arial"/>
          <w:sz w:val="24"/>
          <w:szCs w:val="24"/>
        </w:rPr>
        <w:t xml:space="preserve"> </w:t>
      </w:r>
      <w:r w:rsidR="00057549">
        <w:rPr>
          <w:rFonts w:ascii="Arial" w:hAnsi="Arial" w:cs="Arial"/>
          <w:sz w:val="24"/>
          <w:szCs w:val="24"/>
        </w:rPr>
        <w:t>October</w:t>
      </w:r>
      <w:r w:rsidR="00057549" w:rsidRPr="00D40E5F">
        <w:rPr>
          <w:rFonts w:ascii="Arial" w:hAnsi="Arial" w:cs="Arial"/>
          <w:sz w:val="24"/>
          <w:szCs w:val="24"/>
        </w:rPr>
        <w:t xml:space="preserve"> </w:t>
      </w:r>
      <w:r w:rsidRPr="00D40E5F">
        <w:rPr>
          <w:rFonts w:ascii="Arial" w:hAnsi="Arial" w:cs="Arial"/>
          <w:sz w:val="24"/>
          <w:szCs w:val="24"/>
        </w:rPr>
        <w:t>2025).</w:t>
      </w:r>
    </w:p>
    <w:p w14:paraId="1738F357"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Jahanzeb, A., </w:t>
      </w:r>
      <w:proofErr w:type="spellStart"/>
      <w:r w:rsidRPr="00D40E5F">
        <w:rPr>
          <w:rFonts w:ascii="Arial" w:hAnsi="Arial" w:cs="Arial"/>
          <w:sz w:val="24"/>
          <w:szCs w:val="24"/>
        </w:rPr>
        <w:t>Palapanidi</w:t>
      </w:r>
      <w:proofErr w:type="spellEnd"/>
      <w:r w:rsidRPr="00D40E5F">
        <w:rPr>
          <w:rFonts w:ascii="Arial" w:hAnsi="Arial" w:cs="Arial"/>
          <w:sz w:val="24"/>
          <w:szCs w:val="24"/>
        </w:rPr>
        <w:t xml:space="preserve">, P. and </w:t>
      </w:r>
      <w:proofErr w:type="spellStart"/>
      <w:r w:rsidRPr="00D40E5F">
        <w:rPr>
          <w:rFonts w:ascii="Arial" w:hAnsi="Arial" w:cs="Arial"/>
          <w:sz w:val="24"/>
          <w:szCs w:val="24"/>
        </w:rPr>
        <w:t>Foroudi</w:t>
      </w:r>
      <w:proofErr w:type="spellEnd"/>
      <w:r w:rsidRPr="00D40E5F">
        <w:rPr>
          <w:rFonts w:ascii="Arial" w:hAnsi="Arial" w:cs="Arial"/>
          <w:sz w:val="24"/>
          <w:szCs w:val="24"/>
        </w:rPr>
        <w:t xml:space="preserve">, P. (2025) ‘Green premiums: assessing the revenue impact of eco-certification in the hospitality sector’, </w:t>
      </w:r>
      <w:r w:rsidRPr="00D40E5F">
        <w:rPr>
          <w:rFonts w:ascii="Arial" w:hAnsi="Arial" w:cs="Arial"/>
          <w:i/>
          <w:iCs/>
          <w:sz w:val="24"/>
          <w:szCs w:val="24"/>
        </w:rPr>
        <w:t>International Journal of Contemporary Hospitality Management</w:t>
      </w:r>
      <w:r w:rsidRPr="00D40E5F">
        <w:rPr>
          <w:rFonts w:ascii="Arial" w:hAnsi="Arial" w:cs="Arial"/>
          <w:sz w:val="24"/>
          <w:szCs w:val="24"/>
        </w:rPr>
        <w:t xml:space="preserve">, 37(5). Available at: </w:t>
      </w:r>
      <w:hyperlink r:id="rId19" w:tgtFrame="_blank" w:history="1">
        <w:r w:rsidRPr="00D40E5F">
          <w:rPr>
            <w:rStyle w:val="Hyperlink"/>
            <w:rFonts w:ascii="Arial" w:hAnsi="Arial" w:cs="Arial"/>
            <w:sz w:val="24"/>
            <w:szCs w:val="24"/>
          </w:rPr>
          <w:t>https://www.emerald.com/insight/content/doi/10.1108/ijchm-04-2024-0534/full/html</w:t>
        </w:r>
      </w:hyperlink>
      <w:r w:rsidR="00057549">
        <w:rPr>
          <w:rFonts w:ascii="Arial" w:hAnsi="Arial" w:cs="Arial"/>
          <w:sz w:val="24"/>
          <w:szCs w:val="24"/>
        </w:rPr>
        <w:t xml:space="preserve"> (Accessed:14 October</w:t>
      </w:r>
      <w:r w:rsidR="00057549" w:rsidRPr="00D40E5F">
        <w:rPr>
          <w:rFonts w:ascii="Arial" w:hAnsi="Arial" w:cs="Arial"/>
          <w:sz w:val="24"/>
          <w:szCs w:val="24"/>
        </w:rPr>
        <w:t xml:space="preserve"> </w:t>
      </w:r>
      <w:r w:rsidRPr="00D40E5F">
        <w:rPr>
          <w:rFonts w:ascii="Arial" w:hAnsi="Arial" w:cs="Arial"/>
          <w:sz w:val="24"/>
          <w:szCs w:val="24"/>
        </w:rPr>
        <w:t>2025).</w:t>
      </w:r>
    </w:p>
    <w:p w14:paraId="7EDC159C"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Jelu, M. M., Asongu, S. and Nnanna, J. (2024) ‘Technological, </w:t>
      </w:r>
      <w:proofErr w:type="spellStart"/>
      <w:r w:rsidRPr="00D40E5F">
        <w:rPr>
          <w:rFonts w:ascii="Arial" w:hAnsi="Arial" w:cs="Arial"/>
          <w:sz w:val="24"/>
          <w:szCs w:val="24"/>
        </w:rPr>
        <w:t>organisational</w:t>
      </w:r>
      <w:proofErr w:type="spellEnd"/>
      <w:r w:rsidRPr="00D40E5F">
        <w:rPr>
          <w:rFonts w:ascii="Arial" w:hAnsi="Arial" w:cs="Arial"/>
          <w:sz w:val="24"/>
          <w:szCs w:val="24"/>
        </w:rPr>
        <w:t xml:space="preserve"> and environmental drivers of sustainability in hotels’, </w:t>
      </w:r>
      <w:r w:rsidRPr="00D40E5F">
        <w:rPr>
          <w:rFonts w:ascii="Arial" w:hAnsi="Arial" w:cs="Arial"/>
          <w:i/>
          <w:iCs/>
          <w:sz w:val="24"/>
          <w:szCs w:val="24"/>
        </w:rPr>
        <w:t>South African Journal of Business Management</w:t>
      </w:r>
      <w:r w:rsidRPr="00D40E5F">
        <w:rPr>
          <w:rFonts w:ascii="Arial" w:hAnsi="Arial" w:cs="Arial"/>
          <w:sz w:val="24"/>
          <w:szCs w:val="24"/>
        </w:rPr>
        <w:t xml:space="preserve">, 55(1), a4815. Available at: </w:t>
      </w:r>
      <w:hyperlink r:id="rId20" w:tgtFrame="_blank" w:history="1">
        <w:r w:rsidRPr="00D40E5F">
          <w:rPr>
            <w:rStyle w:val="Hyperlink"/>
            <w:rFonts w:ascii="Arial" w:hAnsi="Arial" w:cs="Arial"/>
            <w:sz w:val="24"/>
            <w:szCs w:val="24"/>
          </w:rPr>
          <w:t>https://sajbm.org/index.php/sajbm/article/view/4815/3122</w:t>
        </w:r>
      </w:hyperlink>
      <w:r w:rsidRPr="00D40E5F">
        <w:rPr>
          <w:rFonts w:ascii="Arial" w:hAnsi="Arial" w:cs="Arial"/>
          <w:sz w:val="24"/>
          <w:szCs w:val="24"/>
        </w:rPr>
        <w:t xml:space="preserve"> (Accessed: </w:t>
      </w:r>
      <w:r w:rsidR="00DD19A1">
        <w:rPr>
          <w:rFonts w:ascii="Arial" w:hAnsi="Arial" w:cs="Arial"/>
          <w:sz w:val="24"/>
          <w:szCs w:val="24"/>
        </w:rPr>
        <w:t>13 October</w:t>
      </w:r>
      <w:r w:rsidR="00DD19A1" w:rsidRPr="00D40E5F">
        <w:rPr>
          <w:rFonts w:ascii="Arial" w:hAnsi="Arial" w:cs="Arial"/>
          <w:sz w:val="24"/>
          <w:szCs w:val="24"/>
        </w:rPr>
        <w:t xml:space="preserve"> </w:t>
      </w:r>
      <w:r w:rsidRPr="00D40E5F">
        <w:rPr>
          <w:rFonts w:ascii="Arial" w:hAnsi="Arial" w:cs="Arial"/>
          <w:sz w:val="24"/>
          <w:szCs w:val="24"/>
        </w:rPr>
        <w:t>2025).</w:t>
      </w:r>
    </w:p>
    <w:p w14:paraId="5C360D09" w14:textId="77777777" w:rsidR="00ED4AFD" w:rsidRPr="00D40E5F" w:rsidRDefault="00ED4AFD" w:rsidP="00D40E5F">
      <w:pPr>
        <w:spacing w:line="360" w:lineRule="auto"/>
        <w:jc w:val="both"/>
        <w:rPr>
          <w:rFonts w:ascii="Arial" w:hAnsi="Arial" w:cs="Arial"/>
          <w:sz w:val="24"/>
          <w:szCs w:val="24"/>
        </w:rPr>
      </w:pPr>
      <w:proofErr w:type="spellStart"/>
      <w:r w:rsidRPr="00D40E5F">
        <w:rPr>
          <w:rFonts w:ascii="Arial" w:hAnsi="Arial" w:cs="Arial"/>
          <w:sz w:val="24"/>
          <w:szCs w:val="24"/>
        </w:rPr>
        <w:t>Kalogiannidis</w:t>
      </w:r>
      <w:proofErr w:type="spellEnd"/>
      <w:r w:rsidRPr="00D40E5F">
        <w:rPr>
          <w:rFonts w:ascii="Arial" w:hAnsi="Arial" w:cs="Arial"/>
          <w:sz w:val="24"/>
          <w:szCs w:val="24"/>
        </w:rPr>
        <w:t xml:space="preserve">, S., </w:t>
      </w:r>
      <w:proofErr w:type="spellStart"/>
      <w:r w:rsidRPr="00D40E5F">
        <w:rPr>
          <w:rFonts w:ascii="Arial" w:hAnsi="Arial" w:cs="Arial"/>
          <w:sz w:val="24"/>
          <w:szCs w:val="24"/>
        </w:rPr>
        <w:t>Koutoulas</w:t>
      </w:r>
      <w:proofErr w:type="spellEnd"/>
      <w:r w:rsidRPr="00D40E5F">
        <w:rPr>
          <w:rFonts w:ascii="Arial" w:hAnsi="Arial" w:cs="Arial"/>
          <w:sz w:val="24"/>
          <w:szCs w:val="24"/>
        </w:rPr>
        <w:t xml:space="preserve">, G. and Tomara, S. (2024) ‘Toward Sustainability: Interventions for Implementing Energy-Efficient Systems into Hotel Buildings’, </w:t>
      </w:r>
      <w:r w:rsidRPr="00D40E5F">
        <w:rPr>
          <w:rFonts w:ascii="Arial" w:hAnsi="Arial" w:cs="Arial"/>
          <w:i/>
          <w:iCs/>
          <w:sz w:val="24"/>
          <w:szCs w:val="24"/>
        </w:rPr>
        <w:t>World</w:t>
      </w:r>
      <w:r w:rsidRPr="00D40E5F">
        <w:rPr>
          <w:rFonts w:ascii="Arial" w:hAnsi="Arial" w:cs="Arial"/>
          <w:sz w:val="24"/>
          <w:szCs w:val="24"/>
        </w:rPr>
        <w:t xml:space="preserve">, 67(1), 80. Available at: </w:t>
      </w:r>
      <w:hyperlink r:id="rId21" w:tgtFrame="_blank" w:history="1">
        <w:r w:rsidRPr="00D40E5F">
          <w:rPr>
            <w:rStyle w:val="Hyperlink"/>
            <w:rFonts w:ascii="Arial" w:hAnsi="Arial" w:cs="Arial"/>
            <w:sz w:val="24"/>
            <w:szCs w:val="24"/>
          </w:rPr>
          <w:t>https://www.mdpi.com/2673-4591/67/1/80</w:t>
        </w:r>
      </w:hyperlink>
      <w:r w:rsidRPr="00D40E5F">
        <w:rPr>
          <w:rFonts w:ascii="Arial" w:hAnsi="Arial" w:cs="Arial"/>
          <w:sz w:val="24"/>
          <w:szCs w:val="24"/>
        </w:rPr>
        <w:t xml:space="preserve"> (Accessed: </w:t>
      </w:r>
      <w:r w:rsidR="00DD19A1">
        <w:rPr>
          <w:rFonts w:ascii="Arial" w:hAnsi="Arial" w:cs="Arial"/>
          <w:sz w:val="24"/>
          <w:szCs w:val="24"/>
        </w:rPr>
        <w:t>14 October</w:t>
      </w:r>
      <w:r w:rsidRPr="00D40E5F">
        <w:rPr>
          <w:rFonts w:ascii="Arial" w:hAnsi="Arial" w:cs="Arial"/>
          <w:sz w:val="24"/>
          <w:szCs w:val="24"/>
        </w:rPr>
        <w:t xml:space="preserve"> 2025).</w:t>
      </w:r>
    </w:p>
    <w:p w14:paraId="209F0CC8"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lastRenderedPageBreak/>
        <w:t xml:space="preserve">Le, A. T., Nguyen, P. T. and Tran, D. M. (2025) ‘Green hotel practices and their effect on green brand loyalty: The mediating role of green brand image, perceived brand value and guest trust’, </w:t>
      </w:r>
      <w:r w:rsidRPr="00D40E5F">
        <w:rPr>
          <w:rFonts w:ascii="Arial" w:hAnsi="Arial" w:cs="Arial"/>
          <w:i/>
          <w:iCs/>
          <w:sz w:val="24"/>
          <w:szCs w:val="24"/>
        </w:rPr>
        <w:t>Journal of Hospitality and Tourism Insights</w:t>
      </w:r>
      <w:r w:rsidRPr="00D40E5F">
        <w:rPr>
          <w:rFonts w:ascii="Arial" w:hAnsi="Arial" w:cs="Arial"/>
          <w:sz w:val="24"/>
          <w:szCs w:val="24"/>
        </w:rPr>
        <w:t>. Available at:</w:t>
      </w:r>
      <w:hyperlink r:id="rId22" w:history="1">
        <w:r w:rsidRPr="00D40E5F">
          <w:rPr>
            <w:rStyle w:val="Hyperlink"/>
            <w:rFonts w:ascii="Arial" w:hAnsi="Arial" w:cs="Arial"/>
            <w:sz w:val="24"/>
            <w:szCs w:val="24"/>
          </w:rPr>
          <w:t>https://www.emerald.com/jhti/article/doi/10.1108/JHTI-02-2025-0301/1270911/Green-hotel-practices-and-their-effect-on-green</w:t>
        </w:r>
      </w:hyperlink>
      <w:r w:rsidRPr="00D40E5F">
        <w:rPr>
          <w:rFonts w:ascii="Arial" w:hAnsi="Arial" w:cs="Arial"/>
          <w:sz w:val="24"/>
          <w:szCs w:val="24"/>
        </w:rPr>
        <w:t xml:space="preserve"> (Accessed: </w:t>
      </w:r>
      <w:r w:rsidR="00DD19A1">
        <w:rPr>
          <w:rFonts w:ascii="Arial" w:hAnsi="Arial" w:cs="Arial"/>
          <w:sz w:val="24"/>
          <w:szCs w:val="24"/>
        </w:rPr>
        <w:t>17</w:t>
      </w:r>
      <w:r w:rsidR="00DD19A1" w:rsidRPr="00DD19A1">
        <w:rPr>
          <w:rFonts w:ascii="Arial" w:hAnsi="Arial" w:cs="Arial"/>
          <w:sz w:val="24"/>
          <w:szCs w:val="24"/>
        </w:rPr>
        <w:t xml:space="preserve"> </w:t>
      </w:r>
      <w:r w:rsidR="00DD19A1">
        <w:rPr>
          <w:rFonts w:ascii="Arial" w:hAnsi="Arial" w:cs="Arial"/>
          <w:sz w:val="24"/>
          <w:szCs w:val="24"/>
        </w:rPr>
        <w:t>October</w:t>
      </w:r>
      <w:r w:rsidRPr="00D40E5F">
        <w:rPr>
          <w:rFonts w:ascii="Arial" w:hAnsi="Arial" w:cs="Arial"/>
          <w:sz w:val="24"/>
          <w:szCs w:val="24"/>
        </w:rPr>
        <w:t xml:space="preserve"> 2025).</w:t>
      </w:r>
    </w:p>
    <w:p w14:paraId="10BA0776"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Lee, S., Kim, D. and Park, J. (2024) ‘Corporate social responsibility and hotel financial performance: A review of recent studies’, </w:t>
      </w:r>
      <w:r w:rsidRPr="00D40E5F">
        <w:rPr>
          <w:rFonts w:ascii="Arial" w:hAnsi="Arial" w:cs="Arial"/>
          <w:i/>
          <w:iCs/>
          <w:sz w:val="24"/>
          <w:szCs w:val="24"/>
        </w:rPr>
        <w:t>Cogent Business &amp; Management</w:t>
      </w:r>
      <w:r w:rsidRPr="00D40E5F">
        <w:rPr>
          <w:rFonts w:ascii="Arial" w:hAnsi="Arial" w:cs="Arial"/>
          <w:sz w:val="24"/>
          <w:szCs w:val="24"/>
        </w:rPr>
        <w:t xml:space="preserve">. Available at: </w:t>
      </w:r>
      <w:hyperlink r:id="rId23" w:tgtFrame="_blank" w:history="1">
        <w:r w:rsidRPr="00D40E5F">
          <w:rPr>
            <w:rStyle w:val="Hyperlink"/>
            <w:rFonts w:ascii="Arial" w:hAnsi="Arial" w:cs="Arial"/>
            <w:sz w:val="24"/>
            <w:szCs w:val="24"/>
          </w:rPr>
          <w:t>https://www.tandfonline.com/doi/full/10.1080/23311886.2025.2552996</w:t>
        </w:r>
      </w:hyperlink>
      <w:r w:rsidRPr="00D40E5F">
        <w:rPr>
          <w:rFonts w:ascii="Arial" w:hAnsi="Arial" w:cs="Arial"/>
          <w:sz w:val="24"/>
          <w:szCs w:val="24"/>
        </w:rPr>
        <w:t xml:space="preserve"> (Accessed: </w:t>
      </w:r>
      <w:r w:rsidR="00DD19A1">
        <w:rPr>
          <w:rFonts w:ascii="Arial" w:hAnsi="Arial" w:cs="Arial"/>
          <w:sz w:val="24"/>
          <w:szCs w:val="24"/>
        </w:rPr>
        <w:t>13 October</w:t>
      </w:r>
      <w:r w:rsidRPr="00D40E5F">
        <w:rPr>
          <w:rFonts w:ascii="Arial" w:hAnsi="Arial" w:cs="Arial"/>
          <w:sz w:val="24"/>
          <w:szCs w:val="24"/>
        </w:rPr>
        <w:t xml:space="preserve"> 2025).</w:t>
      </w:r>
    </w:p>
    <w:p w14:paraId="4BBCF330"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Marriott International (2024) </w:t>
      </w:r>
      <w:r w:rsidRPr="00D40E5F">
        <w:rPr>
          <w:rFonts w:ascii="Arial" w:hAnsi="Arial" w:cs="Arial"/>
          <w:i/>
          <w:iCs/>
          <w:sz w:val="24"/>
          <w:szCs w:val="24"/>
        </w:rPr>
        <w:t>2024 Serve 360 Report</w:t>
      </w:r>
      <w:r w:rsidRPr="00D40E5F">
        <w:rPr>
          <w:rFonts w:ascii="Arial" w:hAnsi="Arial" w:cs="Arial"/>
          <w:sz w:val="24"/>
          <w:szCs w:val="24"/>
        </w:rPr>
        <w:t>. Available at:(</w:t>
      </w:r>
      <w:hyperlink r:id="rId24" w:tgtFrame="_blank" w:history="1">
        <w:r w:rsidRPr="00D40E5F">
          <w:rPr>
            <w:rStyle w:val="Hyperlink"/>
            <w:rFonts w:ascii="Arial" w:hAnsi="Arial" w:cs="Arial"/>
            <w:sz w:val="24"/>
            <w:szCs w:val="24"/>
          </w:rPr>
          <w:t>https://serve360.marriott.com/wp-content/uploads/2024/07/2024ESGProgress.pdf</w:t>
        </w:r>
      </w:hyperlink>
      <w:r w:rsidRPr="00D40E5F">
        <w:rPr>
          <w:rFonts w:ascii="Arial" w:hAnsi="Arial" w:cs="Arial"/>
          <w:sz w:val="24"/>
          <w:szCs w:val="24"/>
        </w:rPr>
        <w:t xml:space="preserve">) (Accessed: </w:t>
      </w:r>
      <w:r w:rsidR="00DD19A1">
        <w:rPr>
          <w:rFonts w:ascii="Arial" w:hAnsi="Arial" w:cs="Arial"/>
          <w:sz w:val="24"/>
          <w:szCs w:val="24"/>
        </w:rPr>
        <w:t>19 October</w:t>
      </w:r>
      <w:r w:rsidR="00DD19A1" w:rsidRPr="00D40E5F">
        <w:rPr>
          <w:rFonts w:ascii="Arial" w:hAnsi="Arial" w:cs="Arial"/>
          <w:sz w:val="24"/>
          <w:szCs w:val="24"/>
        </w:rPr>
        <w:t xml:space="preserve"> </w:t>
      </w:r>
      <w:r w:rsidRPr="00D40E5F">
        <w:rPr>
          <w:rFonts w:ascii="Arial" w:hAnsi="Arial" w:cs="Arial"/>
          <w:sz w:val="24"/>
          <w:szCs w:val="24"/>
        </w:rPr>
        <w:t>2025).</w:t>
      </w:r>
    </w:p>
    <w:p w14:paraId="2ACA508E"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Martin, W. (2024a) ‘Going green with authenticity: Operating a sustainable hotel in 2024’, </w:t>
      </w:r>
      <w:proofErr w:type="spellStart"/>
      <w:r w:rsidRPr="00D40E5F">
        <w:rPr>
          <w:rFonts w:ascii="Arial" w:hAnsi="Arial" w:cs="Arial"/>
          <w:i/>
          <w:iCs/>
          <w:sz w:val="24"/>
          <w:szCs w:val="24"/>
        </w:rPr>
        <w:t>PressReader</w:t>
      </w:r>
      <w:proofErr w:type="spellEnd"/>
      <w:r w:rsidRPr="00D40E5F">
        <w:rPr>
          <w:rFonts w:ascii="Arial" w:hAnsi="Arial" w:cs="Arial"/>
          <w:i/>
          <w:iCs/>
          <w:sz w:val="24"/>
          <w:szCs w:val="24"/>
        </w:rPr>
        <w:t xml:space="preserve"> Blog</w:t>
      </w:r>
      <w:r w:rsidRPr="00D40E5F">
        <w:rPr>
          <w:rFonts w:ascii="Arial" w:hAnsi="Arial" w:cs="Arial"/>
          <w:sz w:val="24"/>
          <w:szCs w:val="24"/>
        </w:rPr>
        <w:t xml:space="preserve">. Available at: </w:t>
      </w:r>
      <w:hyperlink r:id="rId25" w:tgtFrame="_blank" w:history="1">
        <w:r w:rsidRPr="00D40E5F">
          <w:rPr>
            <w:rStyle w:val="Hyperlink"/>
            <w:rFonts w:ascii="Arial" w:hAnsi="Arial" w:cs="Arial"/>
            <w:sz w:val="24"/>
            <w:szCs w:val="24"/>
          </w:rPr>
          <w:t>https://blog.pressreader.com/hotels/going-green-with-authenticity-operating-a-sustainable-hotel-in-2024</w:t>
        </w:r>
      </w:hyperlink>
      <w:r w:rsidRPr="00D40E5F">
        <w:rPr>
          <w:rFonts w:ascii="Arial" w:hAnsi="Arial" w:cs="Arial"/>
          <w:sz w:val="24"/>
          <w:szCs w:val="24"/>
        </w:rPr>
        <w:t xml:space="preserve"> (Accessed: </w:t>
      </w:r>
      <w:r w:rsidR="00DD19A1">
        <w:rPr>
          <w:rFonts w:ascii="Arial" w:hAnsi="Arial" w:cs="Arial"/>
          <w:sz w:val="24"/>
          <w:szCs w:val="24"/>
        </w:rPr>
        <w:t>12 October</w:t>
      </w:r>
      <w:r w:rsidRPr="00D40E5F">
        <w:rPr>
          <w:rFonts w:ascii="Arial" w:hAnsi="Arial" w:cs="Arial"/>
          <w:sz w:val="24"/>
          <w:szCs w:val="24"/>
        </w:rPr>
        <w:t xml:space="preserve"> 2025).</w:t>
      </w:r>
    </w:p>
    <w:p w14:paraId="2E812271"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Martin, W. (2024b) ‘Sustainability in Boutique Hotels: The Rise of Regenerative Travel’, </w:t>
      </w:r>
      <w:r w:rsidRPr="00D40E5F">
        <w:rPr>
          <w:rFonts w:ascii="Arial" w:hAnsi="Arial" w:cs="Arial"/>
          <w:i/>
          <w:iCs/>
          <w:sz w:val="24"/>
          <w:szCs w:val="24"/>
        </w:rPr>
        <w:t>GLP Films</w:t>
      </w:r>
      <w:r w:rsidRPr="00D40E5F">
        <w:rPr>
          <w:rFonts w:ascii="Arial" w:hAnsi="Arial" w:cs="Arial"/>
          <w:sz w:val="24"/>
          <w:szCs w:val="24"/>
        </w:rPr>
        <w:t xml:space="preserve">. Available at: </w:t>
      </w:r>
      <w:hyperlink r:id="rId26" w:tgtFrame="_blank" w:history="1">
        <w:r w:rsidRPr="00D40E5F">
          <w:rPr>
            <w:rStyle w:val="Hyperlink"/>
            <w:rFonts w:ascii="Arial" w:hAnsi="Arial" w:cs="Arial"/>
            <w:sz w:val="24"/>
            <w:szCs w:val="24"/>
          </w:rPr>
          <w:t>https://www.glpfilms.com/news/sustainability-boutique-hotels</w:t>
        </w:r>
      </w:hyperlink>
      <w:r w:rsidRPr="00D40E5F">
        <w:rPr>
          <w:rFonts w:ascii="Arial" w:hAnsi="Arial" w:cs="Arial"/>
          <w:sz w:val="24"/>
          <w:szCs w:val="24"/>
        </w:rPr>
        <w:t xml:space="preserve"> (Accessed:</w:t>
      </w:r>
      <w:r w:rsidR="00DD19A1">
        <w:rPr>
          <w:rFonts w:ascii="Arial" w:hAnsi="Arial" w:cs="Arial"/>
          <w:sz w:val="24"/>
          <w:szCs w:val="24"/>
        </w:rPr>
        <w:t>15</w:t>
      </w:r>
      <w:r w:rsidRPr="00D40E5F">
        <w:rPr>
          <w:rFonts w:ascii="Arial" w:hAnsi="Arial" w:cs="Arial"/>
          <w:sz w:val="24"/>
          <w:szCs w:val="24"/>
        </w:rPr>
        <w:t xml:space="preserve"> </w:t>
      </w:r>
      <w:r w:rsidR="00DD19A1">
        <w:rPr>
          <w:rFonts w:ascii="Arial" w:hAnsi="Arial" w:cs="Arial"/>
          <w:sz w:val="24"/>
          <w:szCs w:val="24"/>
        </w:rPr>
        <w:t>October</w:t>
      </w:r>
      <w:r w:rsidR="00DD19A1" w:rsidRPr="00D40E5F">
        <w:rPr>
          <w:rFonts w:ascii="Arial" w:hAnsi="Arial" w:cs="Arial"/>
          <w:sz w:val="24"/>
          <w:szCs w:val="24"/>
        </w:rPr>
        <w:t xml:space="preserve"> </w:t>
      </w:r>
      <w:r w:rsidRPr="00D40E5F">
        <w:rPr>
          <w:rFonts w:ascii="Arial" w:hAnsi="Arial" w:cs="Arial"/>
          <w:sz w:val="24"/>
          <w:szCs w:val="24"/>
        </w:rPr>
        <w:t>2025).</w:t>
      </w:r>
    </w:p>
    <w:p w14:paraId="2B130E23"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Mashal, S., Alam, M. and English, R. (2024) ‘Green transition in the hospitality industry: The influence of market forces and customer dynamics on sustainable performance in the digital era’, </w:t>
      </w:r>
      <w:proofErr w:type="spellStart"/>
      <w:r w:rsidRPr="00D40E5F">
        <w:rPr>
          <w:rFonts w:ascii="Arial" w:hAnsi="Arial" w:cs="Arial"/>
          <w:i/>
          <w:iCs/>
          <w:sz w:val="24"/>
          <w:szCs w:val="24"/>
        </w:rPr>
        <w:t>Heliyon</w:t>
      </w:r>
      <w:proofErr w:type="spellEnd"/>
      <w:r w:rsidRPr="00D40E5F">
        <w:rPr>
          <w:rFonts w:ascii="Arial" w:hAnsi="Arial" w:cs="Arial"/>
          <w:sz w:val="24"/>
          <w:szCs w:val="24"/>
        </w:rPr>
        <w:t xml:space="preserve">, 10(8), e29311. Available at: </w:t>
      </w:r>
      <w:hyperlink r:id="rId27" w:tgtFrame="_blank" w:history="1">
        <w:r w:rsidRPr="00D40E5F">
          <w:rPr>
            <w:rStyle w:val="Hyperlink"/>
            <w:rFonts w:ascii="Arial" w:hAnsi="Arial" w:cs="Arial"/>
            <w:sz w:val="24"/>
            <w:szCs w:val="24"/>
          </w:rPr>
          <w:t>https://pmc.ncbi.nlm.nih.gov/articles/PMC11053202/</w:t>
        </w:r>
      </w:hyperlink>
      <w:r w:rsidRPr="00D40E5F">
        <w:rPr>
          <w:rFonts w:ascii="Arial" w:hAnsi="Arial" w:cs="Arial"/>
          <w:sz w:val="24"/>
          <w:szCs w:val="24"/>
        </w:rPr>
        <w:t xml:space="preserve"> (Accessed: </w:t>
      </w:r>
      <w:r w:rsidR="00DD19A1">
        <w:rPr>
          <w:rFonts w:ascii="Arial" w:hAnsi="Arial" w:cs="Arial"/>
          <w:sz w:val="24"/>
          <w:szCs w:val="24"/>
        </w:rPr>
        <w:t>18 October</w:t>
      </w:r>
      <w:r w:rsidRPr="00D40E5F">
        <w:rPr>
          <w:rFonts w:ascii="Arial" w:hAnsi="Arial" w:cs="Arial"/>
          <w:sz w:val="24"/>
          <w:szCs w:val="24"/>
        </w:rPr>
        <w:t xml:space="preserve"> 2025).</w:t>
      </w:r>
    </w:p>
    <w:p w14:paraId="15121A54"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Moreira-Silva, R., May, P. and Schubert, R. (2024) ‘Navigating the Green Maze: A Study on Consumer Skepticism Toward Eco-Labels’, </w:t>
      </w:r>
      <w:r w:rsidRPr="00D40E5F">
        <w:rPr>
          <w:rFonts w:ascii="Arial" w:hAnsi="Arial" w:cs="Arial"/>
          <w:i/>
          <w:iCs/>
          <w:sz w:val="24"/>
          <w:szCs w:val="24"/>
        </w:rPr>
        <w:t>British Food Journal</w:t>
      </w:r>
      <w:r w:rsidRPr="00D40E5F">
        <w:rPr>
          <w:rFonts w:ascii="Arial" w:hAnsi="Arial" w:cs="Arial"/>
          <w:sz w:val="24"/>
          <w:szCs w:val="24"/>
        </w:rPr>
        <w:t>. Available at:(</w:t>
      </w:r>
      <w:hyperlink r:id="rId28" w:tgtFrame="_blank" w:history="1">
        <w:r w:rsidRPr="00D40E5F">
          <w:rPr>
            <w:rStyle w:val="Hyperlink"/>
            <w:rFonts w:ascii="Arial" w:hAnsi="Arial" w:cs="Arial"/>
            <w:sz w:val="24"/>
            <w:szCs w:val="24"/>
          </w:rPr>
          <w:t>https://www.emerald.com/bfj/article/doi/10.1108/BFJ-02-2025-0122/1268025/Greenwashing-and-consumer-skepticism-toward-eco</w:t>
        </w:r>
      </w:hyperlink>
      <w:r w:rsidRPr="00D40E5F">
        <w:rPr>
          <w:rFonts w:ascii="Arial" w:hAnsi="Arial" w:cs="Arial"/>
          <w:sz w:val="24"/>
          <w:szCs w:val="24"/>
        </w:rPr>
        <w:t xml:space="preserve">) (Accessed: </w:t>
      </w:r>
      <w:r w:rsidR="00DD19A1">
        <w:rPr>
          <w:rFonts w:ascii="Arial" w:hAnsi="Arial" w:cs="Arial"/>
          <w:sz w:val="24"/>
          <w:szCs w:val="24"/>
        </w:rPr>
        <w:t>13 October</w:t>
      </w:r>
      <w:r w:rsidRPr="00D40E5F">
        <w:rPr>
          <w:rFonts w:ascii="Arial" w:hAnsi="Arial" w:cs="Arial"/>
          <w:sz w:val="24"/>
          <w:szCs w:val="24"/>
        </w:rPr>
        <w:t xml:space="preserve"> 2025).</w:t>
      </w:r>
    </w:p>
    <w:p w14:paraId="7288B22C" w14:textId="77777777" w:rsidR="00ED4AFD" w:rsidRPr="00D40E5F" w:rsidRDefault="00ED4AFD" w:rsidP="00D40E5F">
      <w:pPr>
        <w:spacing w:line="360" w:lineRule="auto"/>
        <w:jc w:val="both"/>
        <w:rPr>
          <w:rFonts w:ascii="Arial" w:hAnsi="Arial" w:cs="Arial"/>
          <w:sz w:val="24"/>
          <w:szCs w:val="24"/>
        </w:rPr>
      </w:pPr>
      <w:proofErr w:type="spellStart"/>
      <w:r w:rsidRPr="00D40E5F">
        <w:rPr>
          <w:rFonts w:ascii="Arial" w:hAnsi="Arial" w:cs="Arial"/>
          <w:sz w:val="24"/>
          <w:szCs w:val="24"/>
        </w:rPr>
        <w:lastRenderedPageBreak/>
        <w:t>Patiar</w:t>
      </w:r>
      <w:proofErr w:type="spellEnd"/>
      <w:r w:rsidRPr="00D40E5F">
        <w:rPr>
          <w:rFonts w:ascii="Arial" w:hAnsi="Arial" w:cs="Arial"/>
          <w:sz w:val="24"/>
          <w:szCs w:val="24"/>
        </w:rPr>
        <w:t xml:space="preserve">, A., </w:t>
      </w:r>
      <w:proofErr w:type="spellStart"/>
      <w:r w:rsidRPr="00D40E5F">
        <w:rPr>
          <w:rFonts w:ascii="Arial" w:hAnsi="Arial" w:cs="Arial"/>
          <w:sz w:val="24"/>
          <w:szCs w:val="24"/>
        </w:rPr>
        <w:t>Kensbock</w:t>
      </w:r>
      <w:proofErr w:type="spellEnd"/>
      <w:r w:rsidRPr="00D40E5F">
        <w:rPr>
          <w:rFonts w:ascii="Arial" w:hAnsi="Arial" w:cs="Arial"/>
          <w:sz w:val="24"/>
          <w:szCs w:val="24"/>
        </w:rPr>
        <w:t xml:space="preserve">, S. and Nimri, R. (2024) ‘The drivers of hotel sustainability strategies: does hotel size matter?’, </w:t>
      </w:r>
      <w:r w:rsidRPr="00D40E5F">
        <w:rPr>
          <w:rFonts w:ascii="Arial" w:hAnsi="Arial" w:cs="Arial"/>
          <w:i/>
          <w:iCs/>
          <w:sz w:val="24"/>
          <w:szCs w:val="24"/>
        </w:rPr>
        <w:t>International Journal of Contemporary Hospitality Management</w:t>
      </w:r>
      <w:r w:rsidRPr="00D40E5F">
        <w:rPr>
          <w:rFonts w:ascii="Arial" w:hAnsi="Arial" w:cs="Arial"/>
          <w:sz w:val="24"/>
          <w:szCs w:val="24"/>
        </w:rPr>
        <w:t>, 36(5), pp. 1657-1678.</w:t>
      </w:r>
    </w:p>
    <w:p w14:paraId="012841E4"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Perez, L., Gomez, A. and Martinez, J. (2023) ‘Post-Covid Management Strategies in the Hospitality and Tourism Industry: A Bibliometric Analysis’, </w:t>
      </w:r>
      <w:r w:rsidRPr="00D40E5F">
        <w:rPr>
          <w:rFonts w:ascii="Arial" w:hAnsi="Arial" w:cs="Arial"/>
          <w:i/>
          <w:iCs/>
          <w:sz w:val="24"/>
          <w:szCs w:val="24"/>
        </w:rPr>
        <w:t>Frontiers in Psychology</w:t>
      </w:r>
      <w:r w:rsidRPr="00D40E5F">
        <w:rPr>
          <w:rFonts w:ascii="Arial" w:hAnsi="Arial" w:cs="Arial"/>
          <w:sz w:val="24"/>
          <w:szCs w:val="24"/>
        </w:rPr>
        <w:t xml:space="preserve">, 12, 769760. Available at: </w:t>
      </w:r>
      <w:hyperlink r:id="rId29" w:tgtFrame="_blank" w:history="1">
        <w:r w:rsidRPr="00D40E5F">
          <w:rPr>
            <w:rStyle w:val="Hyperlink"/>
            <w:rFonts w:ascii="Arial" w:hAnsi="Arial" w:cs="Arial"/>
            <w:sz w:val="24"/>
            <w:szCs w:val="24"/>
          </w:rPr>
          <w:t>https://www.frontiersin.org/journals/psychology/articles/10.3389/fpsyg.2021.769760/full</w:t>
        </w:r>
      </w:hyperlink>
      <w:r w:rsidRPr="00D40E5F">
        <w:rPr>
          <w:rFonts w:ascii="Arial" w:hAnsi="Arial" w:cs="Arial"/>
          <w:sz w:val="24"/>
          <w:szCs w:val="24"/>
        </w:rPr>
        <w:t xml:space="preserve"> (Accessed: </w:t>
      </w:r>
      <w:r w:rsidR="00DD19A1">
        <w:rPr>
          <w:rFonts w:ascii="Arial" w:hAnsi="Arial" w:cs="Arial"/>
          <w:sz w:val="24"/>
          <w:szCs w:val="24"/>
        </w:rPr>
        <w:t>12 October</w:t>
      </w:r>
      <w:r w:rsidR="00DD19A1" w:rsidRPr="00D40E5F">
        <w:rPr>
          <w:rFonts w:ascii="Arial" w:hAnsi="Arial" w:cs="Arial"/>
          <w:sz w:val="24"/>
          <w:szCs w:val="24"/>
        </w:rPr>
        <w:t xml:space="preserve"> </w:t>
      </w:r>
      <w:r w:rsidRPr="00D40E5F">
        <w:rPr>
          <w:rFonts w:ascii="Arial" w:hAnsi="Arial" w:cs="Arial"/>
          <w:sz w:val="24"/>
          <w:szCs w:val="24"/>
        </w:rPr>
        <w:t>2025).</w:t>
      </w:r>
    </w:p>
    <w:p w14:paraId="00747DB5"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Pulido-Fernández, J.I., and Del-Valle-R-I-D, L. (2023) ‘How Much Are Consumers Willing to Pay for a Greener Hotel Industry? A Systematic Literature Review’, </w:t>
      </w:r>
      <w:r w:rsidRPr="00D40E5F">
        <w:rPr>
          <w:rFonts w:ascii="Arial" w:hAnsi="Arial" w:cs="Arial"/>
          <w:i/>
          <w:iCs/>
          <w:sz w:val="24"/>
          <w:szCs w:val="24"/>
        </w:rPr>
        <w:t>Sustainability</w:t>
      </w:r>
      <w:r w:rsidRPr="00D40E5F">
        <w:rPr>
          <w:rFonts w:ascii="Arial" w:hAnsi="Arial" w:cs="Arial"/>
          <w:sz w:val="24"/>
          <w:szCs w:val="24"/>
        </w:rPr>
        <w:t xml:space="preserve">, 15(11), 8775. Available at: </w:t>
      </w:r>
      <w:hyperlink r:id="rId30" w:tgtFrame="_blank" w:history="1">
        <w:r w:rsidRPr="00D40E5F">
          <w:rPr>
            <w:rStyle w:val="Hyperlink"/>
            <w:rFonts w:ascii="Arial" w:hAnsi="Arial" w:cs="Arial"/>
            <w:sz w:val="24"/>
            <w:szCs w:val="24"/>
          </w:rPr>
          <w:t>https://www.mdpi.com/2071-1050/15/11/8775</w:t>
        </w:r>
      </w:hyperlink>
      <w:r w:rsidRPr="00D40E5F">
        <w:rPr>
          <w:rFonts w:ascii="Arial" w:hAnsi="Arial" w:cs="Arial"/>
          <w:sz w:val="24"/>
          <w:szCs w:val="24"/>
        </w:rPr>
        <w:t xml:space="preserve"> (Accessed: </w:t>
      </w:r>
      <w:r w:rsidR="00245622">
        <w:rPr>
          <w:rFonts w:ascii="Arial" w:hAnsi="Arial" w:cs="Arial"/>
          <w:sz w:val="24"/>
          <w:szCs w:val="24"/>
        </w:rPr>
        <w:t>16 October</w:t>
      </w:r>
      <w:r w:rsidR="00245622" w:rsidRPr="00D40E5F">
        <w:rPr>
          <w:rFonts w:ascii="Arial" w:hAnsi="Arial" w:cs="Arial"/>
          <w:sz w:val="24"/>
          <w:szCs w:val="24"/>
        </w:rPr>
        <w:t xml:space="preserve"> </w:t>
      </w:r>
      <w:r w:rsidRPr="00D40E5F">
        <w:rPr>
          <w:rFonts w:ascii="Arial" w:hAnsi="Arial" w:cs="Arial"/>
          <w:sz w:val="24"/>
          <w:szCs w:val="24"/>
        </w:rPr>
        <w:t>2025).</w:t>
      </w:r>
    </w:p>
    <w:p w14:paraId="10072CE0"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Rodríguez-G-I-D, M., Oliva, M. and Est, M. (2023) ‘Sustainability as a Competitive Advantage: Branding and Marketing Green Hospitality’, </w:t>
      </w:r>
      <w:r w:rsidRPr="00D40E5F">
        <w:rPr>
          <w:rFonts w:ascii="Arial" w:hAnsi="Arial" w:cs="Arial"/>
          <w:i/>
          <w:iCs/>
          <w:sz w:val="24"/>
          <w:szCs w:val="24"/>
        </w:rPr>
        <w:t>Ushus Journal of Business Management</w:t>
      </w:r>
      <w:r w:rsidRPr="00D40E5F">
        <w:rPr>
          <w:rFonts w:ascii="Arial" w:hAnsi="Arial" w:cs="Arial"/>
          <w:sz w:val="24"/>
          <w:szCs w:val="24"/>
        </w:rPr>
        <w:t>, 24(2), pp. 57-81. Available at:</w:t>
      </w:r>
      <w:hyperlink r:id="rId31" w:history="1">
        <w:r w:rsidRPr="00D40E5F">
          <w:rPr>
            <w:rStyle w:val="Hyperlink"/>
            <w:rFonts w:ascii="Arial" w:hAnsi="Arial" w:cs="Arial"/>
            <w:sz w:val="24"/>
            <w:szCs w:val="24"/>
          </w:rPr>
          <w:t>https://www.researchgate.net/publication/394351388_Sustainability_as_a_Competitive_Advantage_Branding_and_Marketing_Green_Hospitality</w:t>
        </w:r>
      </w:hyperlink>
      <w:r w:rsidRPr="00D40E5F">
        <w:rPr>
          <w:rFonts w:ascii="Arial" w:hAnsi="Arial" w:cs="Arial"/>
          <w:sz w:val="24"/>
          <w:szCs w:val="24"/>
        </w:rPr>
        <w:t xml:space="preserve"> (Accessed: </w:t>
      </w:r>
      <w:r w:rsidR="00245622">
        <w:rPr>
          <w:rFonts w:ascii="Arial" w:hAnsi="Arial" w:cs="Arial"/>
          <w:sz w:val="24"/>
          <w:szCs w:val="24"/>
        </w:rPr>
        <w:t>17 October</w:t>
      </w:r>
      <w:r w:rsidR="00245622" w:rsidRPr="00D40E5F">
        <w:rPr>
          <w:rFonts w:ascii="Arial" w:hAnsi="Arial" w:cs="Arial"/>
          <w:sz w:val="24"/>
          <w:szCs w:val="24"/>
        </w:rPr>
        <w:t xml:space="preserve"> </w:t>
      </w:r>
      <w:r w:rsidRPr="00D40E5F">
        <w:rPr>
          <w:rFonts w:ascii="Arial" w:hAnsi="Arial" w:cs="Arial"/>
          <w:sz w:val="24"/>
          <w:szCs w:val="24"/>
        </w:rPr>
        <w:t>2025)</w:t>
      </w:r>
    </w:p>
    <w:p w14:paraId="7E513B1D"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Sienna, S., Joana, C. and Victoria, V. (2024) ‘Resource-Based View Theory to Achieve a Sustainable Competitive Advantage of the Firm: Systematic Literature Review’, </w:t>
      </w:r>
      <w:r w:rsidRPr="00D40E5F">
        <w:rPr>
          <w:rFonts w:ascii="Arial" w:hAnsi="Arial" w:cs="Arial"/>
          <w:i/>
          <w:iCs/>
          <w:sz w:val="24"/>
          <w:szCs w:val="24"/>
        </w:rPr>
        <w:t>ResearchGate</w:t>
      </w:r>
      <w:r w:rsidRPr="00D40E5F">
        <w:rPr>
          <w:rFonts w:ascii="Arial" w:hAnsi="Arial" w:cs="Arial"/>
          <w:sz w:val="24"/>
          <w:szCs w:val="24"/>
        </w:rPr>
        <w:t>. Available at:</w:t>
      </w:r>
      <w:hyperlink r:id="rId32" w:history="1">
        <w:r w:rsidRPr="00D40E5F">
          <w:rPr>
            <w:rStyle w:val="Hyperlink"/>
            <w:rFonts w:ascii="Arial" w:hAnsi="Arial" w:cs="Arial"/>
            <w:sz w:val="24"/>
            <w:szCs w:val="24"/>
          </w:rPr>
          <w:t>https://www.researchgate.net/publication/384721885_Resource-Based_View_Theory_to_Achieve_a_Sustainable_Competitive_Advantage_of_the_Firm_Systematic_Literature_Review</w:t>
        </w:r>
      </w:hyperlink>
      <w:r w:rsidRPr="00D40E5F">
        <w:rPr>
          <w:rFonts w:ascii="Arial" w:hAnsi="Arial" w:cs="Arial"/>
          <w:sz w:val="24"/>
          <w:szCs w:val="24"/>
        </w:rPr>
        <w:t xml:space="preserve"> (Accessed: </w:t>
      </w:r>
      <w:r w:rsidR="00245622">
        <w:rPr>
          <w:rFonts w:ascii="Arial" w:hAnsi="Arial" w:cs="Arial"/>
          <w:sz w:val="24"/>
          <w:szCs w:val="24"/>
        </w:rPr>
        <w:t>15 October</w:t>
      </w:r>
      <w:r w:rsidR="00245622" w:rsidRPr="00D40E5F">
        <w:rPr>
          <w:rFonts w:ascii="Arial" w:hAnsi="Arial" w:cs="Arial"/>
          <w:sz w:val="24"/>
          <w:szCs w:val="24"/>
        </w:rPr>
        <w:t xml:space="preserve"> </w:t>
      </w:r>
      <w:r w:rsidRPr="00D40E5F">
        <w:rPr>
          <w:rFonts w:ascii="Arial" w:hAnsi="Arial" w:cs="Arial"/>
          <w:sz w:val="24"/>
          <w:szCs w:val="24"/>
        </w:rPr>
        <w:t>2025).</w:t>
      </w:r>
    </w:p>
    <w:p w14:paraId="0D55BFC3"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Six Senses (2025) </w:t>
      </w:r>
      <w:r w:rsidRPr="00D40E5F">
        <w:rPr>
          <w:rFonts w:ascii="Arial" w:hAnsi="Arial" w:cs="Arial"/>
          <w:i/>
          <w:iCs/>
          <w:sz w:val="24"/>
          <w:szCs w:val="24"/>
        </w:rPr>
        <w:t>Sustainability</w:t>
      </w:r>
      <w:r w:rsidRPr="00D40E5F">
        <w:rPr>
          <w:rFonts w:ascii="Arial" w:hAnsi="Arial" w:cs="Arial"/>
          <w:sz w:val="24"/>
          <w:szCs w:val="24"/>
        </w:rPr>
        <w:t xml:space="preserve">. Available at: </w:t>
      </w:r>
      <w:hyperlink r:id="rId33" w:tgtFrame="_blank" w:history="1">
        <w:r w:rsidRPr="00D40E5F">
          <w:rPr>
            <w:rStyle w:val="Hyperlink"/>
            <w:rFonts w:ascii="Arial" w:hAnsi="Arial" w:cs="Arial"/>
            <w:sz w:val="24"/>
            <w:szCs w:val="24"/>
          </w:rPr>
          <w:t>https://www.sixsenses.com/en/sustainability/</w:t>
        </w:r>
      </w:hyperlink>
      <w:r w:rsidR="00FF6358">
        <w:rPr>
          <w:rFonts w:ascii="Arial" w:hAnsi="Arial" w:cs="Arial"/>
          <w:sz w:val="24"/>
          <w:szCs w:val="24"/>
        </w:rPr>
        <w:t xml:space="preserve"> (Accessed: 13</w:t>
      </w:r>
      <w:r w:rsidRPr="00D40E5F">
        <w:rPr>
          <w:rFonts w:ascii="Arial" w:hAnsi="Arial" w:cs="Arial"/>
          <w:sz w:val="24"/>
          <w:szCs w:val="24"/>
        </w:rPr>
        <w:t xml:space="preserve"> </w:t>
      </w:r>
      <w:r w:rsidR="00FF6358">
        <w:rPr>
          <w:rFonts w:ascii="Arial" w:hAnsi="Arial" w:cs="Arial"/>
          <w:sz w:val="24"/>
          <w:szCs w:val="24"/>
        </w:rPr>
        <w:t>October</w:t>
      </w:r>
      <w:r w:rsidRPr="00D40E5F">
        <w:rPr>
          <w:rFonts w:ascii="Arial" w:hAnsi="Arial" w:cs="Arial"/>
          <w:sz w:val="24"/>
          <w:szCs w:val="24"/>
        </w:rPr>
        <w:t xml:space="preserve"> 2025).</w:t>
      </w:r>
    </w:p>
    <w:p w14:paraId="2DAA4D38"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Six Senses (2024) </w:t>
      </w:r>
      <w:r w:rsidRPr="00D40E5F">
        <w:rPr>
          <w:rFonts w:ascii="Arial" w:hAnsi="Arial" w:cs="Arial"/>
          <w:i/>
          <w:iCs/>
          <w:sz w:val="24"/>
          <w:szCs w:val="24"/>
        </w:rPr>
        <w:t>Sustainability Impacts 2024</w:t>
      </w:r>
      <w:r w:rsidRPr="00D40E5F">
        <w:rPr>
          <w:rFonts w:ascii="Arial" w:hAnsi="Arial" w:cs="Arial"/>
          <w:sz w:val="24"/>
          <w:szCs w:val="24"/>
        </w:rPr>
        <w:t xml:space="preserve">. Available at: </w:t>
      </w:r>
      <w:hyperlink r:id="rId34" w:tgtFrame="_blank" w:history="1">
        <w:r w:rsidRPr="00D40E5F">
          <w:rPr>
            <w:rStyle w:val="Hyperlink"/>
            <w:rFonts w:ascii="Arial" w:hAnsi="Arial" w:cs="Arial"/>
            <w:sz w:val="24"/>
            <w:szCs w:val="24"/>
          </w:rPr>
          <w:t>https://www.sixsenses.com/en/sustainability/impacts/</w:t>
        </w:r>
      </w:hyperlink>
      <w:r w:rsidRPr="00D40E5F">
        <w:rPr>
          <w:rFonts w:ascii="Arial" w:hAnsi="Arial" w:cs="Arial"/>
          <w:sz w:val="24"/>
          <w:szCs w:val="24"/>
        </w:rPr>
        <w:t xml:space="preserve"> (Accessed: </w:t>
      </w:r>
      <w:r w:rsidR="00FF6358">
        <w:rPr>
          <w:rFonts w:ascii="Arial" w:hAnsi="Arial" w:cs="Arial"/>
          <w:sz w:val="24"/>
          <w:szCs w:val="24"/>
        </w:rPr>
        <w:t>13</w:t>
      </w:r>
      <w:r w:rsidR="00FF6358" w:rsidRPr="00FF6358">
        <w:rPr>
          <w:rFonts w:ascii="Arial" w:hAnsi="Arial" w:cs="Arial"/>
          <w:sz w:val="24"/>
          <w:szCs w:val="24"/>
        </w:rPr>
        <w:t xml:space="preserve"> </w:t>
      </w:r>
      <w:r w:rsidR="00FF6358">
        <w:rPr>
          <w:rFonts w:ascii="Arial" w:hAnsi="Arial" w:cs="Arial"/>
          <w:sz w:val="24"/>
          <w:szCs w:val="24"/>
        </w:rPr>
        <w:t>October</w:t>
      </w:r>
      <w:r w:rsidRPr="00D40E5F">
        <w:rPr>
          <w:rFonts w:ascii="Arial" w:hAnsi="Arial" w:cs="Arial"/>
          <w:sz w:val="24"/>
          <w:szCs w:val="24"/>
        </w:rPr>
        <w:t xml:space="preserve"> 2025).</w:t>
      </w:r>
    </w:p>
    <w:p w14:paraId="79612BB7"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lastRenderedPageBreak/>
        <w:t xml:space="preserve">The Scarlet Hotel (2025) </w:t>
      </w:r>
      <w:r w:rsidRPr="00D40E5F">
        <w:rPr>
          <w:rFonts w:ascii="Arial" w:hAnsi="Arial" w:cs="Arial"/>
          <w:i/>
          <w:iCs/>
          <w:sz w:val="24"/>
          <w:szCs w:val="24"/>
        </w:rPr>
        <w:t>An eco hotel on the Cornish clifftops</w:t>
      </w:r>
      <w:r w:rsidRPr="00D40E5F">
        <w:rPr>
          <w:rFonts w:ascii="Arial" w:hAnsi="Arial" w:cs="Arial"/>
          <w:sz w:val="24"/>
          <w:szCs w:val="24"/>
        </w:rPr>
        <w:t xml:space="preserve">. Available at: </w:t>
      </w:r>
      <w:hyperlink r:id="rId35" w:tgtFrame="_blank" w:history="1">
        <w:r w:rsidRPr="00D40E5F">
          <w:rPr>
            <w:rStyle w:val="Hyperlink"/>
            <w:rFonts w:ascii="Arial" w:hAnsi="Arial" w:cs="Arial"/>
            <w:sz w:val="24"/>
            <w:szCs w:val="24"/>
          </w:rPr>
          <w:t>https://www.scarlethotel.co.uk/eco</w:t>
        </w:r>
      </w:hyperlink>
      <w:r w:rsidRPr="00D40E5F">
        <w:rPr>
          <w:rFonts w:ascii="Arial" w:hAnsi="Arial" w:cs="Arial"/>
          <w:sz w:val="24"/>
          <w:szCs w:val="24"/>
        </w:rPr>
        <w:t xml:space="preserve"> (Accessed: </w:t>
      </w:r>
      <w:r w:rsidR="00FF6358">
        <w:rPr>
          <w:rFonts w:ascii="Arial" w:hAnsi="Arial" w:cs="Arial"/>
          <w:sz w:val="24"/>
          <w:szCs w:val="24"/>
        </w:rPr>
        <w:t>13 October</w:t>
      </w:r>
      <w:r w:rsidRPr="00D40E5F">
        <w:rPr>
          <w:rFonts w:ascii="Arial" w:hAnsi="Arial" w:cs="Arial"/>
          <w:sz w:val="24"/>
          <w:szCs w:val="24"/>
        </w:rPr>
        <w:t xml:space="preserve"> 2025).</w:t>
      </w:r>
    </w:p>
    <w:p w14:paraId="1FD70B89"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U.S. Green Building Council (2025) </w:t>
      </w:r>
      <w:r w:rsidRPr="00D40E5F">
        <w:rPr>
          <w:rFonts w:ascii="Arial" w:hAnsi="Arial" w:cs="Arial"/>
          <w:i/>
          <w:iCs/>
          <w:sz w:val="24"/>
          <w:szCs w:val="24"/>
        </w:rPr>
        <w:t>What does LEED certification mean to the hotel industry?</w:t>
      </w:r>
      <w:r w:rsidRPr="00D40E5F">
        <w:rPr>
          <w:rFonts w:ascii="Arial" w:hAnsi="Arial" w:cs="Arial"/>
          <w:sz w:val="24"/>
          <w:szCs w:val="24"/>
        </w:rPr>
        <w:t xml:space="preserve"> Available at: </w:t>
      </w:r>
      <w:hyperlink r:id="rId36" w:tgtFrame="_blank" w:history="1">
        <w:r w:rsidRPr="00D40E5F">
          <w:rPr>
            <w:rStyle w:val="Hyperlink"/>
            <w:rFonts w:ascii="Arial" w:hAnsi="Arial" w:cs="Arial"/>
            <w:sz w:val="24"/>
            <w:szCs w:val="24"/>
          </w:rPr>
          <w:t>https://pinnacle-advisory.com/press-room/what-does-leed-certification-mean-to-the-hotel-industry-presented-by-christine-brown/</w:t>
        </w:r>
      </w:hyperlink>
      <w:r w:rsidRPr="00D40E5F">
        <w:rPr>
          <w:rFonts w:ascii="Arial" w:hAnsi="Arial" w:cs="Arial"/>
          <w:sz w:val="24"/>
          <w:szCs w:val="24"/>
        </w:rPr>
        <w:t xml:space="preserve"> (Accessed: </w:t>
      </w:r>
      <w:r w:rsidR="009A2426">
        <w:rPr>
          <w:rFonts w:ascii="Arial" w:hAnsi="Arial" w:cs="Arial"/>
          <w:sz w:val="24"/>
          <w:szCs w:val="24"/>
        </w:rPr>
        <w:t>11 October</w:t>
      </w:r>
      <w:r w:rsidRPr="00D40E5F">
        <w:rPr>
          <w:rFonts w:ascii="Arial" w:hAnsi="Arial" w:cs="Arial"/>
          <w:sz w:val="24"/>
          <w:szCs w:val="24"/>
        </w:rPr>
        <w:t xml:space="preserve"> 2025).</w:t>
      </w:r>
    </w:p>
    <w:p w14:paraId="17E24A95"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University of Surrey (2024) ‘Skepticism about hotels' exaggerated sustainability claims’, </w:t>
      </w:r>
      <w:r w:rsidRPr="00D40E5F">
        <w:rPr>
          <w:rFonts w:ascii="Arial" w:hAnsi="Arial" w:cs="Arial"/>
          <w:i/>
          <w:iCs/>
          <w:sz w:val="24"/>
          <w:szCs w:val="24"/>
        </w:rPr>
        <w:t>Hospitality Today</w:t>
      </w:r>
      <w:r w:rsidRPr="00D40E5F">
        <w:rPr>
          <w:rFonts w:ascii="Arial" w:hAnsi="Arial" w:cs="Arial"/>
          <w:sz w:val="24"/>
          <w:szCs w:val="24"/>
        </w:rPr>
        <w:t xml:space="preserve">. Available at: </w:t>
      </w:r>
      <w:hyperlink r:id="rId37" w:tgtFrame="_blank" w:history="1">
        <w:r w:rsidRPr="00D40E5F">
          <w:rPr>
            <w:rStyle w:val="Hyperlink"/>
            <w:rFonts w:ascii="Arial" w:hAnsi="Arial" w:cs="Arial"/>
            <w:sz w:val="24"/>
            <w:szCs w:val="24"/>
          </w:rPr>
          <w:t>https://www.hospitality.today/article/skepticism-about-hotels-exaggerated-sustainability-claims</w:t>
        </w:r>
      </w:hyperlink>
      <w:r w:rsidR="009A2426">
        <w:rPr>
          <w:rFonts w:ascii="Arial" w:hAnsi="Arial" w:cs="Arial"/>
          <w:sz w:val="24"/>
          <w:szCs w:val="24"/>
        </w:rPr>
        <w:t xml:space="preserve"> (Accessed: 11</w:t>
      </w:r>
      <w:r w:rsidRPr="00D40E5F">
        <w:rPr>
          <w:rFonts w:ascii="Arial" w:hAnsi="Arial" w:cs="Arial"/>
          <w:sz w:val="24"/>
          <w:szCs w:val="24"/>
        </w:rPr>
        <w:t xml:space="preserve"> </w:t>
      </w:r>
      <w:r w:rsidR="009A2426">
        <w:rPr>
          <w:rFonts w:ascii="Arial" w:hAnsi="Arial" w:cs="Arial"/>
          <w:sz w:val="24"/>
          <w:szCs w:val="24"/>
        </w:rPr>
        <w:t>October</w:t>
      </w:r>
      <w:r w:rsidRPr="00D40E5F">
        <w:rPr>
          <w:rFonts w:ascii="Arial" w:hAnsi="Arial" w:cs="Arial"/>
          <w:sz w:val="24"/>
          <w:szCs w:val="24"/>
        </w:rPr>
        <w:t xml:space="preserve"> 2025).</w:t>
      </w:r>
    </w:p>
    <w:p w14:paraId="5F53F85D"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Wang, L. (2024) ‘Sustainability as a differentiation strategy in the post-COVID-19 hospitality market’, </w:t>
      </w:r>
      <w:r w:rsidRPr="00D40E5F">
        <w:rPr>
          <w:rFonts w:ascii="Arial" w:hAnsi="Arial" w:cs="Arial"/>
          <w:i/>
          <w:iCs/>
          <w:sz w:val="24"/>
          <w:szCs w:val="24"/>
        </w:rPr>
        <w:t>Journal of Hospitality Marketing &amp; Management</w:t>
      </w:r>
      <w:r w:rsidRPr="00D40E5F">
        <w:rPr>
          <w:rFonts w:ascii="Arial" w:hAnsi="Arial" w:cs="Arial"/>
          <w:sz w:val="24"/>
          <w:szCs w:val="24"/>
        </w:rPr>
        <w:t xml:space="preserve">, 33(4), pp. 451-472. Available at: </w:t>
      </w:r>
      <w:hyperlink r:id="rId38" w:tgtFrame="_blank" w:history="1">
        <w:r w:rsidRPr="00D40E5F">
          <w:rPr>
            <w:rStyle w:val="Hyperlink"/>
            <w:rFonts w:ascii="Arial" w:hAnsi="Arial" w:cs="Arial"/>
            <w:sz w:val="24"/>
            <w:szCs w:val="24"/>
          </w:rPr>
          <w:t>https://www.tandfonline.com/doi/full/10.1080/02508281.2025.2533213?src=</w:t>
        </w:r>
      </w:hyperlink>
      <w:r w:rsidRPr="00D40E5F">
        <w:rPr>
          <w:rFonts w:ascii="Arial" w:hAnsi="Arial" w:cs="Arial"/>
          <w:sz w:val="24"/>
          <w:szCs w:val="24"/>
        </w:rPr>
        <w:t xml:space="preserve"> (Accessed: </w:t>
      </w:r>
      <w:r w:rsidR="009A2426">
        <w:rPr>
          <w:rFonts w:ascii="Arial" w:hAnsi="Arial" w:cs="Arial"/>
          <w:sz w:val="24"/>
          <w:szCs w:val="24"/>
        </w:rPr>
        <w:t xml:space="preserve"> 10 October</w:t>
      </w:r>
      <w:r w:rsidR="009A2426" w:rsidRPr="00D40E5F">
        <w:rPr>
          <w:rFonts w:ascii="Arial" w:hAnsi="Arial" w:cs="Arial"/>
          <w:sz w:val="24"/>
          <w:szCs w:val="24"/>
        </w:rPr>
        <w:t xml:space="preserve"> </w:t>
      </w:r>
      <w:r w:rsidRPr="00D40E5F">
        <w:rPr>
          <w:rFonts w:ascii="Arial" w:hAnsi="Arial" w:cs="Arial"/>
          <w:sz w:val="24"/>
          <w:szCs w:val="24"/>
        </w:rPr>
        <w:t>2025).</w:t>
      </w:r>
    </w:p>
    <w:p w14:paraId="336BF781"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Wang, L., Chen, H. and Zhang, M. (2024) ‘Hospitality sustainability post-COVID-19: A systematic review and future agenda’, </w:t>
      </w:r>
      <w:r w:rsidRPr="00D40E5F">
        <w:rPr>
          <w:rFonts w:ascii="Arial" w:hAnsi="Arial" w:cs="Arial"/>
          <w:i/>
          <w:iCs/>
          <w:sz w:val="24"/>
          <w:szCs w:val="24"/>
        </w:rPr>
        <w:t>International Journal of Hospitality Management</w:t>
      </w:r>
      <w:r w:rsidRPr="00D40E5F">
        <w:rPr>
          <w:rFonts w:ascii="Arial" w:hAnsi="Arial" w:cs="Arial"/>
          <w:sz w:val="24"/>
          <w:szCs w:val="24"/>
        </w:rPr>
        <w:t xml:space="preserve">, 118, 103716. Available at: </w:t>
      </w:r>
      <w:hyperlink r:id="rId39" w:tgtFrame="_blank" w:history="1">
        <w:r w:rsidRPr="00D40E5F">
          <w:rPr>
            <w:rStyle w:val="Hyperlink"/>
            <w:rFonts w:ascii="Arial" w:hAnsi="Arial" w:cs="Arial"/>
            <w:sz w:val="24"/>
            <w:szCs w:val="24"/>
          </w:rPr>
          <w:t>https://pmc.ncbi.nlm.nih.gov/articles/PMC9111050/</w:t>
        </w:r>
      </w:hyperlink>
      <w:r w:rsidRPr="00D40E5F">
        <w:rPr>
          <w:rFonts w:ascii="Arial" w:hAnsi="Arial" w:cs="Arial"/>
          <w:sz w:val="24"/>
          <w:szCs w:val="24"/>
        </w:rPr>
        <w:t xml:space="preserve"> (Accessed: </w:t>
      </w:r>
      <w:r w:rsidR="009A2426">
        <w:rPr>
          <w:rFonts w:ascii="Arial" w:hAnsi="Arial" w:cs="Arial"/>
          <w:sz w:val="24"/>
          <w:szCs w:val="24"/>
        </w:rPr>
        <w:t>11 October 2025</w:t>
      </w:r>
      <w:r w:rsidRPr="00D40E5F">
        <w:rPr>
          <w:rFonts w:ascii="Arial" w:hAnsi="Arial" w:cs="Arial"/>
          <w:sz w:val="24"/>
          <w:szCs w:val="24"/>
        </w:rPr>
        <w:t>).</w:t>
      </w:r>
    </w:p>
    <w:p w14:paraId="5002E308" w14:textId="77777777" w:rsidR="00ED4AFD" w:rsidRPr="00D40E5F" w:rsidRDefault="00ED4AFD" w:rsidP="00D40E5F">
      <w:pPr>
        <w:spacing w:line="360" w:lineRule="auto"/>
        <w:jc w:val="both"/>
        <w:rPr>
          <w:rFonts w:ascii="Arial" w:hAnsi="Arial" w:cs="Arial"/>
          <w:sz w:val="24"/>
          <w:szCs w:val="24"/>
        </w:rPr>
      </w:pPr>
      <w:proofErr w:type="spellStart"/>
      <w:r w:rsidRPr="00D40E5F">
        <w:rPr>
          <w:rFonts w:ascii="Arial" w:hAnsi="Arial" w:cs="Arial"/>
          <w:sz w:val="24"/>
          <w:szCs w:val="24"/>
        </w:rPr>
        <w:t>Wisnawa</w:t>
      </w:r>
      <w:proofErr w:type="spellEnd"/>
      <w:r w:rsidRPr="00D40E5F">
        <w:rPr>
          <w:rFonts w:ascii="Arial" w:hAnsi="Arial" w:cs="Arial"/>
          <w:sz w:val="24"/>
          <w:szCs w:val="24"/>
        </w:rPr>
        <w:t xml:space="preserve">, I. M. B. (2024) ‘Integrating Sustainability Practices in Hospitality Management and Operations: An Analysis of Leadership Approaches, Green Certification, and Hotel Classification’, </w:t>
      </w:r>
      <w:r w:rsidRPr="00D40E5F">
        <w:rPr>
          <w:rFonts w:ascii="Arial" w:hAnsi="Arial" w:cs="Arial"/>
          <w:i/>
          <w:iCs/>
          <w:sz w:val="24"/>
          <w:szCs w:val="24"/>
        </w:rPr>
        <w:t>ResearchGate</w:t>
      </w:r>
      <w:r w:rsidRPr="00D40E5F">
        <w:rPr>
          <w:rFonts w:ascii="Arial" w:hAnsi="Arial" w:cs="Arial"/>
          <w:sz w:val="24"/>
          <w:szCs w:val="24"/>
        </w:rPr>
        <w:t>. Available at:(</w:t>
      </w:r>
      <w:hyperlink r:id="rId40" w:tgtFrame="_blank" w:history="1">
        <w:r w:rsidRPr="00D40E5F">
          <w:rPr>
            <w:rStyle w:val="Hyperlink"/>
            <w:rFonts w:ascii="Arial" w:hAnsi="Arial" w:cs="Arial"/>
            <w:sz w:val="24"/>
            <w:szCs w:val="24"/>
          </w:rPr>
          <w:t>https://www.researchgate.net/publication/388129943_Integrating_Sustainability_Practices_in_Hospitality_Management_and_Operations_An_Analysis_of_Leadership_Approaches_Green_Certification_and_Hotel_Classification</w:t>
        </w:r>
      </w:hyperlink>
      <w:r w:rsidRPr="00D40E5F">
        <w:rPr>
          <w:rFonts w:ascii="Arial" w:hAnsi="Arial" w:cs="Arial"/>
          <w:sz w:val="24"/>
          <w:szCs w:val="24"/>
        </w:rPr>
        <w:t xml:space="preserve">) (Accessed: </w:t>
      </w:r>
      <w:r w:rsidR="009A2426">
        <w:rPr>
          <w:rFonts w:ascii="Arial" w:hAnsi="Arial" w:cs="Arial"/>
          <w:sz w:val="24"/>
          <w:szCs w:val="24"/>
        </w:rPr>
        <w:t>13 October</w:t>
      </w:r>
      <w:r w:rsidRPr="00D40E5F">
        <w:rPr>
          <w:rFonts w:ascii="Arial" w:hAnsi="Arial" w:cs="Arial"/>
          <w:sz w:val="24"/>
          <w:szCs w:val="24"/>
        </w:rPr>
        <w:t xml:space="preserve"> 2025).</w:t>
      </w:r>
    </w:p>
    <w:p w14:paraId="19CC9B93" w14:textId="77777777" w:rsidR="00ED4AFD" w:rsidRPr="00D40E5F" w:rsidRDefault="00ED4AFD" w:rsidP="00D40E5F">
      <w:pPr>
        <w:spacing w:line="360" w:lineRule="auto"/>
        <w:jc w:val="both"/>
        <w:rPr>
          <w:rFonts w:ascii="Arial" w:hAnsi="Arial" w:cs="Arial"/>
          <w:sz w:val="24"/>
          <w:szCs w:val="24"/>
        </w:rPr>
      </w:pPr>
      <w:r w:rsidRPr="00D40E5F">
        <w:rPr>
          <w:rFonts w:ascii="Arial" w:hAnsi="Arial" w:cs="Arial"/>
          <w:sz w:val="24"/>
          <w:szCs w:val="24"/>
        </w:rPr>
        <w:t xml:space="preserve">World Tourism Organization (UN Tourism) and World Travel &amp; Tourism Council (WTTC) (2024) </w:t>
      </w:r>
      <w:r w:rsidRPr="00D40E5F">
        <w:rPr>
          <w:rFonts w:ascii="Arial" w:hAnsi="Arial" w:cs="Arial"/>
          <w:i/>
          <w:iCs/>
          <w:sz w:val="24"/>
          <w:szCs w:val="24"/>
        </w:rPr>
        <w:t>Nature Positive – Travel &amp; Tourism In Action</w:t>
      </w:r>
      <w:r w:rsidRPr="00D40E5F">
        <w:rPr>
          <w:rFonts w:ascii="Arial" w:hAnsi="Arial" w:cs="Arial"/>
          <w:sz w:val="24"/>
          <w:szCs w:val="24"/>
        </w:rPr>
        <w:t xml:space="preserve">. Available at: </w:t>
      </w:r>
      <w:hyperlink r:id="rId41" w:tgtFrame="_blank" w:history="1">
        <w:r w:rsidRPr="00D40E5F">
          <w:rPr>
            <w:rStyle w:val="Hyperlink"/>
            <w:rFonts w:ascii="Arial" w:hAnsi="Arial" w:cs="Arial"/>
            <w:sz w:val="24"/>
            <w:szCs w:val="24"/>
          </w:rPr>
          <w:t>https://files.ipbes.net/ipbes-web-prod-public-</w:t>
        </w:r>
        <w:r w:rsidRPr="00D40E5F">
          <w:rPr>
            <w:rStyle w:val="Hyperlink"/>
            <w:rFonts w:ascii="Arial" w:hAnsi="Arial" w:cs="Arial"/>
            <w:sz w:val="24"/>
            <w:szCs w:val="24"/>
          </w:rPr>
          <w:lastRenderedPageBreak/>
          <w:t>files/webform/impact_tracking_database/89299/2024-nature-positive-travel-tourism-in-action.pdf</w:t>
        </w:r>
      </w:hyperlink>
      <w:r w:rsidRPr="00D40E5F">
        <w:rPr>
          <w:rFonts w:ascii="Arial" w:hAnsi="Arial" w:cs="Arial"/>
          <w:sz w:val="24"/>
          <w:szCs w:val="24"/>
        </w:rPr>
        <w:t xml:space="preserve"> (Accessed: </w:t>
      </w:r>
      <w:r w:rsidR="009A2426">
        <w:rPr>
          <w:rFonts w:ascii="Arial" w:hAnsi="Arial" w:cs="Arial"/>
          <w:sz w:val="24"/>
          <w:szCs w:val="24"/>
        </w:rPr>
        <w:t>12 October</w:t>
      </w:r>
      <w:r w:rsidR="009A2426" w:rsidRPr="00D40E5F">
        <w:rPr>
          <w:rFonts w:ascii="Arial" w:hAnsi="Arial" w:cs="Arial"/>
          <w:sz w:val="24"/>
          <w:szCs w:val="24"/>
        </w:rPr>
        <w:t xml:space="preserve"> </w:t>
      </w:r>
      <w:r w:rsidRPr="00D40E5F">
        <w:rPr>
          <w:rFonts w:ascii="Arial" w:hAnsi="Arial" w:cs="Arial"/>
          <w:sz w:val="24"/>
          <w:szCs w:val="24"/>
        </w:rPr>
        <w:t>2025).</w:t>
      </w:r>
    </w:p>
    <w:p w14:paraId="59791EEF" w14:textId="77777777" w:rsidR="00ED4AFD" w:rsidRPr="00D40E5F" w:rsidRDefault="00ED4AFD" w:rsidP="00D40E5F">
      <w:pPr>
        <w:spacing w:line="360" w:lineRule="auto"/>
        <w:jc w:val="both"/>
        <w:rPr>
          <w:rFonts w:ascii="Arial" w:hAnsi="Arial" w:cs="Arial"/>
          <w:sz w:val="24"/>
          <w:szCs w:val="24"/>
        </w:rPr>
      </w:pPr>
    </w:p>
    <w:p w14:paraId="16A48A13" w14:textId="77777777" w:rsidR="00140A70" w:rsidRPr="00D40E5F" w:rsidRDefault="00140A70" w:rsidP="00D40E5F">
      <w:pPr>
        <w:spacing w:line="360" w:lineRule="auto"/>
        <w:jc w:val="both"/>
        <w:rPr>
          <w:rFonts w:ascii="Arial" w:hAnsi="Arial" w:cs="Arial"/>
          <w:sz w:val="24"/>
          <w:szCs w:val="24"/>
        </w:rPr>
      </w:pPr>
    </w:p>
    <w:sectPr w:rsidR="00140A70" w:rsidRPr="00D40E5F" w:rsidSect="00B444E7">
      <w:footerReference w:type="default" r:id="rId42"/>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F70EBB" w14:textId="77777777" w:rsidR="003C1AA7" w:rsidRDefault="003C1AA7" w:rsidP="00E42E8B">
      <w:pPr>
        <w:spacing w:after="0" w:line="240" w:lineRule="auto"/>
      </w:pPr>
      <w:r>
        <w:separator/>
      </w:r>
    </w:p>
  </w:endnote>
  <w:endnote w:type="continuationSeparator" w:id="0">
    <w:p w14:paraId="7655D198" w14:textId="77777777" w:rsidR="003C1AA7" w:rsidRDefault="003C1AA7" w:rsidP="00E42E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463841"/>
      <w:docPartObj>
        <w:docPartGallery w:val="Page Numbers (Bottom of Page)"/>
        <w:docPartUnique/>
      </w:docPartObj>
    </w:sdtPr>
    <w:sdtContent>
      <w:p w14:paraId="275BD554" w14:textId="77777777" w:rsidR="00E42E8B" w:rsidRDefault="003262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13BD81" w14:textId="77777777" w:rsidR="00E42E8B" w:rsidRDefault="00E42E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2BB017" w14:textId="77777777" w:rsidR="003C1AA7" w:rsidRDefault="003C1AA7" w:rsidP="00E42E8B">
      <w:pPr>
        <w:spacing w:after="0" w:line="240" w:lineRule="auto"/>
      </w:pPr>
      <w:r>
        <w:separator/>
      </w:r>
    </w:p>
  </w:footnote>
  <w:footnote w:type="continuationSeparator" w:id="0">
    <w:p w14:paraId="2ADE37D4" w14:textId="77777777" w:rsidR="003C1AA7" w:rsidRDefault="003C1AA7" w:rsidP="00E42E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C32EAF"/>
    <w:multiLevelType w:val="multilevel"/>
    <w:tmpl w:val="684C8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D311BD3"/>
    <w:multiLevelType w:val="multilevel"/>
    <w:tmpl w:val="3B581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B55728"/>
    <w:multiLevelType w:val="multilevel"/>
    <w:tmpl w:val="CAB2B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5AA647C"/>
    <w:multiLevelType w:val="multilevel"/>
    <w:tmpl w:val="7AD0F0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7028523">
    <w:abstractNumId w:val="3"/>
  </w:num>
  <w:num w:numId="2" w16cid:durableId="1829863022">
    <w:abstractNumId w:val="1"/>
  </w:num>
  <w:num w:numId="3" w16cid:durableId="258223548">
    <w:abstractNumId w:val="2"/>
  </w:num>
  <w:num w:numId="4" w16cid:durableId="20344576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444E7"/>
    <w:rsid w:val="00057549"/>
    <w:rsid w:val="00072A22"/>
    <w:rsid w:val="000E2EE5"/>
    <w:rsid w:val="001017DB"/>
    <w:rsid w:val="00140A70"/>
    <w:rsid w:val="00194831"/>
    <w:rsid w:val="001B5C24"/>
    <w:rsid w:val="00221B7B"/>
    <w:rsid w:val="00245622"/>
    <w:rsid w:val="00260688"/>
    <w:rsid w:val="002C58A1"/>
    <w:rsid w:val="002D285A"/>
    <w:rsid w:val="00323D7E"/>
    <w:rsid w:val="00326222"/>
    <w:rsid w:val="003B5F55"/>
    <w:rsid w:val="003C1AA7"/>
    <w:rsid w:val="00434896"/>
    <w:rsid w:val="00436EC2"/>
    <w:rsid w:val="004B2BC3"/>
    <w:rsid w:val="00633BEF"/>
    <w:rsid w:val="00667F9C"/>
    <w:rsid w:val="00676ADA"/>
    <w:rsid w:val="006C6186"/>
    <w:rsid w:val="007430ED"/>
    <w:rsid w:val="00880235"/>
    <w:rsid w:val="00891A41"/>
    <w:rsid w:val="008A056A"/>
    <w:rsid w:val="008A33CA"/>
    <w:rsid w:val="008D1093"/>
    <w:rsid w:val="008F5BF3"/>
    <w:rsid w:val="0090497E"/>
    <w:rsid w:val="00927C55"/>
    <w:rsid w:val="009A2426"/>
    <w:rsid w:val="00B015EA"/>
    <w:rsid w:val="00B07C08"/>
    <w:rsid w:val="00B3424C"/>
    <w:rsid w:val="00B444E7"/>
    <w:rsid w:val="00BB4905"/>
    <w:rsid w:val="00C116F6"/>
    <w:rsid w:val="00CA145D"/>
    <w:rsid w:val="00CF1E94"/>
    <w:rsid w:val="00D40E5F"/>
    <w:rsid w:val="00DD19A1"/>
    <w:rsid w:val="00DF6291"/>
    <w:rsid w:val="00E42E8B"/>
    <w:rsid w:val="00E65C78"/>
    <w:rsid w:val="00ED4AFD"/>
    <w:rsid w:val="00ED79B8"/>
    <w:rsid w:val="00F9235D"/>
    <w:rsid w:val="00FF63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51D2D5B6"/>
  <w15:docId w15:val="{8AA10E58-53B7-4A55-A04F-BE887A2BE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285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444E7"/>
    <w:pPr>
      <w:spacing w:after="0" w:line="240" w:lineRule="auto"/>
    </w:pPr>
    <w:rPr>
      <w:rFonts w:eastAsiaTheme="minorEastAsia"/>
    </w:rPr>
  </w:style>
  <w:style w:type="character" w:customStyle="1" w:styleId="NoSpacingChar">
    <w:name w:val="No Spacing Char"/>
    <w:basedOn w:val="DefaultParagraphFont"/>
    <w:link w:val="NoSpacing"/>
    <w:uiPriority w:val="1"/>
    <w:rsid w:val="00B444E7"/>
    <w:rPr>
      <w:rFonts w:eastAsiaTheme="minorEastAsia"/>
    </w:rPr>
  </w:style>
  <w:style w:type="paragraph" w:styleId="BalloonText">
    <w:name w:val="Balloon Text"/>
    <w:basedOn w:val="Normal"/>
    <w:link w:val="BalloonTextChar"/>
    <w:uiPriority w:val="99"/>
    <w:semiHidden/>
    <w:unhideWhenUsed/>
    <w:rsid w:val="00B444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44E7"/>
    <w:rPr>
      <w:rFonts w:ascii="Tahoma" w:hAnsi="Tahoma" w:cs="Tahoma"/>
      <w:sz w:val="16"/>
      <w:szCs w:val="16"/>
    </w:rPr>
  </w:style>
  <w:style w:type="character" w:styleId="Hyperlink">
    <w:name w:val="Hyperlink"/>
    <w:basedOn w:val="DefaultParagraphFont"/>
    <w:uiPriority w:val="99"/>
    <w:unhideWhenUsed/>
    <w:rsid w:val="00ED4AFD"/>
    <w:rPr>
      <w:color w:val="0000FF" w:themeColor="hyperlink"/>
      <w:u w:val="single"/>
    </w:rPr>
  </w:style>
  <w:style w:type="character" w:styleId="FollowedHyperlink">
    <w:name w:val="FollowedHyperlink"/>
    <w:basedOn w:val="DefaultParagraphFont"/>
    <w:uiPriority w:val="99"/>
    <w:semiHidden/>
    <w:unhideWhenUsed/>
    <w:rsid w:val="008A056A"/>
    <w:rPr>
      <w:color w:val="800080" w:themeColor="followedHyperlink"/>
      <w:u w:val="single"/>
    </w:rPr>
  </w:style>
  <w:style w:type="paragraph" w:styleId="Header">
    <w:name w:val="header"/>
    <w:basedOn w:val="Normal"/>
    <w:link w:val="HeaderChar"/>
    <w:uiPriority w:val="99"/>
    <w:semiHidden/>
    <w:unhideWhenUsed/>
    <w:rsid w:val="00E42E8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42E8B"/>
  </w:style>
  <w:style w:type="paragraph" w:styleId="Footer">
    <w:name w:val="footer"/>
    <w:basedOn w:val="Normal"/>
    <w:link w:val="FooterChar"/>
    <w:uiPriority w:val="99"/>
    <w:unhideWhenUsed/>
    <w:rsid w:val="00E42E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2E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greenkey.global/" TargetMode="External"/><Relationship Id="rId18" Type="http://schemas.openxmlformats.org/officeDocument/2006/relationships/hyperlink" Target="https://riat.utalca.cl/index.php/test/article/view/687" TargetMode="External"/><Relationship Id="rId26" Type="http://schemas.openxmlformats.org/officeDocument/2006/relationships/hyperlink" Target="https://www.glpfilms.com/news/sustainability-boutique-hotels" TargetMode="External"/><Relationship Id="rId39" Type="http://schemas.openxmlformats.org/officeDocument/2006/relationships/hyperlink" Target="https://pmc.ncbi.nlm.nih.gov/articles/PMC9111050/" TargetMode="External"/><Relationship Id="rId21" Type="http://schemas.openxmlformats.org/officeDocument/2006/relationships/hyperlink" Target="https://www.mdpi.com/2673-4591/67/1/80" TargetMode="External"/><Relationship Id="rId34" Type="http://schemas.openxmlformats.org/officeDocument/2006/relationships/hyperlink" Target="https://www.sixsenses.com/en/sustainability/impacts/" TargetMode="External"/><Relationship Id="rId42" Type="http://schemas.openxmlformats.org/officeDocument/2006/relationships/footer" Target="footer1.xml"/><Relationship Id="rId7" Type="http://schemas.openxmlformats.org/officeDocument/2006/relationships/image" Target="media/image1.gif"/><Relationship Id="rId2" Type="http://schemas.openxmlformats.org/officeDocument/2006/relationships/styles" Target="styles.xml"/><Relationship Id="rId16" Type="http://schemas.openxmlformats.org/officeDocument/2006/relationships/hyperlink" Target="https://travelwithpurpose.hilton.com/2024-twp-report/" TargetMode="External"/><Relationship Id="rId20" Type="http://schemas.openxmlformats.org/officeDocument/2006/relationships/hyperlink" Target="https://sajbm.org/index.php/sajbm/article/view/4815/3122" TargetMode="External"/><Relationship Id="rId29" Type="http://schemas.openxmlformats.org/officeDocument/2006/relationships/hyperlink" Target="https://www.frontiersin.org/journals/psychology/articles/10.3389/fpsyg.2021.769760/full" TargetMode="External"/><Relationship Id="rId41" Type="http://schemas.openxmlformats.org/officeDocument/2006/relationships/hyperlink" Target="https://files.ipbes.net/ipbes-web-prod-public-files/webform/impact_tracking_database/89299/2024-nature-positive-travel-tourism-in-actio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edia.neliti.com/media/publications/632514-the-influence-of-hotel-greenwashing-on-v-3bb298cb.pdf" TargetMode="External"/><Relationship Id="rId24" Type="http://schemas.openxmlformats.org/officeDocument/2006/relationships/hyperlink" Target="https://serve360.marriott.com/wp-content/uploads/2024/07/2024ESGProgress.pdf" TargetMode="External"/><Relationship Id="rId32" Type="http://schemas.openxmlformats.org/officeDocument/2006/relationships/hyperlink" Target="https://www.researchgate.net/publication/384721885_Resource-Based_View_Theory_to_Achieve_a_Sustainable_Competitive_Advantage_of_the_Firm_Systematic_Literature_Review%20" TargetMode="External"/><Relationship Id="rId37" Type="http://schemas.openxmlformats.org/officeDocument/2006/relationships/hyperlink" Target="https://www.hospitality.today/article/skepticism-about-hotels-exaggerated-sustainability-claims" TargetMode="External"/><Relationship Id="rId40" Type="http://schemas.openxmlformats.org/officeDocument/2006/relationships/hyperlink" Target="https://www.researchgate.net/publication/388129943_Integrating_Sustainability_Practices_in_Hospitality_Management_and_Operations_An_Analysis_of_Leadership_Approaches_Green_Certification_and_Hotel_Classification" TargetMode="External"/><Relationship Id="rId5" Type="http://schemas.openxmlformats.org/officeDocument/2006/relationships/footnotes" Target="footnotes.xml"/><Relationship Id="rId15" Type="http://schemas.openxmlformats.org/officeDocument/2006/relationships/hyperlink" Target="https://www.hec.edu/en/institutes-and-centers-expertise/sustainability-organizations/think/executive-factsheets/how-create-shared-value" TargetMode="External"/><Relationship Id="rId23" Type="http://schemas.openxmlformats.org/officeDocument/2006/relationships/hyperlink" Target="https://www.tandfonline.com/doi/full/10.1080/23311886.2025.2552996" TargetMode="External"/><Relationship Id="rId28" Type="http://schemas.openxmlformats.org/officeDocument/2006/relationships/hyperlink" Target="https://www.emerald.com/bfj/article/doi/10.1108/BFJ-02-2025-0122/1268025/Greenwashing-and-consumer-skepticism-toward-eco" TargetMode="External"/><Relationship Id="rId36" Type="http://schemas.openxmlformats.org/officeDocument/2006/relationships/hyperlink" Target="https://pinnacle-advisory.com/press-room/what-does-leed-certification-mean-to-the-hotel-industry-presented-by-christine-brown/" TargetMode="External"/><Relationship Id="rId10" Type="http://schemas.openxmlformats.org/officeDocument/2006/relationships/hyperlink" Target="https://syntegragroup.com/m-and-e2/services/breeam-assessment/?utm_term=breeam%20assessors&amp;utm_campaign=KNS+-+BREEAM&amp;utm_source=adwords&amp;utm_medium=ppc&amp;hsa_acc=9788486376&amp;hsa_cam=60624282&amp;hsa_grp=2153932482&amp;hsa_ad=668794654478&amp;hsa_src=g&amp;hsa_tgt=kwd-4560783469&amp;hsa_kw=breeam%20assessors&amp;hsa_mt=p&amp;hsa_net=adwords&amp;hsa_ver=3&amp;gad_source=1&amp;gad_campaignid=60624282&amp;gbraid=0AAAAAD66CIQ9ZIFhwjNChDo5GXX1_dT2S&amp;gclid=CjwKCAiAzrbIBhA3EiwAUBaUdW0G4Dfsw5NXsuqWovD_iyCbFANlpibscQbQyJh0KtO2TT1VG4VLPBoCdA8QAvD_BwE%20" TargetMode="External"/><Relationship Id="rId19" Type="http://schemas.openxmlformats.org/officeDocument/2006/relationships/hyperlink" Target="https://www.emerald.com/insight/content/doi/10.1108/ijchm-04-2024-0534/full/html" TargetMode="External"/><Relationship Id="rId31" Type="http://schemas.openxmlformats.org/officeDocument/2006/relationships/hyperlink" Target="https://www.researchgate.net/publication/394351388_Sustainability_as_a_Competitive_Advantage_Branding_and_Marketing_Green_Hospitality"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mdpi.com/2071-1050/16/3/1050" TargetMode="External"/><Relationship Id="rId14" Type="http://schemas.openxmlformats.org/officeDocument/2006/relationships/hyperlink" Target="https://online.hbs.edu/blog/post/what-is-the-triple-bottom-line" TargetMode="External"/><Relationship Id="rId22" Type="http://schemas.openxmlformats.org/officeDocument/2006/relationships/hyperlink" Target="https://www.emerald.com/jhti/article/doi/10.1108/JHTI-02-2025-0301/1270911/Green-hotel-practices-and-their-effect-on-green%20" TargetMode="External"/><Relationship Id="rId27" Type="http://schemas.openxmlformats.org/officeDocument/2006/relationships/hyperlink" Target="https://pmc.ncbi.nlm.nih.gov/articles/PMC11053202/" TargetMode="External"/><Relationship Id="rId30" Type="http://schemas.openxmlformats.org/officeDocument/2006/relationships/hyperlink" Target="https://www.mdpi.com/2071-1050/15/11/8775" TargetMode="External"/><Relationship Id="rId35" Type="http://schemas.openxmlformats.org/officeDocument/2006/relationships/hyperlink" Target="https://www.scarlethotel.co.uk/eco" TargetMode="External"/><Relationship Id="rId43" Type="http://schemas.openxmlformats.org/officeDocument/2006/relationships/fontTable" Target="fontTable.xml"/><Relationship Id="rId8" Type="http://schemas.openxmlformats.org/officeDocument/2006/relationships/hyperlink" Target="https://www.mdpi.com/2071-1050/16/12/5267" TargetMode="External"/><Relationship Id="rId3" Type="http://schemas.openxmlformats.org/officeDocument/2006/relationships/settings" Target="settings.xml"/><Relationship Id="rId12" Type="http://schemas.openxmlformats.org/officeDocument/2006/relationships/hyperlink" Target="https://pmc.ncbi.nlm.nih.gov/articles/PMC12436614/" TargetMode="External"/><Relationship Id="rId17" Type="http://schemas.openxmlformats.org/officeDocument/2006/relationships/hyperlink" Target="https://travelwithpurpose.hilton.com/" TargetMode="External"/><Relationship Id="rId25" Type="http://schemas.openxmlformats.org/officeDocument/2006/relationships/hyperlink" Target="https://blog.pressreader.com/hotels/going-green-with-authenticity-operating-a-sustainable-hotel-in-2024" TargetMode="External"/><Relationship Id="rId33" Type="http://schemas.openxmlformats.org/officeDocument/2006/relationships/hyperlink" Target="https://www.sixsenses.com/en/sustainability/" TargetMode="External"/><Relationship Id="rId38" Type="http://schemas.openxmlformats.org/officeDocument/2006/relationships/hyperlink" Target="https://www.tandfonline.com/doi/full/10.1080/02508281.2025.2533213?sr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88</TotalTime>
  <Pages>15</Pages>
  <Words>4112</Words>
  <Characters>23444</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Essay - Resit</vt:lpstr>
    </vt:vector>
  </TitlesOfParts>
  <Company/>
  <LinksUpToDate>false</LinksUpToDate>
  <CharactersWithSpaces>27501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 Resit</dc:title>
  <dc:subject/>
  <dc:creator>Marina</dc:creator>
  <cp:keywords/>
  <dc:description/>
  <cp:revision>43</cp:revision>
  <dcterms:created xsi:type="dcterms:W3CDTF">2025-10-10T15:27:00Z</dcterms:created>
  <dcterms:modified xsi:type="dcterms:W3CDTF">2025-11-07T23:36:00Z</dcterms:modified>
</cp:coreProperties>
</file>