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70F9AD" w14:textId="77777777" w:rsidR="00807388" w:rsidRPr="00FF1169" w:rsidRDefault="00807388" w:rsidP="00256E8E">
      <w:pPr>
        <w:pStyle w:val="Title"/>
        <w:jc w:val="both"/>
        <w:rPr>
          <w:rFonts w:cs="Times New Roman"/>
          <w:sz w:val="24"/>
          <w:szCs w:val="24"/>
        </w:rPr>
      </w:pPr>
    </w:p>
    <w:p w14:paraId="7E11C817" w14:textId="77777777" w:rsidR="00807388" w:rsidRPr="00FF1169" w:rsidRDefault="00807388" w:rsidP="00256E8E">
      <w:pPr>
        <w:pStyle w:val="Title"/>
        <w:jc w:val="both"/>
        <w:rPr>
          <w:rFonts w:cs="Times New Roman"/>
          <w:sz w:val="24"/>
          <w:szCs w:val="24"/>
        </w:rPr>
      </w:pPr>
    </w:p>
    <w:p w14:paraId="35E7CECC" w14:textId="77777777" w:rsidR="00807388" w:rsidRPr="00FF1169" w:rsidRDefault="00807388" w:rsidP="00256E8E">
      <w:pPr>
        <w:pStyle w:val="Title"/>
        <w:jc w:val="both"/>
        <w:rPr>
          <w:rFonts w:cs="Times New Roman"/>
          <w:sz w:val="24"/>
          <w:szCs w:val="24"/>
        </w:rPr>
      </w:pPr>
    </w:p>
    <w:p w14:paraId="134080D7" w14:textId="77777777" w:rsidR="00807388" w:rsidRPr="00FF1169" w:rsidRDefault="00807388" w:rsidP="00256E8E">
      <w:pPr>
        <w:pStyle w:val="Title"/>
        <w:jc w:val="both"/>
        <w:rPr>
          <w:rFonts w:cs="Times New Roman"/>
          <w:sz w:val="24"/>
          <w:szCs w:val="24"/>
        </w:rPr>
      </w:pPr>
    </w:p>
    <w:p w14:paraId="649740FA" w14:textId="77777777" w:rsidR="00807388" w:rsidRPr="00FF1169" w:rsidRDefault="00807388" w:rsidP="00256E8E">
      <w:pPr>
        <w:pStyle w:val="Title"/>
        <w:jc w:val="both"/>
        <w:rPr>
          <w:rFonts w:cs="Times New Roman"/>
          <w:sz w:val="24"/>
          <w:szCs w:val="24"/>
        </w:rPr>
      </w:pPr>
    </w:p>
    <w:p w14:paraId="172C5F08" w14:textId="77777777" w:rsidR="00807388" w:rsidRPr="00FF1169" w:rsidRDefault="00807388" w:rsidP="00256E8E">
      <w:pPr>
        <w:pStyle w:val="Title"/>
        <w:jc w:val="both"/>
        <w:rPr>
          <w:rFonts w:cs="Times New Roman"/>
          <w:sz w:val="24"/>
          <w:szCs w:val="24"/>
        </w:rPr>
      </w:pPr>
    </w:p>
    <w:p w14:paraId="3CCAE4AC" w14:textId="1C4684A9" w:rsidR="009273E9" w:rsidRPr="00FF1169" w:rsidRDefault="00807388" w:rsidP="00256E8E">
      <w:pPr>
        <w:pStyle w:val="Title"/>
        <w:jc w:val="both"/>
        <w:rPr>
          <w:rFonts w:cs="Times New Roman"/>
          <w:sz w:val="24"/>
          <w:szCs w:val="24"/>
        </w:rPr>
      </w:pPr>
      <w:r w:rsidRPr="00FF1169">
        <w:rPr>
          <w:rFonts w:cs="Times New Roman"/>
          <w:sz w:val="24"/>
          <w:szCs w:val="24"/>
        </w:rPr>
        <w:t>Assignment 2: Continental Hotel Budget Planner</w:t>
      </w:r>
    </w:p>
    <w:p w14:paraId="585BF733" w14:textId="04290006" w:rsidR="00807388" w:rsidRPr="00FF1169" w:rsidRDefault="00807388" w:rsidP="00256E8E">
      <w:pPr>
        <w:jc w:val="both"/>
        <w:rPr>
          <w:rFonts w:cs="Times New Roman"/>
          <w:szCs w:val="24"/>
          <w:lang w:val="en-IN"/>
        </w:rPr>
      </w:pPr>
    </w:p>
    <w:p w14:paraId="33F29EAD" w14:textId="7DBE2B09" w:rsidR="00807388" w:rsidRPr="00FF1169" w:rsidRDefault="00807388" w:rsidP="00256E8E">
      <w:pPr>
        <w:jc w:val="both"/>
        <w:rPr>
          <w:rFonts w:cs="Times New Roman"/>
          <w:szCs w:val="24"/>
          <w:lang w:val="en-IN"/>
        </w:rPr>
      </w:pPr>
    </w:p>
    <w:p w14:paraId="0385F075" w14:textId="44667977" w:rsidR="00807388" w:rsidRPr="00FF1169" w:rsidRDefault="00807388" w:rsidP="00256E8E">
      <w:pPr>
        <w:jc w:val="both"/>
        <w:rPr>
          <w:rFonts w:cs="Times New Roman"/>
          <w:szCs w:val="24"/>
          <w:lang w:val="en-IN"/>
        </w:rPr>
      </w:pPr>
    </w:p>
    <w:p w14:paraId="74A419B5" w14:textId="64E75019" w:rsidR="00807388" w:rsidRPr="00FF1169" w:rsidRDefault="003B3312" w:rsidP="00256E8E">
      <w:pPr>
        <w:jc w:val="both"/>
        <w:rPr>
          <w:rFonts w:cs="Times New Roman"/>
          <w:b/>
          <w:bCs/>
          <w:szCs w:val="24"/>
          <w:lang w:val="en-IN"/>
        </w:rPr>
      </w:pPr>
      <w:r w:rsidRPr="00FF1169">
        <w:rPr>
          <w:rFonts w:cs="Times New Roman"/>
          <w:b/>
          <w:bCs/>
          <w:szCs w:val="24"/>
          <w:lang w:val="en-IN"/>
        </w:rPr>
        <w:t>Name:</w:t>
      </w:r>
      <w:r w:rsidR="00775B08">
        <w:rPr>
          <w:rFonts w:cs="Times New Roman"/>
          <w:b/>
          <w:bCs/>
          <w:szCs w:val="24"/>
          <w:lang w:val="en-IN"/>
        </w:rPr>
        <w:t xml:space="preserve"> </w:t>
      </w:r>
      <w:proofErr w:type="spellStart"/>
      <w:r w:rsidR="00775B08">
        <w:rPr>
          <w:rFonts w:cs="Times New Roman"/>
          <w:b/>
          <w:bCs/>
          <w:szCs w:val="24"/>
          <w:lang w:val="en-IN"/>
        </w:rPr>
        <w:t>Andreea</w:t>
      </w:r>
      <w:proofErr w:type="spellEnd"/>
      <w:r w:rsidR="00775B08">
        <w:rPr>
          <w:rFonts w:cs="Times New Roman"/>
          <w:b/>
          <w:bCs/>
          <w:szCs w:val="24"/>
          <w:lang w:val="en-IN"/>
        </w:rPr>
        <w:t xml:space="preserve"> Pavelescu</w:t>
      </w:r>
    </w:p>
    <w:p w14:paraId="349F8597" w14:textId="6775A5D5" w:rsidR="003B3312" w:rsidRDefault="003B3312" w:rsidP="00256E8E">
      <w:pPr>
        <w:jc w:val="both"/>
        <w:rPr>
          <w:rFonts w:cs="Times New Roman"/>
          <w:b/>
          <w:bCs/>
          <w:szCs w:val="24"/>
          <w:lang w:val="en-IN"/>
        </w:rPr>
      </w:pPr>
      <w:r w:rsidRPr="00FF1169">
        <w:rPr>
          <w:rFonts w:cs="Times New Roman"/>
          <w:b/>
          <w:bCs/>
          <w:szCs w:val="24"/>
          <w:lang w:val="en-IN"/>
        </w:rPr>
        <w:t>Student ID:</w:t>
      </w:r>
      <w:r w:rsidR="00775B08">
        <w:rPr>
          <w:rFonts w:cs="Times New Roman"/>
          <w:b/>
          <w:bCs/>
          <w:szCs w:val="24"/>
          <w:lang w:val="en-IN"/>
        </w:rPr>
        <w:t>2020604</w:t>
      </w:r>
    </w:p>
    <w:p w14:paraId="2767DBC2" w14:textId="109B21C0" w:rsidR="00775B08" w:rsidRPr="00FF1169" w:rsidRDefault="00775B08" w:rsidP="00256E8E">
      <w:pPr>
        <w:jc w:val="both"/>
        <w:rPr>
          <w:rFonts w:cs="Times New Roman"/>
          <w:b/>
          <w:bCs/>
          <w:szCs w:val="24"/>
          <w:lang w:val="en-IN"/>
        </w:rPr>
      </w:pPr>
      <w:r>
        <w:rPr>
          <w:rFonts w:cs="Times New Roman"/>
          <w:b/>
          <w:bCs/>
          <w:szCs w:val="24"/>
          <w:lang w:val="en-IN"/>
        </w:rPr>
        <w:t xml:space="preserve">Lecturer: Dale Clarke </w:t>
      </w:r>
    </w:p>
    <w:p w14:paraId="5101BA8E" w14:textId="219D93BA" w:rsidR="003B3312" w:rsidRPr="00FF1169" w:rsidRDefault="003B3312" w:rsidP="00256E8E">
      <w:pPr>
        <w:jc w:val="both"/>
        <w:rPr>
          <w:rFonts w:cs="Times New Roman"/>
          <w:szCs w:val="24"/>
          <w:lang w:val="en-IN"/>
        </w:rPr>
      </w:pPr>
      <w:r w:rsidRPr="00FF1169">
        <w:rPr>
          <w:rFonts w:cs="Times New Roman"/>
          <w:b/>
          <w:bCs/>
          <w:szCs w:val="24"/>
          <w:lang w:val="en-IN"/>
        </w:rPr>
        <w:t>Module:</w:t>
      </w:r>
      <w:r w:rsidRPr="00FF1169">
        <w:rPr>
          <w:rFonts w:cs="Times New Roman"/>
          <w:szCs w:val="24"/>
          <w:lang w:val="en-IN"/>
        </w:rPr>
        <w:t xml:space="preserve"> </w:t>
      </w:r>
      <w:r w:rsidRPr="00FF1169">
        <w:rPr>
          <w:rFonts w:cs="Times New Roman"/>
          <w:szCs w:val="24"/>
        </w:rPr>
        <w:t>Financial Management for the Hotel Industry</w:t>
      </w:r>
    </w:p>
    <w:p w14:paraId="410FF6C3" w14:textId="413E2974" w:rsidR="00531509" w:rsidRPr="00FF1169" w:rsidRDefault="003B3312" w:rsidP="00256E8E">
      <w:pPr>
        <w:jc w:val="both"/>
        <w:rPr>
          <w:rFonts w:cs="Times New Roman"/>
          <w:szCs w:val="24"/>
        </w:rPr>
      </w:pPr>
      <w:r w:rsidRPr="00FF1169">
        <w:rPr>
          <w:rFonts w:cs="Times New Roman"/>
          <w:b/>
          <w:bCs/>
          <w:szCs w:val="24"/>
          <w:lang w:val="en-IN"/>
        </w:rPr>
        <w:t>Module code:</w:t>
      </w:r>
      <w:r w:rsidRPr="00FF1169">
        <w:rPr>
          <w:rFonts w:cs="Times New Roman"/>
          <w:szCs w:val="24"/>
          <w:lang w:val="en-IN"/>
        </w:rPr>
        <w:t xml:space="preserve"> </w:t>
      </w:r>
      <w:r w:rsidRPr="00FF1169">
        <w:rPr>
          <w:rFonts w:cs="Times New Roman"/>
          <w:szCs w:val="24"/>
        </w:rPr>
        <w:t>BMIH5007</w:t>
      </w:r>
    </w:p>
    <w:p w14:paraId="08C9166B" w14:textId="77777777" w:rsidR="00531509" w:rsidRPr="00FF1169" w:rsidRDefault="00531509" w:rsidP="00256E8E">
      <w:pPr>
        <w:spacing w:before="240" w:after="160"/>
        <w:jc w:val="both"/>
        <w:rPr>
          <w:rFonts w:cs="Times New Roman"/>
          <w:szCs w:val="24"/>
        </w:rPr>
      </w:pPr>
      <w:r w:rsidRPr="00FF1169">
        <w:rPr>
          <w:rFonts w:cs="Times New Roman"/>
          <w:szCs w:val="24"/>
        </w:rPr>
        <w:br w:type="page"/>
      </w:r>
    </w:p>
    <w:sdt>
      <w:sdtPr>
        <w:rPr>
          <w:rFonts w:ascii="Times New Roman" w:eastAsiaTheme="minorHAnsi" w:hAnsi="Times New Roman" w:cs="Times New Roman"/>
          <w:color w:val="auto"/>
          <w:sz w:val="24"/>
          <w:szCs w:val="24"/>
          <w:lang w:val="en-GB"/>
        </w:rPr>
        <w:id w:val="649788345"/>
        <w:docPartObj>
          <w:docPartGallery w:val="Table of Contents"/>
          <w:docPartUnique/>
        </w:docPartObj>
      </w:sdtPr>
      <w:sdtEndPr>
        <w:rPr>
          <w:b/>
          <w:bCs/>
          <w:noProof/>
        </w:rPr>
      </w:sdtEndPr>
      <w:sdtContent>
        <w:p w14:paraId="17B69D0A" w14:textId="3B5364C2" w:rsidR="00531509" w:rsidRPr="00FF1169" w:rsidRDefault="00531509" w:rsidP="00256E8E">
          <w:pPr>
            <w:pStyle w:val="TOCHeading"/>
            <w:jc w:val="both"/>
            <w:rPr>
              <w:rFonts w:ascii="Times New Roman" w:hAnsi="Times New Roman" w:cs="Times New Roman"/>
              <w:sz w:val="24"/>
              <w:szCs w:val="24"/>
            </w:rPr>
          </w:pPr>
          <w:r w:rsidRPr="00FF1169">
            <w:rPr>
              <w:rFonts w:ascii="Times New Roman" w:hAnsi="Times New Roman" w:cs="Times New Roman"/>
              <w:sz w:val="24"/>
              <w:szCs w:val="24"/>
            </w:rPr>
            <w:t>Table of Contents</w:t>
          </w:r>
        </w:p>
        <w:p w14:paraId="4188531C" w14:textId="35053379" w:rsidR="00FF1169" w:rsidRPr="00FF1169" w:rsidRDefault="00531509">
          <w:pPr>
            <w:pStyle w:val="TOC1"/>
            <w:tabs>
              <w:tab w:val="right" w:leader="dot" w:pos="9016"/>
            </w:tabs>
            <w:rPr>
              <w:rFonts w:eastAsiaTheme="minorEastAsia" w:cs="Times New Roman"/>
              <w:noProof/>
              <w:szCs w:val="24"/>
              <w:lang w:val="en-IN" w:eastAsia="en-IN"/>
            </w:rPr>
          </w:pPr>
          <w:r w:rsidRPr="00FF1169">
            <w:rPr>
              <w:rFonts w:cs="Times New Roman"/>
              <w:szCs w:val="24"/>
            </w:rPr>
            <w:fldChar w:fldCharType="begin"/>
          </w:r>
          <w:r w:rsidRPr="00FF1169">
            <w:rPr>
              <w:rFonts w:cs="Times New Roman"/>
              <w:szCs w:val="24"/>
            </w:rPr>
            <w:instrText xml:space="preserve"> TOC \o "1-3" \h \z \u </w:instrText>
          </w:r>
          <w:r w:rsidRPr="00FF1169">
            <w:rPr>
              <w:rFonts w:cs="Times New Roman"/>
              <w:szCs w:val="24"/>
            </w:rPr>
            <w:fldChar w:fldCharType="separate"/>
          </w:r>
          <w:hyperlink w:anchor="_Toc107655606" w:history="1">
            <w:r w:rsidR="00FF1169" w:rsidRPr="00FF1169">
              <w:rPr>
                <w:rStyle w:val="Hyperlink"/>
                <w:rFonts w:cs="Times New Roman"/>
                <w:noProof/>
                <w:szCs w:val="24"/>
              </w:rPr>
              <w:t>Task 1Cash Budget</w:t>
            </w:r>
            <w:r w:rsidR="00FF1169" w:rsidRPr="00FF1169">
              <w:rPr>
                <w:rFonts w:cs="Times New Roman"/>
                <w:noProof/>
                <w:webHidden/>
                <w:szCs w:val="24"/>
              </w:rPr>
              <w:tab/>
            </w:r>
            <w:r w:rsidR="00FF1169" w:rsidRPr="00FF1169">
              <w:rPr>
                <w:rFonts w:cs="Times New Roman"/>
                <w:noProof/>
                <w:webHidden/>
                <w:szCs w:val="24"/>
              </w:rPr>
              <w:fldChar w:fldCharType="begin"/>
            </w:r>
            <w:r w:rsidR="00FF1169" w:rsidRPr="00FF1169">
              <w:rPr>
                <w:rFonts w:cs="Times New Roman"/>
                <w:noProof/>
                <w:webHidden/>
                <w:szCs w:val="24"/>
              </w:rPr>
              <w:instrText xml:space="preserve"> PAGEREF _Toc107655606 \h </w:instrText>
            </w:r>
            <w:r w:rsidR="00FF1169" w:rsidRPr="00FF1169">
              <w:rPr>
                <w:rFonts w:cs="Times New Roman"/>
                <w:noProof/>
                <w:webHidden/>
                <w:szCs w:val="24"/>
              </w:rPr>
            </w:r>
            <w:r w:rsidR="00FF1169" w:rsidRPr="00FF1169">
              <w:rPr>
                <w:rFonts w:cs="Times New Roman"/>
                <w:noProof/>
                <w:webHidden/>
                <w:szCs w:val="24"/>
              </w:rPr>
              <w:fldChar w:fldCharType="separate"/>
            </w:r>
            <w:r w:rsidR="00FF1169" w:rsidRPr="00FF1169">
              <w:rPr>
                <w:rFonts w:cs="Times New Roman"/>
                <w:noProof/>
                <w:webHidden/>
                <w:szCs w:val="24"/>
              </w:rPr>
              <w:t>3</w:t>
            </w:r>
            <w:r w:rsidR="00FF1169" w:rsidRPr="00FF1169">
              <w:rPr>
                <w:rFonts w:cs="Times New Roman"/>
                <w:noProof/>
                <w:webHidden/>
                <w:szCs w:val="24"/>
              </w:rPr>
              <w:fldChar w:fldCharType="end"/>
            </w:r>
          </w:hyperlink>
        </w:p>
        <w:p w14:paraId="25E920E1" w14:textId="5A41B05D" w:rsidR="00FF1169" w:rsidRPr="00FF1169" w:rsidRDefault="00F2114C">
          <w:pPr>
            <w:pStyle w:val="TOC1"/>
            <w:tabs>
              <w:tab w:val="right" w:leader="dot" w:pos="9016"/>
            </w:tabs>
            <w:rPr>
              <w:rFonts w:eastAsiaTheme="minorEastAsia" w:cs="Times New Roman"/>
              <w:noProof/>
              <w:szCs w:val="24"/>
              <w:lang w:val="en-IN" w:eastAsia="en-IN"/>
            </w:rPr>
          </w:pPr>
          <w:hyperlink w:anchor="_Toc107655607" w:history="1">
            <w:r w:rsidR="00FF1169" w:rsidRPr="00FF1169">
              <w:rPr>
                <w:rStyle w:val="Hyperlink"/>
                <w:rFonts w:cs="Times New Roman"/>
                <w:noProof/>
                <w:szCs w:val="24"/>
              </w:rPr>
              <w:t>Task 2 Zero base budgeting</w:t>
            </w:r>
            <w:r w:rsidR="00FF1169" w:rsidRPr="00FF1169">
              <w:rPr>
                <w:rFonts w:cs="Times New Roman"/>
                <w:noProof/>
                <w:webHidden/>
                <w:szCs w:val="24"/>
              </w:rPr>
              <w:tab/>
            </w:r>
            <w:r w:rsidR="00FF1169" w:rsidRPr="00FF1169">
              <w:rPr>
                <w:rFonts w:cs="Times New Roman"/>
                <w:noProof/>
                <w:webHidden/>
                <w:szCs w:val="24"/>
              </w:rPr>
              <w:fldChar w:fldCharType="begin"/>
            </w:r>
            <w:r w:rsidR="00FF1169" w:rsidRPr="00FF1169">
              <w:rPr>
                <w:rFonts w:cs="Times New Roman"/>
                <w:noProof/>
                <w:webHidden/>
                <w:szCs w:val="24"/>
              </w:rPr>
              <w:instrText xml:space="preserve"> PAGEREF _Toc107655607 \h </w:instrText>
            </w:r>
            <w:r w:rsidR="00FF1169" w:rsidRPr="00FF1169">
              <w:rPr>
                <w:rFonts w:cs="Times New Roman"/>
                <w:noProof/>
                <w:webHidden/>
                <w:szCs w:val="24"/>
              </w:rPr>
            </w:r>
            <w:r w:rsidR="00FF1169" w:rsidRPr="00FF1169">
              <w:rPr>
                <w:rFonts w:cs="Times New Roman"/>
                <w:noProof/>
                <w:webHidden/>
                <w:szCs w:val="24"/>
              </w:rPr>
              <w:fldChar w:fldCharType="separate"/>
            </w:r>
            <w:r w:rsidR="00FF1169" w:rsidRPr="00FF1169">
              <w:rPr>
                <w:rFonts w:cs="Times New Roman"/>
                <w:noProof/>
                <w:webHidden/>
                <w:szCs w:val="24"/>
              </w:rPr>
              <w:t>5</w:t>
            </w:r>
            <w:r w:rsidR="00FF1169" w:rsidRPr="00FF1169">
              <w:rPr>
                <w:rFonts w:cs="Times New Roman"/>
                <w:noProof/>
                <w:webHidden/>
                <w:szCs w:val="24"/>
              </w:rPr>
              <w:fldChar w:fldCharType="end"/>
            </w:r>
          </w:hyperlink>
        </w:p>
        <w:p w14:paraId="7B9F2B0E" w14:textId="7E456FE8" w:rsidR="00FF1169" w:rsidRPr="00FF1169" w:rsidRDefault="00F2114C">
          <w:pPr>
            <w:pStyle w:val="TOC1"/>
            <w:tabs>
              <w:tab w:val="right" w:leader="dot" w:pos="9016"/>
            </w:tabs>
            <w:rPr>
              <w:rFonts w:eastAsiaTheme="minorEastAsia" w:cs="Times New Roman"/>
              <w:noProof/>
              <w:szCs w:val="24"/>
              <w:lang w:val="en-IN" w:eastAsia="en-IN"/>
            </w:rPr>
          </w:pPr>
          <w:hyperlink w:anchor="_Toc107655608" w:history="1">
            <w:r w:rsidR="00FF1169" w:rsidRPr="00FF1169">
              <w:rPr>
                <w:rStyle w:val="Hyperlink"/>
                <w:rFonts w:cs="Times New Roman"/>
                <w:noProof/>
                <w:szCs w:val="24"/>
              </w:rPr>
              <w:t>Traditional budgeting and zero-base budgeting</w:t>
            </w:r>
            <w:r w:rsidR="00FF1169" w:rsidRPr="00FF1169">
              <w:rPr>
                <w:rFonts w:cs="Times New Roman"/>
                <w:noProof/>
                <w:webHidden/>
                <w:szCs w:val="24"/>
              </w:rPr>
              <w:tab/>
            </w:r>
            <w:r w:rsidR="00FF1169" w:rsidRPr="00FF1169">
              <w:rPr>
                <w:rFonts w:cs="Times New Roman"/>
                <w:noProof/>
                <w:webHidden/>
                <w:szCs w:val="24"/>
              </w:rPr>
              <w:fldChar w:fldCharType="begin"/>
            </w:r>
            <w:r w:rsidR="00FF1169" w:rsidRPr="00FF1169">
              <w:rPr>
                <w:rFonts w:cs="Times New Roman"/>
                <w:noProof/>
                <w:webHidden/>
                <w:szCs w:val="24"/>
              </w:rPr>
              <w:instrText xml:space="preserve"> PAGEREF _Toc107655608 \h </w:instrText>
            </w:r>
            <w:r w:rsidR="00FF1169" w:rsidRPr="00FF1169">
              <w:rPr>
                <w:rFonts w:cs="Times New Roman"/>
                <w:noProof/>
                <w:webHidden/>
                <w:szCs w:val="24"/>
              </w:rPr>
            </w:r>
            <w:r w:rsidR="00FF1169" w:rsidRPr="00FF1169">
              <w:rPr>
                <w:rFonts w:cs="Times New Roman"/>
                <w:noProof/>
                <w:webHidden/>
                <w:szCs w:val="24"/>
              </w:rPr>
              <w:fldChar w:fldCharType="separate"/>
            </w:r>
            <w:r w:rsidR="00FF1169" w:rsidRPr="00FF1169">
              <w:rPr>
                <w:rFonts w:cs="Times New Roman"/>
                <w:noProof/>
                <w:webHidden/>
                <w:szCs w:val="24"/>
              </w:rPr>
              <w:t>5</w:t>
            </w:r>
            <w:r w:rsidR="00FF1169" w:rsidRPr="00FF1169">
              <w:rPr>
                <w:rFonts w:cs="Times New Roman"/>
                <w:noProof/>
                <w:webHidden/>
                <w:szCs w:val="24"/>
              </w:rPr>
              <w:fldChar w:fldCharType="end"/>
            </w:r>
          </w:hyperlink>
        </w:p>
        <w:p w14:paraId="2443B7B1" w14:textId="5F5BEC07" w:rsidR="00FF1169" w:rsidRPr="00FF1169" w:rsidRDefault="00F2114C">
          <w:pPr>
            <w:pStyle w:val="TOC2"/>
            <w:tabs>
              <w:tab w:val="right" w:leader="dot" w:pos="9016"/>
            </w:tabs>
            <w:rPr>
              <w:rFonts w:eastAsiaTheme="minorEastAsia" w:cs="Times New Roman"/>
              <w:noProof/>
              <w:szCs w:val="24"/>
              <w:lang w:val="en-IN" w:eastAsia="en-IN"/>
            </w:rPr>
          </w:pPr>
          <w:hyperlink w:anchor="_Toc107655609" w:history="1">
            <w:r w:rsidR="00FF1169" w:rsidRPr="00FF1169">
              <w:rPr>
                <w:rStyle w:val="Hyperlink"/>
                <w:rFonts w:cs="Times New Roman"/>
                <w:noProof/>
                <w:szCs w:val="24"/>
              </w:rPr>
              <w:t>Traditional Budgeting</w:t>
            </w:r>
            <w:r w:rsidR="00FF1169" w:rsidRPr="00FF1169">
              <w:rPr>
                <w:rFonts w:cs="Times New Roman"/>
                <w:noProof/>
                <w:webHidden/>
                <w:szCs w:val="24"/>
              </w:rPr>
              <w:tab/>
            </w:r>
            <w:r w:rsidR="00FF1169" w:rsidRPr="00FF1169">
              <w:rPr>
                <w:rFonts w:cs="Times New Roman"/>
                <w:noProof/>
                <w:webHidden/>
                <w:szCs w:val="24"/>
              </w:rPr>
              <w:fldChar w:fldCharType="begin"/>
            </w:r>
            <w:r w:rsidR="00FF1169" w:rsidRPr="00FF1169">
              <w:rPr>
                <w:rFonts w:cs="Times New Roman"/>
                <w:noProof/>
                <w:webHidden/>
                <w:szCs w:val="24"/>
              </w:rPr>
              <w:instrText xml:space="preserve"> PAGEREF _Toc107655609 \h </w:instrText>
            </w:r>
            <w:r w:rsidR="00FF1169" w:rsidRPr="00FF1169">
              <w:rPr>
                <w:rFonts w:cs="Times New Roman"/>
                <w:noProof/>
                <w:webHidden/>
                <w:szCs w:val="24"/>
              </w:rPr>
            </w:r>
            <w:r w:rsidR="00FF1169" w:rsidRPr="00FF1169">
              <w:rPr>
                <w:rFonts w:cs="Times New Roman"/>
                <w:noProof/>
                <w:webHidden/>
                <w:szCs w:val="24"/>
              </w:rPr>
              <w:fldChar w:fldCharType="separate"/>
            </w:r>
            <w:r w:rsidR="00FF1169" w:rsidRPr="00FF1169">
              <w:rPr>
                <w:rFonts w:cs="Times New Roman"/>
                <w:noProof/>
                <w:webHidden/>
                <w:szCs w:val="24"/>
              </w:rPr>
              <w:t>5</w:t>
            </w:r>
            <w:r w:rsidR="00FF1169" w:rsidRPr="00FF1169">
              <w:rPr>
                <w:rFonts w:cs="Times New Roman"/>
                <w:noProof/>
                <w:webHidden/>
                <w:szCs w:val="24"/>
              </w:rPr>
              <w:fldChar w:fldCharType="end"/>
            </w:r>
          </w:hyperlink>
        </w:p>
        <w:p w14:paraId="54EAC1AA" w14:textId="22DC2FC8" w:rsidR="00FF1169" w:rsidRPr="00FF1169" w:rsidRDefault="00F2114C">
          <w:pPr>
            <w:pStyle w:val="TOC2"/>
            <w:tabs>
              <w:tab w:val="right" w:leader="dot" w:pos="9016"/>
            </w:tabs>
            <w:rPr>
              <w:rFonts w:eastAsiaTheme="minorEastAsia" w:cs="Times New Roman"/>
              <w:noProof/>
              <w:szCs w:val="24"/>
              <w:lang w:val="en-IN" w:eastAsia="en-IN"/>
            </w:rPr>
          </w:pPr>
          <w:hyperlink w:anchor="_Toc107655610" w:history="1">
            <w:r w:rsidR="00FF1169" w:rsidRPr="00FF1169">
              <w:rPr>
                <w:rStyle w:val="Hyperlink"/>
                <w:rFonts w:cs="Times New Roman"/>
                <w:noProof/>
                <w:szCs w:val="24"/>
              </w:rPr>
              <w:t>Zero-Based Budgeting (ZBB)</w:t>
            </w:r>
            <w:r w:rsidR="00FF1169" w:rsidRPr="00FF1169">
              <w:rPr>
                <w:rFonts w:cs="Times New Roman"/>
                <w:noProof/>
                <w:webHidden/>
                <w:szCs w:val="24"/>
              </w:rPr>
              <w:tab/>
            </w:r>
            <w:r w:rsidR="00FF1169" w:rsidRPr="00FF1169">
              <w:rPr>
                <w:rFonts w:cs="Times New Roman"/>
                <w:noProof/>
                <w:webHidden/>
                <w:szCs w:val="24"/>
              </w:rPr>
              <w:fldChar w:fldCharType="begin"/>
            </w:r>
            <w:r w:rsidR="00FF1169" w:rsidRPr="00FF1169">
              <w:rPr>
                <w:rFonts w:cs="Times New Roman"/>
                <w:noProof/>
                <w:webHidden/>
                <w:szCs w:val="24"/>
              </w:rPr>
              <w:instrText xml:space="preserve"> PAGEREF _Toc107655610 \h </w:instrText>
            </w:r>
            <w:r w:rsidR="00FF1169" w:rsidRPr="00FF1169">
              <w:rPr>
                <w:rFonts w:cs="Times New Roman"/>
                <w:noProof/>
                <w:webHidden/>
                <w:szCs w:val="24"/>
              </w:rPr>
            </w:r>
            <w:r w:rsidR="00FF1169" w:rsidRPr="00FF1169">
              <w:rPr>
                <w:rFonts w:cs="Times New Roman"/>
                <w:noProof/>
                <w:webHidden/>
                <w:szCs w:val="24"/>
              </w:rPr>
              <w:fldChar w:fldCharType="separate"/>
            </w:r>
            <w:r w:rsidR="00FF1169" w:rsidRPr="00FF1169">
              <w:rPr>
                <w:rFonts w:cs="Times New Roman"/>
                <w:noProof/>
                <w:webHidden/>
                <w:szCs w:val="24"/>
              </w:rPr>
              <w:t>6</w:t>
            </w:r>
            <w:r w:rsidR="00FF1169" w:rsidRPr="00FF1169">
              <w:rPr>
                <w:rFonts w:cs="Times New Roman"/>
                <w:noProof/>
                <w:webHidden/>
                <w:szCs w:val="24"/>
              </w:rPr>
              <w:fldChar w:fldCharType="end"/>
            </w:r>
          </w:hyperlink>
        </w:p>
        <w:p w14:paraId="4D1471B8" w14:textId="2944E87C" w:rsidR="00FF1169" w:rsidRPr="00FF1169" w:rsidRDefault="00F2114C">
          <w:pPr>
            <w:pStyle w:val="TOC1"/>
            <w:tabs>
              <w:tab w:val="right" w:leader="dot" w:pos="9016"/>
            </w:tabs>
            <w:rPr>
              <w:rFonts w:eastAsiaTheme="minorEastAsia" w:cs="Times New Roman"/>
              <w:noProof/>
              <w:szCs w:val="24"/>
              <w:lang w:val="en-IN" w:eastAsia="en-IN"/>
            </w:rPr>
          </w:pPr>
          <w:hyperlink w:anchor="_Toc107655611" w:history="1">
            <w:r w:rsidR="00FF1169" w:rsidRPr="00FF1169">
              <w:rPr>
                <w:rStyle w:val="Hyperlink"/>
                <w:rFonts w:cs="Times New Roman"/>
                <w:noProof/>
                <w:szCs w:val="24"/>
              </w:rPr>
              <w:t>Steps of zero-base budgeting and execution</w:t>
            </w:r>
            <w:r w:rsidR="00FF1169" w:rsidRPr="00FF1169">
              <w:rPr>
                <w:rFonts w:cs="Times New Roman"/>
                <w:noProof/>
                <w:webHidden/>
                <w:szCs w:val="24"/>
              </w:rPr>
              <w:tab/>
            </w:r>
            <w:r w:rsidR="00FF1169" w:rsidRPr="00FF1169">
              <w:rPr>
                <w:rFonts w:cs="Times New Roman"/>
                <w:noProof/>
                <w:webHidden/>
                <w:szCs w:val="24"/>
              </w:rPr>
              <w:fldChar w:fldCharType="begin"/>
            </w:r>
            <w:r w:rsidR="00FF1169" w:rsidRPr="00FF1169">
              <w:rPr>
                <w:rFonts w:cs="Times New Roman"/>
                <w:noProof/>
                <w:webHidden/>
                <w:szCs w:val="24"/>
              </w:rPr>
              <w:instrText xml:space="preserve"> PAGEREF _Toc107655611 \h </w:instrText>
            </w:r>
            <w:r w:rsidR="00FF1169" w:rsidRPr="00FF1169">
              <w:rPr>
                <w:rFonts w:cs="Times New Roman"/>
                <w:noProof/>
                <w:webHidden/>
                <w:szCs w:val="24"/>
              </w:rPr>
            </w:r>
            <w:r w:rsidR="00FF1169" w:rsidRPr="00FF1169">
              <w:rPr>
                <w:rFonts w:cs="Times New Roman"/>
                <w:noProof/>
                <w:webHidden/>
                <w:szCs w:val="24"/>
              </w:rPr>
              <w:fldChar w:fldCharType="separate"/>
            </w:r>
            <w:r w:rsidR="00FF1169" w:rsidRPr="00FF1169">
              <w:rPr>
                <w:rFonts w:cs="Times New Roman"/>
                <w:noProof/>
                <w:webHidden/>
                <w:szCs w:val="24"/>
              </w:rPr>
              <w:t>7</w:t>
            </w:r>
            <w:r w:rsidR="00FF1169" w:rsidRPr="00FF1169">
              <w:rPr>
                <w:rFonts w:cs="Times New Roman"/>
                <w:noProof/>
                <w:webHidden/>
                <w:szCs w:val="24"/>
              </w:rPr>
              <w:fldChar w:fldCharType="end"/>
            </w:r>
          </w:hyperlink>
        </w:p>
        <w:p w14:paraId="245B8D51" w14:textId="364BE690" w:rsidR="00FF1169" w:rsidRPr="00FF1169" w:rsidRDefault="00F2114C">
          <w:pPr>
            <w:pStyle w:val="TOC1"/>
            <w:tabs>
              <w:tab w:val="right" w:leader="dot" w:pos="9016"/>
            </w:tabs>
            <w:rPr>
              <w:rFonts w:eastAsiaTheme="minorEastAsia" w:cs="Times New Roman"/>
              <w:noProof/>
              <w:szCs w:val="24"/>
              <w:lang w:val="en-IN" w:eastAsia="en-IN"/>
            </w:rPr>
          </w:pPr>
          <w:hyperlink w:anchor="_Toc107655612" w:history="1">
            <w:r w:rsidR="00FF1169" w:rsidRPr="00FF1169">
              <w:rPr>
                <w:rStyle w:val="Hyperlink"/>
                <w:rFonts w:cs="Times New Roman"/>
                <w:noProof/>
                <w:szCs w:val="24"/>
              </w:rPr>
              <w:t>Role of budget control in support of sustainability</w:t>
            </w:r>
            <w:r w:rsidR="00FF1169" w:rsidRPr="00FF1169">
              <w:rPr>
                <w:rFonts w:cs="Times New Roman"/>
                <w:noProof/>
                <w:webHidden/>
                <w:szCs w:val="24"/>
              </w:rPr>
              <w:tab/>
            </w:r>
            <w:r w:rsidR="00FF1169" w:rsidRPr="00FF1169">
              <w:rPr>
                <w:rFonts w:cs="Times New Roman"/>
                <w:noProof/>
                <w:webHidden/>
                <w:szCs w:val="24"/>
              </w:rPr>
              <w:fldChar w:fldCharType="begin"/>
            </w:r>
            <w:r w:rsidR="00FF1169" w:rsidRPr="00FF1169">
              <w:rPr>
                <w:rFonts w:cs="Times New Roman"/>
                <w:noProof/>
                <w:webHidden/>
                <w:szCs w:val="24"/>
              </w:rPr>
              <w:instrText xml:space="preserve"> PAGEREF _Toc107655612 \h </w:instrText>
            </w:r>
            <w:r w:rsidR="00FF1169" w:rsidRPr="00FF1169">
              <w:rPr>
                <w:rFonts w:cs="Times New Roman"/>
                <w:noProof/>
                <w:webHidden/>
                <w:szCs w:val="24"/>
              </w:rPr>
            </w:r>
            <w:r w:rsidR="00FF1169" w:rsidRPr="00FF1169">
              <w:rPr>
                <w:rFonts w:cs="Times New Roman"/>
                <w:noProof/>
                <w:webHidden/>
                <w:szCs w:val="24"/>
              </w:rPr>
              <w:fldChar w:fldCharType="separate"/>
            </w:r>
            <w:r w:rsidR="00FF1169" w:rsidRPr="00FF1169">
              <w:rPr>
                <w:rFonts w:cs="Times New Roman"/>
                <w:noProof/>
                <w:webHidden/>
                <w:szCs w:val="24"/>
              </w:rPr>
              <w:t>8</w:t>
            </w:r>
            <w:r w:rsidR="00FF1169" w:rsidRPr="00FF1169">
              <w:rPr>
                <w:rFonts w:cs="Times New Roman"/>
                <w:noProof/>
                <w:webHidden/>
                <w:szCs w:val="24"/>
              </w:rPr>
              <w:fldChar w:fldCharType="end"/>
            </w:r>
          </w:hyperlink>
        </w:p>
        <w:p w14:paraId="67491E5C" w14:textId="07CDFB74" w:rsidR="00FF1169" w:rsidRPr="00FF1169" w:rsidRDefault="00F2114C">
          <w:pPr>
            <w:pStyle w:val="TOC2"/>
            <w:tabs>
              <w:tab w:val="right" w:leader="dot" w:pos="9016"/>
            </w:tabs>
            <w:rPr>
              <w:rFonts w:eastAsiaTheme="minorEastAsia" w:cs="Times New Roman"/>
              <w:noProof/>
              <w:szCs w:val="24"/>
              <w:lang w:val="en-IN" w:eastAsia="en-IN"/>
            </w:rPr>
          </w:pPr>
          <w:hyperlink w:anchor="_Toc107655613" w:history="1">
            <w:r w:rsidR="00FF1169" w:rsidRPr="00FF1169">
              <w:rPr>
                <w:rStyle w:val="Hyperlink"/>
                <w:rFonts w:cs="Times New Roman"/>
                <w:noProof/>
                <w:szCs w:val="24"/>
              </w:rPr>
              <w:t>Purposes of budgetary control:</w:t>
            </w:r>
            <w:r w:rsidR="00FF1169" w:rsidRPr="00FF1169">
              <w:rPr>
                <w:rFonts w:cs="Times New Roman"/>
                <w:noProof/>
                <w:webHidden/>
                <w:szCs w:val="24"/>
              </w:rPr>
              <w:tab/>
            </w:r>
            <w:r w:rsidR="00FF1169" w:rsidRPr="00FF1169">
              <w:rPr>
                <w:rFonts w:cs="Times New Roman"/>
                <w:noProof/>
                <w:webHidden/>
                <w:szCs w:val="24"/>
              </w:rPr>
              <w:fldChar w:fldCharType="begin"/>
            </w:r>
            <w:r w:rsidR="00FF1169" w:rsidRPr="00FF1169">
              <w:rPr>
                <w:rFonts w:cs="Times New Roman"/>
                <w:noProof/>
                <w:webHidden/>
                <w:szCs w:val="24"/>
              </w:rPr>
              <w:instrText xml:space="preserve"> PAGEREF _Toc107655613 \h </w:instrText>
            </w:r>
            <w:r w:rsidR="00FF1169" w:rsidRPr="00FF1169">
              <w:rPr>
                <w:rFonts w:cs="Times New Roman"/>
                <w:noProof/>
                <w:webHidden/>
                <w:szCs w:val="24"/>
              </w:rPr>
            </w:r>
            <w:r w:rsidR="00FF1169" w:rsidRPr="00FF1169">
              <w:rPr>
                <w:rFonts w:cs="Times New Roman"/>
                <w:noProof/>
                <w:webHidden/>
                <w:szCs w:val="24"/>
              </w:rPr>
              <w:fldChar w:fldCharType="separate"/>
            </w:r>
            <w:r w:rsidR="00FF1169" w:rsidRPr="00FF1169">
              <w:rPr>
                <w:rFonts w:cs="Times New Roman"/>
                <w:noProof/>
                <w:webHidden/>
                <w:szCs w:val="24"/>
              </w:rPr>
              <w:t>8</w:t>
            </w:r>
            <w:r w:rsidR="00FF1169" w:rsidRPr="00FF1169">
              <w:rPr>
                <w:rFonts w:cs="Times New Roman"/>
                <w:noProof/>
                <w:webHidden/>
                <w:szCs w:val="24"/>
              </w:rPr>
              <w:fldChar w:fldCharType="end"/>
            </w:r>
          </w:hyperlink>
        </w:p>
        <w:p w14:paraId="7B1EA9A0" w14:textId="7D343374" w:rsidR="00FF1169" w:rsidRPr="00FF1169" w:rsidRDefault="00F2114C">
          <w:pPr>
            <w:pStyle w:val="TOC1"/>
            <w:tabs>
              <w:tab w:val="right" w:leader="dot" w:pos="9016"/>
            </w:tabs>
            <w:rPr>
              <w:rFonts w:eastAsiaTheme="minorEastAsia" w:cs="Times New Roman"/>
              <w:noProof/>
              <w:szCs w:val="24"/>
              <w:lang w:val="en-IN" w:eastAsia="en-IN"/>
            </w:rPr>
          </w:pPr>
          <w:hyperlink w:anchor="_Toc107655614" w:history="1">
            <w:r w:rsidR="00FF1169" w:rsidRPr="00FF1169">
              <w:rPr>
                <w:rStyle w:val="Hyperlink"/>
                <w:rFonts w:cs="Times New Roman"/>
                <w:noProof/>
                <w:szCs w:val="24"/>
              </w:rPr>
              <w:t>References</w:t>
            </w:r>
            <w:r w:rsidR="00FF1169" w:rsidRPr="00FF1169">
              <w:rPr>
                <w:rFonts w:cs="Times New Roman"/>
                <w:noProof/>
                <w:webHidden/>
                <w:szCs w:val="24"/>
              </w:rPr>
              <w:tab/>
            </w:r>
            <w:r w:rsidR="00FF1169" w:rsidRPr="00FF1169">
              <w:rPr>
                <w:rFonts w:cs="Times New Roman"/>
                <w:noProof/>
                <w:webHidden/>
                <w:szCs w:val="24"/>
              </w:rPr>
              <w:fldChar w:fldCharType="begin"/>
            </w:r>
            <w:r w:rsidR="00FF1169" w:rsidRPr="00FF1169">
              <w:rPr>
                <w:rFonts w:cs="Times New Roman"/>
                <w:noProof/>
                <w:webHidden/>
                <w:szCs w:val="24"/>
              </w:rPr>
              <w:instrText xml:space="preserve"> PAGEREF _Toc107655614 \h </w:instrText>
            </w:r>
            <w:r w:rsidR="00FF1169" w:rsidRPr="00FF1169">
              <w:rPr>
                <w:rFonts w:cs="Times New Roman"/>
                <w:noProof/>
                <w:webHidden/>
                <w:szCs w:val="24"/>
              </w:rPr>
            </w:r>
            <w:r w:rsidR="00FF1169" w:rsidRPr="00FF1169">
              <w:rPr>
                <w:rFonts w:cs="Times New Roman"/>
                <w:noProof/>
                <w:webHidden/>
                <w:szCs w:val="24"/>
              </w:rPr>
              <w:fldChar w:fldCharType="separate"/>
            </w:r>
            <w:r w:rsidR="00FF1169" w:rsidRPr="00FF1169">
              <w:rPr>
                <w:rFonts w:cs="Times New Roman"/>
                <w:noProof/>
                <w:webHidden/>
                <w:szCs w:val="24"/>
              </w:rPr>
              <w:t>10</w:t>
            </w:r>
            <w:r w:rsidR="00FF1169" w:rsidRPr="00FF1169">
              <w:rPr>
                <w:rFonts w:cs="Times New Roman"/>
                <w:noProof/>
                <w:webHidden/>
                <w:szCs w:val="24"/>
              </w:rPr>
              <w:fldChar w:fldCharType="end"/>
            </w:r>
          </w:hyperlink>
        </w:p>
        <w:p w14:paraId="53B3501D" w14:textId="625E6924" w:rsidR="00531509" w:rsidRPr="00FF1169" w:rsidRDefault="00531509" w:rsidP="00256E8E">
          <w:pPr>
            <w:jc w:val="both"/>
            <w:rPr>
              <w:rFonts w:cs="Times New Roman"/>
              <w:szCs w:val="24"/>
            </w:rPr>
          </w:pPr>
          <w:r w:rsidRPr="00FF1169">
            <w:rPr>
              <w:rFonts w:cs="Times New Roman"/>
              <w:b/>
              <w:bCs/>
              <w:noProof/>
              <w:szCs w:val="24"/>
            </w:rPr>
            <w:fldChar w:fldCharType="end"/>
          </w:r>
        </w:p>
      </w:sdtContent>
    </w:sdt>
    <w:p w14:paraId="19AA9C62" w14:textId="77777777" w:rsidR="001242F8" w:rsidRPr="00FF1169" w:rsidRDefault="001242F8" w:rsidP="00256E8E">
      <w:pPr>
        <w:jc w:val="both"/>
        <w:rPr>
          <w:rFonts w:cs="Times New Roman"/>
          <w:szCs w:val="24"/>
        </w:rPr>
      </w:pPr>
    </w:p>
    <w:p w14:paraId="051CC2A4" w14:textId="77777777" w:rsidR="001242F8" w:rsidRPr="00FF1169" w:rsidRDefault="001242F8" w:rsidP="00256E8E">
      <w:pPr>
        <w:spacing w:before="240" w:after="160"/>
        <w:jc w:val="both"/>
        <w:rPr>
          <w:rFonts w:cs="Times New Roman"/>
          <w:szCs w:val="24"/>
        </w:rPr>
      </w:pPr>
      <w:r w:rsidRPr="00FF1169">
        <w:rPr>
          <w:rFonts w:cs="Times New Roman"/>
          <w:szCs w:val="24"/>
        </w:rPr>
        <w:br w:type="page"/>
      </w:r>
    </w:p>
    <w:p w14:paraId="6C8FA6B3" w14:textId="01E4BF2B" w:rsidR="00467D41" w:rsidRPr="00FF1169" w:rsidRDefault="001242F8" w:rsidP="00256E8E">
      <w:pPr>
        <w:pStyle w:val="Heading1"/>
        <w:jc w:val="both"/>
        <w:rPr>
          <w:rFonts w:cs="Times New Roman"/>
          <w:sz w:val="24"/>
          <w:szCs w:val="24"/>
        </w:rPr>
      </w:pPr>
      <w:bookmarkStart w:id="0" w:name="_Toc107655606"/>
      <w:r w:rsidRPr="00FF1169">
        <w:rPr>
          <w:rStyle w:val="Heading1Char"/>
          <w:rFonts w:cs="Times New Roman"/>
          <w:b/>
          <w:sz w:val="24"/>
          <w:szCs w:val="24"/>
        </w:rPr>
        <w:lastRenderedPageBreak/>
        <w:t>Task</w:t>
      </w:r>
      <w:r w:rsidR="00FF1169" w:rsidRPr="00FF1169">
        <w:rPr>
          <w:rStyle w:val="Heading1Char"/>
          <w:rFonts w:cs="Times New Roman"/>
          <w:b/>
          <w:sz w:val="24"/>
          <w:szCs w:val="24"/>
        </w:rPr>
        <w:t xml:space="preserve"> </w:t>
      </w:r>
      <w:r w:rsidRPr="00FF1169">
        <w:rPr>
          <w:rStyle w:val="Heading1Char"/>
          <w:rFonts w:cs="Times New Roman"/>
          <w:b/>
          <w:sz w:val="24"/>
          <w:szCs w:val="24"/>
        </w:rPr>
        <w:t>1</w:t>
      </w:r>
      <w:r w:rsidRPr="00FF1169">
        <w:rPr>
          <w:rFonts w:cs="Times New Roman"/>
          <w:sz w:val="24"/>
          <w:szCs w:val="24"/>
        </w:rPr>
        <w:t>Cash Budget</w:t>
      </w:r>
      <w:bookmarkEnd w:id="0"/>
      <w:r w:rsidRPr="00FF1169">
        <w:rPr>
          <w:rFonts w:cs="Times New Roman"/>
          <w:sz w:val="24"/>
          <w:szCs w:val="24"/>
        </w:rPr>
        <w:t xml:space="preserve"> </w:t>
      </w:r>
    </w:p>
    <w:tbl>
      <w:tblPr>
        <w:tblW w:w="5000" w:type="pct"/>
        <w:tblLook w:val="04A0" w:firstRow="1" w:lastRow="0" w:firstColumn="1" w:lastColumn="0" w:noHBand="0" w:noVBand="1"/>
      </w:tblPr>
      <w:tblGrid>
        <w:gridCol w:w="1236"/>
        <w:gridCol w:w="233"/>
        <w:gridCol w:w="233"/>
        <w:gridCol w:w="510"/>
        <w:gridCol w:w="567"/>
        <w:gridCol w:w="567"/>
        <w:gridCol w:w="567"/>
        <w:gridCol w:w="567"/>
        <w:gridCol w:w="567"/>
        <w:gridCol w:w="567"/>
        <w:gridCol w:w="567"/>
        <w:gridCol w:w="567"/>
        <w:gridCol w:w="567"/>
        <w:gridCol w:w="567"/>
        <w:gridCol w:w="567"/>
        <w:gridCol w:w="567"/>
      </w:tblGrid>
      <w:tr w:rsidR="007372E9" w:rsidRPr="00FF1169" w14:paraId="0DF5DFB4" w14:textId="77777777" w:rsidTr="007372E9">
        <w:trPr>
          <w:trHeight w:val="264"/>
        </w:trPr>
        <w:tc>
          <w:tcPr>
            <w:tcW w:w="769" w:type="pct"/>
            <w:tcBorders>
              <w:top w:val="single" w:sz="4" w:space="0" w:color="auto"/>
              <w:left w:val="single" w:sz="4" w:space="0" w:color="auto"/>
              <w:bottom w:val="single" w:sz="4" w:space="0" w:color="auto"/>
              <w:right w:val="single" w:sz="4" w:space="0" w:color="auto"/>
            </w:tcBorders>
            <w:shd w:val="clear" w:color="000000" w:fill="B8CCE4"/>
            <w:noWrap/>
            <w:vAlign w:val="bottom"/>
            <w:hideMark/>
          </w:tcPr>
          <w:p w14:paraId="3135E1A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single" w:sz="4" w:space="0" w:color="auto"/>
              <w:left w:val="nil"/>
              <w:bottom w:val="single" w:sz="4" w:space="0" w:color="auto"/>
              <w:right w:val="single" w:sz="4" w:space="0" w:color="auto"/>
            </w:tcBorders>
            <w:shd w:val="clear" w:color="000000" w:fill="B8CCE4"/>
            <w:noWrap/>
            <w:vAlign w:val="bottom"/>
            <w:hideMark/>
          </w:tcPr>
          <w:p w14:paraId="7B1DCC9B"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single" w:sz="4" w:space="0" w:color="auto"/>
              <w:left w:val="nil"/>
              <w:bottom w:val="single" w:sz="4" w:space="0" w:color="auto"/>
              <w:right w:val="single" w:sz="4" w:space="0" w:color="auto"/>
            </w:tcBorders>
            <w:shd w:val="clear" w:color="000000" w:fill="B8CCE4"/>
            <w:noWrap/>
            <w:vAlign w:val="bottom"/>
            <w:hideMark/>
          </w:tcPr>
          <w:p w14:paraId="413F3E7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single" w:sz="4" w:space="0" w:color="auto"/>
              <w:left w:val="nil"/>
              <w:bottom w:val="single" w:sz="4" w:space="0" w:color="auto"/>
              <w:right w:val="single" w:sz="4" w:space="0" w:color="auto"/>
            </w:tcBorders>
            <w:shd w:val="clear" w:color="000000" w:fill="95B3D7"/>
            <w:noWrap/>
            <w:vAlign w:val="bottom"/>
            <w:hideMark/>
          </w:tcPr>
          <w:p w14:paraId="324BFAED"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Jan</w:t>
            </w:r>
          </w:p>
        </w:tc>
        <w:tc>
          <w:tcPr>
            <w:tcW w:w="320" w:type="pct"/>
            <w:tcBorders>
              <w:top w:val="single" w:sz="4" w:space="0" w:color="auto"/>
              <w:left w:val="nil"/>
              <w:bottom w:val="single" w:sz="4" w:space="0" w:color="auto"/>
              <w:right w:val="single" w:sz="4" w:space="0" w:color="auto"/>
            </w:tcBorders>
            <w:shd w:val="clear" w:color="000000" w:fill="95B3D7"/>
            <w:noWrap/>
            <w:vAlign w:val="bottom"/>
            <w:hideMark/>
          </w:tcPr>
          <w:p w14:paraId="27E62992"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February</w:t>
            </w:r>
          </w:p>
        </w:tc>
        <w:tc>
          <w:tcPr>
            <w:tcW w:w="304" w:type="pct"/>
            <w:tcBorders>
              <w:top w:val="single" w:sz="4" w:space="0" w:color="auto"/>
              <w:left w:val="nil"/>
              <w:bottom w:val="single" w:sz="4" w:space="0" w:color="auto"/>
              <w:right w:val="single" w:sz="4" w:space="0" w:color="auto"/>
            </w:tcBorders>
            <w:shd w:val="clear" w:color="000000" w:fill="95B3D7"/>
            <w:noWrap/>
            <w:vAlign w:val="bottom"/>
            <w:hideMark/>
          </w:tcPr>
          <w:p w14:paraId="43D586DA"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March</w:t>
            </w:r>
          </w:p>
        </w:tc>
        <w:tc>
          <w:tcPr>
            <w:tcW w:w="304" w:type="pct"/>
            <w:tcBorders>
              <w:top w:val="single" w:sz="4" w:space="0" w:color="auto"/>
              <w:left w:val="nil"/>
              <w:bottom w:val="single" w:sz="4" w:space="0" w:color="auto"/>
              <w:right w:val="single" w:sz="4" w:space="0" w:color="auto"/>
            </w:tcBorders>
            <w:shd w:val="clear" w:color="000000" w:fill="95B3D7"/>
            <w:noWrap/>
            <w:vAlign w:val="bottom"/>
            <w:hideMark/>
          </w:tcPr>
          <w:p w14:paraId="71A3379A"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April</w:t>
            </w:r>
          </w:p>
        </w:tc>
        <w:tc>
          <w:tcPr>
            <w:tcW w:w="304" w:type="pct"/>
            <w:tcBorders>
              <w:top w:val="single" w:sz="4" w:space="0" w:color="auto"/>
              <w:left w:val="nil"/>
              <w:bottom w:val="single" w:sz="4" w:space="0" w:color="auto"/>
              <w:right w:val="single" w:sz="4" w:space="0" w:color="auto"/>
            </w:tcBorders>
            <w:shd w:val="clear" w:color="000000" w:fill="95B3D7"/>
            <w:noWrap/>
            <w:vAlign w:val="bottom"/>
            <w:hideMark/>
          </w:tcPr>
          <w:p w14:paraId="1D990A0E"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May</w:t>
            </w:r>
          </w:p>
        </w:tc>
        <w:tc>
          <w:tcPr>
            <w:tcW w:w="304" w:type="pct"/>
            <w:tcBorders>
              <w:top w:val="single" w:sz="4" w:space="0" w:color="auto"/>
              <w:left w:val="nil"/>
              <w:bottom w:val="single" w:sz="4" w:space="0" w:color="auto"/>
              <w:right w:val="single" w:sz="4" w:space="0" w:color="auto"/>
            </w:tcBorders>
            <w:shd w:val="clear" w:color="000000" w:fill="95B3D7"/>
            <w:noWrap/>
            <w:vAlign w:val="bottom"/>
            <w:hideMark/>
          </w:tcPr>
          <w:p w14:paraId="13237F59"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June</w:t>
            </w:r>
          </w:p>
        </w:tc>
        <w:tc>
          <w:tcPr>
            <w:tcW w:w="304" w:type="pct"/>
            <w:tcBorders>
              <w:top w:val="single" w:sz="4" w:space="0" w:color="auto"/>
              <w:left w:val="nil"/>
              <w:bottom w:val="single" w:sz="4" w:space="0" w:color="auto"/>
              <w:right w:val="single" w:sz="4" w:space="0" w:color="auto"/>
            </w:tcBorders>
            <w:shd w:val="clear" w:color="000000" w:fill="95B3D7"/>
            <w:noWrap/>
            <w:vAlign w:val="bottom"/>
            <w:hideMark/>
          </w:tcPr>
          <w:p w14:paraId="53D93F04"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July</w:t>
            </w:r>
          </w:p>
        </w:tc>
        <w:tc>
          <w:tcPr>
            <w:tcW w:w="304" w:type="pct"/>
            <w:tcBorders>
              <w:top w:val="single" w:sz="4" w:space="0" w:color="auto"/>
              <w:left w:val="nil"/>
              <w:bottom w:val="single" w:sz="4" w:space="0" w:color="auto"/>
              <w:right w:val="single" w:sz="4" w:space="0" w:color="auto"/>
            </w:tcBorders>
            <w:shd w:val="clear" w:color="000000" w:fill="95B3D7"/>
            <w:noWrap/>
            <w:vAlign w:val="bottom"/>
            <w:hideMark/>
          </w:tcPr>
          <w:p w14:paraId="50535372"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August</w:t>
            </w:r>
          </w:p>
        </w:tc>
        <w:tc>
          <w:tcPr>
            <w:tcW w:w="304" w:type="pct"/>
            <w:tcBorders>
              <w:top w:val="single" w:sz="4" w:space="0" w:color="auto"/>
              <w:left w:val="nil"/>
              <w:bottom w:val="single" w:sz="4" w:space="0" w:color="auto"/>
              <w:right w:val="single" w:sz="4" w:space="0" w:color="auto"/>
            </w:tcBorders>
            <w:shd w:val="clear" w:color="000000" w:fill="95B3D7"/>
            <w:noWrap/>
            <w:vAlign w:val="bottom"/>
            <w:hideMark/>
          </w:tcPr>
          <w:p w14:paraId="27B511D6"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Sept</w:t>
            </w:r>
          </w:p>
        </w:tc>
        <w:tc>
          <w:tcPr>
            <w:tcW w:w="306" w:type="pct"/>
            <w:tcBorders>
              <w:top w:val="single" w:sz="4" w:space="0" w:color="auto"/>
              <w:left w:val="nil"/>
              <w:bottom w:val="single" w:sz="4" w:space="0" w:color="auto"/>
              <w:right w:val="single" w:sz="4" w:space="0" w:color="auto"/>
            </w:tcBorders>
            <w:shd w:val="clear" w:color="000000" w:fill="95B3D7"/>
            <w:noWrap/>
            <w:vAlign w:val="bottom"/>
            <w:hideMark/>
          </w:tcPr>
          <w:p w14:paraId="6879F4EA"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Oct</w:t>
            </w:r>
          </w:p>
        </w:tc>
        <w:tc>
          <w:tcPr>
            <w:tcW w:w="368" w:type="pct"/>
            <w:tcBorders>
              <w:top w:val="single" w:sz="4" w:space="0" w:color="auto"/>
              <w:left w:val="nil"/>
              <w:bottom w:val="single" w:sz="4" w:space="0" w:color="auto"/>
              <w:right w:val="single" w:sz="4" w:space="0" w:color="auto"/>
            </w:tcBorders>
            <w:shd w:val="clear" w:color="000000" w:fill="95B3D7"/>
            <w:noWrap/>
            <w:vAlign w:val="bottom"/>
            <w:hideMark/>
          </w:tcPr>
          <w:p w14:paraId="29B59B5D"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Nov</w:t>
            </w:r>
          </w:p>
        </w:tc>
        <w:tc>
          <w:tcPr>
            <w:tcW w:w="387" w:type="pct"/>
            <w:tcBorders>
              <w:top w:val="single" w:sz="4" w:space="0" w:color="auto"/>
              <w:left w:val="nil"/>
              <w:bottom w:val="single" w:sz="4" w:space="0" w:color="auto"/>
              <w:right w:val="single" w:sz="4" w:space="0" w:color="auto"/>
            </w:tcBorders>
            <w:shd w:val="clear" w:color="000000" w:fill="95B3D7"/>
            <w:noWrap/>
            <w:vAlign w:val="bottom"/>
            <w:hideMark/>
          </w:tcPr>
          <w:p w14:paraId="3715F6E8"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Dec</w:t>
            </w:r>
          </w:p>
        </w:tc>
        <w:tc>
          <w:tcPr>
            <w:tcW w:w="304" w:type="pct"/>
            <w:tcBorders>
              <w:top w:val="single" w:sz="4" w:space="0" w:color="auto"/>
              <w:left w:val="nil"/>
              <w:bottom w:val="single" w:sz="4" w:space="0" w:color="auto"/>
              <w:right w:val="single" w:sz="4" w:space="0" w:color="auto"/>
            </w:tcBorders>
            <w:shd w:val="clear" w:color="000000" w:fill="95B3D7"/>
            <w:noWrap/>
            <w:vAlign w:val="bottom"/>
            <w:hideMark/>
          </w:tcPr>
          <w:p w14:paraId="60ADFDFE"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Total</w:t>
            </w:r>
          </w:p>
        </w:tc>
      </w:tr>
      <w:tr w:rsidR="007372E9" w:rsidRPr="00FF1169" w14:paraId="2E0A59E3"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B8CCE4"/>
            <w:noWrap/>
            <w:vAlign w:val="bottom"/>
            <w:hideMark/>
          </w:tcPr>
          <w:p w14:paraId="2C93BB7B"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3A8C354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2FE4A53C"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000000" w:fill="95B3D7"/>
            <w:noWrap/>
            <w:vAlign w:val="bottom"/>
            <w:hideMark/>
          </w:tcPr>
          <w:p w14:paraId="71A3AA5D"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w:t>
            </w:r>
          </w:p>
        </w:tc>
        <w:tc>
          <w:tcPr>
            <w:tcW w:w="320" w:type="pct"/>
            <w:tcBorders>
              <w:top w:val="nil"/>
              <w:left w:val="nil"/>
              <w:bottom w:val="single" w:sz="4" w:space="0" w:color="auto"/>
              <w:right w:val="single" w:sz="4" w:space="0" w:color="auto"/>
            </w:tcBorders>
            <w:shd w:val="clear" w:color="000000" w:fill="95B3D7"/>
            <w:noWrap/>
            <w:vAlign w:val="bottom"/>
            <w:hideMark/>
          </w:tcPr>
          <w:p w14:paraId="2ECB9B23"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w:t>
            </w:r>
          </w:p>
        </w:tc>
        <w:tc>
          <w:tcPr>
            <w:tcW w:w="304" w:type="pct"/>
            <w:tcBorders>
              <w:top w:val="nil"/>
              <w:left w:val="nil"/>
              <w:bottom w:val="single" w:sz="4" w:space="0" w:color="auto"/>
              <w:right w:val="single" w:sz="4" w:space="0" w:color="auto"/>
            </w:tcBorders>
            <w:shd w:val="clear" w:color="000000" w:fill="95B3D7"/>
            <w:noWrap/>
            <w:vAlign w:val="bottom"/>
            <w:hideMark/>
          </w:tcPr>
          <w:p w14:paraId="540B502D"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w:t>
            </w:r>
          </w:p>
        </w:tc>
        <w:tc>
          <w:tcPr>
            <w:tcW w:w="304" w:type="pct"/>
            <w:tcBorders>
              <w:top w:val="nil"/>
              <w:left w:val="nil"/>
              <w:bottom w:val="single" w:sz="4" w:space="0" w:color="auto"/>
              <w:right w:val="single" w:sz="4" w:space="0" w:color="auto"/>
            </w:tcBorders>
            <w:shd w:val="clear" w:color="000000" w:fill="95B3D7"/>
            <w:noWrap/>
            <w:vAlign w:val="bottom"/>
            <w:hideMark/>
          </w:tcPr>
          <w:p w14:paraId="510FAC9B"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w:t>
            </w:r>
          </w:p>
        </w:tc>
        <w:tc>
          <w:tcPr>
            <w:tcW w:w="304" w:type="pct"/>
            <w:tcBorders>
              <w:top w:val="nil"/>
              <w:left w:val="nil"/>
              <w:bottom w:val="single" w:sz="4" w:space="0" w:color="auto"/>
              <w:right w:val="single" w:sz="4" w:space="0" w:color="auto"/>
            </w:tcBorders>
            <w:shd w:val="clear" w:color="000000" w:fill="95B3D7"/>
            <w:noWrap/>
            <w:vAlign w:val="bottom"/>
            <w:hideMark/>
          </w:tcPr>
          <w:p w14:paraId="615DA37A"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w:t>
            </w:r>
          </w:p>
        </w:tc>
        <w:tc>
          <w:tcPr>
            <w:tcW w:w="304" w:type="pct"/>
            <w:tcBorders>
              <w:top w:val="nil"/>
              <w:left w:val="nil"/>
              <w:bottom w:val="single" w:sz="4" w:space="0" w:color="auto"/>
              <w:right w:val="single" w:sz="4" w:space="0" w:color="auto"/>
            </w:tcBorders>
            <w:shd w:val="clear" w:color="000000" w:fill="95B3D7"/>
            <w:noWrap/>
            <w:vAlign w:val="bottom"/>
            <w:hideMark/>
          </w:tcPr>
          <w:p w14:paraId="6055721C"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w:t>
            </w:r>
          </w:p>
        </w:tc>
        <w:tc>
          <w:tcPr>
            <w:tcW w:w="304" w:type="pct"/>
            <w:tcBorders>
              <w:top w:val="nil"/>
              <w:left w:val="nil"/>
              <w:bottom w:val="single" w:sz="4" w:space="0" w:color="auto"/>
              <w:right w:val="single" w:sz="4" w:space="0" w:color="auto"/>
            </w:tcBorders>
            <w:shd w:val="clear" w:color="000000" w:fill="95B3D7"/>
            <w:noWrap/>
            <w:vAlign w:val="bottom"/>
            <w:hideMark/>
          </w:tcPr>
          <w:p w14:paraId="49078080"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w:t>
            </w:r>
          </w:p>
        </w:tc>
        <w:tc>
          <w:tcPr>
            <w:tcW w:w="304" w:type="pct"/>
            <w:tcBorders>
              <w:top w:val="nil"/>
              <w:left w:val="nil"/>
              <w:bottom w:val="single" w:sz="4" w:space="0" w:color="auto"/>
              <w:right w:val="single" w:sz="4" w:space="0" w:color="auto"/>
            </w:tcBorders>
            <w:shd w:val="clear" w:color="000000" w:fill="95B3D7"/>
            <w:noWrap/>
            <w:vAlign w:val="bottom"/>
            <w:hideMark/>
          </w:tcPr>
          <w:p w14:paraId="3FD990A8"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w:t>
            </w:r>
          </w:p>
        </w:tc>
        <w:tc>
          <w:tcPr>
            <w:tcW w:w="304" w:type="pct"/>
            <w:tcBorders>
              <w:top w:val="nil"/>
              <w:left w:val="nil"/>
              <w:bottom w:val="single" w:sz="4" w:space="0" w:color="auto"/>
              <w:right w:val="single" w:sz="4" w:space="0" w:color="auto"/>
            </w:tcBorders>
            <w:shd w:val="clear" w:color="000000" w:fill="95B3D7"/>
            <w:noWrap/>
            <w:vAlign w:val="bottom"/>
            <w:hideMark/>
          </w:tcPr>
          <w:p w14:paraId="188F54ED"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w:t>
            </w:r>
          </w:p>
        </w:tc>
        <w:tc>
          <w:tcPr>
            <w:tcW w:w="306" w:type="pct"/>
            <w:tcBorders>
              <w:top w:val="nil"/>
              <w:left w:val="nil"/>
              <w:bottom w:val="single" w:sz="4" w:space="0" w:color="auto"/>
              <w:right w:val="single" w:sz="4" w:space="0" w:color="auto"/>
            </w:tcBorders>
            <w:shd w:val="clear" w:color="000000" w:fill="95B3D7"/>
            <w:noWrap/>
            <w:vAlign w:val="bottom"/>
            <w:hideMark/>
          </w:tcPr>
          <w:p w14:paraId="4DB9BE0C"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w:t>
            </w:r>
          </w:p>
        </w:tc>
        <w:tc>
          <w:tcPr>
            <w:tcW w:w="368" w:type="pct"/>
            <w:tcBorders>
              <w:top w:val="nil"/>
              <w:left w:val="nil"/>
              <w:bottom w:val="single" w:sz="4" w:space="0" w:color="auto"/>
              <w:right w:val="single" w:sz="4" w:space="0" w:color="auto"/>
            </w:tcBorders>
            <w:shd w:val="clear" w:color="000000" w:fill="95B3D7"/>
            <w:noWrap/>
            <w:vAlign w:val="bottom"/>
            <w:hideMark/>
          </w:tcPr>
          <w:p w14:paraId="69BCA3CE"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w:t>
            </w:r>
          </w:p>
        </w:tc>
        <w:tc>
          <w:tcPr>
            <w:tcW w:w="387" w:type="pct"/>
            <w:tcBorders>
              <w:top w:val="nil"/>
              <w:left w:val="nil"/>
              <w:bottom w:val="single" w:sz="4" w:space="0" w:color="auto"/>
              <w:right w:val="single" w:sz="4" w:space="0" w:color="auto"/>
            </w:tcBorders>
            <w:shd w:val="clear" w:color="000000" w:fill="95B3D7"/>
            <w:noWrap/>
            <w:vAlign w:val="bottom"/>
            <w:hideMark/>
          </w:tcPr>
          <w:p w14:paraId="04E500B0"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w:t>
            </w:r>
          </w:p>
        </w:tc>
        <w:tc>
          <w:tcPr>
            <w:tcW w:w="304" w:type="pct"/>
            <w:tcBorders>
              <w:top w:val="nil"/>
              <w:left w:val="nil"/>
              <w:bottom w:val="single" w:sz="4" w:space="0" w:color="auto"/>
              <w:right w:val="single" w:sz="4" w:space="0" w:color="auto"/>
            </w:tcBorders>
            <w:shd w:val="clear" w:color="000000" w:fill="95B3D7"/>
            <w:noWrap/>
            <w:vAlign w:val="bottom"/>
            <w:hideMark/>
          </w:tcPr>
          <w:p w14:paraId="60581429"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w:t>
            </w:r>
          </w:p>
        </w:tc>
      </w:tr>
      <w:tr w:rsidR="007372E9" w:rsidRPr="00FF1169" w14:paraId="1C3C5A7F"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B8CCE4"/>
            <w:noWrap/>
            <w:vAlign w:val="bottom"/>
            <w:hideMark/>
          </w:tcPr>
          <w:p w14:paraId="5E27300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20698EB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0C9437E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2D32633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20" w:type="pct"/>
            <w:tcBorders>
              <w:top w:val="nil"/>
              <w:left w:val="nil"/>
              <w:bottom w:val="single" w:sz="4" w:space="0" w:color="auto"/>
              <w:right w:val="single" w:sz="4" w:space="0" w:color="auto"/>
            </w:tcBorders>
            <w:shd w:val="clear" w:color="auto" w:fill="auto"/>
            <w:noWrap/>
            <w:vAlign w:val="bottom"/>
            <w:hideMark/>
          </w:tcPr>
          <w:p w14:paraId="01148F2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0CC43C5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5F4B641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6A4AC7B0"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51DB957C"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70029B1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2F05F5B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12B128B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6" w:type="pct"/>
            <w:tcBorders>
              <w:top w:val="nil"/>
              <w:left w:val="nil"/>
              <w:bottom w:val="single" w:sz="4" w:space="0" w:color="auto"/>
              <w:right w:val="single" w:sz="4" w:space="0" w:color="auto"/>
            </w:tcBorders>
            <w:shd w:val="clear" w:color="auto" w:fill="auto"/>
            <w:noWrap/>
            <w:vAlign w:val="bottom"/>
            <w:hideMark/>
          </w:tcPr>
          <w:p w14:paraId="3173617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68" w:type="pct"/>
            <w:tcBorders>
              <w:top w:val="nil"/>
              <w:left w:val="nil"/>
              <w:bottom w:val="single" w:sz="4" w:space="0" w:color="auto"/>
              <w:right w:val="single" w:sz="4" w:space="0" w:color="auto"/>
            </w:tcBorders>
            <w:shd w:val="clear" w:color="auto" w:fill="auto"/>
            <w:noWrap/>
            <w:vAlign w:val="bottom"/>
            <w:hideMark/>
          </w:tcPr>
          <w:p w14:paraId="326E4D5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87" w:type="pct"/>
            <w:tcBorders>
              <w:top w:val="nil"/>
              <w:left w:val="nil"/>
              <w:bottom w:val="single" w:sz="4" w:space="0" w:color="auto"/>
              <w:right w:val="single" w:sz="4" w:space="0" w:color="auto"/>
            </w:tcBorders>
            <w:shd w:val="clear" w:color="auto" w:fill="auto"/>
            <w:noWrap/>
            <w:vAlign w:val="bottom"/>
            <w:hideMark/>
          </w:tcPr>
          <w:p w14:paraId="4C9B121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74131C9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r>
      <w:tr w:rsidR="007372E9" w:rsidRPr="00FF1169" w14:paraId="77BF30FF"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B8CCE4"/>
            <w:noWrap/>
            <w:vAlign w:val="bottom"/>
            <w:hideMark/>
          </w:tcPr>
          <w:p w14:paraId="5268700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0B9DED9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44AFC2A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25CB0E28"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20" w:type="pct"/>
            <w:tcBorders>
              <w:top w:val="nil"/>
              <w:left w:val="nil"/>
              <w:bottom w:val="single" w:sz="4" w:space="0" w:color="auto"/>
              <w:right w:val="single" w:sz="4" w:space="0" w:color="auto"/>
            </w:tcBorders>
            <w:shd w:val="clear" w:color="auto" w:fill="auto"/>
            <w:noWrap/>
            <w:vAlign w:val="bottom"/>
            <w:hideMark/>
          </w:tcPr>
          <w:p w14:paraId="79EAE2A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4307185C"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023E51A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2BCFFB9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64F2B97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4EC258F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10DB8E7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51F52E7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6" w:type="pct"/>
            <w:tcBorders>
              <w:top w:val="nil"/>
              <w:left w:val="nil"/>
              <w:bottom w:val="single" w:sz="4" w:space="0" w:color="auto"/>
              <w:right w:val="single" w:sz="4" w:space="0" w:color="auto"/>
            </w:tcBorders>
            <w:shd w:val="clear" w:color="auto" w:fill="auto"/>
            <w:noWrap/>
            <w:vAlign w:val="bottom"/>
            <w:hideMark/>
          </w:tcPr>
          <w:p w14:paraId="46037C4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68" w:type="pct"/>
            <w:tcBorders>
              <w:top w:val="nil"/>
              <w:left w:val="nil"/>
              <w:bottom w:val="single" w:sz="4" w:space="0" w:color="auto"/>
              <w:right w:val="single" w:sz="4" w:space="0" w:color="auto"/>
            </w:tcBorders>
            <w:shd w:val="clear" w:color="auto" w:fill="auto"/>
            <w:noWrap/>
            <w:vAlign w:val="bottom"/>
            <w:hideMark/>
          </w:tcPr>
          <w:p w14:paraId="0EC32708"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87" w:type="pct"/>
            <w:tcBorders>
              <w:top w:val="nil"/>
              <w:left w:val="nil"/>
              <w:bottom w:val="single" w:sz="4" w:space="0" w:color="auto"/>
              <w:right w:val="single" w:sz="4" w:space="0" w:color="auto"/>
            </w:tcBorders>
            <w:shd w:val="clear" w:color="auto" w:fill="auto"/>
            <w:noWrap/>
            <w:vAlign w:val="bottom"/>
            <w:hideMark/>
          </w:tcPr>
          <w:p w14:paraId="6FBD07B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41DDDEF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r>
      <w:tr w:rsidR="007372E9" w:rsidRPr="00FF1169" w14:paraId="09959666"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95B3D7"/>
            <w:noWrap/>
            <w:vAlign w:val="bottom"/>
            <w:hideMark/>
          </w:tcPr>
          <w:p w14:paraId="7CC7983A" w14:textId="77777777" w:rsidR="007372E9" w:rsidRPr="00FF1169" w:rsidRDefault="007372E9" w:rsidP="00256E8E">
            <w:pPr>
              <w:spacing w:after="0" w:line="240" w:lineRule="auto"/>
              <w:jc w:val="both"/>
              <w:rPr>
                <w:rFonts w:eastAsia="Times New Roman" w:cs="Times New Roman"/>
                <w:b/>
                <w:bCs/>
                <w:szCs w:val="24"/>
                <w:lang w:val="en-IN" w:eastAsia="en-IN"/>
              </w:rPr>
            </w:pPr>
            <w:proofErr w:type="gramStart"/>
            <w:r w:rsidRPr="00FF1169">
              <w:rPr>
                <w:rFonts w:eastAsia="Times New Roman" w:cs="Times New Roman"/>
                <w:b/>
                <w:bCs/>
                <w:szCs w:val="24"/>
                <w:lang w:val="en-IN" w:eastAsia="en-IN"/>
              </w:rPr>
              <w:t>Receipts :</w:t>
            </w:r>
            <w:proofErr w:type="gramEnd"/>
          </w:p>
        </w:tc>
        <w:tc>
          <w:tcPr>
            <w:tcW w:w="65" w:type="pct"/>
            <w:tcBorders>
              <w:top w:val="nil"/>
              <w:left w:val="nil"/>
              <w:bottom w:val="single" w:sz="4" w:space="0" w:color="auto"/>
              <w:right w:val="single" w:sz="4" w:space="0" w:color="auto"/>
            </w:tcBorders>
            <w:shd w:val="clear" w:color="000000" w:fill="95B3D7"/>
            <w:noWrap/>
            <w:vAlign w:val="bottom"/>
            <w:hideMark/>
          </w:tcPr>
          <w:p w14:paraId="1027D100"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95B3D7"/>
            <w:noWrap/>
            <w:vAlign w:val="bottom"/>
            <w:hideMark/>
          </w:tcPr>
          <w:p w14:paraId="62899E1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000000" w:fill="FFFFFF"/>
            <w:noWrap/>
            <w:vAlign w:val="bottom"/>
            <w:hideMark/>
          </w:tcPr>
          <w:p w14:paraId="54823E2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20" w:type="pct"/>
            <w:tcBorders>
              <w:top w:val="nil"/>
              <w:left w:val="nil"/>
              <w:bottom w:val="single" w:sz="4" w:space="0" w:color="auto"/>
              <w:right w:val="single" w:sz="4" w:space="0" w:color="auto"/>
            </w:tcBorders>
            <w:shd w:val="clear" w:color="000000" w:fill="FFFFFF"/>
            <w:noWrap/>
            <w:vAlign w:val="bottom"/>
            <w:hideMark/>
          </w:tcPr>
          <w:p w14:paraId="2396622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000000" w:fill="FFFFFF"/>
            <w:noWrap/>
            <w:vAlign w:val="bottom"/>
            <w:hideMark/>
          </w:tcPr>
          <w:p w14:paraId="5B40A77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000000" w:fill="FFFFFF"/>
            <w:noWrap/>
            <w:vAlign w:val="bottom"/>
            <w:hideMark/>
          </w:tcPr>
          <w:p w14:paraId="5A667C7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000000" w:fill="FFFFFF"/>
            <w:noWrap/>
            <w:vAlign w:val="bottom"/>
            <w:hideMark/>
          </w:tcPr>
          <w:p w14:paraId="28C2C0F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000000" w:fill="FFFFFF"/>
            <w:noWrap/>
            <w:vAlign w:val="bottom"/>
            <w:hideMark/>
          </w:tcPr>
          <w:p w14:paraId="5270CF3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000000" w:fill="FFFFFF"/>
            <w:noWrap/>
            <w:vAlign w:val="bottom"/>
            <w:hideMark/>
          </w:tcPr>
          <w:p w14:paraId="4CCA5FE0"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000000" w:fill="FFFFFF"/>
            <w:noWrap/>
            <w:vAlign w:val="bottom"/>
            <w:hideMark/>
          </w:tcPr>
          <w:p w14:paraId="0ACCE7A0"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000000" w:fill="FFFFFF"/>
            <w:noWrap/>
            <w:vAlign w:val="bottom"/>
            <w:hideMark/>
          </w:tcPr>
          <w:p w14:paraId="71DE9108"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6" w:type="pct"/>
            <w:tcBorders>
              <w:top w:val="nil"/>
              <w:left w:val="nil"/>
              <w:bottom w:val="single" w:sz="4" w:space="0" w:color="auto"/>
              <w:right w:val="single" w:sz="4" w:space="0" w:color="auto"/>
            </w:tcBorders>
            <w:shd w:val="clear" w:color="000000" w:fill="FFFFFF"/>
            <w:noWrap/>
            <w:vAlign w:val="bottom"/>
            <w:hideMark/>
          </w:tcPr>
          <w:p w14:paraId="026ECAA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68" w:type="pct"/>
            <w:tcBorders>
              <w:top w:val="nil"/>
              <w:left w:val="nil"/>
              <w:bottom w:val="single" w:sz="4" w:space="0" w:color="auto"/>
              <w:right w:val="single" w:sz="4" w:space="0" w:color="auto"/>
            </w:tcBorders>
            <w:shd w:val="clear" w:color="000000" w:fill="FFFFFF"/>
            <w:noWrap/>
            <w:vAlign w:val="bottom"/>
            <w:hideMark/>
          </w:tcPr>
          <w:p w14:paraId="6F6248E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87" w:type="pct"/>
            <w:tcBorders>
              <w:top w:val="nil"/>
              <w:left w:val="nil"/>
              <w:bottom w:val="single" w:sz="4" w:space="0" w:color="auto"/>
              <w:right w:val="single" w:sz="4" w:space="0" w:color="auto"/>
            </w:tcBorders>
            <w:shd w:val="clear" w:color="000000" w:fill="FFFFFF"/>
            <w:noWrap/>
            <w:vAlign w:val="bottom"/>
            <w:hideMark/>
          </w:tcPr>
          <w:p w14:paraId="2893C20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000000" w:fill="FFFFFF"/>
            <w:noWrap/>
            <w:vAlign w:val="bottom"/>
            <w:hideMark/>
          </w:tcPr>
          <w:p w14:paraId="47866320"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r>
      <w:tr w:rsidR="007372E9" w:rsidRPr="00FF1169" w14:paraId="7450C3A7"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B8CCE4"/>
            <w:noWrap/>
            <w:vAlign w:val="bottom"/>
            <w:hideMark/>
          </w:tcPr>
          <w:p w14:paraId="4AB77D6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7C51C029"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6745E180"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7EE8C808"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20" w:type="pct"/>
            <w:tcBorders>
              <w:top w:val="nil"/>
              <w:left w:val="nil"/>
              <w:bottom w:val="single" w:sz="4" w:space="0" w:color="auto"/>
              <w:right w:val="single" w:sz="4" w:space="0" w:color="auto"/>
            </w:tcBorders>
            <w:shd w:val="clear" w:color="auto" w:fill="auto"/>
            <w:noWrap/>
            <w:vAlign w:val="bottom"/>
            <w:hideMark/>
          </w:tcPr>
          <w:p w14:paraId="434EE79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45189D6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5C5B155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2D4E88CB"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38E2939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6744B20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516F0D9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2C69192C"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6" w:type="pct"/>
            <w:tcBorders>
              <w:top w:val="nil"/>
              <w:left w:val="nil"/>
              <w:bottom w:val="single" w:sz="4" w:space="0" w:color="auto"/>
              <w:right w:val="single" w:sz="4" w:space="0" w:color="auto"/>
            </w:tcBorders>
            <w:shd w:val="clear" w:color="auto" w:fill="auto"/>
            <w:noWrap/>
            <w:vAlign w:val="bottom"/>
            <w:hideMark/>
          </w:tcPr>
          <w:p w14:paraId="56F7731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68" w:type="pct"/>
            <w:tcBorders>
              <w:top w:val="nil"/>
              <w:left w:val="nil"/>
              <w:bottom w:val="single" w:sz="4" w:space="0" w:color="auto"/>
              <w:right w:val="single" w:sz="4" w:space="0" w:color="auto"/>
            </w:tcBorders>
            <w:shd w:val="clear" w:color="auto" w:fill="auto"/>
            <w:noWrap/>
            <w:vAlign w:val="bottom"/>
            <w:hideMark/>
          </w:tcPr>
          <w:p w14:paraId="6E08205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87" w:type="pct"/>
            <w:tcBorders>
              <w:top w:val="nil"/>
              <w:left w:val="nil"/>
              <w:bottom w:val="single" w:sz="4" w:space="0" w:color="auto"/>
              <w:right w:val="single" w:sz="4" w:space="0" w:color="auto"/>
            </w:tcBorders>
            <w:shd w:val="clear" w:color="auto" w:fill="auto"/>
            <w:noWrap/>
            <w:vAlign w:val="bottom"/>
            <w:hideMark/>
          </w:tcPr>
          <w:p w14:paraId="48CD664C"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0ADA508C"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r>
      <w:tr w:rsidR="007372E9" w:rsidRPr="00FF1169" w14:paraId="153AFE79"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B8CCE4"/>
            <w:noWrap/>
            <w:vAlign w:val="bottom"/>
            <w:hideMark/>
          </w:tcPr>
          <w:p w14:paraId="596ED1BB"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Payment on business accounts</w:t>
            </w:r>
          </w:p>
        </w:tc>
        <w:tc>
          <w:tcPr>
            <w:tcW w:w="65" w:type="pct"/>
            <w:tcBorders>
              <w:top w:val="nil"/>
              <w:left w:val="nil"/>
              <w:bottom w:val="single" w:sz="4" w:space="0" w:color="auto"/>
              <w:right w:val="single" w:sz="4" w:space="0" w:color="auto"/>
            </w:tcBorders>
            <w:shd w:val="clear" w:color="000000" w:fill="B8CCE4"/>
            <w:noWrap/>
            <w:vAlign w:val="bottom"/>
            <w:hideMark/>
          </w:tcPr>
          <w:p w14:paraId="0B70DAB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0383418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5D7671F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20" w:type="pct"/>
            <w:tcBorders>
              <w:top w:val="nil"/>
              <w:left w:val="nil"/>
              <w:bottom w:val="single" w:sz="4" w:space="0" w:color="auto"/>
              <w:right w:val="single" w:sz="4" w:space="0" w:color="auto"/>
            </w:tcBorders>
            <w:shd w:val="clear" w:color="auto" w:fill="auto"/>
            <w:noWrap/>
            <w:vAlign w:val="bottom"/>
            <w:hideMark/>
          </w:tcPr>
          <w:p w14:paraId="2400312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366BA0FB"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5A0B8CE8"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08298450"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3BC5B759"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2B179358"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427C71C8"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3B25E53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6" w:type="pct"/>
            <w:tcBorders>
              <w:top w:val="nil"/>
              <w:left w:val="nil"/>
              <w:bottom w:val="single" w:sz="4" w:space="0" w:color="auto"/>
              <w:right w:val="single" w:sz="4" w:space="0" w:color="auto"/>
            </w:tcBorders>
            <w:shd w:val="clear" w:color="auto" w:fill="auto"/>
            <w:noWrap/>
            <w:vAlign w:val="bottom"/>
            <w:hideMark/>
          </w:tcPr>
          <w:p w14:paraId="37D652FB"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68" w:type="pct"/>
            <w:tcBorders>
              <w:top w:val="nil"/>
              <w:left w:val="nil"/>
              <w:bottom w:val="single" w:sz="4" w:space="0" w:color="auto"/>
              <w:right w:val="single" w:sz="4" w:space="0" w:color="auto"/>
            </w:tcBorders>
            <w:shd w:val="clear" w:color="auto" w:fill="auto"/>
            <w:noWrap/>
            <w:vAlign w:val="bottom"/>
            <w:hideMark/>
          </w:tcPr>
          <w:p w14:paraId="343A3A48"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87" w:type="pct"/>
            <w:tcBorders>
              <w:top w:val="nil"/>
              <w:left w:val="nil"/>
              <w:bottom w:val="single" w:sz="4" w:space="0" w:color="auto"/>
              <w:right w:val="single" w:sz="4" w:space="0" w:color="auto"/>
            </w:tcBorders>
            <w:shd w:val="clear" w:color="auto" w:fill="auto"/>
            <w:noWrap/>
            <w:vAlign w:val="bottom"/>
            <w:hideMark/>
          </w:tcPr>
          <w:p w14:paraId="38DAA07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364BCE6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r>
      <w:tr w:rsidR="007372E9" w:rsidRPr="00FF1169" w14:paraId="619937AF"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B8CCE4"/>
            <w:noWrap/>
            <w:vAlign w:val="bottom"/>
            <w:hideMark/>
          </w:tcPr>
          <w:p w14:paraId="1341176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Cash sales</w:t>
            </w:r>
          </w:p>
        </w:tc>
        <w:tc>
          <w:tcPr>
            <w:tcW w:w="65" w:type="pct"/>
            <w:tcBorders>
              <w:top w:val="nil"/>
              <w:left w:val="nil"/>
              <w:bottom w:val="single" w:sz="4" w:space="0" w:color="auto"/>
              <w:right w:val="single" w:sz="4" w:space="0" w:color="auto"/>
            </w:tcBorders>
            <w:shd w:val="clear" w:color="000000" w:fill="B8CCE4"/>
            <w:noWrap/>
            <w:vAlign w:val="bottom"/>
            <w:hideMark/>
          </w:tcPr>
          <w:p w14:paraId="432B09FB"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652AB3E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324591D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85,000.00</w:t>
            </w:r>
          </w:p>
        </w:tc>
        <w:tc>
          <w:tcPr>
            <w:tcW w:w="320" w:type="pct"/>
            <w:tcBorders>
              <w:top w:val="nil"/>
              <w:left w:val="nil"/>
              <w:bottom w:val="single" w:sz="4" w:space="0" w:color="auto"/>
              <w:right w:val="single" w:sz="4" w:space="0" w:color="auto"/>
            </w:tcBorders>
            <w:shd w:val="clear" w:color="auto" w:fill="auto"/>
            <w:noWrap/>
            <w:vAlign w:val="bottom"/>
            <w:hideMark/>
          </w:tcPr>
          <w:p w14:paraId="31F7EF6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66,000.00</w:t>
            </w:r>
          </w:p>
        </w:tc>
        <w:tc>
          <w:tcPr>
            <w:tcW w:w="304" w:type="pct"/>
            <w:tcBorders>
              <w:top w:val="nil"/>
              <w:left w:val="nil"/>
              <w:bottom w:val="single" w:sz="4" w:space="0" w:color="auto"/>
              <w:right w:val="single" w:sz="4" w:space="0" w:color="auto"/>
            </w:tcBorders>
            <w:shd w:val="clear" w:color="auto" w:fill="auto"/>
            <w:noWrap/>
            <w:vAlign w:val="bottom"/>
            <w:hideMark/>
          </w:tcPr>
          <w:p w14:paraId="0FA7C1D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85,000.00</w:t>
            </w:r>
          </w:p>
        </w:tc>
        <w:tc>
          <w:tcPr>
            <w:tcW w:w="304" w:type="pct"/>
            <w:tcBorders>
              <w:top w:val="nil"/>
              <w:left w:val="nil"/>
              <w:bottom w:val="single" w:sz="4" w:space="0" w:color="auto"/>
              <w:right w:val="single" w:sz="4" w:space="0" w:color="auto"/>
            </w:tcBorders>
            <w:shd w:val="clear" w:color="auto" w:fill="auto"/>
            <w:noWrap/>
            <w:vAlign w:val="bottom"/>
            <w:hideMark/>
          </w:tcPr>
          <w:p w14:paraId="31C35DB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40,000.00</w:t>
            </w:r>
          </w:p>
        </w:tc>
        <w:tc>
          <w:tcPr>
            <w:tcW w:w="304" w:type="pct"/>
            <w:tcBorders>
              <w:top w:val="nil"/>
              <w:left w:val="nil"/>
              <w:bottom w:val="single" w:sz="4" w:space="0" w:color="auto"/>
              <w:right w:val="single" w:sz="4" w:space="0" w:color="auto"/>
            </w:tcBorders>
            <w:shd w:val="clear" w:color="auto" w:fill="auto"/>
            <w:noWrap/>
            <w:vAlign w:val="bottom"/>
            <w:hideMark/>
          </w:tcPr>
          <w:p w14:paraId="2EF034A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42,000.00</w:t>
            </w:r>
          </w:p>
        </w:tc>
        <w:tc>
          <w:tcPr>
            <w:tcW w:w="304" w:type="pct"/>
            <w:tcBorders>
              <w:top w:val="nil"/>
              <w:left w:val="nil"/>
              <w:bottom w:val="single" w:sz="4" w:space="0" w:color="auto"/>
              <w:right w:val="single" w:sz="4" w:space="0" w:color="auto"/>
            </w:tcBorders>
            <w:shd w:val="clear" w:color="auto" w:fill="auto"/>
            <w:noWrap/>
            <w:vAlign w:val="bottom"/>
            <w:hideMark/>
          </w:tcPr>
          <w:p w14:paraId="5021342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49,000.00</w:t>
            </w:r>
          </w:p>
        </w:tc>
        <w:tc>
          <w:tcPr>
            <w:tcW w:w="304" w:type="pct"/>
            <w:tcBorders>
              <w:top w:val="nil"/>
              <w:left w:val="nil"/>
              <w:bottom w:val="single" w:sz="4" w:space="0" w:color="auto"/>
              <w:right w:val="single" w:sz="4" w:space="0" w:color="auto"/>
            </w:tcBorders>
            <w:shd w:val="clear" w:color="auto" w:fill="auto"/>
            <w:noWrap/>
            <w:vAlign w:val="bottom"/>
            <w:hideMark/>
          </w:tcPr>
          <w:p w14:paraId="24DA803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56,500.00</w:t>
            </w:r>
          </w:p>
        </w:tc>
        <w:tc>
          <w:tcPr>
            <w:tcW w:w="304" w:type="pct"/>
            <w:tcBorders>
              <w:top w:val="nil"/>
              <w:left w:val="nil"/>
              <w:bottom w:val="single" w:sz="4" w:space="0" w:color="auto"/>
              <w:right w:val="single" w:sz="4" w:space="0" w:color="auto"/>
            </w:tcBorders>
            <w:shd w:val="clear" w:color="auto" w:fill="auto"/>
            <w:noWrap/>
            <w:vAlign w:val="bottom"/>
            <w:hideMark/>
          </w:tcPr>
          <w:p w14:paraId="6D752208"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66,900.00</w:t>
            </w:r>
          </w:p>
        </w:tc>
        <w:tc>
          <w:tcPr>
            <w:tcW w:w="304" w:type="pct"/>
            <w:tcBorders>
              <w:top w:val="nil"/>
              <w:left w:val="nil"/>
              <w:bottom w:val="single" w:sz="4" w:space="0" w:color="auto"/>
              <w:right w:val="single" w:sz="4" w:space="0" w:color="auto"/>
            </w:tcBorders>
            <w:shd w:val="clear" w:color="auto" w:fill="auto"/>
            <w:noWrap/>
            <w:vAlign w:val="bottom"/>
            <w:hideMark/>
          </w:tcPr>
          <w:p w14:paraId="41A7704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74,000.00</w:t>
            </w:r>
          </w:p>
        </w:tc>
        <w:tc>
          <w:tcPr>
            <w:tcW w:w="306" w:type="pct"/>
            <w:tcBorders>
              <w:top w:val="nil"/>
              <w:left w:val="nil"/>
              <w:bottom w:val="single" w:sz="4" w:space="0" w:color="auto"/>
              <w:right w:val="single" w:sz="4" w:space="0" w:color="auto"/>
            </w:tcBorders>
            <w:shd w:val="clear" w:color="auto" w:fill="auto"/>
            <w:noWrap/>
            <w:vAlign w:val="bottom"/>
            <w:hideMark/>
          </w:tcPr>
          <w:p w14:paraId="4F8A8EC9"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49,000.00</w:t>
            </w:r>
          </w:p>
        </w:tc>
        <w:tc>
          <w:tcPr>
            <w:tcW w:w="368" w:type="pct"/>
            <w:tcBorders>
              <w:top w:val="nil"/>
              <w:left w:val="nil"/>
              <w:bottom w:val="single" w:sz="4" w:space="0" w:color="auto"/>
              <w:right w:val="single" w:sz="4" w:space="0" w:color="auto"/>
            </w:tcBorders>
            <w:shd w:val="clear" w:color="auto" w:fill="auto"/>
            <w:noWrap/>
            <w:vAlign w:val="bottom"/>
            <w:hideMark/>
          </w:tcPr>
          <w:p w14:paraId="119483B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50,900.00</w:t>
            </w:r>
          </w:p>
        </w:tc>
        <w:tc>
          <w:tcPr>
            <w:tcW w:w="387" w:type="pct"/>
            <w:tcBorders>
              <w:top w:val="nil"/>
              <w:left w:val="nil"/>
              <w:bottom w:val="single" w:sz="4" w:space="0" w:color="auto"/>
              <w:right w:val="single" w:sz="4" w:space="0" w:color="auto"/>
            </w:tcBorders>
            <w:shd w:val="clear" w:color="auto" w:fill="auto"/>
            <w:noWrap/>
            <w:vAlign w:val="bottom"/>
            <w:hideMark/>
          </w:tcPr>
          <w:p w14:paraId="098D12D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50,800.00</w:t>
            </w:r>
          </w:p>
        </w:tc>
        <w:tc>
          <w:tcPr>
            <w:tcW w:w="304" w:type="pct"/>
            <w:tcBorders>
              <w:top w:val="nil"/>
              <w:left w:val="nil"/>
              <w:bottom w:val="single" w:sz="4" w:space="0" w:color="auto"/>
              <w:right w:val="single" w:sz="4" w:space="0" w:color="auto"/>
            </w:tcBorders>
            <w:shd w:val="clear" w:color="auto" w:fill="auto"/>
            <w:noWrap/>
            <w:vAlign w:val="bottom"/>
            <w:hideMark/>
          </w:tcPr>
          <w:p w14:paraId="041981E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7,15,100.00</w:t>
            </w:r>
          </w:p>
        </w:tc>
      </w:tr>
      <w:tr w:rsidR="007372E9" w:rsidRPr="00FF1169" w14:paraId="6E79E2A5"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B8CCE4"/>
            <w:noWrap/>
            <w:vAlign w:val="bottom"/>
            <w:hideMark/>
          </w:tcPr>
          <w:p w14:paraId="4DFA1A5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Interest Received</w:t>
            </w:r>
          </w:p>
        </w:tc>
        <w:tc>
          <w:tcPr>
            <w:tcW w:w="65" w:type="pct"/>
            <w:tcBorders>
              <w:top w:val="nil"/>
              <w:left w:val="nil"/>
              <w:bottom w:val="single" w:sz="4" w:space="0" w:color="auto"/>
              <w:right w:val="single" w:sz="4" w:space="0" w:color="auto"/>
            </w:tcBorders>
            <w:shd w:val="clear" w:color="000000" w:fill="B8CCE4"/>
            <w:noWrap/>
            <w:vAlign w:val="bottom"/>
            <w:hideMark/>
          </w:tcPr>
          <w:p w14:paraId="0ED0D59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7C9FE4B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1D1623E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180.00</w:t>
            </w:r>
          </w:p>
        </w:tc>
        <w:tc>
          <w:tcPr>
            <w:tcW w:w="320" w:type="pct"/>
            <w:tcBorders>
              <w:top w:val="nil"/>
              <w:left w:val="nil"/>
              <w:bottom w:val="single" w:sz="4" w:space="0" w:color="auto"/>
              <w:right w:val="single" w:sz="4" w:space="0" w:color="auto"/>
            </w:tcBorders>
            <w:shd w:val="clear" w:color="auto" w:fill="auto"/>
            <w:noWrap/>
            <w:vAlign w:val="bottom"/>
            <w:hideMark/>
          </w:tcPr>
          <w:p w14:paraId="756C7CFB"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2,554.95</w:t>
            </w:r>
          </w:p>
        </w:tc>
        <w:tc>
          <w:tcPr>
            <w:tcW w:w="304" w:type="pct"/>
            <w:tcBorders>
              <w:top w:val="nil"/>
              <w:left w:val="nil"/>
              <w:bottom w:val="single" w:sz="4" w:space="0" w:color="auto"/>
              <w:right w:val="single" w:sz="4" w:space="0" w:color="auto"/>
            </w:tcBorders>
            <w:shd w:val="clear" w:color="auto" w:fill="auto"/>
            <w:noWrap/>
            <w:vAlign w:val="bottom"/>
            <w:hideMark/>
          </w:tcPr>
          <w:p w14:paraId="5E03932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4,423.65</w:t>
            </w:r>
          </w:p>
        </w:tc>
        <w:tc>
          <w:tcPr>
            <w:tcW w:w="304" w:type="pct"/>
            <w:tcBorders>
              <w:top w:val="nil"/>
              <w:left w:val="nil"/>
              <w:bottom w:val="single" w:sz="4" w:space="0" w:color="auto"/>
              <w:right w:val="single" w:sz="4" w:space="0" w:color="auto"/>
            </w:tcBorders>
            <w:shd w:val="clear" w:color="auto" w:fill="auto"/>
            <w:noWrap/>
            <w:vAlign w:val="bottom"/>
            <w:hideMark/>
          </w:tcPr>
          <w:p w14:paraId="4A30533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6,925.91</w:t>
            </w:r>
          </w:p>
        </w:tc>
        <w:tc>
          <w:tcPr>
            <w:tcW w:w="304" w:type="pct"/>
            <w:tcBorders>
              <w:top w:val="nil"/>
              <w:left w:val="nil"/>
              <w:bottom w:val="single" w:sz="4" w:space="0" w:color="auto"/>
              <w:right w:val="single" w:sz="4" w:space="0" w:color="auto"/>
            </w:tcBorders>
            <w:shd w:val="clear" w:color="auto" w:fill="auto"/>
            <w:noWrap/>
            <w:vAlign w:val="bottom"/>
            <w:hideMark/>
          </w:tcPr>
          <w:p w14:paraId="3AF488D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8,042.24</w:t>
            </w:r>
          </w:p>
        </w:tc>
        <w:tc>
          <w:tcPr>
            <w:tcW w:w="304" w:type="pct"/>
            <w:tcBorders>
              <w:top w:val="nil"/>
              <w:left w:val="nil"/>
              <w:bottom w:val="single" w:sz="4" w:space="0" w:color="auto"/>
              <w:right w:val="single" w:sz="4" w:space="0" w:color="auto"/>
            </w:tcBorders>
            <w:shd w:val="clear" w:color="auto" w:fill="auto"/>
            <w:noWrap/>
            <w:vAlign w:val="bottom"/>
            <w:hideMark/>
          </w:tcPr>
          <w:p w14:paraId="5231AA18"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9,303.05</w:t>
            </w:r>
          </w:p>
        </w:tc>
        <w:tc>
          <w:tcPr>
            <w:tcW w:w="304" w:type="pct"/>
            <w:tcBorders>
              <w:top w:val="nil"/>
              <w:left w:val="nil"/>
              <w:bottom w:val="single" w:sz="4" w:space="0" w:color="auto"/>
              <w:right w:val="single" w:sz="4" w:space="0" w:color="auto"/>
            </w:tcBorders>
            <w:shd w:val="clear" w:color="auto" w:fill="auto"/>
            <w:noWrap/>
            <w:vAlign w:val="bottom"/>
            <w:hideMark/>
          </w:tcPr>
          <w:p w14:paraId="5657315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10,850.69</w:t>
            </w:r>
          </w:p>
        </w:tc>
        <w:tc>
          <w:tcPr>
            <w:tcW w:w="304" w:type="pct"/>
            <w:tcBorders>
              <w:top w:val="nil"/>
              <w:left w:val="nil"/>
              <w:bottom w:val="single" w:sz="4" w:space="0" w:color="auto"/>
              <w:right w:val="single" w:sz="4" w:space="0" w:color="auto"/>
            </w:tcBorders>
            <w:shd w:val="clear" w:color="auto" w:fill="auto"/>
            <w:noWrap/>
            <w:vAlign w:val="bottom"/>
            <w:hideMark/>
          </w:tcPr>
          <w:p w14:paraId="6A0C892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12,690.76</w:t>
            </w:r>
          </w:p>
        </w:tc>
        <w:tc>
          <w:tcPr>
            <w:tcW w:w="304" w:type="pct"/>
            <w:tcBorders>
              <w:top w:val="nil"/>
              <w:left w:val="nil"/>
              <w:bottom w:val="single" w:sz="4" w:space="0" w:color="auto"/>
              <w:right w:val="single" w:sz="4" w:space="0" w:color="auto"/>
            </w:tcBorders>
            <w:shd w:val="clear" w:color="auto" w:fill="auto"/>
            <w:noWrap/>
            <w:vAlign w:val="bottom"/>
            <w:hideMark/>
          </w:tcPr>
          <w:p w14:paraId="7DF79AD9"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14,869.54</w:t>
            </w:r>
          </w:p>
        </w:tc>
        <w:tc>
          <w:tcPr>
            <w:tcW w:w="306" w:type="pct"/>
            <w:tcBorders>
              <w:top w:val="nil"/>
              <w:left w:val="nil"/>
              <w:bottom w:val="single" w:sz="4" w:space="0" w:color="auto"/>
              <w:right w:val="single" w:sz="4" w:space="0" w:color="auto"/>
            </w:tcBorders>
            <w:shd w:val="clear" w:color="auto" w:fill="auto"/>
            <w:noWrap/>
            <w:vAlign w:val="bottom"/>
            <w:hideMark/>
          </w:tcPr>
          <w:p w14:paraId="1EFC81A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17,280.17</w:t>
            </w:r>
          </w:p>
        </w:tc>
        <w:tc>
          <w:tcPr>
            <w:tcW w:w="368" w:type="pct"/>
            <w:tcBorders>
              <w:top w:val="nil"/>
              <w:left w:val="nil"/>
              <w:bottom w:val="single" w:sz="4" w:space="0" w:color="auto"/>
              <w:right w:val="single" w:sz="4" w:space="0" w:color="auto"/>
            </w:tcBorders>
            <w:shd w:val="clear" w:color="auto" w:fill="auto"/>
            <w:noWrap/>
            <w:vAlign w:val="bottom"/>
            <w:hideMark/>
          </w:tcPr>
          <w:p w14:paraId="580793A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19,067.13</w:t>
            </w:r>
          </w:p>
        </w:tc>
        <w:tc>
          <w:tcPr>
            <w:tcW w:w="387" w:type="pct"/>
            <w:tcBorders>
              <w:top w:val="nil"/>
              <w:left w:val="nil"/>
              <w:bottom w:val="single" w:sz="4" w:space="0" w:color="auto"/>
              <w:right w:val="single" w:sz="4" w:space="0" w:color="auto"/>
            </w:tcBorders>
            <w:shd w:val="clear" w:color="auto" w:fill="auto"/>
            <w:noWrap/>
            <w:vAlign w:val="bottom"/>
            <w:hideMark/>
          </w:tcPr>
          <w:p w14:paraId="35B84449"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20,978.19</w:t>
            </w:r>
          </w:p>
        </w:tc>
        <w:tc>
          <w:tcPr>
            <w:tcW w:w="304" w:type="pct"/>
            <w:tcBorders>
              <w:top w:val="nil"/>
              <w:left w:val="nil"/>
              <w:bottom w:val="single" w:sz="4" w:space="0" w:color="auto"/>
              <w:right w:val="single" w:sz="4" w:space="0" w:color="auto"/>
            </w:tcBorders>
            <w:shd w:val="clear" w:color="auto" w:fill="auto"/>
            <w:noWrap/>
            <w:vAlign w:val="bottom"/>
            <w:hideMark/>
          </w:tcPr>
          <w:p w14:paraId="79207D7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1,27,166.29</w:t>
            </w:r>
          </w:p>
        </w:tc>
      </w:tr>
      <w:tr w:rsidR="007372E9" w:rsidRPr="00FF1169" w14:paraId="1DC624FD"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B8CCE4"/>
            <w:noWrap/>
            <w:vAlign w:val="bottom"/>
            <w:hideMark/>
          </w:tcPr>
          <w:p w14:paraId="54F8B89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Sale of hotel items</w:t>
            </w:r>
          </w:p>
        </w:tc>
        <w:tc>
          <w:tcPr>
            <w:tcW w:w="65" w:type="pct"/>
            <w:tcBorders>
              <w:top w:val="nil"/>
              <w:left w:val="nil"/>
              <w:bottom w:val="single" w:sz="4" w:space="0" w:color="auto"/>
              <w:right w:val="single" w:sz="4" w:space="0" w:color="auto"/>
            </w:tcBorders>
            <w:shd w:val="clear" w:color="000000" w:fill="B8CCE4"/>
            <w:noWrap/>
            <w:vAlign w:val="bottom"/>
            <w:hideMark/>
          </w:tcPr>
          <w:p w14:paraId="64CD90C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3D381708"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2BD86799"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6,800.00</w:t>
            </w:r>
          </w:p>
        </w:tc>
        <w:tc>
          <w:tcPr>
            <w:tcW w:w="320" w:type="pct"/>
            <w:tcBorders>
              <w:top w:val="nil"/>
              <w:left w:val="nil"/>
              <w:bottom w:val="single" w:sz="4" w:space="0" w:color="auto"/>
              <w:right w:val="single" w:sz="4" w:space="0" w:color="auto"/>
            </w:tcBorders>
            <w:shd w:val="clear" w:color="auto" w:fill="auto"/>
            <w:noWrap/>
            <w:vAlign w:val="bottom"/>
            <w:hideMark/>
          </w:tcPr>
          <w:p w14:paraId="280B1C5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6,800.00</w:t>
            </w:r>
          </w:p>
        </w:tc>
        <w:tc>
          <w:tcPr>
            <w:tcW w:w="304" w:type="pct"/>
            <w:tcBorders>
              <w:top w:val="nil"/>
              <w:left w:val="nil"/>
              <w:bottom w:val="single" w:sz="4" w:space="0" w:color="auto"/>
              <w:right w:val="single" w:sz="4" w:space="0" w:color="auto"/>
            </w:tcBorders>
            <w:shd w:val="clear" w:color="auto" w:fill="auto"/>
            <w:noWrap/>
            <w:vAlign w:val="bottom"/>
            <w:hideMark/>
          </w:tcPr>
          <w:p w14:paraId="4D4A310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6,800.00</w:t>
            </w:r>
          </w:p>
        </w:tc>
        <w:tc>
          <w:tcPr>
            <w:tcW w:w="304" w:type="pct"/>
            <w:tcBorders>
              <w:top w:val="nil"/>
              <w:left w:val="nil"/>
              <w:bottom w:val="single" w:sz="4" w:space="0" w:color="auto"/>
              <w:right w:val="single" w:sz="4" w:space="0" w:color="auto"/>
            </w:tcBorders>
            <w:shd w:val="clear" w:color="auto" w:fill="auto"/>
            <w:noWrap/>
            <w:vAlign w:val="bottom"/>
            <w:hideMark/>
          </w:tcPr>
          <w:p w14:paraId="3248D9E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6,800.00</w:t>
            </w:r>
          </w:p>
        </w:tc>
        <w:tc>
          <w:tcPr>
            <w:tcW w:w="304" w:type="pct"/>
            <w:tcBorders>
              <w:top w:val="nil"/>
              <w:left w:val="nil"/>
              <w:bottom w:val="single" w:sz="4" w:space="0" w:color="auto"/>
              <w:right w:val="single" w:sz="4" w:space="0" w:color="auto"/>
            </w:tcBorders>
            <w:shd w:val="clear" w:color="auto" w:fill="auto"/>
            <w:noWrap/>
            <w:vAlign w:val="bottom"/>
            <w:hideMark/>
          </w:tcPr>
          <w:p w14:paraId="2FDD2BE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6,800.00</w:t>
            </w:r>
          </w:p>
        </w:tc>
        <w:tc>
          <w:tcPr>
            <w:tcW w:w="304" w:type="pct"/>
            <w:tcBorders>
              <w:top w:val="nil"/>
              <w:left w:val="nil"/>
              <w:bottom w:val="single" w:sz="4" w:space="0" w:color="auto"/>
              <w:right w:val="single" w:sz="4" w:space="0" w:color="auto"/>
            </w:tcBorders>
            <w:shd w:val="clear" w:color="auto" w:fill="auto"/>
            <w:noWrap/>
            <w:vAlign w:val="bottom"/>
            <w:hideMark/>
          </w:tcPr>
          <w:p w14:paraId="52E9BF0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6,800.00</w:t>
            </w:r>
          </w:p>
        </w:tc>
        <w:tc>
          <w:tcPr>
            <w:tcW w:w="304" w:type="pct"/>
            <w:tcBorders>
              <w:top w:val="nil"/>
              <w:left w:val="nil"/>
              <w:bottom w:val="single" w:sz="4" w:space="0" w:color="auto"/>
              <w:right w:val="single" w:sz="4" w:space="0" w:color="auto"/>
            </w:tcBorders>
            <w:shd w:val="clear" w:color="auto" w:fill="auto"/>
            <w:noWrap/>
            <w:vAlign w:val="bottom"/>
            <w:hideMark/>
          </w:tcPr>
          <w:p w14:paraId="6C51D99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6,800.00</w:t>
            </w:r>
          </w:p>
        </w:tc>
        <w:tc>
          <w:tcPr>
            <w:tcW w:w="304" w:type="pct"/>
            <w:tcBorders>
              <w:top w:val="nil"/>
              <w:left w:val="nil"/>
              <w:bottom w:val="single" w:sz="4" w:space="0" w:color="auto"/>
              <w:right w:val="single" w:sz="4" w:space="0" w:color="auto"/>
            </w:tcBorders>
            <w:shd w:val="clear" w:color="auto" w:fill="auto"/>
            <w:noWrap/>
            <w:vAlign w:val="bottom"/>
            <w:hideMark/>
          </w:tcPr>
          <w:p w14:paraId="1B15473B"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6,800.00</w:t>
            </w:r>
          </w:p>
        </w:tc>
        <w:tc>
          <w:tcPr>
            <w:tcW w:w="304" w:type="pct"/>
            <w:tcBorders>
              <w:top w:val="nil"/>
              <w:left w:val="nil"/>
              <w:bottom w:val="single" w:sz="4" w:space="0" w:color="auto"/>
              <w:right w:val="single" w:sz="4" w:space="0" w:color="auto"/>
            </w:tcBorders>
            <w:shd w:val="clear" w:color="auto" w:fill="auto"/>
            <w:noWrap/>
            <w:vAlign w:val="bottom"/>
            <w:hideMark/>
          </w:tcPr>
          <w:p w14:paraId="1A5A601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6,800.00</w:t>
            </w:r>
          </w:p>
        </w:tc>
        <w:tc>
          <w:tcPr>
            <w:tcW w:w="306" w:type="pct"/>
            <w:tcBorders>
              <w:top w:val="nil"/>
              <w:left w:val="nil"/>
              <w:bottom w:val="single" w:sz="4" w:space="0" w:color="auto"/>
              <w:right w:val="single" w:sz="4" w:space="0" w:color="auto"/>
            </w:tcBorders>
            <w:shd w:val="clear" w:color="auto" w:fill="auto"/>
            <w:noWrap/>
            <w:vAlign w:val="bottom"/>
            <w:hideMark/>
          </w:tcPr>
          <w:p w14:paraId="18258BBB"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6,800.00</w:t>
            </w:r>
          </w:p>
        </w:tc>
        <w:tc>
          <w:tcPr>
            <w:tcW w:w="368" w:type="pct"/>
            <w:tcBorders>
              <w:top w:val="nil"/>
              <w:left w:val="nil"/>
              <w:bottom w:val="single" w:sz="4" w:space="0" w:color="auto"/>
              <w:right w:val="single" w:sz="4" w:space="0" w:color="auto"/>
            </w:tcBorders>
            <w:shd w:val="clear" w:color="auto" w:fill="auto"/>
            <w:noWrap/>
            <w:vAlign w:val="bottom"/>
            <w:hideMark/>
          </w:tcPr>
          <w:p w14:paraId="736E46F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6,800.00</w:t>
            </w:r>
          </w:p>
        </w:tc>
        <w:tc>
          <w:tcPr>
            <w:tcW w:w="387" w:type="pct"/>
            <w:tcBorders>
              <w:top w:val="nil"/>
              <w:left w:val="nil"/>
              <w:bottom w:val="single" w:sz="4" w:space="0" w:color="auto"/>
              <w:right w:val="single" w:sz="4" w:space="0" w:color="auto"/>
            </w:tcBorders>
            <w:shd w:val="clear" w:color="auto" w:fill="auto"/>
            <w:noWrap/>
            <w:vAlign w:val="bottom"/>
            <w:hideMark/>
          </w:tcPr>
          <w:p w14:paraId="68A48CB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6,800.00</w:t>
            </w:r>
          </w:p>
        </w:tc>
        <w:tc>
          <w:tcPr>
            <w:tcW w:w="304" w:type="pct"/>
            <w:tcBorders>
              <w:top w:val="nil"/>
              <w:left w:val="nil"/>
              <w:bottom w:val="single" w:sz="4" w:space="0" w:color="auto"/>
              <w:right w:val="single" w:sz="4" w:space="0" w:color="auto"/>
            </w:tcBorders>
            <w:shd w:val="clear" w:color="auto" w:fill="auto"/>
            <w:noWrap/>
            <w:vAlign w:val="bottom"/>
            <w:hideMark/>
          </w:tcPr>
          <w:p w14:paraId="0BB79B1B"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81,600.00</w:t>
            </w:r>
          </w:p>
        </w:tc>
      </w:tr>
      <w:tr w:rsidR="007372E9" w:rsidRPr="00FF1169" w14:paraId="150FF5CF"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B8CCE4"/>
            <w:noWrap/>
            <w:vAlign w:val="bottom"/>
            <w:hideMark/>
          </w:tcPr>
          <w:p w14:paraId="5585D10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09AFFE1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3FB2787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3CC4401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20" w:type="pct"/>
            <w:tcBorders>
              <w:top w:val="nil"/>
              <w:left w:val="nil"/>
              <w:bottom w:val="single" w:sz="4" w:space="0" w:color="auto"/>
              <w:right w:val="single" w:sz="4" w:space="0" w:color="auto"/>
            </w:tcBorders>
            <w:shd w:val="clear" w:color="auto" w:fill="auto"/>
            <w:noWrap/>
            <w:vAlign w:val="bottom"/>
            <w:hideMark/>
          </w:tcPr>
          <w:p w14:paraId="4FDBFB3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45422C2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16A58C19"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67FC551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5658AA5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228CCAA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0E46BE0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4AF52B8C"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6" w:type="pct"/>
            <w:tcBorders>
              <w:top w:val="nil"/>
              <w:left w:val="nil"/>
              <w:bottom w:val="single" w:sz="4" w:space="0" w:color="auto"/>
              <w:right w:val="single" w:sz="4" w:space="0" w:color="auto"/>
            </w:tcBorders>
            <w:shd w:val="clear" w:color="auto" w:fill="auto"/>
            <w:noWrap/>
            <w:vAlign w:val="bottom"/>
            <w:hideMark/>
          </w:tcPr>
          <w:p w14:paraId="3A94704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68" w:type="pct"/>
            <w:tcBorders>
              <w:top w:val="nil"/>
              <w:left w:val="nil"/>
              <w:bottom w:val="single" w:sz="4" w:space="0" w:color="auto"/>
              <w:right w:val="single" w:sz="4" w:space="0" w:color="auto"/>
            </w:tcBorders>
            <w:shd w:val="clear" w:color="auto" w:fill="auto"/>
            <w:noWrap/>
            <w:vAlign w:val="bottom"/>
            <w:hideMark/>
          </w:tcPr>
          <w:p w14:paraId="6BA331A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87" w:type="pct"/>
            <w:tcBorders>
              <w:top w:val="nil"/>
              <w:left w:val="nil"/>
              <w:bottom w:val="single" w:sz="4" w:space="0" w:color="auto"/>
              <w:right w:val="single" w:sz="4" w:space="0" w:color="auto"/>
            </w:tcBorders>
            <w:shd w:val="clear" w:color="auto" w:fill="auto"/>
            <w:noWrap/>
            <w:vAlign w:val="bottom"/>
            <w:hideMark/>
          </w:tcPr>
          <w:p w14:paraId="6EB4847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1E49ECD9"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r>
      <w:tr w:rsidR="007372E9" w:rsidRPr="00FF1169" w14:paraId="733488E5"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95B3D7"/>
            <w:noWrap/>
            <w:vAlign w:val="bottom"/>
            <w:hideMark/>
          </w:tcPr>
          <w:p w14:paraId="2055C9C9"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Total Receipts</w:t>
            </w:r>
          </w:p>
        </w:tc>
        <w:tc>
          <w:tcPr>
            <w:tcW w:w="65" w:type="pct"/>
            <w:tcBorders>
              <w:top w:val="nil"/>
              <w:left w:val="nil"/>
              <w:bottom w:val="single" w:sz="4" w:space="0" w:color="auto"/>
              <w:right w:val="single" w:sz="4" w:space="0" w:color="auto"/>
            </w:tcBorders>
            <w:shd w:val="clear" w:color="000000" w:fill="95B3D7"/>
            <w:noWrap/>
            <w:vAlign w:val="bottom"/>
            <w:hideMark/>
          </w:tcPr>
          <w:p w14:paraId="162AF7B8"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 </w:t>
            </w:r>
          </w:p>
        </w:tc>
        <w:tc>
          <w:tcPr>
            <w:tcW w:w="65" w:type="pct"/>
            <w:tcBorders>
              <w:top w:val="nil"/>
              <w:left w:val="nil"/>
              <w:bottom w:val="single" w:sz="4" w:space="0" w:color="auto"/>
              <w:right w:val="single" w:sz="4" w:space="0" w:color="auto"/>
            </w:tcBorders>
            <w:shd w:val="clear" w:color="000000" w:fill="95B3D7"/>
            <w:noWrap/>
            <w:vAlign w:val="bottom"/>
            <w:hideMark/>
          </w:tcPr>
          <w:p w14:paraId="096DFD34"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 </w:t>
            </w:r>
          </w:p>
        </w:tc>
        <w:tc>
          <w:tcPr>
            <w:tcW w:w="291" w:type="pct"/>
            <w:tcBorders>
              <w:top w:val="nil"/>
              <w:left w:val="nil"/>
              <w:bottom w:val="single" w:sz="4" w:space="0" w:color="auto"/>
              <w:right w:val="single" w:sz="4" w:space="0" w:color="auto"/>
            </w:tcBorders>
            <w:shd w:val="clear" w:color="000000" w:fill="B8CCE4"/>
            <w:noWrap/>
            <w:vAlign w:val="bottom"/>
            <w:hideMark/>
          </w:tcPr>
          <w:p w14:paraId="5B975F93"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91,980.00</w:t>
            </w:r>
          </w:p>
        </w:tc>
        <w:tc>
          <w:tcPr>
            <w:tcW w:w="320" w:type="pct"/>
            <w:tcBorders>
              <w:top w:val="nil"/>
              <w:left w:val="nil"/>
              <w:bottom w:val="single" w:sz="4" w:space="0" w:color="auto"/>
              <w:right w:val="single" w:sz="4" w:space="0" w:color="auto"/>
            </w:tcBorders>
            <w:shd w:val="clear" w:color="000000" w:fill="B8CCE4"/>
            <w:noWrap/>
            <w:vAlign w:val="bottom"/>
            <w:hideMark/>
          </w:tcPr>
          <w:p w14:paraId="593A6045"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75,354.95</w:t>
            </w:r>
          </w:p>
        </w:tc>
        <w:tc>
          <w:tcPr>
            <w:tcW w:w="304" w:type="pct"/>
            <w:tcBorders>
              <w:top w:val="nil"/>
              <w:left w:val="nil"/>
              <w:bottom w:val="single" w:sz="4" w:space="0" w:color="auto"/>
              <w:right w:val="single" w:sz="4" w:space="0" w:color="auto"/>
            </w:tcBorders>
            <w:shd w:val="clear" w:color="000000" w:fill="B8CCE4"/>
            <w:noWrap/>
            <w:vAlign w:val="bottom"/>
            <w:hideMark/>
          </w:tcPr>
          <w:p w14:paraId="2F8C170D"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96,223.65</w:t>
            </w:r>
          </w:p>
        </w:tc>
        <w:tc>
          <w:tcPr>
            <w:tcW w:w="304" w:type="pct"/>
            <w:tcBorders>
              <w:top w:val="nil"/>
              <w:left w:val="nil"/>
              <w:bottom w:val="single" w:sz="4" w:space="0" w:color="auto"/>
              <w:right w:val="single" w:sz="4" w:space="0" w:color="auto"/>
            </w:tcBorders>
            <w:shd w:val="clear" w:color="000000" w:fill="B8CCE4"/>
            <w:noWrap/>
            <w:vAlign w:val="bottom"/>
            <w:hideMark/>
          </w:tcPr>
          <w:p w14:paraId="2C5D1B5A"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53,725.91</w:t>
            </w:r>
          </w:p>
        </w:tc>
        <w:tc>
          <w:tcPr>
            <w:tcW w:w="304" w:type="pct"/>
            <w:tcBorders>
              <w:top w:val="nil"/>
              <w:left w:val="nil"/>
              <w:bottom w:val="single" w:sz="4" w:space="0" w:color="auto"/>
              <w:right w:val="single" w:sz="4" w:space="0" w:color="auto"/>
            </w:tcBorders>
            <w:shd w:val="clear" w:color="000000" w:fill="B8CCE4"/>
            <w:noWrap/>
            <w:vAlign w:val="bottom"/>
            <w:hideMark/>
          </w:tcPr>
          <w:p w14:paraId="0AEF0611"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56,842.24</w:t>
            </w:r>
          </w:p>
        </w:tc>
        <w:tc>
          <w:tcPr>
            <w:tcW w:w="304" w:type="pct"/>
            <w:tcBorders>
              <w:top w:val="nil"/>
              <w:left w:val="nil"/>
              <w:bottom w:val="single" w:sz="4" w:space="0" w:color="auto"/>
              <w:right w:val="single" w:sz="4" w:space="0" w:color="auto"/>
            </w:tcBorders>
            <w:shd w:val="clear" w:color="000000" w:fill="B8CCE4"/>
            <w:noWrap/>
            <w:vAlign w:val="bottom"/>
            <w:hideMark/>
          </w:tcPr>
          <w:p w14:paraId="0EC880C3"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65,103.05</w:t>
            </w:r>
          </w:p>
        </w:tc>
        <w:tc>
          <w:tcPr>
            <w:tcW w:w="304" w:type="pct"/>
            <w:tcBorders>
              <w:top w:val="nil"/>
              <w:left w:val="nil"/>
              <w:bottom w:val="single" w:sz="4" w:space="0" w:color="auto"/>
              <w:right w:val="single" w:sz="4" w:space="0" w:color="auto"/>
            </w:tcBorders>
            <w:shd w:val="clear" w:color="000000" w:fill="B8CCE4"/>
            <w:noWrap/>
            <w:vAlign w:val="bottom"/>
            <w:hideMark/>
          </w:tcPr>
          <w:p w14:paraId="3D00705D"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74,150.69</w:t>
            </w:r>
          </w:p>
        </w:tc>
        <w:tc>
          <w:tcPr>
            <w:tcW w:w="304" w:type="pct"/>
            <w:tcBorders>
              <w:top w:val="nil"/>
              <w:left w:val="nil"/>
              <w:bottom w:val="single" w:sz="4" w:space="0" w:color="auto"/>
              <w:right w:val="single" w:sz="4" w:space="0" w:color="auto"/>
            </w:tcBorders>
            <w:shd w:val="clear" w:color="000000" w:fill="B8CCE4"/>
            <w:noWrap/>
            <w:vAlign w:val="bottom"/>
            <w:hideMark/>
          </w:tcPr>
          <w:p w14:paraId="54E36A1D"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86,390.76</w:t>
            </w:r>
          </w:p>
        </w:tc>
        <w:tc>
          <w:tcPr>
            <w:tcW w:w="304" w:type="pct"/>
            <w:tcBorders>
              <w:top w:val="nil"/>
              <w:left w:val="nil"/>
              <w:bottom w:val="single" w:sz="4" w:space="0" w:color="auto"/>
              <w:right w:val="single" w:sz="4" w:space="0" w:color="auto"/>
            </w:tcBorders>
            <w:shd w:val="clear" w:color="000000" w:fill="B8CCE4"/>
            <w:noWrap/>
            <w:vAlign w:val="bottom"/>
            <w:hideMark/>
          </w:tcPr>
          <w:p w14:paraId="336ABB92"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95,669.54</w:t>
            </w:r>
          </w:p>
        </w:tc>
        <w:tc>
          <w:tcPr>
            <w:tcW w:w="306" w:type="pct"/>
            <w:tcBorders>
              <w:top w:val="nil"/>
              <w:left w:val="nil"/>
              <w:bottom w:val="single" w:sz="4" w:space="0" w:color="auto"/>
              <w:right w:val="single" w:sz="4" w:space="0" w:color="auto"/>
            </w:tcBorders>
            <w:shd w:val="clear" w:color="000000" w:fill="B8CCE4"/>
            <w:noWrap/>
            <w:vAlign w:val="bottom"/>
            <w:hideMark/>
          </w:tcPr>
          <w:p w14:paraId="20AA8C22"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73,080.17</w:t>
            </w:r>
          </w:p>
        </w:tc>
        <w:tc>
          <w:tcPr>
            <w:tcW w:w="368" w:type="pct"/>
            <w:tcBorders>
              <w:top w:val="nil"/>
              <w:left w:val="nil"/>
              <w:bottom w:val="single" w:sz="4" w:space="0" w:color="auto"/>
              <w:right w:val="single" w:sz="4" w:space="0" w:color="auto"/>
            </w:tcBorders>
            <w:shd w:val="clear" w:color="000000" w:fill="B8CCE4"/>
            <w:noWrap/>
            <w:vAlign w:val="bottom"/>
            <w:hideMark/>
          </w:tcPr>
          <w:p w14:paraId="49CEC1C1"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76,767.13</w:t>
            </w:r>
          </w:p>
        </w:tc>
        <w:tc>
          <w:tcPr>
            <w:tcW w:w="387" w:type="pct"/>
            <w:tcBorders>
              <w:top w:val="nil"/>
              <w:left w:val="nil"/>
              <w:bottom w:val="single" w:sz="4" w:space="0" w:color="auto"/>
              <w:right w:val="single" w:sz="4" w:space="0" w:color="auto"/>
            </w:tcBorders>
            <w:shd w:val="clear" w:color="000000" w:fill="B8CCE4"/>
            <w:noWrap/>
            <w:vAlign w:val="bottom"/>
            <w:hideMark/>
          </w:tcPr>
          <w:p w14:paraId="1BEBD4F1"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78,578.19</w:t>
            </w:r>
          </w:p>
        </w:tc>
        <w:tc>
          <w:tcPr>
            <w:tcW w:w="304" w:type="pct"/>
            <w:tcBorders>
              <w:top w:val="nil"/>
              <w:left w:val="nil"/>
              <w:bottom w:val="single" w:sz="4" w:space="0" w:color="auto"/>
              <w:right w:val="single" w:sz="4" w:space="0" w:color="auto"/>
            </w:tcBorders>
            <w:shd w:val="clear" w:color="auto" w:fill="auto"/>
            <w:noWrap/>
            <w:vAlign w:val="bottom"/>
            <w:hideMark/>
          </w:tcPr>
          <w:p w14:paraId="4154F47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9,23,866.29</w:t>
            </w:r>
          </w:p>
        </w:tc>
      </w:tr>
      <w:tr w:rsidR="007372E9" w:rsidRPr="00FF1169" w14:paraId="4DCF07E8"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B8CCE4"/>
            <w:noWrap/>
            <w:vAlign w:val="bottom"/>
            <w:hideMark/>
          </w:tcPr>
          <w:p w14:paraId="4174B47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353B71F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4490414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6D247F1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20" w:type="pct"/>
            <w:tcBorders>
              <w:top w:val="nil"/>
              <w:left w:val="nil"/>
              <w:bottom w:val="single" w:sz="4" w:space="0" w:color="auto"/>
              <w:right w:val="single" w:sz="4" w:space="0" w:color="auto"/>
            </w:tcBorders>
            <w:shd w:val="clear" w:color="auto" w:fill="auto"/>
            <w:noWrap/>
            <w:vAlign w:val="bottom"/>
            <w:hideMark/>
          </w:tcPr>
          <w:p w14:paraId="2C2C170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327B5B3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4166AB90"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1AD08CB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4DB2A39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593BB02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61E1942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25FD305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6" w:type="pct"/>
            <w:tcBorders>
              <w:top w:val="nil"/>
              <w:left w:val="nil"/>
              <w:bottom w:val="single" w:sz="4" w:space="0" w:color="auto"/>
              <w:right w:val="single" w:sz="4" w:space="0" w:color="auto"/>
            </w:tcBorders>
            <w:shd w:val="clear" w:color="auto" w:fill="auto"/>
            <w:noWrap/>
            <w:vAlign w:val="bottom"/>
            <w:hideMark/>
          </w:tcPr>
          <w:p w14:paraId="7D33B4AB"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68" w:type="pct"/>
            <w:tcBorders>
              <w:top w:val="nil"/>
              <w:left w:val="nil"/>
              <w:bottom w:val="single" w:sz="4" w:space="0" w:color="auto"/>
              <w:right w:val="single" w:sz="4" w:space="0" w:color="auto"/>
            </w:tcBorders>
            <w:shd w:val="clear" w:color="auto" w:fill="auto"/>
            <w:noWrap/>
            <w:vAlign w:val="bottom"/>
            <w:hideMark/>
          </w:tcPr>
          <w:p w14:paraId="43A7002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87" w:type="pct"/>
            <w:tcBorders>
              <w:top w:val="nil"/>
              <w:left w:val="nil"/>
              <w:bottom w:val="single" w:sz="4" w:space="0" w:color="auto"/>
              <w:right w:val="single" w:sz="4" w:space="0" w:color="auto"/>
            </w:tcBorders>
            <w:shd w:val="clear" w:color="auto" w:fill="auto"/>
            <w:noWrap/>
            <w:vAlign w:val="bottom"/>
            <w:hideMark/>
          </w:tcPr>
          <w:p w14:paraId="78BCBD2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7BB0EF08"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r>
      <w:tr w:rsidR="007372E9" w:rsidRPr="00FF1169" w14:paraId="3DF1299C"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B8CCE4"/>
            <w:noWrap/>
            <w:vAlign w:val="bottom"/>
            <w:hideMark/>
          </w:tcPr>
          <w:p w14:paraId="1A6F2ED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3663D21B"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2E8028E8"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05AE109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20" w:type="pct"/>
            <w:tcBorders>
              <w:top w:val="nil"/>
              <w:left w:val="nil"/>
              <w:bottom w:val="single" w:sz="4" w:space="0" w:color="auto"/>
              <w:right w:val="single" w:sz="4" w:space="0" w:color="auto"/>
            </w:tcBorders>
            <w:shd w:val="clear" w:color="auto" w:fill="auto"/>
            <w:noWrap/>
            <w:vAlign w:val="bottom"/>
            <w:hideMark/>
          </w:tcPr>
          <w:p w14:paraId="01C04A0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48E5A798"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2D5B480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21E68B1C"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247379DB"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7D168160"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636E304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153E8C3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6" w:type="pct"/>
            <w:tcBorders>
              <w:top w:val="nil"/>
              <w:left w:val="nil"/>
              <w:bottom w:val="single" w:sz="4" w:space="0" w:color="auto"/>
              <w:right w:val="single" w:sz="4" w:space="0" w:color="auto"/>
            </w:tcBorders>
            <w:shd w:val="clear" w:color="auto" w:fill="auto"/>
            <w:noWrap/>
            <w:vAlign w:val="bottom"/>
            <w:hideMark/>
          </w:tcPr>
          <w:p w14:paraId="1B9659A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68" w:type="pct"/>
            <w:tcBorders>
              <w:top w:val="nil"/>
              <w:left w:val="nil"/>
              <w:bottom w:val="single" w:sz="4" w:space="0" w:color="auto"/>
              <w:right w:val="single" w:sz="4" w:space="0" w:color="auto"/>
            </w:tcBorders>
            <w:shd w:val="clear" w:color="auto" w:fill="auto"/>
            <w:noWrap/>
            <w:vAlign w:val="bottom"/>
            <w:hideMark/>
          </w:tcPr>
          <w:p w14:paraId="71FA013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87" w:type="pct"/>
            <w:tcBorders>
              <w:top w:val="nil"/>
              <w:left w:val="nil"/>
              <w:bottom w:val="single" w:sz="4" w:space="0" w:color="auto"/>
              <w:right w:val="single" w:sz="4" w:space="0" w:color="auto"/>
            </w:tcBorders>
            <w:shd w:val="clear" w:color="auto" w:fill="auto"/>
            <w:noWrap/>
            <w:vAlign w:val="bottom"/>
            <w:hideMark/>
          </w:tcPr>
          <w:p w14:paraId="1F0D282C"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56CAD24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r>
      <w:tr w:rsidR="007372E9" w:rsidRPr="00FF1169" w14:paraId="5585A704"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B8CCE4"/>
            <w:noWrap/>
            <w:vAlign w:val="bottom"/>
            <w:hideMark/>
          </w:tcPr>
          <w:p w14:paraId="67D6144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1AD489A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66B1F62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543C32B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20" w:type="pct"/>
            <w:tcBorders>
              <w:top w:val="nil"/>
              <w:left w:val="nil"/>
              <w:bottom w:val="single" w:sz="4" w:space="0" w:color="auto"/>
              <w:right w:val="single" w:sz="4" w:space="0" w:color="auto"/>
            </w:tcBorders>
            <w:shd w:val="clear" w:color="auto" w:fill="auto"/>
            <w:noWrap/>
            <w:vAlign w:val="bottom"/>
            <w:hideMark/>
          </w:tcPr>
          <w:p w14:paraId="24738C4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7FDA2150"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6E3CF4D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338ADDC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716A581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17C1FA18"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07A423E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3F01AC0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6" w:type="pct"/>
            <w:tcBorders>
              <w:top w:val="nil"/>
              <w:left w:val="nil"/>
              <w:bottom w:val="single" w:sz="4" w:space="0" w:color="auto"/>
              <w:right w:val="single" w:sz="4" w:space="0" w:color="auto"/>
            </w:tcBorders>
            <w:shd w:val="clear" w:color="auto" w:fill="auto"/>
            <w:noWrap/>
            <w:vAlign w:val="bottom"/>
            <w:hideMark/>
          </w:tcPr>
          <w:p w14:paraId="3E309BD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68" w:type="pct"/>
            <w:tcBorders>
              <w:top w:val="nil"/>
              <w:left w:val="nil"/>
              <w:bottom w:val="single" w:sz="4" w:space="0" w:color="auto"/>
              <w:right w:val="single" w:sz="4" w:space="0" w:color="auto"/>
            </w:tcBorders>
            <w:shd w:val="clear" w:color="auto" w:fill="auto"/>
            <w:noWrap/>
            <w:vAlign w:val="bottom"/>
            <w:hideMark/>
          </w:tcPr>
          <w:p w14:paraId="69D6B1FC"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87" w:type="pct"/>
            <w:tcBorders>
              <w:top w:val="nil"/>
              <w:left w:val="nil"/>
              <w:bottom w:val="single" w:sz="4" w:space="0" w:color="auto"/>
              <w:right w:val="single" w:sz="4" w:space="0" w:color="auto"/>
            </w:tcBorders>
            <w:shd w:val="clear" w:color="auto" w:fill="auto"/>
            <w:noWrap/>
            <w:vAlign w:val="bottom"/>
            <w:hideMark/>
          </w:tcPr>
          <w:p w14:paraId="6C77038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2CD07E2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r>
      <w:tr w:rsidR="007372E9" w:rsidRPr="00FF1169" w14:paraId="5076CF9F"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95B3D7"/>
            <w:noWrap/>
            <w:vAlign w:val="bottom"/>
            <w:hideMark/>
          </w:tcPr>
          <w:p w14:paraId="03652B69" w14:textId="77777777" w:rsidR="007372E9" w:rsidRPr="00FF1169" w:rsidRDefault="007372E9" w:rsidP="00256E8E">
            <w:pPr>
              <w:spacing w:after="0" w:line="240" w:lineRule="auto"/>
              <w:jc w:val="both"/>
              <w:rPr>
                <w:rFonts w:eastAsia="Times New Roman" w:cs="Times New Roman"/>
                <w:b/>
                <w:bCs/>
                <w:szCs w:val="24"/>
                <w:lang w:val="en-IN" w:eastAsia="en-IN"/>
              </w:rPr>
            </w:pPr>
            <w:proofErr w:type="gramStart"/>
            <w:r w:rsidRPr="00FF1169">
              <w:rPr>
                <w:rFonts w:eastAsia="Times New Roman" w:cs="Times New Roman"/>
                <w:b/>
                <w:bCs/>
                <w:szCs w:val="24"/>
                <w:lang w:val="en-IN" w:eastAsia="en-IN"/>
              </w:rPr>
              <w:t>Payments :</w:t>
            </w:r>
            <w:proofErr w:type="gramEnd"/>
          </w:p>
        </w:tc>
        <w:tc>
          <w:tcPr>
            <w:tcW w:w="65" w:type="pct"/>
            <w:tcBorders>
              <w:top w:val="nil"/>
              <w:left w:val="nil"/>
              <w:bottom w:val="single" w:sz="4" w:space="0" w:color="auto"/>
              <w:right w:val="single" w:sz="4" w:space="0" w:color="auto"/>
            </w:tcBorders>
            <w:shd w:val="clear" w:color="000000" w:fill="95B3D7"/>
            <w:noWrap/>
            <w:vAlign w:val="bottom"/>
            <w:hideMark/>
          </w:tcPr>
          <w:p w14:paraId="5B3EFE49"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95B3D7"/>
            <w:noWrap/>
            <w:vAlign w:val="bottom"/>
            <w:hideMark/>
          </w:tcPr>
          <w:p w14:paraId="1AAE17A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000000" w:fill="FFFFFF"/>
            <w:noWrap/>
            <w:vAlign w:val="bottom"/>
            <w:hideMark/>
          </w:tcPr>
          <w:p w14:paraId="23CD3E8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20" w:type="pct"/>
            <w:tcBorders>
              <w:top w:val="nil"/>
              <w:left w:val="nil"/>
              <w:bottom w:val="single" w:sz="4" w:space="0" w:color="auto"/>
              <w:right w:val="single" w:sz="4" w:space="0" w:color="auto"/>
            </w:tcBorders>
            <w:shd w:val="clear" w:color="000000" w:fill="FFFFFF"/>
            <w:noWrap/>
            <w:vAlign w:val="bottom"/>
            <w:hideMark/>
          </w:tcPr>
          <w:p w14:paraId="13E5708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000000" w:fill="FFFFFF"/>
            <w:noWrap/>
            <w:vAlign w:val="bottom"/>
            <w:hideMark/>
          </w:tcPr>
          <w:p w14:paraId="6419D110"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000000" w:fill="FFFFFF"/>
            <w:noWrap/>
            <w:vAlign w:val="bottom"/>
            <w:hideMark/>
          </w:tcPr>
          <w:p w14:paraId="4D764899"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000000" w:fill="FFFFFF"/>
            <w:noWrap/>
            <w:vAlign w:val="bottom"/>
            <w:hideMark/>
          </w:tcPr>
          <w:p w14:paraId="4DCC041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000000" w:fill="FFFFFF"/>
            <w:noWrap/>
            <w:vAlign w:val="bottom"/>
            <w:hideMark/>
          </w:tcPr>
          <w:p w14:paraId="26C6303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000000" w:fill="FFFFFF"/>
            <w:noWrap/>
            <w:vAlign w:val="bottom"/>
            <w:hideMark/>
          </w:tcPr>
          <w:p w14:paraId="1C346E7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000000" w:fill="FFFFFF"/>
            <w:noWrap/>
            <w:vAlign w:val="bottom"/>
            <w:hideMark/>
          </w:tcPr>
          <w:p w14:paraId="227FC0A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000000" w:fill="FFFFFF"/>
            <w:noWrap/>
            <w:vAlign w:val="bottom"/>
            <w:hideMark/>
          </w:tcPr>
          <w:p w14:paraId="1A0F6BB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6" w:type="pct"/>
            <w:tcBorders>
              <w:top w:val="nil"/>
              <w:left w:val="nil"/>
              <w:bottom w:val="single" w:sz="4" w:space="0" w:color="auto"/>
              <w:right w:val="single" w:sz="4" w:space="0" w:color="auto"/>
            </w:tcBorders>
            <w:shd w:val="clear" w:color="000000" w:fill="FFFFFF"/>
            <w:noWrap/>
            <w:vAlign w:val="bottom"/>
            <w:hideMark/>
          </w:tcPr>
          <w:p w14:paraId="5CA40E2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68" w:type="pct"/>
            <w:tcBorders>
              <w:top w:val="nil"/>
              <w:left w:val="nil"/>
              <w:bottom w:val="single" w:sz="4" w:space="0" w:color="auto"/>
              <w:right w:val="single" w:sz="4" w:space="0" w:color="auto"/>
            </w:tcBorders>
            <w:shd w:val="clear" w:color="000000" w:fill="FFFFFF"/>
            <w:noWrap/>
            <w:vAlign w:val="bottom"/>
            <w:hideMark/>
          </w:tcPr>
          <w:p w14:paraId="1CC0546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87" w:type="pct"/>
            <w:tcBorders>
              <w:top w:val="nil"/>
              <w:left w:val="nil"/>
              <w:bottom w:val="single" w:sz="4" w:space="0" w:color="auto"/>
              <w:right w:val="single" w:sz="4" w:space="0" w:color="auto"/>
            </w:tcBorders>
            <w:shd w:val="clear" w:color="000000" w:fill="FFFFFF"/>
            <w:noWrap/>
            <w:vAlign w:val="bottom"/>
            <w:hideMark/>
          </w:tcPr>
          <w:p w14:paraId="1973940B"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0203378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r>
      <w:tr w:rsidR="007372E9" w:rsidRPr="00FF1169" w14:paraId="0B30AA5B"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B8CCE4"/>
            <w:noWrap/>
            <w:vAlign w:val="bottom"/>
            <w:hideMark/>
          </w:tcPr>
          <w:p w14:paraId="7907F7D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41BB7488"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4F724A4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6E97E9C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20" w:type="pct"/>
            <w:tcBorders>
              <w:top w:val="nil"/>
              <w:left w:val="nil"/>
              <w:bottom w:val="single" w:sz="4" w:space="0" w:color="auto"/>
              <w:right w:val="single" w:sz="4" w:space="0" w:color="auto"/>
            </w:tcBorders>
            <w:shd w:val="clear" w:color="auto" w:fill="auto"/>
            <w:noWrap/>
            <w:vAlign w:val="bottom"/>
            <w:hideMark/>
          </w:tcPr>
          <w:p w14:paraId="54F006F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1747972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307DBAA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626FA26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6FB6AA5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4DB22379"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4607BEA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32293959"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6" w:type="pct"/>
            <w:tcBorders>
              <w:top w:val="nil"/>
              <w:left w:val="nil"/>
              <w:bottom w:val="single" w:sz="4" w:space="0" w:color="auto"/>
              <w:right w:val="single" w:sz="4" w:space="0" w:color="auto"/>
            </w:tcBorders>
            <w:shd w:val="clear" w:color="auto" w:fill="auto"/>
            <w:noWrap/>
            <w:vAlign w:val="bottom"/>
            <w:hideMark/>
          </w:tcPr>
          <w:p w14:paraId="7289E5C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68" w:type="pct"/>
            <w:tcBorders>
              <w:top w:val="nil"/>
              <w:left w:val="nil"/>
              <w:bottom w:val="single" w:sz="4" w:space="0" w:color="auto"/>
              <w:right w:val="single" w:sz="4" w:space="0" w:color="auto"/>
            </w:tcBorders>
            <w:shd w:val="clear" w:color="auto" w:fill="auto"/>
            <w:noWrap/>
            <w:vAlign w:val="bottom"/>
            <w:hideMark/>
          </w:tcPr>
          <w:p w14:paraId="2F40999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87" w:type="pct"/>
            <w:tcBorders>
              <w:top w:val="nil"/>
              <w:left w:val="nil"/>
              <w:bottom w:val="single" w:sz="4" w:space="0" w:color="auto"/>
              <w:right w:val="single" w:sz="4" w:space="0" w:color="auto"/>
            </w:tcBorders>
            <w:shd w:val="clear" w:color="auto" w:fill="auto"/>
            <w:noWrap/>
            <w:vAlign w:val="bottom"/>
            <w:hideMark/>
          </w:tcPr>
          <w:p w14:paraId="5C5247B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5B9556D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r>
      <w:tr w:rsidR="007372E9" w:rsidRPr="00FF1169" w14:paraId="3B27AC2F"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B8CCE4"/>
            <w:noWrap/>
            <w:vAlign w:val="bottom"/>
            <w:hideMark/>
          </w:tcPr>
          <w:p w14:paraId="6504266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Freehold</w:t>
            </w:r>
          </w:p>
        </w:tc>
        <w:tc>
          <w:tcPr>
            <w:tcW w:w="65" w:type="pct"/>
            <w:tcBorders>
              <w:top w:val="nil"/>
              <w:left w:val="nil"/>
              <w:bottom w:val="single" w:sz="4" w:space="0" w:color="auto"/>
              <w:right w:val="single" w:sz="4" w:space="0" w:color="auto"/>
            </w:tcBorders>
            <w:shd w:val="clear" w:color="000000" w:fill="B8CCE4"/>
            <w:noWrap/>
            <w:vAlign w:val="bottom"/>
            <w:hideMark/>
          </w:tcPr>
          <w:p w14:paraId="6B41D98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58427B3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097DB3F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275.00</w:t>
            </w:r>
          </w:p>
        </w:tc>
        <w:tc>
          <w:tcPr>
            <w:tcW w:w="320" w:type="pct"/>
            <w:tcBorders>
              <w:top w:val="nil"/>
              <w:left w:val="nil"/>
              <w:bottom w:val="single" w:sz="4" w:space="0" w:color="auto"/>
              <w:right w:val="single" w:sz="4" w:space="0" w:color="auto"/>
            </w:tcBorders>
            <w:shd w:val="clear" w:color="auto" w:fill="auto"/>
            <w:noWrap/>
            <w:vAlign w:val="bottom"/>
            <w:hideMark/>
          </w:tcPr>
          <w:p w14:paraId="366CD88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275.00</w:t>
            </w:r>
          </w:p>
        </w:tc>
        <w:tc>
          <w:tcPr>
            <w:tcW w:w="304" w:type="pct"/>
            <w:tcBorders>
              <w:top w:val="nil"/>
              <w:left w:val="nil"/>
              <w:bottom w:val="single" w:sz="4" w:space="0" w:color="auto"/>
              <w:right w:val="single" w:sz="4" w:space="0" w:color="auto"/>
            </w:tcBorders>
            <w:shd w:val="clear" w:color="auto" w:fill="auto"/>
            <w:noWrap/>
            <w:vAlign w:val="bottom"/>
            <w:hideMark/>
          </w:tcPr>
          <w:p w14:paraId="08BC7550"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275.00</w:t>
            </w:r>
          </w:p>
        </w:tc>
        <w:tc>
          <w:tcPr>
            <w:tcW w:w="304" w:type="pct"/>
            <w:tcBorders>
              <w:top w:val="nil"/>
              <w:left w:val="nil"/>
              <w:bottom w:val="single" w:sz="4" w:space="0" w:color="auto"/>
              <w:right w:val="single" w:sz="4" w:space="0" w:color="auto"/>
            </w:tcBorders>
            <w:shd w:val="clear" w:color="auto" w:fill="auto"/>
            <w:noWrap/>
            <w:vAlign w:val="bottom"/>
            <w:hideMark/>
          </w:tcPr>
          <w:p w14:paraId="40ED3A9B"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275.00</w:t>
            </w:r>
          </w:p>
        </w:tc>
        <w:tc>
          <w:tcPr>
            <w:tcW w:w="304" w:type="pct"/>
            <w:tcBorders>
              <w:top w:val="nil"/>
              <w:left w:val="nil"/>
              <w:bottom w:val="single" w:sz="4" w:space="0" w:color="auto"/>
              <w:right w:val="single" w:sz="4" w:space="0" w:color="auto"/>
            </w:tcBorders>
            <w:shd w:val="clear" w:color="auto" w:fill="auto"/>
            <w:noWrap/>
            <w:vAlign w:val="bottom"/>
            <w:hideMark/>
          </w:tcPr>
          <w:p w14:paraId="67EE1D2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275.00</w:t>
            </w:r>
          </w:p>
        </w:tc>
        <w:tc>
          <w:tcPr>
            <w:tcW w:w="304" w:type="pct"/>
            <w:tcBorders>
              <w:top w:val="nil"/>
              <w:left w:val="nil"/>
              <w:bottom w:val="single" w:sz="4" w:space="0" w:color="auto"/>
              <w:right w:val="single" w:sz="4" w:space="0" w:color="auto"/>
            </w:tcBorders>
            <w:shd w:val="clear" w:color="auto" w:fill="auto"/>
            <w:noWrap/>
            <w:vAlign w:val="bottom"/>
            <w:hideMark/>
          </w:tcPr>
          <w:p w14:paraId="34E160F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275.00</w:t>
            </w:r>
          </w:p>
        </w:tc>
        <w:tc>
          <w:tcPr>
            <w:tcW w:w="304" w:type="pct"/>
            <w:tcBorders>
              <w:top w:val="nil"/>
              <w:left w:val="nil"/>
              <w:bottom w:val="single" w:sz="4" w:space="0" w:color="auto"/>
              <w:right w:val="single" w:sz="4" w:space="0" w:color="auto"/>
            </w:tcBorders>
            <w:shd w:val="clear" w:color="auto" w:fill="auto"/>
            <w:noWrap/>
            <w:vAlign w:val="bottom"/>
            <w:hideMark/>
          </w:tcPr>
          <w:p w14:paraId="4552EBD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275.00</w:t>
            </w:r>
          </w:p>
        </w:tc>
        <w:tc>
          <w:tcPr>
            <w:tcW w:w="304" w:type="pct"/>
            <w:tcBorders>
              <w:top w:val="nil"/>
              <w:left w:val="nil"/>
              <w:bottom w:val="single" w:sz="4" w:space="0" w:color="auto"/>
              <w:right w:val="single" w:sz="4" w:space="0" w:color="auto"/>
            </w:tcBorders>
            <w:shd w:val="clear" w:color="auto" w:fill="auto"/>
            <w:noWrap/>
            <w:vAlign w:val="bottom"/>
            <w:hideMark/>
          </w:tcPr>
          <w:p w14:paraId="192E120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275.00</w:t>
            </w:r>
          </w:p>
        </w:tc>
        <w:tc>
          <w:tcPr>
            <w:tcW w:w="304" w:type="pct"/>
            <w:tcBorders>
              <w:top w:val="nil"/>
              <w:left w:val="nil"/>
              <w:bottom w:val="single" w:sz="4" w:space="0" w:color="auto"/>
              <w:right w:val="single" w:sz="4" w:space="0" w:color="auto"/>
            </w:tcBorders>
            <w:shd w:val="clear" w:color="auto" w:fill="auto"/>
            <w:noWrap/>
            <w:vAlign w:val="bottom"/>
            <w:hideMark/>
          </w:tcPr>
          <w:p w14:paraId="1775C97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275.00</w:t>
            </w:r>
          </w:p>
        </w:tc>
        <w:tc>
          <w:tcPr>
            <w:tcW w:w="306" w:type="pct"/>
            <w:tcBorders>
              <w:top w:val="nil"/>
              <w:left w:val="nil"/>
              <w:bottom w:val="single" w:sz="4" w:space="0" w:color="auto"/>
              <w:right w:val="single" w:sz="4" w:space="0" w:color="auto"/>
            </w:tcBorders>
            <w:shd w:val="clear" w:color="auto" w:fill="auto"/>
            <w:noWrap/>
            <w:vAlign w:val="bottom"/>
            <w:hideMark/>
          </w:tcPr>
          <w:p w14:paraId="1CBDD16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275.00</w:t>
            </w:r>
          </w:p>
        </w:tc>
        <w:tc>
          <w:tcPr>
            <w:tcW w:w="368" w:type="pct"/>
            <w:tcBorders>
              <w:top w:val="nil"/>
              <w:left w:val="nil"/>
              <w:bottom w:val="single" w:sz="4" w:space="0" w:color="auto"/>
              <w:right w:val="single" w:sz="4" w:space="0" w:color="auto"/>
            </w:tcBorders>
            <w:shd w:val="clear" w:color="auto" w:fill="auto"/>
            <w:noWrap/>
            <w:vAlign w:val="bottom"/>
            <w:hideMark/>
          </w:tcPr>
          <w:p w14:paraId="39178F6C"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275.00</w:t>
            </w:r>
          </w:p>
        </w:tc>
        <w:tc>
          <w:tcPr>
            <w:tcW w:w="387" w:type="pct"/>
            <w:tcBorders>
              <w:top w:val="nil"/>
              <w:left w:val="nil"/>
              <w:bottom w:val="single" w:sz="4" w:space="0" w:color="auto"/>
              <w:right w:val="single" w:sz="4" w:space="0" w:color="auto"/>
            </w:tcBorders>
            <w:shd w:val="clear" w:color="auto" w:fill="auto"/>
            <w:noWrap/>
            <w:vAlign w:val="bottom"/>
            <w:hideMark/>
          </w:tcPr>
          <w:p w14:paraId="57E5F9C0"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275.00</w:t>
            </w:r>
          </w:p>
        </w:tc>
        <w:tc>
          <w:tcPr>
            <w:tcW w:w="304" w:type="pct"/>
            <w:tcBorders>
              <w:top w:val="nil"/>
              <w:left w:val="nil"/>
              <w:bottom w:val="single" w:sz="4" w:space="0" w:color="auto"/>
              <w:right w:val="single" w:sz="4" w:space="0" w:color="auto"/>
            </w:tcBorders>
            <w:shd w:val="clear" w:color="auto" w:fill="auto"/>
            <w:noWrap/>
            <w:vAlign w:val="bottom"/>
            <w:hideMark/>
          </w:tcPr>
          <w:p w14:paraId="2CAB1A9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3,300.00</w:t>
            </w:r>
          </w:p>
        </w:tc>
      </w:tr>
      <w:tr w:rsidR="007372E9" w:rsidRPr="00FF1169" w14:paraId="337EDE9A"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B8CCE4"/>
            <w:noWrap/>
            <w:vAlign w:val="bottom"/>
            <w:hideMark/>
          </w:tcPr>
          <w:p w14:paraId="7C0549A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Facility costs (Tv channels)</w:t>
            </w:r>
          </w:p>
        </w:tc>
        <w:tc>
          <w:tcPr>
            <w:tcW w:w="65" w:type="pct"/>
            <w:tcBorders>
              <w:top w:val="nil"/>
              <w:left w:val="nil"/>
              <w:bottom w:val="single" w:sz="4" w:space="0" w:color="auto"/>
              <w:right w:val="single" w:sz="4" w:space="0" w:color="auto"/>
            </w:tcBorders>
            <w:shd w:val="clear" w:color="000000" w:fill="B8CCE4"/>
            <w:noWrap/>
            <w:vAlign w:val="bottom"/>
            <w:hideMark/>
          </w:tcPr>
          <w:p w14:paraId="71E8AAC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05EC2C80"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5073D16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250.00</w:t>
            </w:r>
          </w:p>
        </w:tc>
        <w:tc>
          <w:tcPr>
            <w:tcW w:w="320" w:type="pct"/>
            <w:tcBorders>
              <w:top w:val="nil"/>
              <w:left w:val="nil"/>
              <w:bottom w:val="single" w:sz="4" w:space="0" w:color="auto"/>
              <w:right w:val="single" w:sz="4" w:space="0" w:color="auto"/>
            </w:tcBorders>
            <w:shd w:val="clear" w:color="auto" w:fill="auto"/>
            <w:noWrap/>
            <w:vAlign w:val="bottom"/>
            <w:hideMark/>
          </w:tcPr>
          <w:p w14:paraId="0634A739"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250.00</w:t>
            </w:r>
          </w:p>
        </w:tc>
        <w:tc>
          <w:tcPr>
            <w:tcW w:w="304" w:type="pct"/>
            <w:tcBorders>
              <w:top w:val="nil"/>
              <w:left w:val="nil"/>
              <w:bottom w:val="single" w:sz="4" w:space="0" w:color="auto"/>
              <w:right w:val="single" w:sz="4" w:space="0" w:color="auto"/>
            </w:tcBorders>
            <w:shd w:val="clear" w:color="auto" w:fill="auto"/>
            <w:noWrap/>
            <w:vAlign w:val="bottom"/>
            <w:hideMark/>
          </w:tcPr>
          <w:p w14:paraId="2CFFEA88"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250.00</w:t>
            </w:r>
          </w:p>
        </w:tc>
        <w:tc>
          <w:tcPr>
            <w:tcW w:w="304" w:type="pct"/>
            <w:tcBorders>
              <w:top w:val="nil"/>
              <w:left w:val="nil"/>
              <w:bottom w:val="single" w:sz="4" w:space="0" w:color="auto"/>
              <w:right w:val="single" w:sz="4" w:space="0" w:color="auto"/>
            </w:tcBorders>
            <w:shd w:val="clear" w:color="auto" w:fill="auto"/>
            <w:noWrap/>
            <w:vAlign w:val="bottom"/>
            <w:hideMark/>
          </w:tcPr>
          <w:p w14:paraId="70D53F6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250.00</w:t>
            </w:r>
          </w:p>
        </w:tc>
        <w:tc>
          <w:tcPr>
            <w:tcW w:w="304" w:type="pct"/>
            <w:tcBorders>
              <w:top w:val="nil"/>
              <w:left w:val="nil"/>
              <w:bottom w:val="single" w:sz="4" w:space="0" w:color="auto"/>
              <w:right w:val="single" w:sz="4" w:space="0" w:color="auto"/>
            </w:tcBorders>
            <w:shd w:val="clear" w:color="auto" w:fill="auto"/>
            <w:noWrap/>
            <w:vAlign w:val="bottom"/>
            <w:hideMark/>
          </w:tcPr>
          <w:p w14:paraId="3FEEC7C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250.00</w:t>
            </w:r>
          </w:p>
        </w:tc>
        <w:tc>
          <w:tcPr>
            <w:tcW w:w="304" w:type="pct"/>
            <w:tcBorders>
              <w:top w:val="nil"/>
              <w:left w:val="nil"/>
              <w:bottom w:val="single" w:sz="4" w:space="0" w:color="auto"/>
              <w:right w:val="single" w:sz="4" w:space="0" w:color="auto"/>
            </w:tcBorders>
            <w:shd w:val="clear" w:color="auto" w:fill="auto"/>
            <w:noWrap/>
            <w:vAlign w:val="bottom"/>
            <w:hideMark/>
          </w:tcPr>
          <w:p w14:paraId="4674253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250.00</w:t>
            </w:r>
          </w:p>
        </w:tc>
        <w:tc>
          <w:tcPr>
            <w:tcW w:w="304" w:type="pct"/>
            <w:tcBorders>
              <w:top w:val="nil"/>
              <w:left w:val="nil"/>
              <w:bottom w:val="single" w:sz="4" w:space="0" w:color="auto"/>
              <w:right w:val="single" w:sz="4" w:space="0" w:color="auto"/>
            </w:tcBorders>
            <w:shd w:val="clear" w:color="auto" w:fill="auto"/>
            <w:noWrap/>
            <w:vAlign w:val="bottom"/>
            <w:hideMark/>
          </w:tcPr>
          <w:p w14:paraId="70C59B9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250.00</w:t>
            </w:r>
          </w:p>
        </w:tc>
        <w:tc>
          <w:tcPr>
            <w:tcW w:w="304" w:type="pct"/>
            <w:tcBorders>
              <w:top w:val="nil"/>
              <w:left w:val="nil"/>
              <w:bottom w:val="single" w:sz="4" w:space="0" w:color="auto"/>
              <w:right w:val="single" w:sz="4" w:space="0" w:color="auto"/>
            </w:tcBorders>
            <w:shd w:val="clear" w:color="auto" w:fill="auto"/>
            <w:noWrap/>
            <w:vAlign w:val="bottom"/>
            <w:hideMark/>
          </w:tcPr>
          <w:p w14:paraId="67EE77B9"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250.00</w:t>
            </w:r>
          </w:p>
        </w:tc>
        <w:tc>
          <w:tcPr>
            <w:tcW w:w="304" w:type="pct"/>
            <w:tcBorders>
              <w:top w:val="nil"/>
              <w:left w:val="nil"/>
              <w:bottom w:val="single" w:sz="4" w:space="0" w:color="auto"/>
              <w:right w:val="single" w:sz="4" w:space="0" w:color="auto"/>
            </w:tcBorders>
            <w:shd w:val="clear" w:color="auto" w:fill="auto"/>
            <w:noWrap/>
            <w:vAlign w:val="bottom"/>
            <w:hideMark/>
          </w:tcPr>
          <w:p w14:paraId="4273D0E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250.00</w:t>
            </w:r>
          </w:p>
        </w:tc>
        <w:tc>
          <w:tcPr>
            <w:tcW w:w="306" w:type="pct"/>
            <w:tcBorders>
              <w:top w:val="nil"/>
              <w:left w:val="nil"/>
              <w:bottom w:val="single" w:sz="4" w:space="0" w:color="auto"/>
              <w:right w:val="single" w:sz="4" w:space="0" w:color="auto"/>
            </w:tcBorders>
            <w:shd w:val="clear" w:color="auto" w:fill="auto"/>
            <w:noWrap/>
            <w:vAlign w:val="bottom"/>
            <w:hideMark/>
          </w:tcPr>
          <w:p w14:paraId="7021AF1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250.00</w:t>
            </w:r>
          </w:p>
        </w:tc>
        <w:tc>
          <w:tcPr>
            <w:tcW w:w="368" w:type="pct"/>
            <w:tcBorders>
              <w:top w:val="nil"/>
              <w:left w:val="nil"/>
              <w:bottom w:val="single" w:sz="4" w:space="0" w:color="auto"/>
              <w:right w:val="single" w:sz="4" w:space="0" w:color="auto"/>
            </w:tcBorders>
            <w:shd w:val="clear" w:color="auto" w:fill="auto"/>
            <w:noWrap/>
            <w:vAlign w:val="bottom"/>
            <w:hideMark/>
          </w:tcPr>
          <w:p w14:paraId="5747E82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250.00</w:t>
            </w:r>
          </w:p>
        </w:tc>
        <w:tc>
          <w:tcPr>
            <w:tcW w:w="387" w:type="pct"/>
            <w:tcBorders>
              <w:top w:val="nil"/>
              <w:left w:val="nil"/>
              <w:bottom w:val="single" w:sz="4" w:space="0" w:color="auto"/>
              <w:right w:val="single" w:sz="4" w:space="0" w:color="auto"/>
            </w:tcBorders>
            <w:shd w:val="clear" w:color="auto" w:fill="auto"/>
            <w:noWrap/>
            <w:vAlign w:val="bottom"/>
            <w:hideMark/>
          </w:tcPr>
          <w:p w14:paraId="7CA1899C"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250.00</w:t>
            </w:r>
          </w:p>
        </w:tc>
        <w:tc>
          <w:tcPr>
            <w:tcW w:w="304" w:type="pct"/>
            <w:tcBorders>
              <w:top w:val="nil"/>
              <w:left w:val="nil"/>
              <w:bottom w:val="single" w:sz="4" w:space="0" w:color="auto"/>
              <w:right w:val="single" w:sz="4" w:space="0" w:color="auto"/>
            </w:tcBorders>
            <w:shd w:val="clear" w:color="auto" w:fill="auto"/>
            <w:noWrap/>
            <w:vAlign w:val="bottom"/>
            <w:hideMark/>
          </w:tcPr>
          <w:p w14:paraId="5C29326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3,000.00</w:t>
            </w:r>
          </w:p>
        </w:tc>
      </w:tr>
      <w:tr w:rsidR="007372E9" w:rsidRPr="00FF1169" w14:paraId="0BB65D8D"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B8CCE4"/>
            <w:noWrap/>
            <w:vAlign w:val="bottom"/>
            <w:hideMark/>
          </w:tcPr>
          <w:p w14:paraId="252E7D3C"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lastRenderedPageBreak/>
              <w:t>Facility costs (pool)</w:t>
            </w:r>
          </w:p>
        </w:tc>
        <w:tc>
          <w:tcPr>
            <w:tcW w:w="65" w:type="pct"/>
            <w:tcBorders>
              <w:top w:val="nil"/>
              <w:left w:val="nil"/>
              <w:bottom w:val="single" w:sz="4" w:space="0" w:color="auto"/>
              <w:right w:val="single" w:sz="4" w:space="0" w:color="auto"/>
            </w:tcBorders>
            <w:shd w:val="clear" w:color="000000" w:fill="B8CCE4"/>
            <w:noWrap/>
            <w:vAlign w:val="bottom"/>
            <w:hideMark/>
          </w:tcPr>
          <w:p w14:paraId="03871E9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71AE7999"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4D7BD97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1,500.00</w:t>
            </w:r>
          </w:p>
        </w:tc>
        <w:tc>
          <w:tcPr>
            <w:tcW w:w="320" w:type="pct"/>
            <w:tcBorders>
              <w:top w:val="nil"/>
              <w:left w:val="nil"/>
              <w:bottom w:val="single" w:sz="4" w:space="0" w:color="auto"/>
              <w:right w:val="single" w:sz="4" w:space="0" w:color="auto"/>
            </w:tcBorders>
            <w:shd w:val="clear" w:color="auto" w:fill="auto"/>
            <w:noWrap/>
            <w:vAlign w:val="bottom"/>
            <w:hideMark/>
          </w:tcPr>
          <w:p w14:paraId="23539AC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1,500.00</w:t>
            </w:r>
          </w:p>
        </w:tc>
        <w:tc>
          <w:tcPr>
            <w:tcW w:w="304" w:type="pct"/>
            <w:tcBorders>
              <w:top w:val="nil"/>
              <w:left w:val="nil"/>
              <w:bottom w:val="single" w:sz="4" w:space="0" w:color="auto"/>
              <w:right w:val="single" w:sz="4" w:space="0" w:color="auto"/>
            </w:tcBorders>
            <w:shd w:val="clear" w:color="auto" w:fill="auto"/>
            <w:noWrap/>
            <w:vAlign w:val="bottom"/>
            <w:hideMark/>
          </w:tcPr>
          <w:p w14:paraId="5966971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1,500.00</w:t>
            </w:r>
          </w:p>
        </w:tc>
        <w:tc>
          <w:tcPr>
            <w:tcW w:w="304" w:type="pct"/>
            <w:tcBorders>
              <w:top w:val="nil"/>
              <w:left w:val="nil"/>
              <w:bottom w:val="single" w:sz="4" w:space="0" w:color="auto"/>
              <w:right w:val="single" w:sz="4" w:space="0" w:color="auto"/>
            </w:tcBorders>
            <w:shd w:val="clear" w:color="auto" w:fill="auto"/>
            <w:noWrap/>
            <w:vAlign w:val="bottom"/>
            <w:hideMark/>
          </w:tcPr>
          <w:p w14:paraId="4FC0424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1,500.00</w:t>
            </w:r>
          </w:p>
        </w:tc>
        <w:tc>
          <w:tcPr>
            <w:tcW w:w="304" w:type="pct"/>
            <w:tcBorders>
              <w:top w:val="nil"/>
              <w:left w:val="nil"/>
              <w:bottom w:val="single" w:sz="4" w:space="0" w:color="auto"/>
              <w:right w:val="single" w:sz="4" w:space="0" w:color="auto"/>
            </w:tcBorders>
            <w:shd w:val="clear" w:color="auto" w:fill="auto"/>
            <w:noWrap/>
            <w:vAlign w:val="bottom"/>
            <w:hideMark/>
          </w:tcPr>
          <w:p w14:paraId="1DBB523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1,500.00</w:t>
            </w:r>
          </w:p>
        </w:tc>
        <w:tc>
          <w:tcPr>
            <w:tcW w:w="304" w:type="pct"/>
            <w:tcBorders>
              <w:top w:val="nil"/>
              <w:left w:val="nil"/>
              <w:bottom w:val="single" w:sz="4" w:space="0" w:color="auto"/>
              <w:right w:val="single" w:sz="4" w:space="0" w:color="auto"/>
            </w:tcBorders>
            <w:shd w:val="clear" w:color="auto" w:fill="auto"/>
            <w:noWrap/>
            <w:vAlign w:val="bottom"/>
            <w:hideMark/>
          </w:tcPr>
          <w:p w14:paraId="364EF40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1,500.00</w:t>
            </w:r>
          </w:p>
        </w:tc>
        <w:tc>
          <w:tcPr>
            <w:tcW w:w="304" w:type="pct"/>
            <w:tcBorders>
              <w:top w:val="nil"/>
              <w:left w:val="nil"/>
              <w:bottom w:val="single" w:sz="4" w:space="0" w:color="auto"/>
              <w:right w:val="single" w:sz="4" w:space="0" w:color="auto"/>
            </w:tcBorders>
            <w:shd w:val="clear" w:color="auto" w:fill="auto"/>
            <w:noWrap/>
            <w:vAlign w:val="bottom"/>
            <w:hideMark/>
          </w:tcPr>
          <w:p w14:paraId="0DF5ADA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1,500.00</w:t>
            </w:r>
          </w:p>
        </w:tc>
        <w:tc>
          <w:tcPr>
            <w:tcW w:w="304" w:type="pct"/>
            <w:tcBorders>
              <w:top w:val="nil"/>
              <w:left w:val="nil"/>
              <w:bottom w:val="single" w:sz="4" w:space="0" w:color="auto"/>
              <w:right w:val="single" w:sz="4" w:space="0" w:color="auto"/>
            </w:tcBorders>
            <w:shd w:val="clear" w:color="auto" w:fill="auto"/>
            <w:noWrap/>
            <w:vAlign w:val="bottom"/>
            <w:hideMark/>
          </w:tcPr>
          <w:p w14:paraId="2512CC9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1,500.00</w:t>
            </w:r>
          </w:p>
        </w:tc>
        <w:tc>
          <w:tcPr>
            <w:tcW w:w="304" w:type="pct"/>
            <w:tcBorders>
              <w:top w:val="nil"/>
              <w:left w:val="nil"/>
              <w:bottom w:val="single" w:sz="4" w:space="0" w:color="auto"/>
              <w:right w:val="single" w:sz="4" w:space="0" w:color="auto"/>
            </w:tcBorders>
            <w:shd w:val="clear" w:color="auto" w:fill="auto"/>
            <w:noWrap/>
            <w:vAlign w:val="bottom"/>
            <w:hideMark/>
          </w:tcPr>
          <w:p w14:paraId="5D3F5AD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1,500.00</w:t>
            </w:r>
          </w:p>
        </w:tc>
        <w:tc>
          <w:tcPr>
            <w:tcW w:w="306" w:type="pct"/>
            <w:tcBorders>
              <w:top w:val="nil"/>
              <w:left w:val="nil"/>
              <w:bottom w:val="single" w:sz="4" w:space="0" w:color="auto"/>
              <w:right w:val="single" w:sz="4" w:space="0" w:color="auto"/>
            </w:tcBorders>
            <w:shd w:val="clear" w:color="auto" w:fill="auto"/>
            <w:noWrap/>
            <w:vAlign w:val="bottom"/>
            <w:hideMark/>
          </w:tcPr>
          <w:p w14:paraId="628C43A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1,500.00</w:t>
            </w:r>
          </w:p>
        </w:tc>
        <w:tc>
          <w:tcPr>
            <w:tcW w:w="368" w:type="pct"/>
            <w:tcBorders>
              <w:top w:val="nil"/>
              <w:left w:val="nil"/>
              <w:bottom w:val="single" w:sz="4" w:space="0" w:color="auto"/>
              <w:right w:val="single" w:sz="4" w:space="0" w:color="auto"/>
            </w:tcBorders>
            <w:shd w:val="clear" w:color="auto" w:fill="auto"/>
            <w:noWrap/>
            <w:vAlign w:val="bottom"/>
            <w:hideMark/>
          </w:tcPr>
          <w:p w14:paraId="3A0CC9F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1,500.00</w:t>
            </w:r>
          </w:p>
        </w:tc>
        <w:tc>
          <w:tcPr>
            <w:tcW w:w="387" w:type="pct"/>
            <w:tcBorders>
              <w:top w:val="nil"/>
              <w:left w:val="nil"/>
              <w:bottom w:val="single" w:sz="4" w:space="0" w:color="auto"/>
              <w:right w:val="single" w:sz="4" w:space="0" w:color="auto"/>
            </w:tcBorders>
            <w:shd w:val="clear" w:color="auto" w:fill="auto"/>
            <w:noWrap/>
            <w:vAlign w:val="bottom"/>
            <w:hideMark/>
          </w:tcPr>
          <w:p w14:paraId="17ADEB1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1,500.00</w:t>
            </w:r>
          </w:p>
        </w:tc>
        <w:tc>
          <w:tcPr>
            <w:tcW w:w="304" w:type="pct"/>
            <w:tcBorders>
              <w:top w:val="nil"/>
              <w:left w:val="nil"/>
              <w:bottom w:val="single" w:sz="4" w:space="0" w:color="auto"/>
              <w:right w:val="single" w:sz="4" w:space="0" w:color="auto"/>
            </w:tcBorders>
            <w:shd w:val="clear" w:color="auto" w:fill="auto"/>
            <w:noWrap/>
            <w:vAlign w:val="bottom"/>
            <w:hideMark/>
          </w:tcPr>
          <w:p w14:paraId="061FC43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18,000.00</w:t>
            </w:r>
          </w:p>
        </w:tc>
      </w:tr>
      <w:tr w:rsidR="007372E9" w:rsidRPr="00FF1169" w14:paraId="157070FF"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B8CCE4"/>
            <w:noWrap/>
            <w:vAlign w:val="bottom"/>
            <w:hideMark/>
          </w:tcPr>
          <w:p w14:paraId="6E2FA43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Item costs</w:t>
            </w:r>
          </w:p>
        </w:tc>
        <w:tc>
          <w:tcPr>
            <w:tcW w:w="65" w:type="pct"/>
            <w:tcBorders>
              <w:top w:val="nil"/>
              <w:left w:val="nil"/>
              <w:bottom w:val="single" w:sz="4" w:space="0" w:color="auto"/>
              <w:right w:val="single" w:sz="4" w:space="0" w:color="auto"/>
            </w:tcBorders>
            <w:shd w:val="clear" w:color="000000" w:fill="B8CCE4"/>
            <w:noWrap/>
            <w:vAlign w:val="bottom"/>
            <w:hideMark/>
          </w:tcPr>
          <w:p w14:paraId="34BBC27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221F81FB"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2DCA499C"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3,000.00</w:t>
            </w:r>
          </w:p>
        </w:tc>
        <w:tc>
          <w:tcPr>
            <w:tcW w:w="320" w:type="pct"/>
            <w:tcBorders>
              <w:top w:val="nil"/>
              <w:left w:val="nil"/>
              <w:bottom w:val="single" w:sz="4" w:space="0" w:color="auto"/>
              <w:right w:val="single" w:sz="4" w:space="0" w:color="auto"/>
            </w:tcBorders>
            <w:shd w:val="clear" w:color="auto" w:fill="auto"/>
            <w:noWrap/>
            <w:vAlign w:val="bottom"/>
            <w:hideMark/>
          </w:tcPr>
          <w:p w14:paraId="4476ADD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3,000.00</w:t>
            </w:r>
          </w:p>
        </w:tc>
        <w:tc>
          <w:tcPr>
            <w:tcW w:w="304" w:type="pct"/>
            <w:tcBorders>
              <w:top w:val="nil"/>
              <w:left w:val="nil"/>
              <w:bottom w:val="single" w:sz="4" w:space="0" w:color="auto"/>
              <w:right w:val="single" w:sz="4" w:space="0" w:color="auto"/>
            </w:tcBorders>
            <w:shd w:val="clear" w:color="auto" w:fill="auto"/>
            <w:noWrap/>
            <w:vAlign w:val="bottom"/>
            <w:hideMark/>
          </w:tcPr>
          <w:p w14:paraId="17F774C9"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3,000.00</w:t>
            </w:r>
          </w:p>
        </w:tc>
        <w:tc>
          <w:tcPr>
            <w:tcW w:w="304" w:type="pct"/>
            <w:tcBorders>
              <w:top w:val="nil"/>
              <w:left w:val="nil"/>
              <w:bottom w:val="single" w:sz="4" w:space="0" w:color="auto"/>
              <w:right w:val="single" w:sz="4" w:space="0" w:color="auto"/>
            </w:tcBorders>
            <w:shd w:val="clear" w:color="auto" w:fill="auto"/>
            <w:noWrap/>
            <w:vAlign w:val="bottom"/>
            <w:hideMark/>
          </w:tcPr>
          <w:p w14:paraId="0B480389"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3,000.00</w:t>
            </w:r>
          </w:p>
        </w:tc>
        <w:tc>
          <w:tcPr>
            <w:tcW w:w="304" w:type="pct"/>
            <w:tcBorders>
              <w:top w:val="nil"/>
              <w:left w:val="nil"/>
              <w:bottom w:val="single" w:sz="4" w:space="0" w:color="auto"/>
              <w:right w:val="single" w:sz="4" w:space="0" w:color="auto"/>
            </w:tcBorders>
            <w:shd w:val="clear" w:color="auto" w:fill="auto"/>
            <w:noWrap/>
            <w:vAlign w:val="bottom"/>
            <w:hideMark/>
          </w:tcPr>
          <w:p w14:paraId="64BC614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3,000.00</w:t>
            </w:r>
          </w:p>
        </w:tc>
        <w:tc>
          <w:tcPr>
            <w:tcW w:w="304" w:type="pct"/>
            <w:tcBorders>
              <w:top w:val="nil"/>
              <w:left w:val="nil"/>
              <w:bottom w:val="single" w:sz="4" w:space="0" w:color="auto"/>
              <w:right w:val="single" w:sz="4" w:space="0" w:color="auto"/>
            </w:tcBorders>
            <w:shd w:val="clear" w:color="auto" w:fill="auto"/>
            <w:noWrap/>
            <w:vAlign w:val="bottom"/>
            <w:hideMark/>
          </w:tcPr>
          <w:p w14:paraId="29EDD29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3,000.00</w:t>
            </w:r>
          </w:p>
        </w:tc>
        <w:tc>
          <w:tcPr>
            <w:tcW w:w="304" w:type="pct"/>
            <w:tcBorders>
              <w:top w:val="nil"/>
              <w:left w:val="nil"/>
              <w:bottom w:val="single" w:sz="4" w:space="0" w:color="auto"/>
              <w:right w:val="single" w:sz="4" w:space="0" w:color="auto"/>
            </w:tcBorders>
            <w:shd w:val="clear" w:color="auto" w:fill="auto"/>
            <w:noWrap/>
            <w:vAlign w:val="bottom"/>
            <w:hideMark/>
          </w:tcPr>
          <w:p w14:paraId="23B3C75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3,000.00</w:t>
            </w:r>
          </w:p>
        </w:tc>
        <w:tc>
          <w:tcPr>
            <w:tcW w:w="304" w:type="pct"/>
            <w:tcBorders>
              <w:top w:val="nil"/>
              <w:left w:val="nil"/>
              <w:bottom w:val="single" w:sz="4" w:space="0" w:color="auto"/>
              <w:right w:val="single" w:sz="4" w:space="0" w:color="auto"/>
            </w:tcBorders>
            <w:shd w:val="clear" w:color="auto" w:fill="auto"/>
            <w:noWrap/>
            <w:vAlign w:val="bottom"/>
            <w:hideMark/>
          </w:tcPr>
          <w:p w14:paraId="42F4079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3,000.00</w:t>
            </w:r>
          </w:p>
        </w:tc>
        <w:tc>
          <w:tcPr>
            <w:tcW w:w="304" w:type="pct"/>
            <w:tcBorders>
              <w:top w:val="nil"/>
              <w:left w:val="nil"/>
              <w:bottom w:val="single" w:sz="4" w:space="0" w:color="auto"/>
              <w:right w:val="single" w:sz="4" w:space="0" w:color="auto"/>
            </w:tcBorders>
            <w:shd w:val="clear" w:color="auto" w:fill="auto"/>
            <w:noWrap/>
            <w:vAlign w:val="bottom"/>
            <w:hideMark/>
          </w:tcPr>
          <w:p w14:paraId="26D3E64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3,000.00</w:t>
            </w:r>
          </w:p>
        </w:tc>
        <w:tc>
          <w:tcPr>
            <w:tcW w:w="306" w:type="pct"/>
            <w:tcBorders>
              <w:top w:val="nil"/>
              <w:left w:val="nil"/>
              <w:bottom w:val="single" w:sz="4" w:space="0" w:color="auto"/>
              <w:right w:val="single" w:sz="4" w:space="0" w:color="auto"/>
            </w:tcBorders>
            <w:shd w:val="clear" w:color="auto" w:fill="auto"/>
            <w:noWrap/>
            <w:vAlign w:val="bottom"/>
            <w:hideMark/>
          </w:tcPr>
          <w:p w14:paraId="2A36E58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3,000.00</w:t>
            </w:r>
          </w:p>
        </w:tc>
        <w:tc>
          <w:tcPr>
            <w:tcW w:w="368" w:type="pct"/>
            <w:tcBorders>
              <w:top w:val="nil"/>
              <w:left w:val="nil"/>
              <w:bottom w:val="single" w:sz="4" w:space="0" w:color="auto"/>
              <w:right w:val="single" w:sz="4" w:space="0" w:color="auto"/>
            </w:tcBorders>
            <w:shd w:val="clear" w:color="auto" w:fill="auto"/>
            <w:noWrap/>
            <w:vAlign w:val="bottom"/>
            <w:hideMark/>
          </w:tcPr>
          <w:p w14:paraId="17101F7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3,000.00</w:t>
            </w:r>
          </w:p>
        </w:tc>
        <w:tc>
          <w:tcPr>
            <w:tcW w:w="387" w:type="pct"/>
            <w:tcBorders>
              <w:top w:val="nil"/>
              <w:left w:val="nil"/>
              <w:bottom w:val="single" w:sz="4" w:space="0" w:color="auto"/>
              <w:right w:val="single" w:sz="4" w:space="0" w:color="auto"/>
            </w:tcBorders>
            <w:shd w:val="clear" w:color="auto" w:fill="auto"/>
            <w:noWrap/>
            <w:vAlign w:val="bottom"/>
            <w:hideMark/>
          </w:tcPr>
          <w:p w14:paraId="6093231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3,000.00</w:t>
            </w:r>
          </w:p>
        </w:tc>
        <w:tc>
          <w:tcPr>
            <w:tcW w:w="304" w:type="pct"/>
            <w:tcBorders>
              <w:top w:val="nil"/>
              <w:left w:val="nil"/>
              <w:bottom w:val="single" w:sz="4" w:space="0" w:color="auto"/>
              <w:right w:val="single" w:sz="4" w:space="0" w:color="auto"/>
            </w:tcBorders>
            <w:shd w:val="clear" w:color="auto" w:fill="auto"/>
            <w:noWrap/>
            <w:vAlign w:val="bottom"/>
            <w:hideMark/>
          </w:tcPr>
          <w:p w14:paraId="07B7136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36,000.00</w:t>
            </w:r>
          </w:p>
        </w:tc>
      </w:tr>
      <w:tr w:rsidR="007372E9" w:rsidRPr="00FF1169" w14:paraId="3B5BCDDC"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B8CCE4"/>
            <w:noWrap/>
            <w:vAlign w:val="bottom"/>
            <w:hideMark/>
          </w:tcPr>
          <w:p w14:paraId="15ABB5EA" w14:textId="0A9CE9A4"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subscription of magazines</w:t>
            </w:r>
          </w:p>
        </w:tc>
        <w:tc>
          <w:tcPr>
            <w:tcW w:w="65" w:type="pct"/>
            <w:tcBorders>
              <w:top w:val="nil"/>
              <w:left w:val="nil"/>
              <w:bottom w:val="single" w:sz="4" w:space="0" w:color="auto"/>
              <w:right w:val="single" w:sz="4" w:space="0" w:color="auto"/>
            </w:tcBorders>
            <w:shd w:val="clear" w:color="000000" w:fill="B8CCE4"/>
            <w:noWrap/>
            <w:vAlign w:val="bottom"/>
            <w:hideMark/>
          </w:tcPr>
          <w:p w14:paraId="776E8C39"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67066C1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7C6D216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20" w:type="pct"/>
            <w:tcBorders>
              <w:top w:val="nil"/>
              <w:left w:val="nil"/>
              <w:bottom w:val="single" w:sz="4" w:space="0" w:color="auto"/>
              <w:right w:val="single" w:sz="4" w:space="0" w:color="auto"/>
            </w:tcBorders>
            <w:shd w:val="clear" w:color="auto" w:fill="auto"/>
            <w:noWrap/>
            <w:vAlign w:val="bottom"/>
            <w:hideMark/>
          </w:tcPr>
          <w:p w14:paraId="01A6E94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250.00</w:t>
            </w:r>
          </w:p>
        </w:tc>
        <w:tc>
          <w:tcPr>
            <w:tcW w:w="304" w:type="pct"/>
            <w:tcBorders>
              <w:top w:val="nil"/>
              <w:left w:val="nil"/>
              <w:bottom w:val="single" w:sz="4" w:space="0" w:color="auto"/>
              <w:right w:val="single" w:sz="4" w:space="0" w:color="auto"/>
            </w:tcBorders>
            <w:shd w:val="clear" w:color="auto" w:fill="auto"/>
            <w:noWrap/>
            <w:vAlign w:val="bottom"/>
            <w:hideMark/>
          </w:tcPr>
          <w:p w14:paraId="7B4FE44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42F5DE20"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6D573E9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250.00</w:t>
            </w:r>
          </w:p>
        </w:tc>
        <w:tc>
          <w:tcPr>
            <w:tcW w:w="304" w:type="pct"/>
            <w:tcBorders>
              <w:top w:val="nil"/>
              <w:left w:val="nil"/>
              <w:bottom w:val="single" w:sz="4" w:space="0" w:color="auto"/>
              <w:right w:val="single" w:sz="4" w:space="0" w:color="auto"/>
            </w:tcBorders>
            <w:shd w:val="clear" w:color="auto" w:fill="auto"/>
            <w:noWrap/>
            <w:vAlign w:val="bottom"/>
            <w:hideMark/>
          </w:tcPr>
          <w:p w14:paraId="47087C2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2B8F834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3BAB89C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250.00</w:t>
            </w:r>
          </w:p>
        </w:tc>
        <w:tc>
          <w:tcPr>
            <w:tcW w:w="304" w:type="pct"/>
            <w:tcBorders>
              <w:top w:val="nil"/>
              <w:left w:val="nil"/>
              <w:bottom w:val="single" w:sz="4" w:space="0" w:color="auto"/>
              <w:right w:val="single" w:sz="4" w:space="0" w:color="auto"/>
            </w:tcBorders>
            <w:shd w:val="clear" w:color="auto" w:fill="auto"/>
            <w:noWrap/>
            <w:vAlign w:val="bottom"/>
            <w:hideMark/>
          </w:tcPr>
          <w:p w14:paraId="3ED1EC2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6" w:type="pct"/>
            <w:tcBorders>
              <w:top w:val="nil"/>
              <w:left w:val="nil"/>
              <w:bottom w:val="single" w:sz="4" w:space="0" w:color="auto"/>
              <w:right w:val="single" w:sz="4" w:space="0" w:color="auto"/>
            </w:tcBorders>
            <w:shd w:val="clear" w:color="auto" w:fill="auto"/>
            <w:noWrap/>
            <w:vAlign w:val="bottom"/>
            <w:hideMark/>
          </w:tcPr>
          <w:p w14:paraId="165DE2AC"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68" w:type="pct"/>
            <w:tcBorders>
              <w:top w:val="nil"/>
              <w:left w:val="nil"/>
              <w:bottom w:val="single" w:sz="4" w:space="0" w:color="auto"/>
              <w:right w:val="single" w:sz="4" w:space="0" w:color="auto"/>
            </w:tcBorders>
            <w:shd w:val="clear" w:color="auto" w:fill="auto"/>
            <w:noWrap/>
            <w:vAlign w:val="bottom"/>
            <w:hideMark/>
          </w:tcPr>
          <w:p w14:paraId="2ACDAB0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250.00</w:t>
            </w:r>
          </w:p>
        </w:tc>
        <w:tc>
          <w:tcPr>
            <w:tcW w:w="387" w:type="pct"/>
            <w:tcBorders>
              <w:top w:val="nil"/>
              <w:left w:val="nil"/>
              <w:bottom w:val="single" w:sz="4" w:space="0" w:color="auto"/>
              <w:right w:val="single" w:sz="4" w:space="0" w:color="auto"/>
            </w:tcBorders>
            <w:shd w:val="clear" w:color="auto" w:fill="auto"/>
            <w:noWrap/>
            <w:vAlign w:val="bottom"/>
            <w:hideMark/>
          </w:tcPr>
          <w:p w14:paraId="2F276E3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16BBBD59"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1,000.00</w:t>
            </w:r>
          </w:p>
        </w:tc>
      </w:tr>
      <w:tr w:rsidR="007372E9" w:rsidRPr="00FF1169" w14:paraId="1A303D0F"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B8CCE4"/>
            <w:noWrap/>
            <w:vAlign w:val="bottom"/>
            <w:hideMark/>
          </w:tcPr>
          <w:p w14:paraId="4BF5322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complementary facility (beverage)</w:t>
            </w:r>
          </w:p>
        </w:tc>
        <w:tc>
          <w:tcPr>
            <w:tcW w:w="65" w:type="pct"/>
            <w:tcBorders>
              <w:top w:val="nil"/>
              <w:left w:val="nil"/>
              <w:bottom w:val="single" w:sz="4" w:space="0" w:color="auto"/>
              <w:right w:val="single" w:sz="4" w:space="0" w:color="auto"/>
            </w:tcBorders>
            <w:shd w:val="clear" w:color="000000" w:fill="B8CCE4"/>
            <w:noWrap/>
            <w:vAlign w:val="bottom"/>
            <w:hideMark/>
          </w:tcPr>
          <w:p w14:paraId="189316E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5DE38AD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7D5246E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20" w:type="pct"/>
            <w:tcBorders>
              <w:top w:val="nil"/>
              <w:left w:val="nil"/>
              <w:bottom w:val="single" w:sz="4" w:space="0" w:color="auto"/>
              <w:right w:val="single" w:sz="4" w:space="0" w:color="auto"/>
            </w:tcBorders>
            <w:shd w:val="clear" w:color="auto" w:fill="auto"/>
            <w:noWrap/>
            <w:vAlign w:val="bottom"/>
            <w:hideMark/>
          </w:tcPr>
          <w:p w14:paraId="5876DBD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62DDA64B"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6C41727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700.00</w:t>
            </w:r>
          </w:p>
        </w:tc>
        <w:tc>
          <w:tcPr>
            <w:tcW w:w="304" w:type="pct"/>
            <w:tcBorders>
              <w:top w:val="nil"/>
              <w:left w:val="nil"/>
              <w:bottom w:val="single" w:sz="4" w:space="0" w:color="auto"/>
              <w:right w:val="single" w:sz="4" w:space="0" w:color="auto"/>
            </w:tcBorders>
            <w:shd w:val="clear" w:color="auto" w:fill="auto"/>
            <w:noWrap/>
            <w:vAlign w:val="bottom"/>
            <w:hideMark/>
          </w:tcPr>
          <w:p w14:paraId="25D2578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117433A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700.00</w:t>
            </w:r>
          </w:p>
        </w:tc>
        <w:tc>
          <w:tcPr>
            <w:tcW w:w="304" w:type="pct"/>
            <w:tcBorders>
              <w:top w:val="nil"/>
              <w:left w:val="nil"/>
              <w:bottom w:val="single" w:sz="4" w:space="0" w:color="auto"/>
              <w:right w:val="single" w:sz="4" w:space="0" w:color="auto"/>
            </w:tcBorders>
            <w:shd w:val="clear" w:color="auto" w:fill="auto"/>
            <w:noWrap/>
            <w:vAlign w:val="bottom"/>
            <w:hideMark/>
          </w:tcPr>
          <w:p w14:paraId="31EE593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1FE0B09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700.00</w:t>
            </w:r>
          </w:p>
        </w:tc>
        <w:tc>
          <w:tcPr>
            <w:tcW w:w="304" w:type="pct"/>
            <w:tcBorders>
              <w:top w:val="nil"/>
              <w:left w:val="nil"/>
              <w:bottom w:val="single" w:sz="4" w:space="0" w:color="auto"/>
              <w:right w:val="single" w:sz="4" w:space="0" w:color="auto"/>
            </w:tcBorders>
            <w:shd w:val="clear" w:color="auto" w:fill="auto"/>
            <w:noWrap/>
            <w:vAlign w:val="bottom"/>
            <w:hideMark/>
          </w:tcPr>
          <w:p w14:paraId="09E3CAD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6" w:type="pct"/>
            <w:tcBorders>
              <w:top w:val="nil"/>
              <w:left w:val="nil"/>
              <w:bottom w:val="single" w:sz="4" w:space="0" w:color="auto"/>
              <w:right w:val="single" w:sz="4" w:space="0" w:color="auto"/>
            </w:tcBorders>
            <w:shd w:val="clear" w:color="auto" w:fill="auto"/>
            <w:noWrap/>
            <w:vAlign w:val="bottom"/>
            <w:hideMark/>
          </w:tcPr>
          <w:p w14:paraId="02E8FA6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700.00</w:t>
            </w:r>
          </w:p>
        </w:tc>
        <w:tc>
          <w:tcPr>
            <w:tcW w:w="368" w:type="pct"/>
            <w:tcBorders>
              <w:top w:val="nil"/>
              <w:left w:val="nil"/>
              <w:bottom w:val="single" w:sz="4" w:space="0" w:color="auto"/>
              <w:right w:val="single" w:sz="4" w:space="0" w:color="auto"/>
            </w:tcBorders>
            <w:shd w:val="clear" w:color="auto" w:fill="auto"/>
            <w:noWrap/>
            <w:vAlign w:val="bottom"/>
            <w:hideMark/>
          </w:tcPr>
          <w:p w14:paraId="3EDB6E5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87" w:type="pct"/>
            <w:tcBorders>
              <w:top w:val="nil"/>
              <w:left w:val="nil"/>
              <w:bottom w:val="single" w:sz="4" w:space="0" w:color="auto"/>
              <w:right w:val="single" w:sz="4" w:space="0" w:color="auto"/>
            </w:tcBorders>
            <w:shd w:val="clear" w:color="auto" w:fill="auto"/>
            <w:noWrap/>
            <w:vAlign w:val="bottom"/>
            <w:hideMark/>
          </w:tcPr>
          <w:p w14:paraId="0325553B"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700.00</w:t>
            </w:r>
          </w:p>
        </w:tc>
        <w:tc>
          <w:tcPr>
            <w:tcW w:w="304" w:type="pct"/>
            <w:tcBorders>
              <w:top w:val="nil"/>
              <w:left w:val="nil"/>
              <w:bottom w:val="single" w:sz="4" w:space="0" w:color="auto"/>
              <w:right w:val="single" w:sz="4" w:space="0" w:color="auto"/>
            </w:tcBorders>
            <w:shd w:val="clear" w:color="auto" w:fill="auto"/>
            <w:noWrap/>
            <w:vAlign w:val="bottom"/>
            <w:hideMark/>
          </w:tcPr>
          <w:p w14:paraId="4A437D7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3,500.00</w:t>
            </w:r>
          </w:p>
        </w:tc>
      </w:tr>
      <w:tr w:rsidR="007372E9" w:rsidRPr="00FF1169" w14:paraId="650408A7"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B8CCE4"/>
            <w:noWrap/>
            <w:vAlign w:val="bottom"/>
            <w:hideMark/>
          </w:tcPr>
          <w:p w14:paraId="47A32D3C"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Energy costs</w:t>
            </w:r>
          </w:p>
        </w:tc>
        <w:tc>
          <w:tcPr>
            <w:tcW w:w="65" w:type="pct"/>
            <w:tcBorders>
              <w:top w:val="nil"/>
              <w:left w:val="nil"/>
              <w:bottom w:val="single" w:sz="4" w:space="0" w:color="auto"/>
              <w:right w:val="single" w:sz="4" w:space="0" w:color="auto"/>
            </w:tcBorders>
            <w:shd w:val="clear" w:color="000000" w:fill="B8CCE4"/>
            <w:noWrap/>
            <w:vAlign w:val="bottom"/>
            <w:hideMark/>
          </w:tcPr>
          <w:p w14:paraId="5A0B26E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78DFFFB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44614E1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700.00</w:t>
            </w:r>
          </w:p>
        </w:tc>
        <w:tc>
          <w:tcPr>
            <w:tcW w:w="320" w:type="pct"/>
            <w:tcBorders>
              <w:top w:val="nil"/>
              <w:left w:val="nil"/>
              <w:bottom w:val="single" w:sz="4" w:space="0" w:color="auto"/>
              <w:right w:val="single" w:sz="4" w:space="0" w:color="auto"/>
            </w:tcBorders>
            <w:shd w:val="clear" w:color="auto" w:fill="auto"/>
            <w:noWrap/>
            <w:vAlign w:val="bottom"/>
            <w:hideMark/>
          </w:tcPr>
          <w:p w14:paraId="63FCCC7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700.00</w:t>
            </w:r>
          </w:p>
        </w:tc>
        <w:tc>
          <w:tcPr>
            <w:tcW w:w="304" w:type="pct"/>
            <w:tcBorders>
              <w:top w:val="nil"/>
              <w:left w:val="nil"/>
              <w:bottom w:val="single" w:sz="4" w:space="0" w:color="auto"/>
              <w:right w:val="single" w:sz="4" w:space="0" w:color="auto"/>
            </w:tcBorders>
            <w:shd w:val="clear" w:color="auto" w:fill="auto"/>
            <w:noWrap/>
            <w:vAlign w:val="bottom"/>
            <w:hideMark/>
          </w:tcPr>
          <w:p w14:paraId="743E1AAC"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700.00</w:t>
            </w:r>
          </w:p>
        </w:tc>
        <w:tc>
          <w:tcPr>
            <w:tcW w:w="304" w:type="pct"/>
            <w:tcBorders>
              <w:top w:val="nil"/>
              <w:left w:val="nil"/>
              <w:bottom w:val="single" w:sz="4" w:space="0" w:color="auto"/>
              <w:right w:val="single" w:sz="4" w:space="0" w:color="auto"/>
            </w:tcBorders>
            <w:shd w:val="clear" w:color="auto" w:fill="auto"/>
            <w:noWrap/>
            <w:vAlign w:val="bottom"/>
            <w:hideMark/>
          </w:tcPr>
          <w:p w14:paraId="0D921FF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700.00</w:t>
            </w:r>
          </w:p>
        </w:tc>
        <w:tc>
          <w:tcPr>
            <w:tcW w:w="304" w:type="pct"/>
            <w:tcBorders>
              <w:top w:val="nil"/>
              <w:left w:val="nil"/>
              <w:bottom w:val="single" w:sz="4" w:space="0" w:color="auto"/>
              <w:right w:val="single" w:sz="4" w:space="0" w:color="auto"/>
            </w:tcBorders>
            <w:shd w:val="clear" w:color="auto" w:fill="auto"/>
            <w:noWrap/>
            <w:vAlign w:val="bottom"/>
            <w:hideMark/>
          </w:tcPr>
          <w:p w14:paraId="39E0F45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700.00</w:t>
            </w:r>
          </w:p>
        </w:tc>
        <w:tc>
          <w:tcPr>
            <w:tcW w:w="304" w:type="pct"/>
            <w:tcBorders>
              <w:top w:val="nil"/>
              <w:left w:val="nil"/>
              <w:bottom w:val="single" w:sz="4" w:space="0" w:color="auto"/>
              <w:right w:val="single" w:sz="4" w:space="0" w:color="auto"/>
            </w:tcBorders>
            <w:shd w:val="clear" w:color="auto" w:fill="auto"/>
            <w:noWrap/>
            <w:vAlign w:val="bottom"/>
            <w:hideMark/>
          </w:tcPr>
          <w:p w14:paraId="060B5F0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700.00</w:t>
            </w:r>
          </w:p>
        </w:tc>
        <w:tc>
          <w:tcPr>
            <w:tcW w:w="304" w:type="pct"/>
            <w:tcBorders>
              <w:top w:val="nil"/>
              <w:left w:val="nil"/>
              <w:bottom w:val="single" w:sz="4" w:space="0" w:color="auto"/>
              <w:right w:val="single" w:sz="4" w:space="0" w:color="auto"/>
            </w:tcBorders>
            <w:shd w:val="clear" w:color="auto" w:fill="auto"/>
            <w:noWrap/>
            <w:vAlign w:val="bottom"/>
            <w:hideMark/>
          </w:tcPr>
          <w:p w14:paraId="7D48DE0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700.00</w:t>
            </w:r>
          </w:p>
        </w:tc>
        <w:tc>
          <w:tcPr>
            <w:tcW w:w="304" w:type="pct"/>
            <w:tcBorders>
              <w:top w:val="nil"/>
              <w:left w:val="nil"/>
              <w:bottom w:val="single" w:sz="4" w:space="0" w:color="auto"/>
              <w:right w:val="single" w:sz="4" w:space="0" w:color="auto"/>
            </w:tcBorders>
            <w:shd w:val="clear" w:color="auto" w:fill="auto"/>
            <w:noWrap/>
            <w:vAlign w:val="bottom"/>
            <w:hideMark/>
          </w:tcPr>
          <w:p w14:paraId="6F7A16D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700.00</w:t>
            </w:r>
          </w:p>
        </w:tc>
        <w:tc>
          <w:tcPr>
            <w:tcW w:w="304" w:type="pct"/>
            <w:tcBorders>
              <w:top w:val="nil"/>
              <w:left w:val="nil"/>
              <w:bottom w:val="single" w:sz="4" w:space="0" w:color="auto"/>
              <w:right w:val="single" w:sz="4" w:space="0" w:color="auto"/>
            </w:tcBorders>
            <w:shd w:val="clear" w:color="auto" w:fill="auto"/>
            <w:noWrap/>
            <w:vAlign w:val="bottom"/>
            <w:hideMark/>
          </w:tcPr>
          <w:p w14:paraId="39CA485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700.00</w:t>
            </w:r>
          </w:p>
        </w:tc>
        <w:tc>
          <w:tcPr>
            <w:tcW w:w="306" w:type="pct"/>
            <w:tcBorders>
              <w:top w:val="nil"/>
              <w:left w:val="nil"/>
              <w:bottom w:val="single" w:sz="4" w:space="0" w:color="auto"/>
              <w:right w:val="single" w:sz="4" w:space="0" w:color="auto"/>
            </w:tcBorders>
            <w:shd w:val="clear" w:color="auto" w:fill="auto"/>
            <w:noWrap/>
            <w:vAlign w:val="bottom"/>
            <w:hideMark/>
          </w:tcPr>
          <w:p w14:paraId="2045E130"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700.00</w:t>
            </w:r>
          </w:p>
        </w:tc>
        <w:tc>
          <w:tcPr>
            <w:tcW w:w="368" w:type="pct"/>
            <w:tcBorders>
              <w:top w:val="nil"/>
              <w:left w:val="nil"/>
              <w:bottom w:val="single" w:sz="4" w:space="0" w:color="auto"/>
              <w:right w:val="single" w:sz="4" w:space="0" w:color="auto"/>
            </w:tcBorders>
            <w:shd w:val="clear" w:color="auto" w:fill="auto"/>
            <w:noWrap/>
            <w:vAlign w:val="bottom"/>
            <w:hideMark/>
          </w:tcPr>
          <w:p w14:paraId="33DCAF0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700.00</w:t>
            </w:r>
          </w:p>
        </w:tc>
        <w:tc>
          <w:tcPr>
            <w:tcW w:w="387" w:type="pct"/>
            <w:tcBorders>
              <w:top w:val="nil"/>
              <w:left w:val="nil"/>
              <w:bottom w:val="single" w:sz="4" w:space="0" w:color="auto"/>
              <w:right w:val="single" w:sz="4" w:space="0" w:color="auto"/>
            </w:tcBorders>
            <w:shd w:val="clear" w:color="auto" w:fill="auto"/>
            <w:noWrap/>
            <w:vAlign w:val="bottom"/>
            <w:hideMark/>
          </w:tcPr>
          <w:p w14:paraId="3433690C"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700.00</w:t>
            </w:r>
          </w:p>
        </w:tc>
        <w:tc>
          <w:tcPr>
            <w:tcW w:w="304" w:type="pct"/>
            <w:tcBorders>
              <w:top w:val="nil"/>
              <w:left w:val="nil"/>
              <w:bottom w:val="single" w:sz="4" w:space="0" w:color="auto"/>
              <w:right w:val="single" w:sz="4" w:space="0" w:color="auto"/>
            </w:tcBorders>
            <w:shd w:val="clear" w:color="auto" w:fill="auto"/>
            <w:noWrap/>
            <w:vAlign w:val="bottom"/>
            <w:hideMark/>
          </w:tcPr>
          <w:p w14:paraId="3351D278"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8,400.00</w:t>
            </w:r>
          </w:p>
        </w:tc>
      </w:tr>
      <w:tr w:rsidR="007372E9" w:rsidRPr="00FF1169" w14:paraId="56B1B9C1"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B8CCE4"/>
            <w:noWrap/>
            <w:vAlign w:val="bottom"/>
            <w:hideMark/>
          </w:tcPr>
          <w:p w14:paraId="66CCDE4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Newspaper subscription</w:t>
            </w:r>
          </w:p>
        </w:tc>
        <w:tc>
          <w:tcPr>
            <w:tcW w:w="65" w:type="pct"/>
            <w:tcBorders>
              <w:top w:val="nil"/>
              <w:left w:val="nil"/>
              <w:bottom w:val="single" w:sz="4" w:space="0" w:color="auto"/>
              <w:right w:val="single" w:sz="4" w:space="0" w:color="auto"/>
            </w:tcBorders>
            <w:shd w:val="clear" w:color="000000" w:fill="B8CCE4"/>
            <w:noWrap/>
            <w:vAlign w:val="bottom"/>
            <w:hideMark/>
          </w:tcPr>
          <w:p w14:paraId="5C796F4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39AE532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6FB7E12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150.00</w:t>
            </w:r>
          </w:p>
        </w:tc>
        <w:tc>
          <w:tcPr>
            <w:tcW w:w="320" w:type="pct"/>
            <w:tcBorders>
              <w:top w:val="nil"/>
              <w:left w:val="nil"/>
              <w:bottom w:val="single" w:sz="4" w:space="0" w:color="auto"/>
              <w:right w:val="single" w:sz="4" w:space="0" w:color="auto"/>
            </w:tcBorders>
            <w:shd w:val="clear" w:color="auto" w:fill="auto"/>
            <w:noWrap/>
            <w:vAlign w:val="bottom"/>
            <w:hideMark/>
          </w:tcPr>
          <w:p w14:paraId="7C451F3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150.00</w:t>
            </w:r>
          </w:p>
        </w:tc>
        <w:tc>
          <w:tcPr>
            <w:tcW w:w="304" w:type="pct"/>
            <w:tcBorders>
              <w:top w:val="nil"/>
              <w:left w:val="nil"/>
              <w:bottom w:val="single" w:sz="4" w:space="0" w:color="auto"/>
              <w:right w:val="single" w:sz="4" w:space="0" w:color="auto"/>
            </w:tcBorders>
            <w:shd w:val="clear" w:color="auto" w:fill="auto"/>
            <w:noWrap/>
            <w:vAlign w:val="bottom"/>
            <w:hideMark/>
          </w:tcPr>
          <w:p w14:paraId="02CB1B49"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150.00</w:t>
            </w:r>
          </w:p>
        </w:tc>
        <w:tc>
          <w:tcPr>
            <w:tcW w:w="304" w:type="pct"/>
            <w:tcBorders>
              <w:top w:val="nil"/>
              <w:left w:val="nil"/>
              <w:bottom w:val="single" w:sz="4" w:space="0" w:color="auto"/>
              <w:right w:val="single" w:sz="4" w:space="0" w:color="auto"/>
            </w:tcBorders>
            <w:shd w:val="clear" w:color="auto" w:fill="auto"/>
            <w:noWrap/>
            <w:vAlign w:val="bottom"/>
            <w:hideMark/>
          </w:tcPr>
          <w:p w14:paraId="44E269B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150.00</w:t>
            </w:r>
          </w:p>
        </w:tc>
        <w:tc>
          <w:tcPr>
            <w:tcW w:w="304" w:type="pct"/>
            <w:tcBorders>
              <w:top w:val="nil"/>
              <w:left w:val="nil"/>
              <w:bottom w:val="single" w:sz="4" w:space="0" w:color="auto"/>
              <w:right w:val="single" w:sz="4" w:space="0" w:color="auto"/>
            </w:tcBorders>
            <w:shd w:val="clear" w:color="auto" w:fill="auto"/>
            <w:noWrap/>
            <w:vAlign w:val="bottom"/>
            <w:hideMark/>
          </w:tcPr>
          <w:p w14:paraId="3CFE0259"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150.00</w:t>
            </w:r>
          </w:p>
        </w:tc>
        <w:tc>
          <w:tcPr>
            <w:tcW w:w="304" w:type="pct"/>
            <w:tcBorders>
              <w:top w:val="nil"/>
              <w:left w:val="nil"/>
              <w:bottom w:val="single" w:sz="4" w:space="0" w:color="auto"/>
              <w:right w:val="single" w:sz="4" w:space="0" w:color="auto"/>
            </w:tcBorders>
            <w:shd w:val="clear" w:color="auto" w:fill="auto"/>
            <w:noWrap/>
            <w:vAlign w:val="bottom"/>
            <w:hideMark/>
          </w:tcPr>
          <w:p w14:paraId="77ACE6A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150.00</w:t>
            </w:r>
          </w:p>
        </w:tc>
        <w:tc>
          <w:tcPr>
            <w:tcW w:w="304" w:type="pct"/>
            <w:tcBorders>
              <w:top w:val="nil"/>
              <w:left w:val="nil"/>
              <w:bottom w:val="single" w:sz="4" w:space="0" w:color="auto"/>
              <w:right w:val="single" w:sz="4" w:space="0" w:color="auto"/>
            </w:tcBorders>
            <w:shd w:val="clear" w:color="auto" w:fill="auto"/>
            <w:noWrap/>
            <w:vAlign w:val="bottom"/>
            <w:hideMark/>
          </w:tcPr>
          <w:p w14:paraId="3F1951BC"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150.00</w:t>
            </w:r>
          </w:p>
        </w:tc>
        <w:tc>
          <w:tcPr>
            <w:tcW w:w="304" w:type="pct"/>
            <w:tcBorders>
              <w:top w:val="nil"/>
              <w:left w:val="nil"/>
              <w:bottom w:val="single" w:sz="4" w:space="0" w:color="auto"/>
              <w:right w:val="single" w:sz="4" w:space="0" w:color="auto"/>
            </w:tcBorders>
            <w:shd w:val="clear" w:color="auto" w:fill="auto"/>
            <w:noWrap/>
            <w:vAlign w:val="bottom"/>
            <w:hideMark/>
          </w:tcPr>
          <w:p w14:paraId="496174A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150.00</w:t>
            </w:r>
          </w:p>
        </w:tc>
        <w:tc>
          <w:tcPr>
            <w:tcW w:w="304" w:type="pct"/>
            <w:tcBorders>
              <w:top w:val="nil"/>
              <w:left w:val="nil"/>
              <w:bottom w:val="single" w:sz="4" w:space="0" w:color="auto"/>
              <w:right w:val="single" w:sz="4" w:space="0" w:color="auto"/>
            </w:tcBorders>
            <w:shd w:val="clear" w:color="auto" w:fill="auto"/>
            <w:noWrap/>
            <w:vAlign w:val="bottom"/>
            <w:hideMark/>
          </w:tcPr>
          <w:p w14:paraId="3AC454C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150.00</w:t>
            </w:r>
          </w:p>
        </w:tc>
        <w:tc>
          <w:tcPr>
            <w:tcW w:w="306" w:type="pct"/>
            <w:tcBorders>
              <w:top w:val="nil"/>
              <w:left w:val="nil"/>
              <w:bottom w:val="single" w:sz="4" w:space="0" w:color="auto"/>
              <w:right w:val="single" w:sz="4" w:space="0" w:color="auto"/>
            </w:tcBorders>
            <w:shd w:val="clear" w:color="auto" w:fill="auto"/>
            <w:noWrap/>
            <w:vAlign w:val="bottom"/>
            <w:hideMark/>
          </w:tcPr>
          <w:p w14:paraId="18F6102C"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150.00</w:t>
            </w:r>
          </w:p>
        </w:tc>
        <w:tc>
          <w:tcPr>
            <w:tcW w:w="368" w:type="pct"/>
            <w:tcBorders>
              <w:top w:val="nil"/>
              <w:left w:val="nil"/>
              <w:bottom w:val="single" w:sz="4" w:space="0" w:color="auto"/>
              <w:right w:val="single" w:sz="4" w:space="0" w:color="auto"/>
            </w:tcBorders>
            <w:shd w:val="clear" w:color="auto" w:fill="auto"/>
            <w:noWrap/>
            <w:vAlign w:val="bottom"/>
            <w:hideMark/>
          </w:tcPr>
          <w:p w14:paraId="32D7175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150.00</w:t>
            </w:r>
          </w:p>
        </w:tc>
        <w:tc>
          <w:tcPr>
            <w:tcW w:w="387" w:type="pct"/>
            <w:tcBorders>
              <w:top w:val="nil"/>
              <w:left w:val="nil"/>
              <w:bottom w:val="single" w:sz="4" w:space="0" w:color="auto"/>
              <w:right w:val="single" w:sz="4" w:space="0" w:color="auto"/>
            </w:tcBorders>
            <w:shd w:val="clear" w:color="auto" w:fill="auto"/>
            <w:noWrap/>
            <w:vAlign w:val="bottom"/>
            <w:hideMark/>
          </w:tcPr>
          <w:p w14:paraId="00A736A8"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150.00</w:t>
            </w:r>
          </w:p>
        </w:tc>
        <w:tc>
          <w:tcPr>
            <w:tcW w:w="304" w:type="pct"/>
            <w:tcBorders>
              <w:top w:val="nil"/>
              <w:left w:val="nil"/>
              <w:bottom w:val="single" w:sz="4" w:space="0" w:color="auto"/>
              <w:right w:val="single" w:sz="4" w:space="0" w:color="auto"/>
            </w:tcBorders>
            <w:shd w:val="clear" w:color="auto" w:fill="auto"/>
            <w:noWrap/>
            <w:vAlign w:val="bottom"/>
            <w:hideMark/>
          </w:tcPr>
          <w:p w14:paraId="29E87A8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1,800.00</w:t>
            </w:r>
          </w:p>
        </w:tc>
      </w:tr>
      <w:tr w:rsidR="007372E9" w:rsidRPr="00FF1169" w14:paraId="4F6FCF1D"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B8CCE4"/>
            <w:noWrap/>
            <w:vAlign w:val="bottom"/>
            <w:hideMark/>
          </w:tcPr>
          <w:p w14:paraId="7B2FFA3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Wages</w:t>
            </w:r>
          </w:p>
        </w:tc>
        <w:tc>
          <w:tcPr>
            <w:tcW w:w="65" w:type="pct"/>
            <w:tcBorders>
              <w:top w:val="nil"/>
              <w:left w:val="nil"/>
              <w:bottom w:val="single" w:sz="4" w:space="0" w:color="auto"/>
              <w:right w:val="single" w:sz="4" w:space="0" w:color="auto"/>
            </w:tcBorders>
            <w:shd w:val="clear" w:color="000000" w:fill="B8CCE4"/>
            <w:noWrap/>
            <w:vAlign w:val="bottom"/>
            <w:hideMark/>
          </w:tcPr>
          <w:p w14:paraId="7A9FE580"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63345CB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6AD5534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6,000.00</w:t>
            </w:r>
          </w:p>
        </w:tc>
        <w:tc>
          <w:tcPr>
            <w:tcW w:w="320" w:type="pct"/>
            <w:tcBorders>
              <w:top w:val="nil"/>
              <w:left w:val="nil"/>
              <w:bottom w:val="single" w:sz="4" w:space="0" w:color="auto"/>
              <w:right w:val="single" w:sz="4" w:space="0" w:color="auto"/>
            </w:tcBorders>
            <w:shd w:val="clear" w:color="auto" w:fill="auto"/>
            <w:noWrap/>
            <w:vAlign w:val="bottom"/>
            <w:hideMark/>
          </w:tcPr>
          <w:p w14:paraId="14E9E97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6,000.00</w:t>
            </w:r>
          </w:p>
        </w:tc>
        <w:tc>
          <w:tcPr>
            <w:tcW w:w="304" w:type="pct"/>
            <w:tcBorders>
              <w:top w:val="nil"/>
              <w:left w:val="nil"/>
              <w:bottom w:val="single" w:sz="4" w:space="0" w:color="auto"/>
              <w:right w:val="single" w:sz="4" w:space="0" w:color="auto"/>
            </w:tcBorders>
            <w:shd w:val="clear" w:color="auto" w:fill="auto"/>
            <w:noWrap/>
            <w:vAlign w:val="bottom"/>
            <w:hideMark/>
          </w:tcPr>
          <w:p w14:paraId="6CAD9C0B"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6,000.00</w:t>
            </w:r>
          </w:p>
        </w:tc>
        <w:tc>
          <w:tcPr>
            <w:tcW w:w="304" w:type="pct"/>
            <w:tcBorders>
              <w:top w:val="nil"/>
              <w:left w:val="nil"/>
              <w:bottom w:val="single" w:sz="4" w:space="0" w:color="auto"/>
              <w:right w:val="single" w:sz="4" w:space="0" w:color="auto"/>
            </w:tcBorders>
            <w:shd w:val="clear" w:color="auto" w:fill="auto"/>
            <w:noWrap/>
            <w:vAlign w:val="bottom"/>
            <w:hideMark/>
          </w:tcPr>
          <w:p w14:paraId="5B4845D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6,000.00</w:t>
            </w:r>
          </w:p>
        </w:tc>
        <w:tc>
          <w:tcPr>
            <w:tcW w:w="304" w:type="pct"/>
            <w:tcBorders>
              <w:top w:val="nil"/>
              <w:left w:val="nil"/>
              <w:bottom w:val="single" w:sz="4" w:space="0" w:color="auto"/>
              <w:right w:val="single" w:sz="4" w:space="0" w:color="auto"/>
            </w:tcBorders>
            <w:shd w:val="clear" w:color="auto" w:fill="auto"/>
            <w:noWrap/>
            <w:vAlign w:val="bottom"/>
            <w:hideMark/>
          </w:tcPr>
          <w:p w14:paraId="7EABF5A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6,000.00</w:t>
            </w:r>
          </w:p>
        </w:tc>
        <w:tc>
          <w:tcPr>
            <w:tcW w:w="304" w:type="pct"/>
            <w:tcBorders>
              <w:top w:val="nil"/>
              <w:left w:val="nil"/>
              <w:bottom w:val="single" w:sz="4" w:space="0" w:color="auto"/>
              <w:right w:val="single" w:sz="4" w:space="0" w:color="auto"/>
            </w:tcBorders>
            <w:shd w:val="clear" w:color="auto" w:fill="auto"/>
            <w:noWrap/>
            <w:vAlign w:val="bottom"/>
            <w:hideMark/>
          </w:tcPr>
          <w:p w14:paraId="25FD3DB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6,000.00</w:t>
            </w:r>
          </w:p>
        </w:tc>
        <w:tc>
          <w:tcPr>
            <w:tcW w:w="304" w:type="pct"/>
            <w:tcBorders>
              <w:top w:val="nil"/>
              <w:left w:val="nil"/>
              <w:bottom w:val="single" w:sz="4" w:space="0" w:color="auto"/>
              <w:right w:val="single" w:sz="4" w:space="0" w:color="auto"/>
            </w:tcBorders>
            <w:shd w:val="clear" w:color="auto" w:fill="auto"/>
            <w:noWrap/>
            <w:vAlign w:val="bottom"/>
            <w:hideMark/>
          </w:tcPr>
          <w:p w14:paraId="7F34D11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6,000.00</w:t>
            </w:r>
          </w:p>
        </w:tc>
        <w:tc>
          <w:tcPr>
            <w:tcW w:w="304" w:type="pct"/>
            <w:tcBorders>
              <w:top w:val="nil"/>
              <w:left w:val="nil"/>
              <w:bottom w:val="single" w:sz="4" w:space="0" w:color="auto"/>
              <w:right w:val="single" w:sz="4" w:space="0" w:color="auto"/>
            </w:tcBorders>
            <w:shd w:val="clear" w:color="auto" w:fill="auto"/>
            <w:noWrap/>
            <w:vAlign w:val="bottom"/>
            <w:hideMark/>
          </w:tcPr>
          <w:p w14:paraId="28457F99"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6,000.00</w:t>
            </w:r>
          </w:p>
        </w:tc>
        <w:tc>
          <w:tcPr>
            <w:tcW w:w="304" w:type="pct"/>
            <w:tcBorders>
              <w:top w:val="nil"/>
              <w:left w:val="nil"/>
              <w:bottom w:val="single" w:sz="4" w:space="0" w:color="auto"/>
              <w:right w:val="single" w:sz="4" w:space="0" w:color="auto"/>
            </w:tcBorders>
            <w:shd w:val="clear" w:color="auto" w:fill="auto"/>
            <w:noWrap/>
            <w:vAlign w:val="bottom"/>
            <w:hideMark/>
          </w:tcPr>
          <w:p w14:paraId="0D3CE55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6,000.00</w:t>
            </w:r>
          </w:p>
        </w:tc>
        <w:tc>
          <w:tcPr>
            <w:tcW w:w="306" w:type="pct"/>
            <w:tcBorders>
              <w:top w:val="nil"/>
              <w:left w:val="nil"/>
              <w:bottom w:val="single" w:sz="4" w:space="0" w:color="auto"/>
              <w:right w:val="single" w:sz="4" w:space="0" w:color="auto"/>
            </w:tcBorders>
            <w:shd w:val="clear" w:color="auto" w:fill="auto"/>
            <w:noWrap/>
            <w:vAlign w:val="bottom"/>
            <w:hideMark/>
          </w:tcPr>
          <w:p w14:paraId="74368BB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6,000.00</w:t>
            </w:r>
          </w:p>
        </w:tc>
        <w:tc>
          <w:tcPr>
            <w:tcW w:w="368" w:type="pct"/>
            <w:tcBorders>
              <w:top w:val="nil"/>
              <w:left w:val="nil"/>
              <w:bottom w:val="single" w:sz="4" w:space="0" w:color="auto"/>
              <w:right w:val="single" w:sz="4" w:space="0" w:color="auto"/>
            </w:tcBorders>
            <w:shd w:val="clear" w:color="auto" w:fill="auto"/>
            <w:noWrap/>
            <w:vAlign w:val="bottom"/>
            <w:hideMark/>
          </w:tcPr>
          <w:p w14:paraId="6B9A371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6,000.00</w:t>
            </w:r>
          </w:p>
        </w:tc>
        <w:tc>
          <w:tcPr>
            <w:tcW w:w="387" w:type="pct"/>
            <w:tcBorders>
              <w:top w:val="nil"/>
              <w:left w:val="nil"/>
              <w:bottom w:val="single" w:sz="4" w:space="0" w:color="auto"/>
              <w:right w:val="single" w:sz="4" w:space="0" w:color="auto"/>
            </w:tcBorders>
            <w:shd w:val="clear" w:color="auto" w:fill="auto"/>
            <w:noWrap/>
            <w:vAlign w:val="bottom"/>
            <w:hideMark/>
          </w:tcPr>
          <w:p w14:paraId="1640E200"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6,000.00</w:t>
            </w:r>
          </w:p>
        </w:tc>
        <w:tc>
          <w:tcPr>
            <w:tcW w:w="304" w:type="pct"/>
            <w:tcBorders>
              <w:top w:val="nil"/>
              <w:left w:val="nil"/>
              <w:bottom w:val="single" w:sz="4" w:space="0" w:color="auto"/>
              <w:right w:val="single" w:sz="4" w:space="0" w:color="auto"/>
            </w:tcBorders>
            <w:shd w:val="clear" w:color="auto" w:fill="auto"/>
            <w:noWrap/>
            <w:vAlign w:val="bottom"/>
            <w:hideMark/>
          </w:tcPr>
          <w:p w14:paraId="522ACFB9"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72,000.00</w:t>
            </w:r>
          </w:p>
        </w:tc>
      </w:tr>
      <w:tr w:rsidR="007372E9" w:rsidRPr="00FF1169" w14:paraId="4E778C89"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B8CCE4"/>
            <w:noWrap/>
            <w:vAlign w:val="bottom"/>
            <w:hideMark/>
          </w:tcPr>
          <w:p w14:paraId="0F695C6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Vehicles </w:t>
            </w:r>
          </w:p>
        </w:tc>
        <w:tc>
          <w:tcPr>
            <w:tcW w:w="65" w:type="pct"/>
            <w:tcBorders>
              <w:top w:val="nil"/>
              <w:left w:val="nil"/>
              <w:bottom w:val="single" w:sz="4" w:space="0" w:color="auto"/>
              <w:right w:val="single" w:sz="4" w:space="0" w:color="auto"/>
            </w:tcBorders>
            <w:shd w:val="clear" w:color="000000" w:fill="B8CCE4"/>
            <w:noWrap/>
            <w:vAlign w:val="bottom"/>
            <w:hideMark/>
          </w:tcPr>
          <w:p w14:paraId="5809F51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110B625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7CC99E2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140.00</w:t>
            </w:r>
          </w:p>
        </w:tc>
        <w:tc>
          <w:tcPr>
            <w:tcW w:w="320" w:type="pct"/>
            <w:tcBorders>
              <w:top w:val="nil"/>
              <w:left w:val="nil"/>
              <w:bottom w:val="single" w:sz="4" w:space="0" w:color="auto"/>
              <w:right w:val="single" w:sz="4" w:space="0" w:color="auto"/>
            </w:tcBorders>
            <w:shd w:val="clear" w:color="auto" w:fill="auto"/>
            <w:noWrap/>
            <w:vAlign w:val="bottom"/>
            <w:hideMark/>
          </w:tcPr>
          <w:p w14:paraId="5DC4BDCB"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140.00</w:t>
            </w:r>
          </w:p>
        </w:tc>
        <w:tc>
          <w:tcPr>
            <w:tcW w:w="304" w:type="pct"/>
            <w:tcBorders>
              <w:top w:val="nil"/>
              <w:left w:val="nil"/>
              <w:bottom w:val="single" w:sz="4" w:space="0" w:color="auto"/>
              <w:right w:val="single" w:sz="4" w:space="0" w:color="auto"/>
            </w:tcBorders>
            <w:shd w:val="clear" w:color="auto" w:fill="auto"/>
            <w:noWrap/>
            <w:vAlign w:val="bottom"/>
            <w:hideMark/>
          </w:tcPr>
          <w:p w14:paraId="5FB1F22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140.00</w:t>
            </w:r>
          </w:p>
        </w:tc>
        <w:tc>
          <w:tcPr>
            <w:tcW w:w="304" w:type="pct"/>
            <w:tcBorders>
              <w:top w:val="nil"/>
              <w:left w:val="nil"/>
              <w:bottom w:val="single" w:sz="4" w:space="0" w:color="auto"/>
              <w:right w:val="single" w:sz="4" w:space="0" w:color="auto"/>
            </w:tcBorders>
            <w:shd w:val="clear" w:color="auto" w:fill="auto"/>
            <w:noWrap/>
            <w:vAlign w:val="bottom"/>
            <w:hideMark/>
          </w:tcPr>
          <w:p w14:paraId="48A4BBF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140.00</w:t>
            </w:r>
          </w:p>
        </w:tc>
        <w:tc>
          <w:tcPr>
            <w:tcW w:w="304" w:type="pct"/>
            <w:tcBorders>
              <w:top w:val="nil"/>
              <w:left w:val="nil"/>
              <w:bottom w:val="single" w:sz="4" w:space="0" w:color="auto"/>
              <w:right w:val="single" w:sz="4" w:space="0" w:color="auto"/>
            </w:tcBorders>
            <w:shd w:val="clear" w:color="auto" w:fill="auto"/>
            <w:noWrap/>
            <w:vAlign w:val="bottom"/>
            <w:hideMark/>
          </w:tcPr>
          <w:p w14:paraId="72CB796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140.00</w:t>
            </w:r>
          </w:p>
        </w:tc>
        <w:tc>
          <w:tcPr>
            <w:tcW w:w="304" w:type="pct"/>
            <w:tcBorders>
              <w:top w:val="nil"/>
              <w:left w:val="nil"/>
              <w:bottom w:val="single" w:sz="4" w:space="0" w:color="auto"/>
              <w:right w:val="single" w:sz="4" w:space="0" w:color="auto"/>
            </w:tcBorders>
            <w:shd w:val="clear" w:color="auto" w:fill="auto"/>
            <w:noWrap/>
            <w:vAlign w:val="bottom"/>
            <w:hideMark/>
          </w:tcPr>
          <w:p w14:paraId="02FD1E4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140.00</w:t>
            </w:r>
          </w:p>
        </w:tc>
        <w:tc>
          <w:tcPr>
            <w:tcW w:w="304" w:type="pct"/>
            <w:tcBorders>
              <w:top w:val="nil"/>
              <w:left w:val="nil"/>
              <w:bottom w:val="single" w:sz="4" w:space="0" w:color="auto"/>
              <w:right w:val="single" w:sz="4" w:space="0" w:color="auto"/>
            </w:tcBorders>
            <w:shd w:val="clear" w:color="auto" w:fill="auto"/>
            <w:noWrap/>
            <w:vAlign w:val="bottom"/>
            <w:hideMark/>
          </w:tcPr>
          <w:p w14:paraId="437ED2D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140.00</w:t>
            </w:r>
          </w:p>
        </w:tc>
        <w:tc>
          <w:tcPr>
            <w:tcW w:w="304" w:type="pct"/>
            <w:tcBorders>
              <w:top w:val="nil"/>
              <w:left w:val="nil"/>
              <w:bottom w:val="single" w:sz="4" w:space="0" w:color="auto"/>
              <w:right w:val="single" w:sz="4" w:space="0" w:color="auto"/>
            </w:tcBorders>
            <w:shd w:val="clear" w:color="auto" w:fill="auto"/>
            <w:noWrap/>
            <w:vAlign w:val="bottom"/>
            <w:hideMark/>
          </w:tcPr>
          <w:p w14:paraId="736C896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140.00</w:t>
            </w:r>
          </w:p>
        </w:tc>
        <w:tc>
          <w:tcPr>
            <w:tcW w:w="304" w:type="pct"/>
            <w:tcBorders>
              <w:top w:val="nil"/>
              <w:left w:val="nil"/>
              <w:bottom w:val="single" w:sz="4" w:space="0" w:color="auto"/>
              <w:right w:val="single" w:sz="4" w:space="0" w:color="auto"/>
            </w:tcBorders>
            <w:shd w:val="clear" w:color="auto" w:fill="auto"/>
            <w:noWrap/>
            <w:vAlign w:val="bottom"/>
            <w:hideMark/>
          </w:tcPr>
          <w:p w14:paraId="25DF5350"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140.00</w:t>
            </w:r>
          </w:p>
        </w:tc>
        <w:tc>
          <w:tcPr>
            <w:tcW w:w="306" w:type="pct"/>
            <w:tcBorders>
              <w:top w:val="nil"/>
              <w:left w:val="nil"/>
              <w:bottom w:val="single" w:sz="4" w:space="0" w:color="auto"/>
              <w:right w:val="single" w:sz="4" w:space="0" w:color="auto"/>
            </w:tcBorders>
            <w:shd w:val="clear" w:color="auto" w:fill="auto"/>
            <w:noWrap/>
            <w:vAlign w:val="bottom"/>
            <w:hideMark/>
          </w:tcPr>
          <w:p w14:paraId="038BEE5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140.00</w:t>
            </w:r>
          </w:p>
        </w:tc>
        <w:tc>
          <w:tcPr>
            <w:tcW w:w="368" w:type="pct"/>
            <w:tcBorders>
              <w:top w:val="nil"/>
              <w:left w:val="nil"/>
              <w:bottom w:val="single" w:sz="4" w:space="0" w:color="auto"/>
              <w:right w:val="single" w:sz="4" w:space="0" w:color="auto"/>
            </w:tcBorders>
            <w:shd w:val="clear" w:color="auto" w:fill="auto"/>
            <w:noWrap/>
            <w:vAlign w:val="bottom"/>
            <w:hideMark/>
          </w:tcPr>
          <w:p w14:paraId="2A42737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140.00</w:t>
            </w:r>
          </w:p>
        </w:tc>
        <w:tc>
          <w:tcPr>
            <w:tcW w:w="387" w:type="pct"/>
            <w:tcBorders>
              <w:top w:val="nil"/>
              <w:left w:val="nil"/>
              <w:bottom w:val="single" w:sz="4" w:space="0" w:color="auto"/>
              <w:right w:val="single" w:sz="4" w:space="0" w:color="auto"/>
            </w:tcBorders>
            <w:shd w:val="clear" w:color="auto" w:fill="auto"/>
            <w:noWrap/>
            <w:vAlign w:val="bottom"/>
            <w:hideMark/>
          </w:tcPr>
          <w:p w14:paraId="525568FC"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140.00</w:t>
            </w:r>
          </w:p>
        </w:tc>
        <w:tc>
          <w:tcPr>
            <w:tcW w:w="304" w:type="pct"/>
            <w:tcBorders>
              <w:top w:val="nil"/>
              <w:left w:val="nil"/>
              <w:bottom w:val="single" w:sz="4" w:space="0" w:color="auto"/>
              <w:right w:val="single" w:sz="4" w:space="0" w:color="auto"/>
            </w:tcBorders>
            <w:shd w:val="clear" w:color="auto" w:fill="auto"/>
            <w:noWrap/>
            <w:vAlign w:val="bottom"/>
            <w:hideMark/>
          </w:tcPr>
          <w:p w14:paraId="31A97EF0"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1,680.00</w:t>
            </w:r>
          </w:p>
        </w:tc>
      </w:tr>
      <w:tr w:rsidR="007372E9" w:rsidRPr="00FF1169" w14:paraId="10850DBF"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B8CCE4"/>
            <w:noWrap/>
            <w:vAlign w:val="bottom"/>
            <w:hideMark/>
          </w:tcPr>
          <w:p w14:paraId="5B574B5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Vehicles insurance cost</w:t>
            </w:r>
          </w:p>
        </w:tc>
        <w:tc>
          <w:tcPr>
            <w:tcW w:w="65" w:type="pct"/>
            <w:tcBorders>
              <w:top w:val="nil"/>
              <w:left w:val="nil"/>
              <w:bottom w:val="single" w:sz="4" w:space="0" w:color="auto"/>
              <w:right w:val="single" w:sz="4" w:space="0" w:color="auto"/>
            </w:tcBorders>
            <w:shd w:val="clear" w:color="000000" w:fill="B8CCE4"/>
            <w:noWrap/>
            <w:vAlign w:val="bottom"/>
            <w:hideMark/>
          </w:tcPr>
          <w:p w14:paraId="3EF163A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4D89CA59"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3A24A4C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20" w:type="pct"/>
            <w:tcBorders>
              <w:top w:val="nil"/>
              <w:left w:val="nil"/>
              <w:bottom w:val="single" w:sz="4" w:space="0" w:color="auto"/>
              <w:right w:val="single" w:sz="4" w:space="0" w:color="auto"/>
            </w:tcBorders>
            <w:shd w:val="clear" w:color="auto" w:fill="auto"/>
            <w:noWrap/>
            <w:vAlign w:val="bottom"/>
            <w:hideMark/>
          </w:tcPr>
          <w:p w14:paraId="2AD1539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3B80624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474828B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364FFC2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3588688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4D1F34D9"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413B43F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19AA6FF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6" w:type="pct"/>
            <w:tcBorders>
              <w:top w:val="nil"/>
              <w:left w:val="nil"/>
              <w:bottom w:val="single" w:sz="4" w:space="0" w:color="auto"/>
              <w:right w:val="single" w:sz="4" w:space="0" w:color="auto"/>
            </w:tcBorders>
            <w:shd w:val="clear" w:color="auto" w:fill="auto"/>
            <w:noWrap/>
            <w:vAlign w:val="bottom"/>
            <w:hideMark/>
          </w:tcPr>
          <w:p w14:paraId="3A95EA10"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68" w:type="pct"/>
            <w:tcBorders>
              <w:top w:val="nil"/>
              <w:left w:val="nil"/>
              <w:bottom w:val="single" w:sz="4" w:space="0" w:color="auto"/>
              <w:right w:val="single" w:sz="4" w:space="0" w:color="auto"/>
            </w:tcBorders>
            <w:shd w:val="clear" w:color="auto" w:fill="auto"/>
            <w:noWrap/>
            <w:vAlign w:val="bottom"/>
            <w:hideMark/>
          </w:tcPr>
          <w:p w14:paraId="24413C69"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87" w:type="pct"/>
            <w:tcBorders>
              <w:top w:val="nil"/>
              <w:left w:val="nil"/>
              <w:bottom w:val="single" w:sz="4" w:space="0" w:color="auto"/>
              <w:right w:val="single" w:sz="4" w:space="0" w:color="auto"/>
            </w:tcBorders>
            <w:shd w:val="clear" w:color="auto" w:fill="auto"/>
            <w:noWrap/>
            <w:vAlign w:val="bottom"/>
            <w:hideMark/>
          </w:tcPr>
          <w:p w14:paraId="75B73E6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4,000.00</w:t>
            </w:r>
          </w:p>
        </w:tc>
        <w:tc>
          <w:tcPr>
            <w:tcW w:w="304" w:type="pct"/>
            <w:tcBorders>
              <w:top w:val="nil"/>
              <w:left w:val="nil"/>
              <w:bottom w:val="single" w:sz="4" w:space="0" w:color="auto"/>
              <w:right w:val="single" w:sz="4" w:space="0" w:color="auto"/>
            </w:tcBorders>
            <w:shd w:val="clear" w:color="auto" w:fill="auto"/>
            <w:noWrap/>
            <w:vAlign w:val="bottom"/>
            <w:hideMark/>
          </w:tcPr>
          <w:p w14:paraId="11E16FA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4,000.00</w:t>
            </w:r>
          </w:p>
        </w:tc>
      </w:tr>
      <w:tr w:rsidR="007372E9" w:rsidRPr="00FF1169" w14:paraId="2A945258"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B8CCE4"/>
            <w:noWrap/>
            <w:vAlign w:val="bottom"/>
            <w:hideMark/>
          </w:tcPr>
          <w:p w14:paraId="5B6D151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Petrol and diesel</w:t>
            </w:r>
          </w:p>
        </w:tc>
        <w:tc>
          <w:tcPr>
            <w:tcW w:w="65" w:type="pct"/>
            <w:tcBorders>
              <w:top w:val="nil"/>
              <w:left w:val="nil"/>
              <w:bottom w:val="single" w:sz="4" w:space="0" w:color="auto"/>
              <w:right w:val="single" w:sz="4" w:space="0" w:color="auto"/>
            </w:tcBorders>
            <w:shd w:val="clear" w:color="000000" w:fill="B8CCE4"/>
            <w:noWrap/>
            <w:vAlign w:val="bottom"/>
            <w:hideMark/>
          </w:tcPr>
          <w:p w14:paraId="02CE7F0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46ECE6F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0964A7D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500.00</w:t>
            </w:r>
          </w:p>
        </w:tc>
        <w:tc>
          <w:tcPr>
            <w:tcW w:w="320" w:type="pct"/>
            <w:tcBorders>
              <w:top w:val="nil"/>
              <w:left w:val="nil"/>
              <w:bottom w:val="single" w:sz="4" w:space="0" w:color="auto"/>
              <w:right w:val="single" w:sz="4" w:space="0" w:color="auto"/>
            </w:tcBorders>
            <w:shd w:val="clear" w:color="auto" w:fill="auto"/>
            <w:noWrap/>
            <w:vAlign w:val="bottom"/>
            <w:hideMark/>
          </w:tcPr>
          <w:p w14:paraId="75887A8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500.00</w:t>
            </w:r>
          </w:p>
        </w:tc>
        <w:tc>
          <w:tcPr>
            <w:tcW w:w="304" w:type="pct"/>
            <w:tcBorders>
              <w:top w:val="nil"/>
              <w:left w:val="nil"/>
              <w:bottom w:val="single" w:sz="4" w:space="0" w:color="auto"/>
              <w:right w:val="single" w:sz="4" w:space="0" w:color="auto"/>
            </w:tcBorders>
            <w:shd w:val="clear" w:color="auto" w:fill="auto"/>
            <w:noWrap/>
            <w:vAlign w:val="bottom"/>
            <w:hideMark/>
          </w:tcPr>
          <w:p w14:paraId="0FD0DA6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500.00</w:t>
            </w:r>
          </w:p>
        </w:tc>
        <w:tc>
          <w:tcPr>
            <w:tcW w:w="304" w:type="pct"/>
            <w:tcBorders>
              <w:top w:val="nil"/>
              <w:left w:val="nil"/>
              <w:bottom w:val="single" w:sz="4" w:space="0" w:color="auto"/>
              <w:right w:val="single" w:sz="4" w:space="0" w:color="auto"/>
            </w:tcBorders>
            <w:shd w:val="clear" w:color="auto" w:fill="auto"/>
            <w:noWrap/>
            <w:vAlign w:val="bottom"/>
            <w:hideMark/>
          </w:tcPr>
          <w:p w14:paraId="5A57104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500.00</w:t>
            </w:r>
          </w:p>
        </w:tc>
        <w:tc>
          <w:tcPr>
            <w:tcW w:w="304" w:type="pct"/>
            <w:tcBorders>
              <w:top w:val="nil"/>
              <w:left w:val="nil"/>
              <w:bottom w:val="single" w:sz="4" w:space="0" w:color="auto"/>
              <w:right w:val="single" w:sz="4" w:space="0" w:color="auto"/>
            </w:tcBorders>
            <w:shd w:val="clear" w:color="auto" w:fill="auto"/>
            <w:noWrap/>
            <w:vAlign w:val="bottom"/>
            <w:hideMark/>
          </w:tcPr>
          <w:p w14:paraId="59179D5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500.00</w:t>
            </w:r>
          </w:p>
        </w:tc>
        <w:tc>
          <w:tcPr>
            <w:tcW w:w="304" w:type="pct"/>
            <w:tcBorders>
              <w:top w:val="nil"/>
              <w:left w:val="nil"/>
              <w:bottom w:val="single" w:sz="4" w:space="0" w:color="auto"/>
              <w:right w:val="single" w:sz="4" w:space="0" w:color="auto"/>
            </w:tcBorders>
            <w:shd w:val="clear" w:color="auto" w:fill="auto"/>
            <w:noWrap/>
            <w:vAlign w:val="bottom"/>
            <w:hideMark/>
          </w:tcPr>
          <w:p w14:paraId="79FB61D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500.00</w:t>
            </w:r>
          </w:p>
        </w:tc>
        <w:tc>
          <w:tcPr>
            <w:tcW w:w="304" w:type="pct"/>
            <w:tcBorders>
              <w:top w:val="nil"/>
              <w:left w:val="nil"/>
              <w:bottom w:val="single" w:sz="4" w:space="0" w:color="auto"/>
              <w:right w:val="single" w:sz="4" w:space="0" w:color="auto"/>
            </w:tcBorders>
            <w:shd w:val="clear" w:color="auto" w:fill="auto"/>
            <w:noWrap/>
            <w:vAlign w:val="bottom"/>
            <w:hideMark/>
          </w:tcPr>
          <w:p w14:paraId="3BE4D25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500.00</w:t>
            </w:r>
          </w:p>
        </w:tc>
        <w:tc>
          <w:tcPr>
            <w:tcW w:w="304" w:type="pct"/>
            <w:tcBorders>
              <w:top w:val="nil"/>
              <w:left w:val="nil"/>
              <w:bottom w:val="single" w:sz="4" w:space="0" w:color="auto"/>
              <w:right w:val="single" w:sz="4" w:space="0" w:color="auto"/>
            </w:tcBorders>
            <w:shd w:val="clear" w:color="auto" w:fill="auto"/>
            <w:noWrap/>
            <w:vAlign w:val="bottom"/>
            <w:hideMark/>
          </w:tcPr>
          <w:p w14:paraId="546622A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500.00</w:t>
            </w:r>
          </w:p>
        </w:tc>
        <w:tc>
          <w:tcPr>
            <w:tcW w:w="304" w:type="pct"/>
            <w:tcBorders>
              <w:top w:val="nil"/>
              <w:left w:val="nil"/>
              <w:bottom w:val="single" w:sz="4" w:space="0" w:color="auto"/>
              <w:right w:val="single" w:sz="4" w:space="0" w:color="auto"/>
            </w:tcBorders>
            <w:shd w:val="clear" w:color="auto" w:fill="auto"/>
            <w:noWrap/>
            <w:vAlign w:val="bottom"/>
            <w:hideMark/>
          </w:tcPr>
          <w:p w14:paraId="6D4C52B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500.00</w:t>
            </w:r>
          </w:p>
        </w:tc>
        <w:tc>
          <w:tcPr>
            <w:tcW w:w="306" w:type="pct"/>
            <w:tcBorders>
              <w:top w:val="nil"/>
              <w:left w:val="nil"/>
              <w:bottom w:val="single" w:sz="4" w:space="0" w:color="auto"/>
              <w:right w:val="single" w:sz="4" w:space="0" w:color="auto"/>
            </w:tcBorders>
            <w:shd w:val="clear" w:color="auto" w:fill="auto"/>
            <w:noWrap/>
            <w:vAlign w:val="bottom"/>
            <w:hideMark/>
          </w:tcPr>
          <w:p w14:paraId="240DD52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500.00</w:t>
            </w:r>
          </w:p>
        </w:tc>
        <w:tc>
          <w:tcPr>
            <w:tcW w:w="368" w:type="pct"/>
            <w:tcBorders>
              <w:top w:val="nil"/>
              <w:left w:val="nil"/>
              <w:bottom w:val="single" w:sz="4" w:space="0" w:color="auto"/>
              <w:right w:val="single" w:sz="4" w:space="0" w:color="auto"/>
            </w:tcBorders>
            <w:shd w:val="clear" w:color="auto" w:fill="auto"/>
            <w:noWrap/>
            <w:vAlign w:val="bottom"/>
            <w:hideMark/>
          </w:tcPr>
          <w:p w14:paraId="41B611B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500.00</w:t>
            </w:r>
          </w:p>
        </w:tc>
        <w:tc>
          <w:tcPr>
            <w:tcW w:w="387" w:type="pct"/>
            <w:tcBorders>
              <w:top w:val="nil"/>
              <w:left w:val="nil"/>
              <w:bottom w:val="single" w:sz="4" w:space="0" w:color="auto"/>
              <w:right w:val="single" w:sz="4" w:space="0" w:color="auto"/>
            </w:tcBorders>
            <w:shd w:val="clear" w:color="auto" w:fill="auto"/>
            <w:noWrap/>
            <w:vAlign w:val="bottom"/>
            <w:hideMark/>
          </w:tcPr>
          <w:p w14:paraId="00D2018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500.00</w:t>
            </w:r>
          </w:p>
        </w:tc>
        <w:tc>
          <w:tcPr>
            <w:tcW w:w="304" w:type="pct"/>
            <w:tcBorders>
              <w:top w:val="nil"/>
              <w:left w:val="nil"/>
              <w:bottom w:val="single" w:sz="4" w:space="0" w:color="auto"/>
              <w:right w:val="single" w:sz="4" w:space="0" w:color="auto"/>
            </w:tcBorders>
            <w:shd w:val="clear" w:color="auto" w:fill="auto"/>
            <w:noWrap/>
            <w:vAlign w:val="bottom"/>
            <w:hideMark/>
          </w:tcPr>
          <w:p w14:paraId="139086E9"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6,000.00</w:t>
            </w:r>
          </w:p>
        </w:tc>
      </w:tr>
      <w:tr w:rsidR="007372E9" w:rsidRPr="00FF1169" w14:paraId="186A2291"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B8CCE4"/>
            <w:noWrap/>
            <w:vAlign w:val="bottom"/>
            <w:hideMark/>
          </w:tcPr>
          <w:p w14:paraId="1727B3B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purchase wardrobe</w:t>
            </w:r>
          </w:p>
        </w:tc>
        <w:tc>
          <w:tcPr>
            <w:tcW w:w="65" w:type="pct"/>
            <w:tcBorders>
              <w:top w:val="nil"/>
              <w:left w:val="nil"/>
              <w:bottom w:val="single" w:sz="4" w:space="0" w:color="auto"/>
              <w:right w:val="single" w:sz="4" w:space="0" w:color="auto"/>
            </w:tcBorders>
            <w:shd w:val="clear" w:color="000000" w:fill="B8CCE4"/>
            <w:noWrap/>
            <w:vAlign w:val="bottom"/>
            <w:hideMark/>
          </w:tcPr>
          <w:p w14:paraId="6925C549"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690E6F40"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69CED7CB"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20" w:type="pct"/>
            <w:tcBorders>
              <w:top w:val="nil"/>
              <w:left w:val="nil"/>
              <w:bottom w:val="single" w:sz="4" w:space="0" w:color="auto"/>
              <w:right w:val="single" w:sz="4" w:space="0" w:color="auto"/>
            </w:tcBorders>
            <w:shd w:val="clear" w:color="auto" w:fill="auto"/>
            <w:noWrap/>
            <w:vAlign w:val="bottom"/>
            <w:hideMark/>
          </w:tcPr>
          <w:p w14:paraId="3F39760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1A71472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06C46D6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38A4E88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1,750.00</w:t>
            </w:r>
          </w:p>
        </w:tc>
        <w:tc>
          <w:tcPr>
            <w:tcW w:w="304" w:type="pct"/>
            <w:tcBorders>
              <w:top w:val="nil"/>
              <w:left w:val="nil"/>
              <w:bottom w:val="single" w:sz="4" w:space="0" w:color="auto"/>
              <w:right w:val="single" w:sz="4" w:space="0" w:color="auto"/>
            </w:tcBorders>
            <w:shd w:val="clear" w:color="auto" w:fill="auto"/>
            <w:noWrap/>
            <w:vAlign w:val="bottom"/>
            <w:hideMark/>
          </w:tcPr>
          <w:p w14:paraId="29791EB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269B471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2E04031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6AF693B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6" w:type="pct"/>
            <w:tcBorders>
              <w:top w:val="nil"/>
              <w:left w:val="nil"/>
              <w:bottom w:val="single" w:sz="4" w:space="0" w:color="auto"/>
              <w:right w:val="single" w:sz="4" w:space="0" w:color="auto"/>
            </w:tcBorders>
            <w:shd w:val="clear" w:color="auto" w:fill="auto"/>
            <w:noWrap/>
            <w:vAlign w:val="bottom"/>
            <w:hideMark/>
          </w:tcPr>
          <w:p w14:paraId="108DCCF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68" w:type="pct"/>
            <w:tcBorders>
              <w:top w:val="nil"/>
              <w:left w:val="nil"/>
              <w:bottom w:val="single" w:sz="4" w:space="0" w:color="auto"/>
              <w:right w:val="single" w:sz="4" w:space="0" w:color="auto"/>
            </w:tcBorders>
            <w:shd w:val="clear" w:color="auto" w:fill="auto"/>
            <w:noWrap/>
            <w:vAlign w:val="bottom"/>
            <w:hideMark/>
          </w:tcPr>
          <w:p w14:paraId="2AFBFDF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87" w:type="pct"/>
            <w:tcBorders>
              <w:top w:val="nil"/>
              <w:left w:val="nil"/>
              <w:bottom w:val="single" w:sz="4" w:space="0" w:color="auto"/>
              <w:right w:val="single" w:sz="4" w:space="0" w:color="auto"/>
            </w:tcBorders>
            <w:shd w:val="clear" w:color="auto" w:fill="auto"/>
            <w:noWrap/>
            <w:vAlign w:val="bottom"/>
            <w:hideMark/>
          </w:tcPr>
          <w:p w14:paraId="204A99F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69024DA8"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1,750.00</w:t>
            </w:r>
          </w:p>
        </w:tc>
      </w:tr>
      <w:tr w:rsidR="007372E9" w:rsidRPr="00FF1169" w14:paraId="3C32FBC9"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B8CCE4"/>
            <w:noWrap/>
            <w:vAlign w:val="bottom"/>
            <w:hideMark/>
          </w:tcPr>
          <w:p w14:paraId="3ABCC3C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Rates</w:t>
            </w:r>
          </w:p>
        </w:tc>
        <w:tc>
          <w:tcPr>
            <w:tcW w:w="65" w:type="pct"/>
            <w:tcBorders>
              <w:top w:val="nil"/>
              <w:left w:val="nil"/>
              <w:bottom w:val="single" w:sz="4" w:space="0" w:color="auto"/>
              <w:right w:val="single" w:sz="4" w:space="0" w:color="auto"/>
            </w:tcBorders>
            <w:shd w:val="clear" w:color="000000" w:fill="B8CCE4"/>
            <w:noWrap/>
            <w:vAlign w:val="bottom"/>
            <w:hideMark/>
          </w:tcPr>
          <w:p w14:paraId="76B0995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6FF780D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051670A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300.00</w:t>
            </w:r>
          </w:p>
        </w:tc>
        <w:tc>
          <w:tcPr>
            <w:tcW w:w="320" w:type="pct"/>
            <w:tcBorders>
              <w:top w:val="nil"/>
              <w:left w:val="nil"/>
              <w:bottom w:val="single" w:sz="4" w:space="0" w:color="auto"/>
              <w:right w:val="single" w:sz="4" w:space="0" w:color="auto"/>
            </w:tcBorders>
            <w:shd w:val="clear" w:color="auto" w:fill="auto"/>
            <w:noWrap/>
            <w:vAlign w:val="bottom"/>
            <w:hideMark/>
          </w:tcPr>
          <w:p w14:paraId="48ED7C1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300.00</w:t>
            </w:r>
          </w:p>
        </w:tc>
        <w:tc>
          <w:tcPr>
            <w:tcW w:w="304" w:type="pct"/>
            <w:tcBorders>
              <w:top w:val="nil"/>
              <w:left w:val="nil"/>
              <w:bottom w:val="single" w:sz="4" w:space="0" w:color="auto"/>
              <w:right w:val="single" w:sz="4" w:space="0" w:color="auto"/>
            </w:tcBorders>
            <w:shd w:val="clear" w:color="auto" w:fill="auto"/>
            <w:noWrap/>
            <w:vAlign w:val="bottom"/>
            <w:hideMark/>
          </w:tcPr>
          <w:p w14:paraId="59BE064C"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300.00</w:t>
            </w:r>
          </w:p>
        </w:tc>
        <w:tc>
          <w:tcPr>
            <w:tcW w:w="304" w:type="pct"/>
            <w:tcBorders>
              <w:top w:val="nil"/>
              <w:left w:val="nil"/>
              <w:bottom w:val="single" w:sz="4" w:space="0" w:color="auto"/>
              <w:right w:val="single" w:sz="4" w:space="0" w:color="auto"/>
            </w:tcBorders>
            <w:shd w:val="clear" w:color="auto" w:fill="auto"/>
            <w:noWrap/>
            <w:vAlign w:val="bottom"/>
            <w:hideMark/>
          </w:tcPr>
          <w:p w14:paraId="6A047530"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300.00</w:t>
            </w:r>
          </w:p>
        </w:tc>
        <w:tc>
          <w:tcPr>
            <w:tcW w:w="304" w:type="pct"/>
            <w:tcBorders>
              <w:top w:val="nil"/>
              <w:left w:val="nil"/>
              <w:bottom w:val="single" w:sz="4" w:space="0" w:color="auto"/>
              <w:right w:val="single" w:sz="4" w:space="0" w:color="auto"/>
            </w:tcBorders>
            <w:shd w:val="clear" w:color="auto" w:fill="auto"/>
            <w:noWrap/>
            <w:vAlign w:val="bottom"/>
            <w:hideMark/>
          </w:tcPr>
          <w:p w14:paraId="48109BA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402F96F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300.00</w:t>
            </w:r>
          </w:p>
        </w:tc>
        <w:tc>
          <w:tcPr>
            <w:tcW w:w="304" w:type="pct"/>
            <w:tcBorders>
              <w:top w:val="nil"/>
              <w:left w:val="nil"/>
              <w:bottom w:val="single" w:sz="4" w:space="0" w:color="auto"/>
              <w:right w:val="single" w:sz="4" w:space="0" w:color="auto"/>
            </w:tcBorders>
            <w:shd w:val="clear" w:color="auto" w:fill="auto"/>
            <w:noWrap/>
            <w:vAlign w:val="bottom"/>
            <w:hideMark/>
          </w:tcPr>
          <w:p w14:paraId="7CBEE73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300.00</w:t>
            </w:r>
          </w:p>
        </w:tc>
        <w:tc>
          <w:tcPr>
            <w:tcW w:w="304" w:type="pct"/>
            <w:tcBorders>
              <w:top w:val="nil"/>
              <w:left w:val="nil"/>
              <w:bottom w:val="single" w:sz="4" w:space="0" w:color="auto"/>
              <w:right w:val="single" w:sz="4" w:space="0" w:color="auto"/>
            </w:tcBorders>
            <w:shd w:val="clear" w:color="auto" w:fill="auto"/>
            <w:noWrap/>
            <w:vAlign w:val="bottom"/>
            <w:hideMark/>
          </w:tcPr>
          <w:p w14:paraId="42B8AA8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300.00</w:t>
            </w:r>
          </w:p>
        </w:tc>
        <w:tc>
          <w:tcPr>
            <w:tcW w:w="304" w:type="pct"/>
            <w:tcBorders>
              <w:top w:val="nil"/>
              <w:left w:val="nil"/>
              <w:bottom w:val="single" w:sz="4" w:space="0" w:color="auto"/>
              <w:right w:val="single" w:sz="4" w:space="0" w:color="auto"/>
            </w:tcBorders>
            <w:shd w:val="clear" w:color="auto" w:fill="auto"/>
            <w:noWrap/>
            <w:vAlign w:val="bottom"/>
            <w:hideMark/>
          </w:tcPr>
          <w:p w14:paraId="4173DC6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6" w:type="pct"/>
            <w:tcBorders>
              <w:top w:val="nil"/>
              <w:left w:val="nil"/>
              <w:bottom w:val="single" w:sz="4" w:space="0" w:color="auto"/>
              <w:right w:val="single" w:sz="4" w:space="0" w:color="auto"/>
            </w:tcBorders>
            <w:shd w:val="clear" w:color="auto" w:fill="auto"/>
            <w:noWrap/>
            <w:vAlign w:val="bottom"/>
            <w:hideMark/>
          </w:tcPr>
          <w:p w14:paraId="14DA6A6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300.00</w:t>
            </w:r>
          </w:p>
        </w:tc>
        <w:tc>
          <w:tcPr>
            <w:tcW w:w="368" w:type="pct"/>
            <w:tcBorders>
              <w:top w:val="nil"/>
              <w:left w:val="nil"/>
              <w:bottom w:val="single" w:sz="4" w:space="0" w:color="auto"/>
              <w:right w:val="single" w:sz="4" w:space="0" w:color="auto"/>
            </w:tcBorders>
            <w:shd w:val="clear" w:color="auto" w:fill="auto"/>
            <w:noWrap/>
            <w:vAlign w:val="bottom"/>
            <w:hideMark/>
          </w:tcPr>
          <w:p w14:paraId="1A31B4BC"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300.00</w:t>
            </w:r>
          </w:p>
        </w:tc>
        <w:tc>
          <w:tcPr>
            <w:tcW w:w="387" w:type="pct"/>
            <w:tcBorders>
              <w:top w:val="nil"/>
              <w:left w:val="nil"/>
              <w:bottom w:val="single" w:sz="4" w:space="0" w:color="auto"/>
              <w:right w:val="single" w:sz="4" w:space="0" w:color="auto"/>
            </w:tcBorders>
            <w:shd w:val="clear" w:color="auto" w:fill="auto"/>
            <w:noWrap/>
            <w:vAlign w:val="bottom"/>
            <w:hideMark/>
          </w:tcPr>
          <w:p w14:paraId="7FEF61A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300.00</w:t>
            </w:r>
          </w:p>
        </w:tc>
        <w:tc>
          <w:tcPr>
            <w:tcW w:w="304" w:type="pct"/>
            <w:tcBorders>
              <w:top w:val="nil"/>
              <w:left w:val="nil"/>
              <w:bottom w:val="single" w:sz="4" w:space="0" w:color="auto"/>
              <w:right w:val="single" w:sz="4" w:space="0" w:color="auto"/>
            </w:tcBorders>
            <w:shd w:val="clear" w:color="auto" w:fill="auto"/>
            <w:noWrap/>
            <w:vAlign w:val="bottom"/>
            <w:hideMark/>
          </w:tcPr>
          <w:p w14:paraId="1D82C10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3,000.00</w:t>
            </w:r>
          </w:p>
        </w:tc>
      </w:tr>
      <w:tr w:rsidR="007372E9" w:rsidRPr="00FF1169" w14:paraId="431773AB"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B8CCE4"/>
            <w:noWrap/>
            <w:vAlign w:val="bottom"/>
            <w:hideMark/>
          </w:tcPr>
          <w:p w14:paraId="0AF21F3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Insurance (building)</w:t>
            </w:r>
          </w:p>
        </w:tc>
        <w:tc>
          <w:tcPr>
            <w:tcW w:w="65" w:type="pct"/>
            <w:tcBorders>
              <w:top w:val="nil"/>
              <w:left w:val="nil"/>
              <w:bottom w:val="single" w:sz="4" w:space="0" w:color="auto"/>
              <w:right w:val="single" w:sz="4" w:space="0" w:color="auto"/>
            </w:tcBorders>
            <w:shd w:val="clear" w:color="000000" w:fill="B8CCE4"/>
            <w:noWrap/>
            <w:vAlign w:val="bottom"/>
            <w:hideMark/>
          </w:tcPr>
          <w:p w14:paraId="05A56378"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34E5B32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6B17DB9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20" w:type="pct"/>
            <w:tcBorders>
              <w:top w:val="nil"/>
              <w:left w:val="nil"/>
              <w:bottom w:val="single" w:sz="4" w:space="0" w:color="auto"/>
              <w:right w:val="single" w:sz="4" w:space="0" w:color="auto"/>
            </w:tcBorders>
            <w:shd w:val="clear" w:color="auto" w:fill="auto"/>
            <w:noWrap/>
            <w:vAlign w:val="bottom"/>
            <w:hideMark/>
          </w:tcPr>
          <w:p w14:paraId="0D4F9DE0"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42685D70"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38D55AF8"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6C0FA84B"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2FB83B09"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49BD906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085A7C5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1261E2A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2,500.00</w:t>
            </w:r>
          </w:p>
        </w:tc>
        <w:tc>
          <w:tcPr>
            <w:tcW w:w="306" w:type="pct"/>
            <w:tcBorders>
              <w:top w:val="nil"/>
              <w:left w:val="nil"/>
              <w:bottom w:val="single" w:sz="4" w:space="0" w:color="auto"/>
              <w:right w:val="single" w:sz="4" w:space="0" w:color="auto"/>
            </w:tcBorders>
            <w:shd w:val="clear" w:color="auto" w:fill="auto"/>
            <w:noWrap/>
            <w:vAlign w:val="bottom"/>
            <w:hideMark/>
          </w:tcPr>
          <w:p w14:paraId="5041564B"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68" w:type="pct"/>
            <w:tcBorders>
              <w:top w:val="nil"/>
              <w:left w:val="nil"/>
              <w:bottom w:val="single" w:sz="4" w:space="0" w:color="auto"/>
              <w:right w:val="single" w:sz="4" w:space="0" w:color="auto"/>
            </w:tcBorders>
            <w:shd w:val="clear" w:color="auto" w:fill="auto"/>
            <w:noWrap/>
            <w:vAlign w:val="bottom"/>
            <w:hideMark/>
          </w:tcPr>
          <w:p w14:paraId="75986079"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87" w:type="pct"/>
            <w:tcBorders>
              <w:top w:val="nil"/>
              <w:left w:val="nil"/>
              <w:bottom w:val="single" w:sz="4" w:space="0" w:color="auto"/>
              <w:right w:val="single" w:sz="4" w:space="0" w:color="auto"/>
            </w:tcBorders>
            <w:shd w:val="clear" w:color="auto" w:fill="auto"/>
            <w:noWrap/>
            <w:vAlign w:val="bottom"/>
            <w:hideMark/>
          </w:tcPr>
          <w:p w14:paraId="71B9EB0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047978A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2,500.00</w:t>
            </w:r>
          </w:p>
        </w:tc>
      </w:tr>
      <w:tr w:rsidR="007372E9" w:rsidRPr="00FF1169" w14:paraId="2E3F7378"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B8CCE4"/>
            <w:noWrap/>
            <w:vAlign w:val="bottom"/>
            <w:hideMark/>
          </w:tcPr>
          <w:p w14:paraId="75BD336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lastRenderedPageBreak/>
              <w:t>Marketing</w:t>
            </w:r>
          </w:p>
        </w:tc>
        <w:tc>
          <w:tcPr>
            <w:tcW w:w="65" w:type="pct"/>
            <w:tcBorders>
              <w:top w:val="nil"/>
              <w:left w:val="nil"/>
              <w:bottom w:val="single" w:sz="4" w:space="0" w:color="auto"/>
              <w:right w:val="single" w:sz="4" w:space="0" w:color="auto"/>
            </w:tcBorders>
            <w:shd w:val="clear" w:color="000000" w:fill="B8CCE4"/>
            <w:noWrap/>
            <w:vAlign w:val="bottom"/>
            <w:hideMark/>
          </w:tcPr>
          <w:p w14:paraId="7669A67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4E234DE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3B6FDBA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20" w:type="pct"/>
            <w:tcBorders>
              <w:top w:val="nil"/>
              <w:left w:val="nil"/>
              <w:bottom w:val="single" w:sz="4" w:space="0" w:color="auto"/>
              <w:right w:val="single" w:sz="4" w:space="0" w:color="auto"/>
            </w:tcBorders>
            <w:shd w:val="clear" w:color="auto" w:fill="auto"/>
            <w:noWrap/>
            <w:vAlign w:val="bottom"/>
            <w:hideMark/>
          </w:tcPr>
          <w:p w14:paraId="4D4A558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37BF2CC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3C258BE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3,000.00</w:t>
            </w:r>
          </w:p>
        </w:tc>
        <w:tc>
          <w:tcPr>
            <w:tcW w:w="304" w:type="pct"/>
            <w:tcBorders>
              <w:top w:val="nil"/>
              <w:left w:val="nil"/>
              <w:bottom w:val="single" w:sz="4" w:space="0" w:color="auto"/>
              <w:right w:val="single" w:sz="4" w:space="0" w:color="auto"/>
            </w:tcBorders>
            <w:shd w:val="clear" w:color="auto" w:fill="auto"/>
            <w:noWrap/>
            <w:vAlign w:val="bottom"/>
            <w:hideMark/>
          </w:tcPr>
          <w:p w14:paraId="077442C8"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1232B8CB"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3EE7F7D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641B1658"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7E350CC0"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6" w:type="pct"/>
            <w:tcBorders>
              <w:top w:val="nil"/>
              <w:left w:val="nil"/>
              <w:bottom w:val="single" w:sz="4" w:space="0" w:color="auto"/>
              <w:right w:val="single" w:sz="4" w:space="0" w:color="auto"/>
            </w:tcBorders>
            <w:shd w:val="clear" w:color="auto" w:fill="auto"/>
            <w:noWrap/>
            <w:vAlign w:val="bottom"/>
            <w:hideMark/>
          </w:tcPr>
          <w:p w14:paraId="5437195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68" w:type="pct"/>
            <w:tcBorders>
              <w:top w:val="nil"/>
              <w:left w:val="nil"/>
              <w:bottom w:val="single" w:sz="4" w:space="0" w:color="auto"/>
              <w:right w:val="single" w:sz="4" w:space="0" w:color="auto"/>
            </w:tcBorders>
            <w:shd w:val="clear" w:color="auto" w:fill="auto"/>
            <w:noWrap/>
            <w:vAlign w:val="bottom"/>
            <w:hideMark/>
          </w:tcPr>
          <w:p w14:paraId="60D3CE2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87" w:type="pct"/>
            <w:tcBorders>
              <w:top w:val="nil"/>
              <w:left w:val="nil"/>
              <w:bottom w:val="single" w:sz="4" w:space="0" w:color="auto"/>
              <w:right w:val="single" w:sz="4" w:space="0" w:color="auto"/>
            </w:tcBorders>
            <w:shd w:val="clear" w:color="auto" w:fill="auto"/>
            <w:noWrap/>
            <w:vAlign w:val="bottom"/>
            <w:hideMark/>
          </w:tcPr>
          <w:p w14:paraId="3899C80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7E9B7E0B"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3,000.00</w:t>
            </w:r>
          </w:p>
        </w:tc>
      </w:tr>
      <w:tr w:rsidR="007372E9" w:rsidRPr="00FF1169" w14:paraId="719DB387"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B8CCE4"/>
            <w:noWrap/>
            <w:vAlign w:val="bottom"/>
            <w:hideMark/>
          </w:tcPr>
          <w:p w14:paraId="533D85A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Overdraft Interest</w:t>
            </w:r>
          </w:p>
        </w:tc>
        <w:tc>
          <w:tcPr>
            <w:tcW w:w="65" w:type="pct"/>
            <w:tcBorders>
              <w:top w:val="nil"/>
              <w:left w:val="nil"/>
              <w:bottom w:val="single" w:sz="4" w:space="0" w:color="auto"/>
              <w:right w:val="single" w:sz="4" w:space="0" w:color="auto"/>
            </w:tcBorders>
            <w:shd w:val="clear" w:color="000000" w:fill="B8CCE4"/>
            <w:noWrap/>
            <w:vAlign w:val="bottom"/>
            <w:hideMark/>
          </w:tcPr>
          <w:p w14:paraId="7A3D474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1BE5944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5175C43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20" w:type="pct"/>
            <w:tcBorders>
              <w:top w:val="nil"/>
              <w:left w:val="nil"/>
              <w:bottom w:val="single" w:sz="4" w:space="0" w:color="auto"/>
              <w:right w:val="single" w:sz="4" w:space="0" w:color="auto"/>
            </w:tcBorders>
            <w:shd w:val="clear" w:color="auto" w:fill="auto"/>
            <w:noWrap/>
            <w:vAlign w:val="bottom"/>
            <w:hideMark/>
          </w:tcPr>
          <w:p w14:paraId="2DF4CE0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2390421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7044A05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13C7C24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71742EAC"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112F6E6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63AA364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13F261F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6" w:type="pct"/>
            <w:tcBorders>
              <w:top w:val="nil"/>
              <w:left w:val="nil"/>
              <w:bottom w:val="single" w:sz="4" w:space="0" w:color="auto"/>
              <w:right w:val="single" w:sz="4" w:space="0" w:color="auto"/>
            </w:tcBorders>
            <w:shd w:val="clear" w:color="auto" w:fill="auto"/>
            <w:noWrap/>
            <w:vAlign w:val="bottom"/>
            <w:hideMark/>
          </w:tcPr>
          <w:p w14:paraId="54A4544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68" w:type="pct"/>
            <w:tcBorders>
              <w:top w:val="nil"/>
              <w:left w:val="nil"/>
              <w:bottom w:val="single" w:sz="4" w:space="0" w:color="auto"/>
              <w:right w:val="single" w:sz="4" w:space="0" w:color="auto"/>
            </w:tcBorders>
            <w:shd w:val="clear" w:color="auto" w:fill="auto"/>
            <w:noWrap/>
            <w:vAlign w:val="bottom"/>
            <w:hideMark/>
          </w:tcPr>
          <w:p w14:paraId="3F433AE8"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87" w:type="pct"/>
            <w:tcBorders>
              <w:top w:val="nil"/>
              <w:left w:val="nil"/>
              <w:bottom w:val="single" w:sz="4" w:space="0" w:color="auto"/>
              <w:right w:val="single" w:sz="4" w:space="0" w:color="auto"/>
            </w:tcBorders>
            <w:shd w:val="clear" w:color="auto" w:fill="auto"/>
            <w:noWrap/>
            <w:vAlign w:val="bottom"/>
            <w:hideMark/>
          </w:tcPr>
          <w:p w14:paraId="1137B8D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21B9D7E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r>
      <w:tr w:rsidR="007372E9" w:rsidRPr="00FF1169" w14:paraId="399F4DF1"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95B3D7"/>
            <w:noWrap/>
            <w:vAlign w:val="bottom"/>
            <w:hideMark/>
          </w:tcPr>
          <w:p w14:paraId="49FD3BBA"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Total payments</w:t>
            </w:r>
          </w:p>
        </w:tc>
        <w:tc>
          <w:tcPr>
            <w:tcW w:w="65" w:type="pct"/>
            <w:tcBorders>
              <w:top w:val="nil"/>
              <w:left w:val="nil"/>
              <w:bottom w:val="single" w:sz="4" w:space="0" w:color="auto"/>
              <w:right w:val="single" w:sz="4" w:space="0" w:color="auto"/>
            </w:tcBorders>
            <w:shd w:val="clear" w:color="000000" w:fill="95B3D7"/>
            <w:noWrap/>
            <w:vAlign w:val="bottom"/>
            <w:hideMark/>
          </w:tcPr>
          <w:p w14:paraId="12E927D0"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 </w:t>
            </w:r>
          </w:p>
        </w:tc>
        <w:tc>
          <w:tcPr>
            <w:tcW w:w="65" w:type="pct"/>
            <w:tcBorders>
              <w:top w:val="nil"/>
              <w:left w:val="nil"/>
              <w:bottom w:val="single" w:sz="4" w:space="0" w:color="auto"/>
              <w:right w:val="single" w:sz="4" w:space="0" w:color="auto"/>
            </w:tcBorders>
            <w:shd w:val="clear" w:color="000000" w:fill="95B3D7"/>
            <w:noWrap/>
            <w:vAlign w:val="bottom"/>
            <w:hideMark/>
          </w:tcPr>
          <w:p w14:paraId="15A916DB"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 </w:t>
            </w:r>
          </w:p>
        </w:tc>
        <w:tc>
          <w:tcPr>
            <w:tcW w:w="291" w:type="pct"/>
            <w:tcBorders>
              <w:top w:val="nil"/>
              <w:left w:val="nil"/>
              <w:bottom w:val="single" w:sz="4" w:space="0" w:color="auto"/>
              <w:right w:val="single" w:sz="4" w:space="0" w:color="auto"/>
            </w:tcBorders>
            <w:shd w:val="clear" w:color="000000" w:fill="B8CCE4"/>
            <w:noWrap/>
            <w:vAlign w:val="bottom"/>
            <w:hideMark/>
          </w:tcPr>
          <w:p w14:paraId="12DE7D31"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12,815.00</w:t>
            </w:r>
          </w:p>
        </w:tc>
        <w:tc>
          <w:tcPr>
            <w:tcW w:w="320" w:type="pct"/>
            <w:tcBorders>
              <w:top w:val="nil"/>
              <w:left w:val="nil"/>
              <w:bottom w:val="single" w:sz="4" w:space="0" w:color="auto"/>
              <w:right w:val="single" w:sz="4" w:space="0" w:color="auto"/>
            </w:tcBorders>
            <w:shd w:val="clear" w:color="000000" w:fill="B8CCE4"/>
            <w:noWrap/>
            <w:vAlign w:val="bottom"/>
            <w:hideMark/>
          </w:tcPr>
          <w:p w14:paraId="7C758C07"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13,065.00</w:t>
            </w:r>
          </w:p>
        </w:tc>
        <w:tc>
          <w:tcPr>
            <w:tcW w:w="304" w:type="pct"/>
            <w:tcBorders>
              <w:top w:val="nil"/>
              <w:left w:val="nil"/>
              <w:bottom w:val="single" w:sz="4" w:space="0" w:color="auto"/>
              <w:right w:val="single" w:sz="4" w:space="0" w:color="auto"/>
            </w:tcBorders>
            <w:shd w:val="clear" w:color="000000" w:fill="B8CCE4"/>
            <w:noWrap/>
            <w:vAlign w:val="bottom"/>
            <w:hideMark/>
          </w:tcPr>
          <w:p w14:paraId="4489D078"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12,815.00</w:t>
            </w:r>
          </w:p>
        </w:tc>
        <w:tc>
          <w:tcPr>
            <w:tcW w:w="304" w:type="pct"/>
            <w:tcBorders>
              <w:top w:val="nil"/>
              <w:left w:val="nil"/>
              <w:bottom w:val="single" w:sz="4" w:space="0" w:color="auto"/>
              <w:right w:val="single" w:sz="4" w:space="0" w:color="auto"/>
            </w:tcBorders>
            <w:shd w:val="clear" w:color="000000" w:fill="B8CCE4"/>
            <w:noWrap/>
            <w:vAlign w:val="bottom"/>
            <w:hideMark/>
          </w:tcPr>
          <w:p w14:paraId="760F6308"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16,515.00</w:t>
            </w:r>
          </w:p>
        </w:tc>
        <w:tc>
          <w:tcPr>
            <w:tcW w:w="304" w:type="pct"/>
            <w:tcBorders>
              <w:top w:val="nil"/>
              <w:left w:val="nil"/>
              <w:bottom w:val="single" w:sz="4" w:space="0" w:color="auto"/>
              <w:right w:val="single" w:sz="4" w:space="0" w:color="auto"/>
            </w:tcBorders>
            <w:shd w:val="clear" w:color="000000" w:fill="B8CCE4"/>
            <w:noWrap/>
            <w:vAlign w:val="bottom"/>
            <w:hideMark/>
          </w:tcPr>
          <w:p w14:paraId="47572922"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14,815.00</w:t>
            </w:r>
          </w:p>
        </w:tc>
        <w:tc>
          <w:tcPr>
            <w:tcW w:w="304" w:type="pct"/>
            <w:tcBorders>
              <w:top w:val="nil"/>
              <w:left w:val="nil"/>
              <w:bottom w:val="single" w:sz="4" w:space="0" w:color="auto"/>
              <w:right w:val="single" w:sz="4" w:space="0" w:color="auto"/>
            </w:tcBorders>
            <w:shd w:val="clear" w:color="000000" w:fill="B8CCE4"/>
            <w:noWrap/>
            <w:vAlign w:val="bottom"/>
            <w:hideMark/>
          </w:tcPr>
          <w:p w14:paraId="75D1E7AC"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13,515.00</w:t>
            </w:r>
          </w:p>
        </w:tc>
        <w:tc>
          <w:tcPr>
            <w:tcW w:w="304" w:type="pct"/>
            <w:tcBorders>
              <w:top w:val="nil"/>
              <w:left w:val="nil"/>
              <w:bottom w:val="single" w:sz="4" w:space="0" w:color="auto"/>
              <w:right w:val="single" w:sz="4" w:space="0" w:color="auto"/>
            </w:tcBorders>
            <w:shd w:val="clear" w:color="000000" w:fill="B8CCE4"/>
            <w:noWrap/>
            <w:vAlign w:val="bottom"/>
            <w:hideMark/>
          </w:tcPr>
          <w:p w14:paraId="10B1A806"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12,815.00</w:t>
            </w:r>
          </w:p>
        </w:tc>
        <w:tc>
          <w:tcPr>
            <w:tcW w:w="304" w:type="pct"/>
            <w:tcBorders>
              <w:top w:val="nil"/>
              <w:left w:val="nil"/>
              <w:bottom w:val="single" w:sz="4" w:space="0" w:color="auto"/>
              <w:right w:val="single" w:sz="4" w:space="0" w:color="auto"/>
            </w:tcBorders>
            <w:shd w:val="clear" w:color="000000" w:fill="B8CCE4"/>
            <w:noWrap/>
            <w:vAlign w:val="bottom"/>
            <w:hideMark/>
          </w:tcPr>
          <w:p w14:paraId="0A87AF72"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13,765.00</w:t>
            </w:r>
          </w:p>
        </w:tc>
        <w:tc>
          <w:tcPr>
            <w:tcW w:w="304" w:type="pct"/>
            <w:tcBorders>
              <w:top w:val="nil"/>
              <w:left w:val="nil"/>
              <w:bottom w:val="single" w:sz="4" w:space="0" w:color="auto"/>
              <w:right w:val="single" w:sz="4" w:space="0" w:color="auto"/>
            </w:tcBorders>
            <w:shd w:val="clear" w:color="000000" w:fill="B8CCE4"/>
            <w:noWrap/>
            <w:vAlign w:val="bottom"/>
            <w:hideMark/>
          </w:tcPr>
          <w:p w14:paraId="126263E9"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15,315.00</w:t>
            </w:r>
          </w:p>
        </w:tc>
        <w:tc>
          <w:tcPr>
            <w:tcW w:w="306" w:type="pct"/>
            <w:tcBorders>
              <w:top w:val="nil"/>
              <w:left w:val="nil"/>
              <w:bottom w:val="single" w:sz="4" w:space="0" w:color="auto"/>
              <w:right w:val="single" w:sz="4" w:space="0" w:color="auto"/>
            </w:tcBorders>
            <w:shd w:val="clear" w:color="000000" w:fill="B8CCE4"/>
            <w:noWrap/>
            <w:vAlign w:val="bottom"/>
            <w:hideMark/>
          </w:tcPr>
          <w:p w14:paraId="639F9DA9"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13,515.00</w:t>
            </w:r>
          </w:p>
        </w:tc>
        <w:tc>
          <w:tcPr>
            <w:tcW w:w="368" w:type="pct"/>
            <w:tcBorders>
              <w:top w:val="nil"/>
              <w:left w:val="nil"/>
              <w:bottom w:val="single" w:sz="4" w:space="0" w:color="auto"/>
              <w:right w:val="single" w:sz="4" w:space="0" w:color="auto"/>
            </w:tcBorders>
            <w:shd w:val="clear" w:color="000000" w:fill="B8CCE4"/>
            <w:noWrap/>
            <w:vAlign w:val="bottom"/>
            <w:hideMark/>
          </w:tcPr>
          <w:p w14:paraId="7D704930"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13,065.00</w:t>
            </w:r>
          </w:p>
        </w:tc>
        <w:tc>
          <w:tcPr>
            <w:tcW w:w="387" w:type="pct"/>
            <w:tcBorders>
              <w:top w:val="nil"/>
              <w:left w:val="nil"/>
              <w:bottom w:val="single" w:sz="4" w:space="0" w:color="auto"/>
              <w:right w:val="single" w:sz="4" w:space="0" w:color="auto"/>
            </w:tcBorders>
            <w:shd w:val="clear" w:color="000000" w:fill="B8CCE4"/>
            <w:noWrap/>
            <w:vAlign w:val="bottom"/>
            <w:hideMark/>
          </w:tcPr>
          <w:p w14:paraId="57B4ACC0"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17,515.00</w:t>
            </w:r>
          </w:p>
        </w:tc>
        <w:tc>
          <w:tcPr>
            <w:tcW w:w="304" w:type="pct"/>
            <w:tcBorders>
              <w:top w:val="nil"/>
              <w:left w:val="nil"/>
              <w:bottom w:val="single" w:sz="4" w:space="0" w:color="auto"/>
              <w:right w:val="single" w:sz="4" w:space="0" w:color="auto"/>
            </w:tcBorders>
            <w:shd w:val="clear" w:color="auto" w:fill="auto"/>
            <w:noWrap/>
            <w:vAlign w:val="bottom"/>
            <w:hideMark/>
          </w:tcPr>
          <w:p w14:paraId="4954146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1,69,530.00</w:t>
            </w:r>
          </w:p>
        </w:tc>
      </w:tr>
      <w:tr w:rsidR="007372E9" w:rsidRPr="00FF1169" w14:paraId="7A3AEB46"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95B3D7"/>
            <w:noWrap/>
            <w:vAlign w:val="bottom"/>
            <w:hideMark/>
          </w:tcPr>
          <w:p w14:paraId="2F7DFBE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0F36AA1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3F27D28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75C54CC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20" w:type="pct"/>
            <w:tcBorders>
              <w:top w:val="nil"/>
              <w:left w:val="nil"/>
              <w:bottom w:val="single" w:sz="4" w:space="0" w:color="auto"/>
              <w:right w:val="single" w:sz="4" w:space="0" w:color="auto"/>
            </w:tcBorders>
            <w:shd w:val="clear" w:color="auto" w:fill="auto"/>
            <w:noWrap/>
            <w:vAlign w:val="bottom"/>
            <w:hideMark/>
          </w:tcPr>
          <w:p w14:paraId="2D1F5B2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26F93140"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40E339AB"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682831A8"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6905E06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217DEE1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77239DB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2C65E8D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6" w:type="pct"/>
            <w:tcBorders>
              <w:top w:val="nil"/>
              <w:left w:val="nil"/>
              <w:bottom w:val="single" w:sz="4" w:space="0" w:color="auto"/>
              <w:right w:val="single" w:sz="4" w:space="0" w:color="auto"/>
            </w:tcBorders>
            <w:shd w:val="clear" w:color="auto" w:fill="auto"/>
            <w:noWrap/>
            <w:vAlign w:val="bottom"/>
            <w:hideMark/>
          </w:tcPr>
          <w:p w14:paraId="5CA17F7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68" w:type="pct"/>
            <w:tcBorders>
              <w:top w:val="nil"/>
              <w:left w:val="nil"/>
              <w:bottom w:val="single" w:sz="4" w:space="0" w:color="auto"/>
              <w:right w:val="single" w:sz="4" w:space="0" w:color="auto"/>
            </w:tcBorders>
            <w:shd w:val="clear" w:color="auto" w:fill="auto"/>
            <w:noWrap/>
            <w:vAlign w:val="bottom"/>
            <w:hideMark/>
          </w:tcPr>
          <w:p w14:paraId="3AA363B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87" w:type="pct"/>
            <w:tcBorders>
              <w:top w:val="nil"/>
              <w:left w:val="nil"/>
              <w:bottom w:val="single" w:sz="4" w:space="0" w:color="auto"/>
              <w:right w:val="single" w:sz="4" w:space="0" w:color="auto"/>
            </w:tcBorders>
            <w:shd w:val="clear" w:color="auto" w:fill="auto"/>
            <w:noWrap/>
            <w:vAlign w:val="bottom"/>
            <w:hideMark/>
          </w:tcPr>
          <w:p w14:paraId="2934ACB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64D27E0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r>
      <w:tr w:rsidR="007372E9" w:rsidRPr="00FF1169" w14:paraId="3C3E2C3B"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B8CCE4"/>
            <w:noWrap/>
            <w:vAlign w:val="bottom"/>
            <w:hideMark/>
          </w:tcPr>
          <w:p w14:paraId="4160D6D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3B1FAEA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497B483B"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198ECEE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20" w:type="pct"/>
            <w:tcBorders>
              <w:top w:val="nil"/>
              <w:left w:val="nil"/>
              <w:bottom w:val="single" w:sz="4" w:space="0" w:color="auto"/>
              <w:right w:val="single" w:sz="4" w:space="0" w:color="auto"/>
            </w:tcBorders>
            <w:shd w:val="clear" w:color="auto" w:fill="auto"/>
            <w:noWrap/>
            <w:vAlign w:val="bottom"/>
            <w:hideMark/>
          </w:tcPr>
          <w:p w14:paraId="16A575F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64AABDEC"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0544EDF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406AC1E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5A9E71B8"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0B7D8AC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6A4162C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69769958"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6" w:type="pct"/>
            <w:tcBorders>
              <w:top w:val="nil"/>
              <w:left w:val="nil"/>
              <w:bottom w:val="single" w:sz="4" w:space="0" w:color="auto"/>
              <w:right w:val="single" w:sz="4" w:space="0" w:color="auto"/>
            </w:tcBorders>
            <w:shd w:val="clear" w:color="auto" w:fill="auto"/>
            <w:noWrap/>
            <w:vAlign w:val="bottom"/>
            <w:hideMark/>
          </w:tcPr>
          <w:p w14:paraId="05E5C24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68" w:type="pct"/>
            <w:tcBorders>
              <w:top w:val="nil"/>
              <w:left w:val="nil"/>
              <w:bottom w:val="single" w:sz="4" w:space="0" w:color="auto"/>
              <w:right w:val="single" w:sz="4" w:space="0" w:color="auto"/>
            </w:tcBorders>
            <w:shd w:val="clear" w:color="auto" w:fill="auto"/>
            <w:noWrap/>
            <w:vAlign w:val="bottom"/>
            <w:hideMark/>
          </w:tcPr>
          <w:p w14:paraId="5A59DFB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87" w:type="pct"/>
            <w:tcBorders>
              <w:top w:val="nil"/>
              <w:left w:val="nil"/>
              <w:bottom w:val="single" w:sz="4" w:space="0" w:color="auto"/>
              <w:right w:val="single" w:sz="4" w:space="0" w:color="auto"/>
            </w:tcBorders>
            <w:shd w:val="clear" w:color="auto" w:fill="auto"/>
            <w:noWrap/>
            <w:vAlign w:val="bottom"/>
            <w:hideMark/>
          </w:tcPr>
          <w:p w14:paraId="44E7B6A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08583D8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r>
      <w:tr w:rsidR="007372E9" w:rsidRPr="00FF1169" w14:paraId="384D7E7D"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B8CCE4"/>
            <w:noWrap/>
            <w:vAlign w:val="bottom"/>
            <w:hideMark/>
          </w:tcPr>
          <w:p w14:paraId="38339D6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2F29C38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703E960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2C0DE2FB"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20" w:type="pct"/>
            <w:tcBorders>
              <w:top w:val="nil"/>
              <w:left w:val="nil"/>
              <w:bottom w:val="single" w:sz="4" w:space="0" w:color="auto"/>
              <w:right w:val="single" w:sz="4" w:space="0" w:color="auto"/>
            </w:tcBorders>
            <w:shd w:val="clear" w:color="auto" w:fill="auto"/>
            <w:noWrap/>
            <w:vAlign w:val="bottom"/>
            <w:hideMark/>
          </w:tcPr>
          <w:p w14:paraId="2BC9949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6F575EA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05D6B35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18AACA8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6B28602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06FE94F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6FA5698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37CE107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6" w:type="pct"/>
            <w:tcBorders>
              <w:top w:val="nil"/>
              <w:left w:val="nil"/>
              <w:bottom w:val="single" w:sz="4" w:space="0" w:color="auto"/>
              <w:right w:val="single" w:sz="4" w:space="0" w:color="auto"/>
            </w:tcBorders>
            <w:shd w:val="clear" w:color="auto" w:fill="auto"/>
            <w:noWrap/>
            <w:vAlign w:val="bottom"/>
            <w:hideMark/>
          </w:tcPr>
          <w:p w14:paraId="7759CC70"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68" w:type="pct"/>
            <w:tcBorders>
              <w:top w:val="nil"/>
              <w:left w:val="nil"/>
              <w:bottom w:val="single" w:sz="4" w:space="0" w:color="auto"/>
              <w:right w:val="single" w:sz="4" w:space="0" w:color="auto"/>
            </w:tcBorders>
            <w:shd w:val="clear" w:color="auto" w:fill="auto"/>
            <w:noWrap/>
            <w:vAlign w:val="bottom"/>
            <w:hideMark/>
          </w:tcPr>
          <w:p w14:paraId="4B04DB8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87" w:type="pct"/>
            <w:tcBorders>
              <w:top w:val="nil"/>
              <w:left w:val="nil"/>
              <w:bottom w:val="single" w:sz="4" w:space="0" w:color="auto"/>
              <w:right w:val="single" w:sz="4" w:space="0" w:color="auto"/>
            </w:tcBorders>
            <w:shd w:val="clear" w:color="auto" w:fill="auto"/>
            <w:noWrap/>
            <w:vAlign w:val="bottom"/>
            <w:hideMark/>
          </w:tcPr>
          <w:p w14:paraId="146680D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3B68A34C"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r>
      <w:tr w:rsidR="007372E9" w:rsidRPr="00FF1169" w14:paraId="792556DF"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B8CCE4"/>
            <w:noWrap/>
            <w:vAlign w:val="bottom"/>
            <w:hideMark/>
          </w:tcPr>
          <w:p w14:paraId="0FFA601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95B3D7"/>
            <w:noWrap/>
            <w:vAlign w:val="bottom"/>
            <w:hideMark/>
          </w:tcPr>
          <w:p w14:paraId="13464F8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95B3D7"/>
            <w:noWrap/>
            <w:vAlign w:val="bottom"/>
            <w:hideMark/>
          </w:tcPr>
          <w:p w14:paraId="0B65550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497B6108"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20" w:type="pct"/>
            <w:tcBorders>
              <w:top w:val="nil"/>
              <w:left w:val="nil"/>
              <w:bottom w:val="single" w:sz="4" w:space="0" w:color="auto"/>
              <w:right w:val="single" w:sz="4" w:space="0" w:color="auto"/>
            </w:tcBorders>
            <w:shd w:val="clear" w:color="auto" w:fill="auto"/>
            <w:noWrap/>
            <w:vAlign w:val="bottom"/>
            <w:hideMark/>
          </w:tcPr>
          <w:p w14:paraId="1D463CE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2A9C6C2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4DEEBB89"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5A9D51A8"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60528088"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5819CDD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70FA117C"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447DA939"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6" w:type="pct"/>
            <w:tcBorders>
              <w:top w:val="nil"/>
              <w:left w:val="nil"/>
              <w:bottom w:val="single" w:sz="4" w:space="0" w:color="auto"/>
              <w:right w:val="single" w:sz="4" w:space="0" w:color="auto"/>
            </w:tcBorders>
            <w:shd w:val="clear" w:color="auto" w:fill="auto"/>
            <w:noWrap/>
            <w:vAlign w:val="bottom"/>
            <w:hideMark/>
          </w:tcPr>
          <w:p w14:paraId="23D1CE3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68" w:type="pct"/>
            <w:tcBorders>
              <w:top w:val="nil"/>
              <w:left w:val="nil"/>
              <w:bottom w:val="single" w:sz="4" w:space="0" w:color="auto"/>
              <w:right w:val="single" w:sz="4" w:space="0" w:color="auto"/>
            </w:tcBorders>
            <w:shd w:val="clear" w:color="auto" w:fill="auto"/>
            <w:noWrap/>
            <w:vAlign w:val="bottom"/>
            <w:hideMark/>
          </w:tcPr>
          <w:p w14:paraId="42E0098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87" w:type="pct"/>
            <w:tcBorders>
              <w:top w:val="nil"/>
              <w:left w:val="nil"/>
              <w:bottom w:val="single" w:sz="4" w:space="0" w:color="auto"/>
              <w:right w:val="single" w:sz="4" w:space="0" w:color="auto"/>
            </w:tcBorders>
            <w:shd w:val="clear" w:color="auto" w:fill="auto"/>
            <w:noWrap/>
            <w:vAlign w:val="bottom"/>
            <w:hideMark/>
          </w:tcPr>
          <w:p w14:paraId="27D9CD0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699AF7E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r>
      <w:tr w:rsidR="007372E9" w:rsidRPr="00FF1169" w14:paraId="5E40EC67"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95B3D7"/>
            <w:noWrap/>
            <w:vAlign w:val="bottom"/>
            <w:hideMark/>
          </w:tcPr>
          <w:p w14:paraId="28828FD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Balance b / f</w:t>
            </w:r>
          </w:p>
        </w:tc>
        <w:tc>
          <w:tcPr>
            <w:tcW w:w="65" w:type="pct"/>
            <w:tcBorders>
              <w:top w:val="nil"/>
              <w:left w:val="nil"/>
              <w:bottom w:val="single" w:sz="4" w:space="0" w:color="auto"/>
              <w:right w:val="single" w:sz="4" w:space="0" w:color="auto"/>
            </w:tcBorders>
            <w:shd w:val="clear" w:color="000000" w:fill="95B3D7"/>
            <w:noWrap/>
            <w:vAlign w:val="bottom"/>
            <w:hideMark/>
          </w:tcPr>
          <w:p w14:paraId="33D4007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95B3D7"/>
            <w:noWrap/>
            <w:vAlign w:val="bottom"/>
            <w:hideMark/>
          </w:tcPr>
          <w:p w14:paraId="6723CB1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63344CE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6,000</w:t>
            </w:r>
          </w:p>
        </w:tc>
        <w:tc>
          <w:tcPr>
            <w:tcW w:w="320" w:type="pct"/>
            <w:tcBorders>
              <w:top w:val="nil"/>
              <w:left w:val="nil"/>
              <w:bottom w:val="single" w:sz="4" w:space="0" w:color="auto"/>
              <w:right w:val="single" w:sz="4" w:space="0" w:color="auto"/>
            </w:tcBorders>
            <w:shd w:val="clear" w:color="auto" w:fill="auto"/>
            <w:noWrap/>
            <w:vAlign w:val="bottom"/>
            <w:hideMark/>
          </w:tcPr>
          <w:p w14:paraId="6878638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85,165</w:t>
            </w:r>
          </w:p>
        </w:tc>
        <w:tc>
          <w:tcPr>
            <w:tcW w:w="304" w:type="pct"/>
            <w:tcBorders>
              <w:top w:val="nil"/>
              <w:left w:val="nil"/>
              <w:bottom w:val="single" w:sz="4" w:space="0" w:color="auto"/>
              <w:right w:val="single" w:sz="4" w:space="0" w:color="auto"/>
            </w:tcBorders>
            <w:shd w:val="clear" w:color="auto" w:fill="auto"/>
            <w:noWrap/>
            <w:vAlign w:val="bottom"/>
            <w:hideMark/>
          </w:tcPr>
          <w:p w14:paraId="6D8E67A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1,47,455</w:t>
            </w:r>
          </w:p>
        </w:tc>
        <w:tc>
          <w:tcPr>
            <w:tcW w:w="304" w:type="pct"/>
            <w:tcBorders>
              <w:top w:val="nil"/>
              <w:left w:val="nil"/>
              <w:bottom w:val="single" w:sz="4" w:space="0" w:color="auto"/>
              <w:right w:val="single" w:sz="4" w:space="0" w:color="auto"/>
            </w:tcBorders>
            <w:shd w:val="clear" w:color="auto" w:fill="auto"/>
            <w:noWrap/>
            <w:vAlign w:val="bottom"/>
            <w:hideMark/>
          </w:tcPr>
          <w:p w14:paraId="0B2ACA4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2,30,864</w:t>
            </w:r>
          </w:p>
        </w:tc>
        <w:tc>
          <w:tcPr>
            <w:tcW w:w="304" w:type="pct"/>
            <w:tcBorders>
              <w:top w:val="nil"/>
              <w:left w:val="nil"/>
              <w:bottom w:val="single" w:sz="4" w:space="0" w:color="auto"/>
              <w:right w:val="single" w:sz="4" w:space="0" w:color="auto"/>
            </w:tcBorders>
            <w:shd w:val="clear" w:color="auto" w:fill="auto"/>
            <w:noWrap/>
            <w:vAlign w:val="bottom"/>
            <w:hideMark/>
          </w:tcPr>
          <w:p w14:paraId="039E0B2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2,68,075</w:t>
            </w:r>
          </w:p>
        </w:tc>
        <w:tc>
          <w:tcPr>
            <w:tcW w:w="304" w:type="pct"/>
            <w:tcBorders>
              <w:top w:val="nil"/>
              <w:left w:val="nil"/>
              <w:bottom w:val="single" w:sz="4" w:space="0" w:color="auto"/>
              <w:right w:val="single" w:sz="4" w:space="0" w:color="auto"/>
            </w:tcBorders>
            <w:shd w:val="clear" w:color="auto" w:fill="auto"/>
            <w:noWrap/>
            <w:vAlign w:val="bottom"/>
            <w:hideMark/>
          </w:tcPr>
          <w:p w14:paraId="611E0A4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3,10,102</w:t>
            </w:r>
          </w:p>
        </w:tc>
        <w:tc>
          <w:tcPr>
            <w:tcW w:w="304" w:type="pct"/>
            <w:tcBorders>
              <w:top w:val="nil"/>
              <w:left w:val="nil"/>
              <w:bottom w:val="single" w:sz="4" w:space="0" w:color="auto"/>
              <w:right w:val="single" w:sz="4" w:space="0" w:color="auto"/>
            </w:tcBorders>
            <w:shd w:val="clear" w:color="auto" w:fill="auto"/>
            <w:noWrap/>
            <w:vAlign w:val="bottom"/>
            <w:hideMark/>
          </w:tcPr>
          <w:p w14:paraId="587DAB2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3,61,690</w:t>
            </w:r>
          </w:p>
        </w:tc>
        <w:tc>
          <w:tcPr>
            <w:tcW w:w="304" w:type="pct"/>
            <w:tcBorders>
              <w:top w:val="nil"/>
              <w:left w:val="nil"/>
              <w:bottom w:val="single" w:sz="4" w:space="0" w:color="auto"/>
              <w:right w:val="single" w:sz="4" w:space="0" w:color="auto"/>
            </w:tcBorders>
            <w:shd w:val="clear" w:color="auto" w:fill="auto"/>
            <w:noWrap/>
            <w:vAlign w:val="bottom"/>
            <w:hideMark/>
          </w:tcPr>
          <w:p w14:paraId="681BAAB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4,23,025</w:t>
            </w:r>
          </w:p>
        </w:tc>
        <w:tc>
          <w:tcPr>
            <w:tcW w:w="304" w:type="pct"/>
            <w:tcBorders>
              <w:top w:val="nil"/>
              <w:left w:val="nil"/>
              <w:bottom w:val="single" w:sz="4" w:space="0" w:color="auto"/>
              <w:right w:val="single" w:sz="4" w:space="0" w:color="auto"/>
            </w:tcBorders>
            <w:shd w:val="clear" w:color="auto" w:fill="auto"/>
            <w:noWrap/>
            <w:vAlign w:val="bottom"/>
            <w:hideMark/>
          </w:tcPr>
          <w:p w14:paraId="08712D7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4,95,651</w:t>
            </w:r>
          </w:p>
        </w:tc>
        <w:tc>
          <w:tcPr>
            <w:tcW w:w="306" w:type="pct"/>
            <w:tcBorders>
              <w:top w:val="nil"/>
              <w:left w:val="nil"/>
              <w:bottom w:val="single" w:sz="4" w:space="0" w:color="auto"/>
              <w:right w:val="single" w:sz="4" w:space="0" w:color="auto"/>
            </w:tcBorders>
            <w:shd w:val="clear" w:color="auto" w:fill="auto"/>
            <w:noWrap/>
            <w:vAlign w:val="bottom"/>
            <w:hideMark/>
          </w:tcPr>
          <w:p w14:paraId="78EAC350"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5,76,006</w:t>
            </w:r>
          </w:p>
        </w:tc>
        <w:tc>
          <w:tcPr>
            <w:tcW w:w="368" w:type="pct"/>
            <w:tcBorders>
              <w:top w:val="nil"/>
              <w:left w:val="nil"/>
              <w:bottom w:val="single" w:sz="4" w:space="0" w:color="auto"/>
              <w:right w:val="single" w:sz="4" w:space="0" w:color="auto"/>
            </w:tcBorders>
            <w:shd w:val="clear" w:color="auto" w:fill="auto"/>
            <w:noWrap/>
            <w:vAlign w:val="bottom"/>
            <w:hideMark/>
          </w:tcPr>
          <w:p w14:paraId="6153C90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6,35,571</w:t>
            </w:r>
          </w:p>
        </w:tc>
        <w:tc>
          <w:tcPr>
            <w:tcW w:w="387" w:type="pct"/>
            <w:tcBorders>
              <w:top w:val="nil"/>
              <w:left w:val="nil"/>
              <w:bottom w:val="single" w:sz="4" w:space="0" w:color="auto"/>
              <w:right w:val="single" w:sz="4" w:space="0" w:color="auto"/>
            </w:tcBorders>
            <w:shd w:val="clear" w:color="auto" w:fill="auto"/>
            <w:noWrap/>
            <w:vAlign w:val="bottom"/>
            <w:hideMark/>
          </w:tcPr>
          <w:p w14:paraId="6653D9D9"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6,99,273</w:t>
            </w:r>
          </w:p>
        </w:tc>
        <w:tc>
          <w:tcPr>
            <w:tcW w:w="304" w:type="pct"/>
            <w:tcBorders>
              <w:top w:val="nil"/>
              <w:left w:val="nil"/>
              <w:bottom w:val="single" w:sz="4" w:space="0" w:color="auto"/>
              <w:right w:val="single" w:sz="4" w:space="0" w:color="auto"/>
            </w:tcBorders>
            <w:shd w:val="clear" w:color="auto" w:fill="auto"/>
            <w:noWrap/>
            <w:vAlign w:val="bottom"/>
            <w:hideMark/>
          </w:tcPr>
          <w:p w14:paraId="39D93E89"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42,38,876</w:t>
            </w:r>
          </w:p>
        </w:tc>
      </w:tr>
      <w:tr w:rsidR="007372E9" w:rsidRPr="00FF1169" w14:paraId="10F85001"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95B3D7"/>
            <w:noWrap/>
            <w:vAlign w:val="bottom"/>
            <w:hideMark/>
          </w:tcPr>
          <w:p w14:paraId="7BBA1510"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95B3D7"/>
            <w:noWrap/>
            <w:vAlign w:val="bottom"/>
            <w:hideMark/>
          </w:tcPr>
          <w:p w14:paraId="2CC70B5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95B3D7"/>
            <w:noWrap/>
            <w:vAlign w:val="bottom"/>
            <w:hideMark/>
          </w:tcPr>
          <w:p w14:paraId="6B0BAEB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3A39E08B"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20" w:type="pct"/>
            <w:tcBorders>
              <w:top w:val="nil"/>
              <w:left w:val="nil"/>
              <w:bottom w:val="single" w:sz="4" w:space="0" w:color="auto"/>
              <w:right w:val="single" w:sz="4" w:space="0" w:color="auto"/>
            </w:tcBorders>
            <w:shd w:val="clear" w:color="auto" w:fill="auto"/>
            <w:noWrap/>
            <w:vAlign w:val="bottom"/>
            <w:hideMark/>
          </w:tcPr>
          <w:p w14:paraId="5968145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08E0C09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314863A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4123C380"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140FEA6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41A14B2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63CC5B00"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31CBEE4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6" w:type="pct"/>
            <w:tcBorders>
              <w:top w:val="nil"/>
              <w:left w:val="nil"/>
              <w:bottom w:val="single" w:sz="4" w:space="0" w:color="auto"/>
              <w:right w:val="single" w:sz="4" w:space="0" w:color="auto"/>
            </w:tcBorders>
            <w:shd w:val="clear" w:color="auto" w:fill="auto"/>
            <w:noWrap/>
            <w:vAlign w:val="bottom"/>
            <w:hideMark/>
          </w:tcPr>
          <w:p w14:paraId="7782285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68" w:type="pct"/>
            <w:tcBorders>
              <w:top w:val="nil"/>
              <w:left w:val="nil"/>
              <w:bottom w:val="single" w:sz="4" w:space="0" w:color="auto"/>
              <w:right w:val="single" w:sz="4" w:space="0" w:color="auto"/>
            </w:tcBorders>
            <w:shd w:val="clear" w:color="auto" w:fill="auto"/>
            <w:noWrap/>
            <w:vAlign w:val="bottom"/>
            <w:hideMark/>
          </w:tcPr>
          <w:p w14:paraId="57524AB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87" w:type="pct"/>
            <w:tcBorders>
              <w:top w:val="nil"/>
              <w:left w:val="nil"/>
              <w:bottom w:val="single" w:sz="4" w:space="0" w:color="auto"/>
              <w:right w:val="single" w:sz="4" w:space="0" w:color="auto"/>
            </w:tcBorders>
            <w:shd w:val="clear" w:color="auto" w:fill="auto"/>
            <w:noWrap/>
            <w:vAlign w:val="bottom"/>
            <w:hideMark/>
          </w:tcPr>
          <w:p w14:paraId="0B089EC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64BF10E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r>
      <w:tr w:rsidR="007372E9" w:rsidRPr="00FF1169" w14:paraId="64E2105C"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95B3D7"/>
            <w:noWrap/>
            <w:vAlign w:val="bottom"/>
            <w:hideMark/>
          </w:tcPr>
          <w:p w14:paraId="2121E0E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95B3D7"/>
            <w:noWrap/>
            <w:vAlign w:val="bottom"/>
            <w:hideMark/>
          </w:tcPr>
          <w:p w14:paraId="2BBE9E2B"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95B3D7"/>
            <w:noWrap/>
            <w:vAlign w:val="bottom"/>
            <w:hideMark/>
          </w:tcPr>
          <w:p w14:paraId="4AC6A8B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42427CAC"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20" w:type="pct"/>
            <w:tcBorders>
              <w:top w:val="nil"/>
              <w:left w:val="nil"/>
              <w:bottom w:val="single" w:sz="4" w:space="0" w:color="auto"/>
              <w:right w:val="single" w:sz="4" w:space="0" w:color="auto"/>
            </w:tcBorders>
            <w:shd w:val="clear" w:color="auto" w:fill="auto"/>
            <w:noWrap/>
            <w:vAlign w:val="bottom"/>
            <w:hideMark/>
          </w:tcPr>
          <w:p w14:paraId="0BB59B5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51143B2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102F3BD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7F18533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633C6AB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1FD61E1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744CE949"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459E97AC"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6" w:type="pct"/>
            <w:tcBorders>
              <w:top w:val="nil"/>
              <w:left w:val="nil"/>
              <w:bottom w:val="single" w:sz="4" w:space="0" w:color="auto"/>
              <w:right w:val="single" w:sz="4" w:space="0" w:color="auto"/>
            </w:tcBorders>
            <w:shd w:val="clear" w:color="auto" w:fill="auto"/>
            <w:noWrap/>
            <w:vAlign w:val="bottom"/>
            <w:hideMark/>
          </w:tcPr>
          <w:p w14:paraId="702D689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68" w:type="pct"/>
            <w:tcBorders>
              <w:top w:val="nil"/>
              <w:left w:val="nil"/>
              <w:bottom w:val="single" w:sz="4" w:space="0" w:color="auto"/>
              <w:right w:val="single" w:sz="4" w:space="0" w:color="auto"/>
            </w:tcBorders>
            <w:shd w:val="clear" w:color="auto" w:fill="auto"/>
            <w:noWrap/>
            <w:vAlign w:val="bottom"/>
            <w:hideMark/>
          </w:tcPr>
          <w:p w14:paraId="19125129"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87" w:type="pct"/>
            <w:tcBorders>
              <w:top w:val="nil"/>
              <w:left w:val="nil"/>
              <w:bottom w:val="single" w:sz="4" w:space="0" w:color="auto"/>
              <w:right w:val="single" w:sz="4" w:space="0" w:color="auto"/>
            </w:tcBorders>
            <w:shd w:val="clear" w:color="auto" w:fill="auto"/>
            <w:noWrap/>
            <w:vAlign w:val="bottom"/>
            <w:hideMark/>
          </w:tcPr>
          <w:p w14:paraId="6EC03F60"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xml:space="preserve"> </w:t>
            </w:r>
          </w:p>
        </w:tc>
        <w:tc>
          <w:tcPr>
            <w:tcW w:w="304" w:type="pct"/>
            <w:tcBorders>
              <w:top w:val="nil"/>
              <w:left w:val="nil"/>
              <w:bottom w:val="single" w:sz="4" w:space="0" w:color="auto"/>
              <w:right w:val="single" w:sz="4" w:space="0" w:color="auto"/>
            </w:tcBorders>
            <w:shd w:val="clear" w:color="auto" w:fill="auto"/>
            <w:noWrap/>
            <w:vAlign w:val="bottom"/>
            <w:hideMark/>
          </w:tcPr>
          <w:p w14:paraId="604C298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r>
      <w:tr w:rsidR="007372E9" w:rsidRPr="00FF1169" w14:paraId="05C6EA6D"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95B3D7"/>
            <w:noWrap/>
            <w:vAlign w:val="bottom"/>
            <w:hideMark/>
          </w:tcPr>
          <w:p w14:paraId="4F9A7DFA" w14:textId="7C3E522B"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Net cash flow in month</w:t>
            </w:r>
          </w:p>
        </w:tc>
        <w:tc>
          <w:tcPr>
            <w:tcW w:w="65" w:type="pct"/>
            <w:tcBorders>
              <w:top w:val="nil"/>
              <w:left w:val="nil"/>
              <w:bottom w:val="single" w:sz="4" w:space="0" w:color="auto"/>
              <w:right w:val="single" w:sz="4" w:space="0" w:color="auto"/>
            </w:tcBorders>
            <w:shd w:val="clear" w:color="000000" w:fill="95B3D7"/>
            <w:noWrap/>
            <w:vAlign w:val="bottom"/>
            <w:hideMark/>
          </w:tcPr>
          <w:p w14:paraId="74DFB08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95B3D7"/>
            <w:noWrap/>
            <w:vAlign w:val="bottom"/>
            <w:hideMark/>
          </w:tcPr>
          <w:p w14:paraId="4483A9D8"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0A17A0E8"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79,165</w:t>
            </w:r>
          </w:p>
        </w:tc>
        <w:tc>
          <w:tcPr>
            <w:tcW w:w="320" w:type="pct"/>
            <w:tcBorders>
              <w:top w:val="nil"/>
              <w:left w:val="nil"/>
              <w:bottom w:val="single" w:sz="4" w:space="0" w:color="auto"/>
              <w:right w:val="single" w:sz="4" w:space="0" w:color="auto"/>
            </w:tcBorders>
            <w:shd w:val="clear" w:color="auto" w:fill="auto"/>
            <w:noWrap/>
            <w:vAlign w:val="bottom"/>
            <w:hideMark/>
          </w:tcPr>
          <w:p w14:paraId="4784AB2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62,290</w:t>
            </w:r>
          </w:p>
        </w:tc>
        <w:tc>
          <w:tcPr>
            <w:tcW w:w="304" w:type="pct"/>
            <w:tcBorders>
              <w:top w:val="nil"/>
              <w:left w:val="nil"/>
              <w:bottom w:val="single" w:sz="4" w:space="0" w:color="auto"/>
              <w:right w:val="single" w:sz="4" w:space="0" w:color="auto"/>
            </w:tcBorders>
            <w:shd w:val="clear" w:color="auto" w:fill="auto"/>
            <w:noWrap/>
            <w:vAlign w:val="bottom"/>
            <w:hideMark/>
          </w:tcPr>
          <w:p w14:paraId="47A73DA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83,409</w:t>
            </w:r>
          </w:p>
        </w:tc>
        <w:tc>
          <w:tcPr>
            <w:tcW w:w="304" w:type="pct"/>
            <w:tcBorders>
              <w:top w:val="nil"/>
              <w:left w:val="nil"/>
              <w:bottom w:val="single" w:sz="4" w:space="0" w:color="auto"/>
              <w:right w:val="single" w:sz="4" w:space="0" w:color="auto"/>
            </w:tcBorders>
            <w:shd w:val="clear" w:color="auto" w:fill="auto"/>
            <w:noWrap/>
            <w:vAlign w:val="bottom"/>
            <w:hideMark/>
          </w:tcPr>
          <w:p w14:paraId="75F50FD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37,211</w:t>
            </w:r>
          </w:p>
        </w:tc>
        <w:tc>
          <w:tcPr>
            <w:tcW w:w="304" w:type="pct"/>
            <w:tcBorders>
              <w:top w:val="nil"/>
              <w:left w:val="nil"/>
              <w:bottom w:val="single" w:sz="4" w:space="0" w:color="auto"/>
              <w:right w:val="single" w:sz="4" w:space="0" w:color="auto"/>
            </w:tcBorders>
            <w:shd w:val="clear" w:color="auto" w:fill="auto"/>
            <w:noWrap/>
            <w:vAlign w:val="bottom"/>
            <w:hideMark/>
          </w:tcPr>
          <w:p w14:paraId="556EE6E8"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42,027</w:t>
            </w:r>
          </w:p>
        </w:tc>
        <w:tc>
          <w:tcPr>
            <w:tcW w:w="304" w:type="pct"/>
            <w:tcBorders>
              <w:top w:val="nil"/>
              <w:left w:val="nil"/>
              <w:bottom w:val="single" w:sz="4" w:space="0" w:color="auto"/>
              <w:right w:val="single" w:sz="4" w:space="0" w:color="auto"/>
            </w:tcBorders>
            <w:shd w:val="clear" w:color="auto" w:fill="auto"/>
            <w:noWrap/>
            <w:vAlign w:val="bottom"/>
            <w:hideMark/>
          </w:tcPr>
          <w:p w14:paraId="1A9D26B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51,588</w:t>
            </w:r>
          </w:p>
        </w:tc>
        <w:tc>
          <w:tcPr>
            <w:tcW w:w="304" w:type="pct"/>
            <w:tcBorders>
              <w:top w:val="nil"/>
              <w:left w:val="nil"/>
              <w:bottom w:val="single" w:sz="4" w:space="0" w:color="auto"/>
              <w:right w:val="single" w:sz="4" w:space="0" w:color="auto"/>
            </w:tcBorders>
            <w:shd w:val="clear" w:color="auto" w:fill="auto"/>
            <w:noWrap/>
            <w:vAlign w:val="bottom"/>
            <w:hideMark/>
          </w:tcPr>
          <w:p w14:paraId="19E37C3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61,336</w:t>
            </w:r>
          </w:p>
        </w:tc>
        <w:tc>
          <w:tcPr>
            <w:tcW w:w="304" w:type="pct"/>
            <w:tcBorders>
              <w:top w:val="nil"/>
              <w:left w:val="nil"/>
              <w:bottom w:val="single" w:sz="4" w:space="0" w:color="auto"/>
              <w:right w:val="single" w:sz="4" w:space="0" w:color="auto"/>
            </w:tcBorders>
            <w:shd w:val="clear" w:color="auto" w:fill="auto"/>
            <w:noWrap/>
            <w:vAlign w:val="bottom"/>
            <w:hideMark/>
          </w:tcPr>
          <w:p w14:paraId="47224C1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72,626</w:t>
            </w:r>
          </w:p>
        </w:tc>
        <w:tc>
          <w:tcPr>
            <w:tcW w:w="304" w:type="pct"/>
            <w:tcBorders>
              <w:top w:val="nil"/>
              <w:left w:val="nil"/>
              <w:bottom w:val="single" w:sz="4" w:space="0" w:color="auto"/>
              <w:right w:val="single" w:sz="4" w:space="0" w:color="auto"/>
            </w:tcBorders>
            <w:shd w:val="clear" w:color="auto" w:fill="auto"/>
            <w:noWrap/>
            <w:vAlign w:val="bottom"/>
            <w:hideMark/>
          </w:tcPr>
          <w:p w14:paraId="09CDC19C"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80,355</w:t>
            </w:r>
          </w:p>
        </w:tc>
        <w:tc>
          <w:tcPr>
            <w:tcW w:w="306" w:type="pct"/>
            <w:tcBorders>
              <w:top w:val="nil"/>
              <w:left w:val="nil"/>
              <w:bottom w:val="single" w:sz="4" w:space="0" w:color="auto"/>
              <w:right w:val="single" w:sz="4" w:space="0" w:color="auto"/>
            </w:tcBorders>
            <w:shd w:val="clear" w:color="auto" w:fill="auto"/>
            <w:noWrap/>
            <w:vAlign w:val="bottom"/>
            <w:hideMark/>
          </w:tcPr>
          <w:p w14:paraId="35893A7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59,565</w:t>
            </w:r>
          </w:p>
        </w:tc>
        <w:tc>
          <w:tcPr>
            <w:tcW w:w="368" w:type="pct"/>
            <w:tcBorders>
              <w:top w:val="nil"/>
              <w:left w:val="nil"/>
              <w:bottom w:val="single" w:sz="4" w:space="0" w:color="auto"/>
              <w:right w:val="single" w:sz="4" w:space="0" w:color="auto"/>
            </w:tcBorders>
            <w:shd w:val="clear" w:color="auto" w:fill="auto"/>
            <w:noWrap/>
            <w:vAlign w:val="bottom"/>
            <w:hideMark/>
          </w:tcPr>
          <w:p w14:paraId="6C93C070"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63,702</w:t>
            </w:r>
          </w:p>
        </w:tc>
        <w:tc>
          <w:tcPr>
            <w:tcW w:w="387" w:type="pct"/>
            <w:tcBorders>
              <w:top w:val="nil"/>
              <w:left w:val="nil"/>
              <w:bottom w:val="single" w:sz="4" w:space="0" w:color="auto"/>
              <w:right w:val="single" w:sz="4" w:space="0" w:color="auto"/>
            </w:tcBorders>
            <w:shd w:val="clear" w:color="auto" w:fill="auto"/>
            <w:noWrap/>
            <w:vAlign w:val="bottom"/>
            <w:hideMark/>
          </w:tcPr>
          <w:p w14:paraId="7B4A7C26"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61,063</w:t>
            </w:r>
          </w:p>
        </w:tc>
        <w:tc>
          <w:tcPr>
            <w:tcW w:w="304" w:type="pct"/>
            <w:tcBorders>
              <w:top w:val="nil"/>
              <w:left w:val="nil"/>
              <w:bottom w:val="single" w:sz="4" w:space="0" w:color="auto"/>
              <w:right w:val="single" w:sz="4" w:space="0" w:color="auto"/>
            </w:tcBorders>
            <w:shd w:val="clear" w:color="auto" w:fill="auto"/>
            <w:noWrap/>
            <w:vAlign w:val="bottom"/>
            <w:hideMark/>
          </w:tcPr>
          <w:p w14:paraId="7389BA8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7,54,336</w:t>
            </w:r>
          </w:p>
        </w:tc>
      </w:tr>
      <w:tr w:rsidR="007372E9" w:rsidRPr="00FF1169" w14:paraId="56775B2D"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95B3D7"/>
            <w:noWrap/>
            <w:vAlign w:val="bottom"/>
            <w:hideMark/>
          </w:tcPr>
          <w:p w14:paraId="3B1C0F6B"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3E88621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B8CCE4"/>
            <w:noWrap/>
            <w:vAlign w:val="bottom"/>
            <w:hideMark/>
          </w:tcPr>
          <w:p w14:paraId="1127437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2A5376BC"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20" w:type="pct"/>
            <w:tcBorders>
              <w:top w:val="nil"/>
              <w:left w:val="nil"/>
              <w:bottom w:val="single" w:sz="4" w:space="0" w:color="auto"/>
              <w:right w:val="single" w:sz="4" w:space="0" w:color="auto"/>
            </w:tcBorders>
            <w:shd w:val="clear" w:color="auto" w:fill="auto"/>
            <w:noWrap/>
            <w:vAlign w:val="bottom"/>
            <w:hideMark/>
          </w:tcPr>
          <w:p w14:paraId="5EFEC99C"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6F89522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02221610"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70B5209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6FAFB38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4286D97F"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4A52B16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616DB010"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6" w:type="pct"/>
            <w:tcBorders>
              <w:top w:val="nil"/>
              <w:left w:val="nil"/>
              <w:bottom w:val="single" w:sz="4" w:space="0" w:color="auto"/>
              <w:right w:val="single" w:sz="4" w:space="0" w:color="auto"/>
            </w:tcBorders>
            <w:shd w:val="clear" w:color="auto" w:fill="auto"/>
            <w:noWrap/>
            <w:vAlign w:val="bottom"/>
            <w:hideMark/>
          </w:tcPr>
          <w:p w14:paraId="48082D41"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68" w:type="pct"/>
            <w:tcBorders>
              <w:top w:val="nil"/>
              <w:left w:val="nil"/>
              <w:bottom w:val="single" w:sz="4" w:space="0" w:color="auto"/>
              <w:right w:val="single" w:sz="4" w:space="0" w:color="auto"/>
            </w:tcBorders>
            <w:shd w:val="clear" w:color="auto" w:fill="auto"/>
            <w:noWrap/>
            <w:vAlign w:val="bottom"/>
            <w:hideMark/>
          </w:tcPr>
          <w:p w14:paraId="7CBCEF7A"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87" w:type="pct"/>
            <w:tcBorders>
              <w:top w:val="nil"/>
              <w:left w:val="nil"/>
              <w:bottom w:val="single" w:sz="4" w:space="0" w:color="auto"/>
              <w:right w:val="single" w:sz="4" w:space="0" w:color="auto"/>
            </w:tcBorders>
            <w:shd w:val="clear" w:color="auto" w:fill="auto"/>
            <w:noWrap/>
            <w:vAlign w:val="bottom"/>
            <w:hideMark/>
          </w:tcPr>
          <w:p w14:paraId="773C057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54AB9B7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r>
      <w:tr w:rsidR="007372E9" w:rsidRPr="00FF1169" w14:paraId="4E8A1063"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B8CCE4"/>
            <w:noWrap/>
            <w:vAlign w:val="bottom"/>
            <w:hideMark/>
          </w:tcPr>
          <w:p w14:paraId="3BF1A35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000000" w:fill="95B3D7"/>
            <w:noWrap/>
            <w:vAlign w:val="bottom"/>
            <w:hideMark/>
          </w:tcPr>
          <w:p w14:paraId="401514B5"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 </w:t>
            </w:r>
          </w:p>
        </w:tc>
        <w:tc>
          <w:tcPr>
            <w:tcW w:w="65" w:type="pct"/>
            <w:tcBorders>
              <w:top w:val="nil"/>
              <w:left w:val="nil"/>
              <w:bottom w:val="single" w:sz="4" w:space="0" w:color="auto"/>
              <w:right w:val="single" w:sz="4" w:space="0" w:color="auto"/>
            </w:tcBorders>
            <w:shd w:val="clear" w:color="000000" w:fill="95B3D7"/>
            <w:noWrap/>
            <w:vAlign w:val="bottom"/>
            <w:hideMark/>
          </w:tcPr>
          <w:p w14:paraId="03C82924"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 </w:t>
            </w:r>
          </w:p>
        </w:tc>
        <w:tc>
          <w:tcPr>
            <w:tcW w:w="291" w:type="pct"/>
            <w:tcBorders>
              <w:top w:val="nil"/>
              <w:left w:val="nil"/>
              <w:bottom w:val="single" w:sz="4" w:space="0" w:color="auto"/>
              <w:right w:val="single" w:sz="4" w:space="0" w:color="auto"/>
            </w:tcBorders>
            <w:shd w:val="clear" w:color="000000" w:fill="B8CCE4"/>
            <w:noWrap/>
            <w:vAlign w:val="bottom"/>
            <w:hideMark/>
          </w:tcPr>
          <w:p w14:paraId="30DF0533"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85,165.00</w:t>
            </w:r>
          </w:p>
        </w:tc>
        <w:tc>
          <w:tcPr>
            <w:tcW w:w="320" w:type="pct"/>
            <w:tcBorders>
              <w:top w:val="nil"/>
              <w:left w:val="nil"/>
              <w:bottom w:val="single" w:sz="4" w:space="0" w:color="auto"/>
              <w:right w:val="single" w:sz="4" w:space="0" w:color="auto"/>
            </w:tcBorders>
            <w:shd w:val="clear" w:color="000000" w:fill="B8CCE4"/>
            <w:noWrap/>
            <w:vAlign w:val="bottom"/>
            <w:hideMark/>
          </w:tcPr>
          <w:p w14:paraId="76D73510"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1,47,454.95</w:t>
            </w:r>
          </w:p>
        </w:tc>
        <w:tc>
          <w:tcPr>
            <w:tcW w:w="304" w:type="pct"/>
            <w:tcBorders>
              <w:top w:val="nil"/>
              <w:left w:val="nil"/>
              <w:bottom w:val="single" w:sz="4" w:space="0" w:color="auto"/>
              <w:right w:val="single" w:sz="4" w:space="0" w:color="auto"/>
            </w:tcBorders>
            <w:shd w:val="clear" w:color="000000" w:fill="B8CCE4"/>
            <w:noWrap/>
            <w:vAlign w:val="bottom"/>
            <w:hideMark/>
          </w:tcPr>
          <w:p w14:paraId="391BA837"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2,30,863.60</w:t>
            </w:r>
          </w:p>
        </w:tc>
        <w:tc>
          <w:tcPr>
            <w:tcW w:w="304" w:type="pct"/>
            <w:tcBorders>
              <w:top w:val="nil"/>
              <w:left w:val="nil"/>
              <w:bottom w:val="single" w:sz="4" w:space="0" w:color="auto"/>
              <w:right w:val="single" w:sz="4" w:space="0" w:color="auto"/>
            </w:tcBorders>
            <w:shd w:val="clear" w:color="000000" w:fill="B8CCE4"/>
            <w:noWrap/>
            <w:vAlign w:val="bottom"/>
            <w:hideMark/>
          </w:tcPr>
          <w:p w14:paraId="75111421"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2,68,074.51</w:t>
            </w:r>
          </w:p>
        </w:tc>
        <w:tc>
          <w:tcPr>
            <w:tcW w:w="304" w:type="pct"/>
            <w:tcBorders>
              <w:top w:val="nil"/>
              <w:left w:val="nil"/>
              <w:bottom w:val="single" w:sz="4" w:space="0" w:color="auto"/>
              <w:right w:val="single" w:sz="4" w:space="0" w:color="auto"/>
            </w:tcBorders>
            <w:shd w:val="clear" w:color="000000" w:fill="B8CCE4"/>
            <w:noWrap/>
            <w:vAlign w:val="bottom"/>
            <w:hideMark/>
          </w:tcPr>
          <w:p w14:paraId="2B3E2123"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3,10,101.74</w:t>
            </w:r>
          </w:p>
        </w:tc>
        <w:tc>
          <w:tcPr>
            <w:tcW w:w="304" w:type="pct"/>
            <w:tcBorders>
              <w:top w:val="nil"/>
              <w:left w:val="nil"/>
              <w:bottom w:val="single" w:sz="4" w:space="0" w:color="auto"/>
              <w:right w:val="single" w:sz="4" w:space="0" w:color="auto"/>
            </w:tcBorders>
            <w:shd w:val="clear" w:color="000000" w:fill="B8CCE4"/>
            <w:noWrap/>
            <w:vAlign w:val="bottom"/>
            <w:hideMark/>
          </w:tcPr>
          <w:p w14:paraId="098A0BF7"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3,61,689.79</w:t>
            </w:r>
          </w:p>
        </w:tc>
        <w:tc>
          <w:tcPr>
            <w:tcW w:w="304" w:type="pct"/>
            <w:tcBorders>
              <w:top w:val="nil"/>
              <w:left w:val="nil"/>
              <w:bottom w:val="single" w:sz="4" w:space="0" w:color="auto"/>
              <w:right w:val="single" w:sz="4" w:space="0" w:color="auto"/>
            </w:tcBorders>
            <w:shd w:val="clear" w:color="000000" w:fill="B8CCE4"/>
            <w:noWrap/>
            <w:vAlign w:val="bottom"/>
            <w:hideMark/>
          </w:tcPr>
          <w:p w14:paraId="0FF9CAD1"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4,23,025.49</w:t>
            </w:r>
          </w:p>
        </w:tc>
        <w:tc>
          <w:tcPr>
            <w:tcW w:w="304" w:type="pct"/>
            <w:tcBorders>
              <w:top w:val="nil"/>
              <w:left w:val="nil"/>
              <w:bottom w:val="single" w:sz="4" w:space="0" w:color="auto"/>
              <w:right w:val="single" w:sz="4" w:space="0" w:color="auto"/>
            </w:tcBorders>
            <w:shd w:val="clear" w:color="000000" w:fill="B8CCE4"/>
            <w:noWrap/>
            <w:vAlign w:val="bottom"/>
            <w:hideMark/>
          </w:tcPr>
          <w:p w14:paraId="7CE65D5C"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4,95,651.25</w:t>
            </w:r>
          </w:p>
        </w:tc>
        <w:tc>
          <w:tcPr>
            <w:tcW w:w="304" w:type="pct"/>
            <w:tcBorders>
              <w:top w:val="nil"/>
              <w:left w:val="nil"/>
              <w:bottom w:val="single" w:sz="4" w:space="0" w:color="auto"/>
              <w:right w:val="single" w:sz="4" w:space="0" w:color="auto"/>
            </w:tcBorders>
            <w:shd w:val="clear" w:color="000000" w:fill="B8CCE4"/>
            <w:noWrap/>
            <w:vAlign w:val="bottom"/>
            <w:hideMark/>
          </w:tcPr>
          <w:p w14:paraId="2C987D6C"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5,76,005.79</w:t>
            </w:r>
          </w:p>
        </w:tc>
        <w:tc>
          <w:tcPr>
            <w:tcW w:w="306" w:type="pct"/>
            <w:tcBorders>
              <w:top w:val="nil"/>
              <w:left w:val="nil"/>
              <w:bottom w:val="single" w:sz="4" w:space="0" w:color="auto"/>
              <w:right w:val="single" w:sz="4" w:space="0" w:color="auto"/>
            </w:tcBorders>
            <w:shd w:val="clear" w:color="000000" w:fill="B8CCE4"/>
            <w:noWrap/>
            <w:vAlign w:val="bottom"/>
            <w:hideMark/>
          </w:tcPr>
          <w:p w14:paraId="71105A65"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6,35,570.96</w:t>
            </w:r>
          </w:p>
        </w:tc>
        <w:tc>
          <w:tcPr>
            <w:tcW w:w="368" w:type="pct"/>
            <w:tcBorders>
              <w:top w:val="nil"/>
              <w:left w:val="nil"/>
              <w:bottom w:val="single" w:sz="4" w:space="0" w:color="auto"/>
              <w:right w:val="single" w:sz="4" w:space="0" w:color="auto"/>
            </w:tcBorders>
            <w:shd w:val="clear" w:color="000000" w:fill="B8CCE4"/>
            <w:noWrap/>
            <w:vAlign w:val="bottom"/>
            <w:hideMark/>
          </w:tcPr>
          <w:p w14:paraId="1B68BD72"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6,99,273.09</w:t>
            </w:r>
          </w:p>
        </w:tc>
        <w:tc>
          <w:tcPr>
            <w:tcW w:w="387" w:type="pct"/>
            <w:tcBorders>
              <w:top w:val="nil"/>
              <w:left w:val="nil"/>
              <w:bottom w:val="single" w:sz="4" w:space="0" w:color="auto"/>
              <w:right w:val="single" w:sz="4" w:space="0" w:color="auto"/>
            </w:tcBorders>
            <w:shd w:val="clear" w:color="000000" w:fill="B8CCE4"/>
            <w:noWrap/>
            <w:vAlign w:val="bottom"/>
            <w:hideMark/>
          </w:tcPr>
          <w:p w14:paraId="1C386F7F"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7,60,336.29</w:t>
            </w:r>
          </w:p>
        </w:tc>
        <w:tc>
          <w:tcPr>
            <w:tcW w:w="304" w:type="pct"/>
            <w:tcBorders>
              <w:top w:val="nil"/>
              <w:left w:val="nil"/>
              <w:bottom w:val="single" w:sz="4" w:space="0" w:color="auto"/>
              <w:right w:val="single" w:sz="4" w:space="0" w:color="auto"/>
            </w:tcBorders>
            <w:shd w:val="clear" w:color="auto" w:fill="auto"/>
            <w:noWrap/>
            <w:vAlign w:val="bottom"/>
            <w:hideMark/>
          </w:tcPr>
          <w:p w14:paraId="3C1A0DA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49,93,212</w:t>
            </w:r>
          </w:p>
        </w:tc>
      </w:tr>
      <w:tr w:rsidR="007372E9" w:rsidRPr="00FF1169" w14:paraId="6664B0F9" w14:textId="77777777" w:rsidTr="007372E9">
        <w:trPr>
          <w:trHeight w:val="264"/>
        </w:trPr>
        <w:tc>
          <w:tcPr>
            <w:tcW w:w="769" w:type="pct"/>
            <w:tcBorders>
              <w:top w:val="nil"/>
              <w:left w:val="single" w:sz="4" w:space="0" w:color="auto"/>
              <w:bottom w:val="single" w:sz="4" w:space="0" w:color="auto"/>
              <w:right w:val="single" w:sz="4" w:space="0" w:color="auto"/>
            </w:tcBorders>
            <w:shd w:val="clear" w:color="000000" w:fill="95B3D7"/>
            <w:noWrap/>
            <w:vAlign w:val="bottom"/>
            <w:hideMark/>
          </w:tcPr>
          <w:p w14:paraId="21A38E91" w14:textId="77777777" w:rsidR="007372E9" w:rsidRPr="00FF1169" w:rsidRDefault="007372E9" w:rsidP="00256E8E">
            <w:pPr>
              <w:spacing w:after="0" w:line="240" w:lineRule="auto"/>
              <w:jc w:val="both"/>
              <w:rPr>
                <w:rFonts w:eastAsia="Times New Roman" w:cs="Times New Roman"/>
                <w:b/>
                <w:bCs/>
                <w:szCs w:val="24"/>
                <w:lang w:val="en-IN" w:eastAsia="en-IN"/>
              </w:rPr>
            </w:pPr>
            <w:r w:rsidRPr="00FF1169">
              <w:rPr>
                <w:rFonts w:eastAsia="Times New Roman" w:cs="Times New Roman"/>
                <w:b/>
                <w:bCs/>
                <w:szCs w:val="24"/>
                <w:lang w:val="en-IN" w:eastAsia="en-IN"/>
              </w:rPr>
              <w:t>Balance c / f</w:t>
            </w:r>
          </w:p>
        </w:tc>
        <w:tc>
          <w:tcPr>
            <w:tcW w:w="65" w:type="pct"/>
            <w:tcBorders>
              <w:top w:val="nil"/>
              <w:left w:val="nil"/>
              <w:bottom w:val="single" w:sz="4" w:space="0" w:color="auto"/>
              <w:right w:val="single" w:sz="4" w:space="0" w:color="auto"/>
            </w:tcBorders>
            <w:shd w:val="clear" w:color="auto" w:fill="auto"/>
            <w:noWrap/>
            <w:vAlign w:val="bottom"/>
            <w:hideMark/>
          </w:tcPr>
          <w:p w14:paraId="1AA11A08"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65" w:type="pct"/>
            <w:tcBorders>
              <w:top w:val="nil"/>
              <w:left w:val="nil"/>
              <w:bottom w:val="single" w:sz="4" w:space="0" w:color="auto"/>
              <w:right w:val="single" w:sz="4" w:space="0" w:color="auto"/>
            </w:tcBorders>
            <w:shd w:val="clear" w:color="auto" w:fill="auto"/>
            <w:noWrap/>
            <w:vAlign w:val="bottom"/>
            <w:hideMark/>
          </w:tcPr>
          <w:p w14:paraId="31707814"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291" w:type="pct"/>
            <w:tcBorders>
              <w:top w:val="nil"/>
              <w:left w:val="nil"/>
              <w:bottom w:val="single" w:sz="4" w:space="0" w:color="auto"/>
              <w:right w:val="single" w:sz="4" w:space="0" w:color="auto"/>
            </w:tcBorders>
            <w:shd w:val="clear" w:color="auto" w:fill="auto"/>
            <w:noWrap/>
            <w:vAlign w:val="bottom"/>
            <w:hideMark/>
          </w:tcPr>
          <w:p w14:paraId="42BB629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20" w:type="pct"/>
            <w:tcBorders>
              <w:top w:val="nil"/>
              <w:left w:val="nil"/>
              <w:bottom w:val="single" w:sz="4" w:space="0" w:color="auto"/>
              <w:right w:val="single" w:sz="4" w:space="0" w:color="auto"/>
            </w:tcBorders>
            <w:shd w:val="clear" w:color="auto" w:fill="auto"/>
            <w:noWrap/>
            <w:vAlign w:val="bottom"/>
            <w:hideMark/>
          </w:tcPr>
          <w:p w14:paraId="29C1439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764A0B48"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119FC1CB"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38DA4D4E"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29D48AE5"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59E139B3"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306F5EF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3B9A385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6" w:type="pct"/>
            <w:tcBorders>
              <w:top w:val="nil"/>
              <w:left w:val="nil"/>
              <w:bottom w:val="single" w:sz="4" w:space="0" w:color="auto"/>
              <w:right w:val="single" w:sz="4" w:space="0" w:color="auto"/>
            </w:tcBorders>
            <w:shd w:val="clear" w:color="auto" w:fill="auto"/>
            <w:noWrap/>
            <w:vAlign w:val="bottom"/>
            <w:hideMark/>
          </w:tcPr>
          <w:p w14:paraId="26712872"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68" w:type="pct"/>
            <w:tcBorders>
              <w:top w:val="nil"/>
              <w:left w:val="nil"/>
              <w:bottom w:val="single" w:sz="4" w:space="0" w:color="auto"/>
              <w:right w:val="single" w:sz="4" w:space="0" w:color="auto"/>
            </w:tcBorders>
            <w:shd w:val="clear" w:color="auto" w:fill="auto"/>
            <w:noWrap/>
            <w:vAlign w:val="bottom"/>
            <w:hideMark/>
          </w:tcPr>
          <w:p w14:paraId="5E295D07"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87" w:type="pct"/>
            <w:tcBorders>
              <w:top w:val="nil"/>
              <w:left w:val="nil"/>
              <w:bottom w:val="single" w:sz="4" w:space="0" w:color="auto"/>
              <w:right w:val="single" w:sz="4" w:space="0" w:color="auto"/>
            </w:tcBorders>
            <w:shd w:val="clear" w:color="auto" w:fill="auto"/>
            <w:noWrap/>
            <w:vAlign w:val="bottom"/>
            <w:hideMark/>
          </w:tcPr>
          <w:p w14:paraId="73E2B78C"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c>
          <w:tcPr>
            <w:tcW w:w="304" w:type="pct"/>
            <w:tcBorders>
              <w:top w:val="nil"/>
              <w:left w:val="nil"/>
              <w:bottom w:val="single" w:sz="4" w:space="0" w:color="auto"/>
              <w:right w:val="single" w:sz="4" w:space="0" w:color="auto"/>
            </w:tcBorders>
            <w:shd w:val="clear" w:color="auto" w:fill="auto"/>
            <w:noWrap/>
            <w:vAlign w:val="bottom"/>
            <w:hideMark/>
          </w:tcPr>
          <w:p w14:paraId="5BA8662D" w14:textId="77777777" w:rsidR="007372E9" w:rsidRPr="00FF1169" w:rsidRDefault="007372E9" w:rsidP="00256E8E">
            <w:pPr>
              <w:spacing w:after="0" w:line="240" w:lineRule="auto"/>
              <w:jc w:val="both"/>
              <w:rPr>
                <w:rFonts w:eastAsia="Times New Roman" w:cs="Times New Roman"/>
                <w:szCs w:val="24"/>
                <w:lang w:val="en-IN" w:eastAsia="en-IN"/>
              </w:rPr>
            </w:pPr>
            <w:r w:rsidRPr="00FF1169">
              <w:rPr>
                <w:rFonts w:eastAsia="Times New Roman" w:cs="Times New Roman"/>
                <w:szCs w:val="24"/>
                <w:lang w:val="en-IN" w:eastAsia="en-IN"/>
              </w:rPr>
              <w:t> </w:t>
            </w:r>
          </w:p>
        </w:tc>
      </w:tr>
    </w:tbl>
    <w:p w14:paraId="0AFEED9E" w14:textId="780ED85F" w:rsidR="001242F8" w:rsidRPr="00FF1169" w:rsidRDefault="001242F8" w:rsidP="00256E8E">
      <w:pPr>
        <w:pStyle w:val="Heading1"/>
        <w:jc w:val="both"/>
        <w:rPr>
          <w:rFonts w:cs="Times New Roman"/>
          <w:sz w:val="24"/>
          <w:szCs w:val="24"/>
        </w:rPr>
      </w:pPr>
    </w:p>
    <w:p w14:paraId="48831F03" w14:textId="77777777" w:rsidR="00584DC5" w:rsidRPr="00FF1169" w:rsidRDefault="00584DC5" w:rsidP="00256E8E">
      <w:pPr>
        <w:spacing w:before="240" w:after="160"/>
        <w:jc w:val="both"/>
        <w:rPr>
          <w:rFonts w:eastAsiaTheme="majorEastAsia" w:cs="Times New Roman"/>
          <w:b/>
          <w:szCs w:val="24"/>
          <w:lang w:val="en-IN"/>
        </w:rPr>
      </w:pPr>
      <w:r w:rsidRPr="00FF1169">
        <w:rPr>
          <w:rFonts w:cs="Times New Roman"/>
          <w:szCs w:val="24"/>
        </w:rPr>
        <w:br w:type="page"/>
      </w:r>
    </w:p>
    <w:p w14:paraId="7AF2DA8C" w14:textId="0CBFF027" w:rsidR="00273B39" w:rsidRPr="00FF1169" w:rsidRDefault="001242F8" w:rsidP="00256E8E">
      <w:pPr>
        <w:pStyle w:val="Heading1"/>
        <w:jc w:val="both"/>
        <w:rPr>
          <w:rFonts w:cs="Times New Roman"/>
          <w:sz w:val="24"/>
          <w:szCs w:val="24"/>
        </w:rPr>
      </w:pPr>
      <w:bookmarkStart w:id="1" w:name="_Toc107655607"/>
      <w:r w:rsidRPr="00FF1169">
        <w:rPr>
          <w:rFonts w:cs="Times New Roman"/>
          <w:sz w:val="24"/>
          <w:szCs w:val="24"/>
        </w:rPr>
        <w:lastRenderedPageBreak/>
        <w:t>Task</w:t>
      </w:r>
      <w:r w:rsidR="00FF1169" w:rsidRPr="00FF1169">
        <w:rPr>
          <w:rFonts w:cs="Times New Roman"/>
          <w:sz w:val="24"/>
          <w:szCs w:val="24"/>
        </w:rPr>
        <w:t xml:space="preserve"> </w:t>
      </w:r>
      <w:r w:rsidRPr="00FF1169">
        <w:rPr>
          <w:rFonts w:cs="Times New Roman"/>
          <w:sz w:val="24"/>
          <w:szCs w:val="24"/>
        </w:rPr>
        <w:t>2</w:t>
      </w:r>
      <w:r w:rsidR="00FF1169" w:rsidRPr="00FF1169">
        <w:rPr>
          <w:rFonts w:cs="Times New Roman"/>
          <w:sz w:val="24"/>
          <w:szCs w:val="24"/>
        </w:rPr>
        <w:t xml:space="preserve"> Zero base budgeting</w:t>
      </w:r>
      <w:bookmarkEnd w:id="1"/>
      <w:r w:rsidR="00FF1169" w:rsidRPr="00FF1169">
        <w:rPr>
          <w:rFonts w:cs="Times New Roman"/>
          <w:sz w:val="24"/>
          <w:szCs w:val="24"/>
        </w:rPr>
        <w:t xml:space="preserve"> </w:t>
      </w:r>
    </w:p>
    <w:p w14:paraId="22A5AC30" w14:textId="77777777" w:rsidR="007E73D0" w:rsidRPr="00FF1169" w:rsidRDefault="00273B39" w:rsidP="00256E8E">
      <w:pPr>
        <w:pStyle w:val="Heading1"/>
        <w:jc w:val="both"/>
        <w:rPr>
          <w:rFonts w:cs="Times New Roman"/>
          <w:sz w:val="24"/>
          <w:szCs w:val="24"/>
        </w:rPr>
      </w:pPr>
      <w:bookmarkStart w:id="2" w:name="_Toc107655608"/>
      <w:r w:rsidRPr="00FF1169">
        <w:rPr>
          <w:rFonts w:cs="Times New Roman"/>
          <w:sz w:val="24"/>
          <w:szCs w:val="24"/>
        </w:rPr>
        <w:t>Traditional budgeting and zero-base budgeting</w:t>
      </w:r>
      <w:bookmarkEnd w:id="2"/>
    </w:p>
    <w:p w14:paraId="07211A90" w14:textId="3C36D0FC" w:rsidR="00273B39" w:rsidRPr="00FF1169" w:rsidRDefault="007E73D0" w:rsidP="00256E8E">
      <w:pPr>
        <w:spacing w:before="240" w:after="160"/>
        <w:jc w:val="both"/>
        <w:rPr>
          <w:rFonts w:cs="Times New Roman"/>
          <w:szCs w:val="24"/>
          <w:lang w:val="en-IN"/>
        </w:rPr>
      </w:pPr>
      <w:r w:rsidRPr="00FF1169">
        <w:rPr>
          <w:rFonts w:cs="Times New Roman"/>
          <w:szCs w:val="24"/>
          <w:lang w:val="en-IN"/>
        </w:rPr>
        <w:t>These methods are essential to analyse the future outcome of an organisation. Two types of budgeting system are used which is traditional and zero-base budgeting.</w:t>
      </w:r>
      <w:r w:rsidR="00552E66" w:rsidRPr="00FF1169">
        <w:rPr>
          <w:rFonts w:cs="Times New Roman"/>
          <w:szCs w:val="24"/>
          <w:lang w:val="en-IN"/>
        </w:rPr>
        <w:t xml:space="preserve"> Preparation annual budget by recognising the value of the previous year is the traditional budget. </w:t>
      </w:r>
      <w:r w:rsidR="0067628F" w:rsidRPr="00FF1169">
        <w:rPr>
          <w:rFonts w:cs="Times New Roman"/>
          <w:szCs w:val="24"/>
          <w:lang w:val="en-IN"/>
        </w:rPr>
        <w:t>The method</w:t>
      </w:r>
      <w:r w:rsidR="00552E66" w:rsidRPr="00FF1169">
        <w:rPr>
          <w:rFonts w:cs="Times New Roman"/>
          <w:szCs w:val="24"/>
          <w:lang w:val="en-IN"/>
        </w:rPr>
        <w:t xml:space="preserve"> </w:t>
      </w:r>
      <w:r w:rsidR="0067628F" w:rsidRPr="00FF1169">
        <w:rPr>
          <w:rFonts w:cs="Times New Roman"/>
          <w:szCs w:val="24"/>
          <w:lang w:val="en-IN"/>
        </w:rPr>
        <w:t>used to prepare a budget by taking new measures</w:t>
      </w:r>
      <w:r w:rsidR="00732005" w:rsidRPr="00FF1169">
        <w:rPr>
          <w:rFonts w:cs="Times New Roman"/>
          <w:szCs w:val="24"/>
          <w:lang w:val="en-IN"/>
        </w:rPr>
        <w:t xml:space="preserve"> and the previous year’s value not used</w:t>
      </w:r>
      <w:r w:rsidR="0067628F" w:rsidRPr="00FF1169">
        <w:rPr>
          <w:rFonts w:cs="Times New Roman"/>
          <w:szCs w:val="24"/>
          <w:lang w:val="en-IN"/>
        </w:rPr>
        <w:t xml:space="preserve"> is zero-base budgeting.</w:t>
      </w:r>
      <w:r w:rsidR="009F2FCB" w:rsidRPr="00FF1169">
        <w:rPr>
          <w:rFonts w:cs="Times New Roman"/>
          <w:szCs w:val="24"/>
          <w:lang w:val="en-IN"/>
        </w:rPr>
        <w:t xml:space="preserve"> Both these methods have their significance in preparing the budget of the company</w:t>
      </w:r>
      <w:r w:rsidR="005449E9" w:rsidRPr="00FF1169">
        <w:rPr>
          <w:rFonts w:cs="Times New Roman"/>
          <w:szCs w:val="24"/>
          <w:lang w:val="en-IN"/>
        </w:rPr>
        <w:t xml:space="preserve"> </w:t>
      </w:r>
      <w:r w:rsidR="005449E9" w:rsidRPr="00FF1169">
        <w:rPr>
          <w:rFonts w:cs="Times New Roman"/>
          <w:szCs w:val="24"/>
          <w:shd w:val="clear" w:color="auto" w:fill="FFFFFF"/>
        </w:rPr>
        <w:t>(</w:t>
      </w:r>
      <w:proofErr w:type="spellStart"/>
      <w:r w:rsidR="005449E9" w:rsidRPr="00FF1169">
        <w:rPr>
          <w:rFonts w:cs="Times New Roman"/>
          <w:szCs w:val="24"/>
          <w:shd w:val="clear" w:color="auto" w:fill="FFFFFF"/>
        </w:rPr>
        <w:t>Gwandure</w:t>
      </w:r>
      <w:proofErr w:type="spellEnd"/>
      <w:r w:rsidR="005449E9" w:rsidRPr="00FF1169">
        <w:rPr>
          <w:rFonts w:cs="Times New Roman"/>
          <w:szCs w:val="24"/>
          <w:shd w:val="clear" w:color="auto" w:fill="FFFFFF"/>
        </w:rPr>
        <w:t xml:space="preserve"> and </w:t>
      </w:r>
      <w:proofErr w:type="spellStart"/>
      <w:r w:rsidR="005449E9" w:rsidRPr="00FF1169">
        <w:rPr>
          <w:rFonts w:cs="Times New Roman"/>
          <w:szCs w:val="24"/>
          <w:shd w:val="clear" w:color="auto" w:fill="FFFFFF"/>
        </w:rPr>
        <w:t>Mayekiso</w:t>
      </w:r>
      <w:proofErr w:type="spellEnd"/>
      <w:r w:rsidR="005449E9" w:rsidRPr="00FF1169">
        <w:rPr>
          <w:rFonts w:cs="Times New Roman"/>
          <w:szCs w:val="24"/>
          <w:shd w:val="clear" w:color="auto" w:fill="FFFFFF"/>
        </w:rPr>
        <w:t>, 2021)</w:t>
      </w:r>
      <w:r w:rsidR="009F2FCB" w:rsidRPr="00FF1169">
        <w:rPr>
          <w:rFonts w:cs="Times New Roman"/>
          <w:szCs w:val="24"/>
          <w:lang w:val="en-IN"/>
        </w:rPr>
        <w:t>.</w:t>
      </w:r>
    </w:p>
    <w:p w14:paraId="6721F4F8" w14:textId="668AF836" w:rsidR="009F2FCB" w:rsidRPr="00FF1169" w:rsidRDefault="00732005" w:rsidP="00256E8E">
      <w:pPr>
        <w:pStyle w:val="Heading2"/>
        <w:jc w:val="both"/>
        <w:rPr>
          <w:rFonts w:cs="Times New Roman"/>
          <w:sz w:val="24"/>
          <w:szCs w:val="24"/>
        </w:rPr>
      </w:pPr>
      <w:bookmarkStart w:id="3" w:name="_Toc107655609"/>
      <w:r w:rsidRPr="00FF1169">
        <w:rPr>
          <w:rFonts w:cs="Times New Roman"/>
          <w:sz w:val="24"/>
          <w:szCs w:val="24"/>
        </w:rPr>
        <w:t>Traditional Budgeting</w:t>
      </w:r>
      <w:bookmarkEnd w:id="3"/>
    </w:p>
    <w:p w14:paraId="7C611C8F" w14:textId="2D684C81" w:rsidR="00732005" w:rsidRPr="00FF1169" w:rsidRDefault="00732005" w:rsidP="00256E8E">
      <w:pPr>
        <w:jc w:val="both"/>
        <w:rPr>
          <w:rFonts w:cs="Times New Roman"/>
          <w:color w:val="222222"/>
          <w:szCs w:val="24"/>
          <w:shd w:val="clear" w:color="auto" w:fill="FFFFFF"/>
        </w:rPr>
      </w:pPr>
      <w:r w:rsidRPr="00FF1169">
        <w:rPr>
          <w:rFonts w:cs="Times New Roman"/>
          <w:szCs w:val="24"/>
          <w:lang w:val="en-IN"/>
        </w:rPr>
        <w:t xml:space="preserve">Traditional budgeting is a procedure of estimating the </w:t>
      </w:r>
      <w:r w:rsidR="007C51B5" w:rsidRPr="00FF1169">
        <w:rPr>
          <w:rFonts w:cs="Times New Roman"/>
          <w:szCs w:val="24"/>
          <w:lang w:val="en-IN"/>
        </w:rPr>
        <w:t>income and costs of a business for the current financial year by using the previous year’s budget. The estimation provides an overview of the items used in the operation of an organisation. Management functions the operation of an organisation according to the standard prepared by them</w:t>
      </w:r>
      <w:r w:rsidR="00E13CB9" w:rsidRPr="00FF1169">
        <w:rPr>
          <w:rFonts w:cs="Times New Roman"/>
          <w:szCs w:val="24"/>
          <w:lang w:val="en-IN"/>
        </w:rPr>
        <w:t xml:space="preserve"> </w:t>
      </w:r>
      <w:r w:rsidR="00E13CB9" w:rsidRPr="00FF1169">
        <w:rPr>
          <w:rFonts w:cs="Times New Roman"/>
          <w:szCs w:val="24"/>
        </w:rPr>
        <w:t>(</w:t>
      </w:r>
      <w:proofErr w:type="spellStart"/>
      <w:r w:rsidR="00E13CB9" w:rsidRPr="00FF1169">
        <w:rPr>
          <w:rFonts w:cs="Times New Roman"/>
          <w:color w:val="222222"/>
          <w:szCs w:val="24"/>
          <w:shd w:val="clear" w:color="auto" w:fill="FFFFFF"/>
        </w:rPr>
        <w:t>Sresakoolchai</w:t>
      </w:r>
      <w:proofErr w:type="spellEnd"/>
      <w:r w:rsidR="000A3B80" w:rsidRPr="00FF1169">
        <w:rPr>
          <w:rFonts w:cs="Times New Roman"/>
          <w:color w:val="222222"/>
          <w:szCs w:val="24"/>
          <w:shd w:val="clear" w:color="auto" w:fill="FFFFFF"/>
        </w:rPr>
        <w:t xml:space="preserve"> </w:t>
      </w:r>
      <w:r w:rsidR="00E13CB9" w:rsidRPr="00FF1169">
        <w:rPr>
          <w:rFonts w:cs="Times New Roman"/>
          <w:color w:val="222222"/>
          <w:szCs w:val="24"/>
          <w:shd w:val="clear" w:color="auto" w:fill="FFFFFF"/>
        </w:rPr>
        <w:t xml:space="preserve">and </w:t>
      </w:r>
      <w:proofErr w:type="spellStart"/>
      <w:r w:rsidR="00E13CB9" w:rsidRPr="00FF1169">
        <w:rPr>
          <w:rFonts w:cs="Times New Roman"/>
          <w:color w:val="222222"/>
          <w:szCs w:val="24"/>
          <w:shd w:val="clear" w:color="auto" w:fill="FFFFFF"/>
        </w:rPr>
        <w:t>Kaewunruen</w:t>
      </w:r>
      <w:proofErr w:type="spellEnd"/>
      <w:r w:rsidR="00E13CB9" w:rsidRPr="00FF1169">
        <w:rPr>
          <w:rFonts w:cs="Times New Roman"/>
          <w:color w:val="222222"/>
          <w:szCs w:val="24"/>
          <w:shd w:val="clear" w:color="auto" w:fill="FFFFFF"/>
        </w:rPr>
        <w:t>, 2020)</w:t>
      </w:r>
      <w:r w:rsidR="00D2083F" w:rsidRPr="00FF1169">
        <w:rPr>
          <w:rFonts w:cs="Times New Roman"/>
          <w:szCs w:val="24"/>
          <w:lang w:val="en-IN"/>
        </w:rPr>
        <w:t>. This preparation of standards helps to analyse the funds needed by the firm to meet its obligations. This type of budget is easy to prepare as generally the assumption is related to the previous year’s data and needed less technicality to form it. Budgets prepare in the context to ascertain the shifting in the expenses and revenue of the firm in the current year compared to past data</w:t>
      </w:r>
      <w:r w:rsidR="002A438D" w:rsidRPr="00FF1169">
        <w:rPr>
          <w:rFonts w:cs="Times New Roman"/>
          <w:szCs w:val="24"/>
          <w:lang w:val="en-IN"/>
        </w:rPr>
        <w:t xml:space="preserve"> </w:t>
      </w:r>
      <w:r w:rsidR="002A438D" w:rsidRPr="00FF1169">
        <w:rPr>
          <w:rFonts w:cs="Times New Roman"/>
          <w:color w:val="242424"/>
          <w:szCs w:val="24"/>
          <w:shd w:val="clear" w:color="auto" w:fill="FFFFFF"/>
        </w:rPr>
        <w:t>(</w:t>
      </w:r>
      <w:proofErr w:type="spellStart"/>
      <w:r w:rsidR="002A438D" w:rsidRPr="00FF1169">
        <w:rPr>
          <w:rFonts w:cs="Times New Roman"/>
          <w:color w:val="242424"/>
          <w:szCs w:val="24"/>
          <w:shd w:val="clear" w:color="auto" w:fill="FFFFFF"/>
        </w:rPr>
        <w:t>Emerling</w:t>
      </w:r>
      <w:proofErr w:type="spellEnd"/>
      <w:r w:rsidR="002A438D" w:rsidRPr="00FF1169">
        <w:rPr>
          <w:rFonts w:cs="Times New Roman"/>
          <w:color w:val="242424"/>
          <w:szCs w:val="24"/>
          <w:shd w:val="clear" w:color="auto" w:fill="FFFFFF"/>
        </w:rPr>
        <w:t xml:space="preserve"> and Wojcik, 2018)</w:t>
      </w:r>
      <w:r w:rsidR="00D2083F" w:rsidRPr="00FF1169">
        <w:rPr>
          <w:rFonts w:cs="Times New Roman"/>
          <w:szCs w:val="24"/>
          <w:lang w:val="en-IN"/>
        </w:rPr>
        <w:t>.</w:t>
      </w:r>
    </w:p>
    <w:p w14:paraId="075505BD" w14:textId="68C4E6CC" w:rsidR="00D2083F" w:rsidRPr="00FF1169" w:rsidRDefault="006371B1" w:rsidP="00256E8E">
      <w:pPr>
        <w:jc w:val="both"/>
        <w:rPr>
          <w:rFonts w:cs="Times New Roman"/>
          <w:color w:val="222222"/>
          <w:szCs w:val="24"/>
          <w:shd w:val="clear" w:color="auto" w:fill="FFFFFF"/>
        </w:rPr>
      </w:pPr>
      <w:r w:rsidRPr="00FF1169">
        <w:rPr>
          <w:rFonts w:cs="Times New Roman"/>
          <w:szCs w:val="24"/>
          <w:lang w:val="en-IN"/>
        </w:rPr>
        <w:t xml:space="preserve">Various types of standards </w:t>
      </w:r>
      <w:r w:rsidR="00FA2D03" w:rsidRPr="00FF1169">
        <w:rPr>
          <w:rFonts w:cs="Times New Roman"/>
          <w:szCs w:val="24"/>
          <w:lang w:val="en-IN"/>
        </w:rPr>
        <w:t>are prepared</w:t>
      </w:r>
      <w:r w:rsidRPr="00FF1169">
        <w:rPr>
          <w:rFonts w:cs="Times New Roman"/>
          <w:szCs w:val="24"/>
          <w:lang w:val="en-IN"/>
        </w:rPr>
        <w:t xml:space="preserve"> according to the departments. </w:t>
      </w:r>
      <w:r w:rsidR="00FA2D03" w:rsidRPr="00FF1169">
        <w:rPr>
          <w:rFonts w:cs="Times New Roman"/>
          <w:szCs w:val="24"/>
          <w:lang w:val="en-IN"/>
        </w:rPr>
        <w:t xml:space="preserve">Budgets are prepared separately over individual department types. Budgets help to acknowledge the </w:t>
      </w:r>
      <w:r w:rsidR="00AA4481" w:rsidRPr="00FF1169">
        <w:rPr>
          <w:rFonts w:cs="Times New Roman"/>
          <w:szCs w:val="24"/>
          <w:lang w:val="en-IN"/>
        </w:rPr>
        <w:t>spending of the departments and check the unwanted expenses of the department. The amount needed by each department to efficiently operates their requirement. The extra funds needed can be generated by the organisation if there is any chance the cash budget shows outflow</w:t>
      </w:r>
      <w:r w:rsidR="000A3B80" w:rsidRPr="00FF1169">
        <w:rPr>
          <w:rFonts w:cs="Times New Roman"/>
          <w:szCs w:val="24"/>
          <w:lang w:val="en-IN"/>
        </w:rPr>
        <w:t xml:space="preserve"> </w:t>
      </w:r>
      <w:r w:rsidR="000A3B80" w:rsidRPr="00FF1169">
        <w:rPr>
          <w:rFonts w:cs="Times New Roman"/>
          <w:szCs w:val="24"/>
        </w:rPr>
        <w:t>(</w:t>
      </w:r>
      <w:proofErr w:type="spellStart"/>
      <w:r w:rsidR="000A3B80" w:rsidRPr="00FF1169">
        <w:rPr>
          <w:rFonts w:cs="Times New Roman"/>
          <w:color w:val="222222"/>
          <w:szCs w:val="24"/>
          <w:shd w:val="clear" w:color="auto" w:fill="FFFFFF"/>
        </w:rPr>
        <w:t>Alherbawi</w:t>
      </w:r>
      <w:proofErr w:type="spellEnd"/>
      <w:r w:rsidR="000A3B80" w:rsidRPr="00FF1169">
        <w:rPr>
          <w:rFonts w:cs="Times New Roman"/>
          <w:color w:val="222222"/>
          <w:szCs w:val="24"/>
          <w:shd w:val="clear" w:color="auto" w:fill="FFFFFF"/>
        </w:rPr>
        <w:t>, et. al., 2021)</w:t>
      </w:r>
      <w:r w:rsidR="00AA4481" w:rsidRPr="00FF1169">
        <w:rPr>
          <w:rFonts w:cs="Times New Roman"/>
          <w:szCs w:val="24"/>
          <w:lang w:val="en-IN"/>
        </w:rPr>
        <w:t xml:space="preserve">. </w:t>
      </w:r>
    </w:p>
    <w:p w14:paraId="7C7BE04D" w14:textId="00FD64BC" w:rsidR="00AA4481" w:rsidRPr="00FF1169" w:rsidRDefault="00AA4481" w:rsidP="00256E8E">
      <w:pPr>
        <w:spacing w:before="240" w:after="160"/>
        <w:jc w:val="both"/>
        <w:rPr>
          <w:rFonts w:cs="Times New Roman"/>
          <w:szCs w:val="24"/>
          <w:lang w:val="en-IN"/>
        </w:rPr>
      </w:pPr>
      <w:r w:rsidRPr="00FF1169">
        <w:rPr>
          <w:rFonts w:cs="Times New Roman"/>
          <w:b/>
          <w:bCs/>
          <w:szCs w:val="24"/>
          <w:lang w:val="en-IN"/>
        </w:rPr>
        <w:t>Merits of traditional budgets</w:t>
      </w:r>
      <w:r w:rsidRPr="00FF1169">
        <w:rPr>
          <w:rFonts w:cs="Times New Roman"/>
          <w:szCs w:val="24"/>
          <w:lang w:val="en-IN"/>
        </w:rPr>
        <w:t>:</w:t>
      </w:r>
    </w:p>
    <w:p w14:paraId="140E277D" w14:textId="0C73404B" w:rsidR="0009277C" w:rsidRPr="00FF1169" w:rsidRDefault="0009277C" w:rsidP="00256E8E">
      <w:pPr>
        <w:pStyle w:val="ListParagraph"/>
        <w:numPr>
          <w:ilvl w:val="0"/>
          <w:numId w:val="7"/>
        </w:numPr>
        <w:spacing w:before="240" w:after="160"/>
        <w:jc w:val="both"/>
        <w:rPr>
          <w:rFonts w:cs="Times New Roman"/>
          <w:szCs w:val="24"/>
          <w:lang w:val="en-IN"/>
        </w:rPr>
      </w:pPr>
      <w:r w:rsidRPr="00FF1169">
        <w:rPr>
          <w:rFonts w:cs="Times New Roman"/>
          <w:szCs w:val="24"/>
          <w:lang w:val="en-IN"/>
        </w:rPr>
        <w:t>Improve the decision-making ability of the managers by looking at budgets.</w:t>
      </w:r>
    </w:p>
    <w:p w14:paraId="3C76361E" w14:textId="31EBF68D" w:rsidR="0009277C" w:rsidRPr="00FF1169" w:rsidRDefault="0009277C" w:rsidP="00256E8E">
      <w:pPr>
        <w:pStyle w:val="ListParagraph"/>
        <w:numPr>
          <w:ilvl w:val="0"/>
          <w:numId w:val="7"/>
        </w:numPr>
        <w:spacing w:before="240" w:after="160"/>
        <w:jc w:val="both"/>
        <w:rPr>
          <w:rFonts w:cs="Times New Roman"/>
          <w:szCs w:val="24"/>
          <w:lang w:val="en-IN"/>
        </w:rPr>
      </w:pPr>
      <w:r w:rsidRPr="00FF1169">
        <w:rPr>
          <w:rFonts w:cs="Times New Roman"/>
          <w:szCs w:val="24"/>
          <w:lang w:val="en-IN"/>
        </w:rPr>
        <w:t>Compared the actual performance with the predicted value.</w:t>
      </w:r>
    </w:p>
    <w:p w14:paraId="278BEA20" w14:textId="75E06FF4" w:rsidR="0009277C" w:rsidRPr="00FF1169" w:rsidRDefault="0009277C" w:rsidP="00256E8E">
      <w:pPr>
        <w:pStyle w:val="ListParagraph"/>
        <w:numPr>
          <w:ilvl w:val="0"/>
          <w:numId w:val="7"/>
        </w:numPr>
        <w:spacing w:before="240" w:after="160"/>
        <w:jc w:val="both"/>
        <w:rPr>
          <w:rFonts w:cs="Times New Roman"/>
          <w:szCs w:val="24"/>
          <w:lang w:val="en-IN"/>
        </w:rPr>
      </w:pPr>
      <w:r w:rsidRPr="00FF1169">
        <w:rPr>
          <w:rFonts w:cs="Times New Roman"/>
          <w:szCs w:val="24"/>
          <w:lang w:val="en-IN"/>
        </w:rPr>
        <w:t>Helps in decreasing the operating and unwanted costs.</w:t>
      </w:r>
    </w:p>
    <w:p w14:paraId="090091FE" w14:textId="769AB2EA" w:rsidR="0009277C" w:rsidRPr="00FF1169" w:rsidRDefault="0009277C" w:rsidP="00256E8E">
      <w:pPr>
        <w:spacing w:before="240" w:after="160"/>
        <w:jc w:val="both"/>
        <w:rPr>
          <w:rFonts w:cs="Times New Roman"/>
          <w:b/>
          <w:bCs/>
          <w:szCs w:val="24"/>
          <w:lang w:val="en-IN"/>
        </w:rPr>
      </w:pPr>
    </w:p>
    <w:p w14:paraId="3E33D1A3" w14:textId="09728262" w:rsidR="0009277C" w:rsidRPr="00FF1169" w:rsidRDefault="0009277C" w:rsidP="00256E8E">
      <w:pPr>
        <w:spacing w:before="240" w:after="160"/>
        <w:jc w:val="both"/>
        <w:rPr>
          <w:rFonts w:cs="Times New Roman"/>
          <w:b/>
          <w:bCs/>
          <w:szCs w:val="24"/>
          <w:lang w:val="en-IN"/>
        </w:rPr>
      </w:pPr>
      <w:r w:rsidRPr="00FF1169">
        <w:rPr>
          <w:rFonts w:cs="Times New Roman"/>
          <w:b/>
          <w:bCs/>
          <w:szCs w:val="24"/>
          <w:lang w:val="en-IN"/>
        </w:rPr>
        <w:t>Demerits of traditional budgets:</w:t>
      </w:r>
    </w:p>
    <w:p w14:paraId="5E60DB9A" w14:textId="19EA7C0D" w:rsidR="0009277C" w:rsidRPr="00FF1169" w:rsidRDefault="00752B91" w:rsidP="00256E8E">
      <w:pPr>
        <w:pStyle w:val="ListParagraph"/>
        <w:numPr>
          <w:ilvl w:val="0"/>
          <w:numId w:val="13"/>
        </w:numPr>
        <w:spacing w:before="240" w:after="160"/>
        <w:jc w:val="both"/>
        <w:rPr>
          <w:rFonts w:cs="Times New Roman"/>
          <w:szCs w:val="24"/>
          <w:lang w:val="en-IN"/>
        </w:rPr>
      </w:pPr>
      <w:r w:rsidRPr="00FF1169">
        <w:rPr>
          <w:rFonts w:cs="Times New Roman"/>
          <w:szCs w:val="24"/>
          <w:lang w:val="en-IN"/>
        </w:rPr>
        <w:t>Managers can change the data to look productive.</w:t>
      </w:r>
    </w:p>
    <w:p w14:paraId="53A5BCC3" w14:textId="187C2321" w:rsidR="00752B91" w:rsidRPr="00FF1169" w:rsidRDefault="00752B91" w:rsidP="00256E8E">
      <w:pPr>
        <w:pStyle w:val="ListParagraph"/>
        <w:numPr>
          <w:ilvl w:val="0"/>
          <w:numId w:val="13"/>
        </w:numPr>
        <w:jc w:val="both"/>
        <w:rPr>
          <w:rFonts w:cs="Times New Roman"/>
          <w:color w:val="222222"/>
          <w:szCs w:val="24"/>
          <w:shd w:val="clear" w:color="auto" w:fill="FFFFFF"/>
        </w:rPr>
      </w:pPr>
      <w:r w:rsidRPr="00FF1169">
        <w:rPr>
          <w:rFonts w:cs="Times New Roman"/>
          <w:szCs w:val="24"/>
          <w:lang w:val="en-IN"/>
        </w:rPr>
        <w:t>The future is hard to assess</w:t>
      </w:r>
      <w:r w:rsidR="000A3B80" w:rsidRPr="00FF1169">
        <w:rPr>
          <w:rFonts w:cs="Times New Roman"/>
          <w:szCs w:val="24"/>
          <w:lang w:val="en-IN"/>
        </w:rPr>
        <w:t xml:space="preserve"> </w:t>
      </w:r>
      <w:r w:rsidR="000A3B80" w:rsidRPr="00FF1169">
        <w:rPr>
          <w:rFonts w:cs="Times New Roman"/>
          <w:color w:val="222222"/>
          <w:szCs w:val="24"/>
          <w:shd w:val="clear" w:color="auto" w:fill="FFFFFF"/>
        </w:rPr>
        <w:t>(Namazi, et. al., 2020)</w:t>
      </w:r>
      <w:r w:rsidRPr="00FF1169">
        <w:rPr>
          <w:rFonts w:cs="Times New Roman"/>
          <w:szCs w:val="24"/>
          <w:lang w:val="en-IN"/>
        </w:rPr>
        <w:t>.</w:t>
      </w:r>
    </w:p>
    <w:p w14:paraId="63A0E24A" w14:textId="611F58CC" w:rsidR="00752B91" w:rsidRPr="00FF1169" w:rsidRDefault="00752B91" w:rsidP="00256E8E">
      <w:pPr>
        <w:pStyle w:val="ListParagraph"/>
        <w:numPr>
          <w:ilvl w:val="0"/>
          <w:numId w:val="13"/>
        </w:numPr>
        <w:spacing w:before="240" w:after="160"/>
        <w:jc w:val="both"/>
        <w:rPr>
          <w:rFonts w:cs="Times New Roman"/>
          <w:szCs w:val="24"/>
          <w:lang w:val="en-IN"/>
        </w:rPr>
      </w:pPr>
      <w:r w:rsidRPr="00FF1169">
        <w:rPr>
          <w:rFonts w:cs="Times New Roman"/>
          <w:szCs w:val="24"/>
          <w:lang w:val="en-IN"/>
        </w:rPr>
        <w:t>Time utilising activity as past data is analysed and changes make in preparing budgets.</w:t>
      </w:r>
    </w:p>
    <w:p w14:paraId="0A9E6766" w14:textId="3F708F15" w:rsidR="00BE713E" w:rsidRPr="00FF1169" w:rsidRDefault="00BE713E" w:rsidP="00256E8E">
      <w:pPr>
        <w:pStyle w:val="Heading2"/>
        <w:jc w:val="both"/>
        <w:rPr>
          <w:rFonts w:cs="Times New Roman"/>
          <w:sz w:val="24"/>
          <w:szCs w:val="24"/>
        </w:rPr>
      </w:pPr>
      <w:bookmarkStart w:id="4" w:name="_Toc107655610"/>
      <w:r w:rsidRPr="00FF1169">
        <w:rPr>
          <w:rFonts w:cs="Times New Roman"/>
          <w:sz w:val="24"/>
          <w:szCs w:val="24"/>
        </w:rPr>
        <w:t>Zero-Based Budgeting (ZBB)</w:t>
      </w:r>
      <w:bookmarkEnd w:id="4"/>
    </w:p>
    <w:p w14:paraId="5C2DF829" w14:textId="4632ACFE" w:rsidR="00BE713E" w:rsidRPr="00FF1169" w:rsidRDefault="00BE713E" w:rsidP="00256E8E">
      <w:pPr>
        <w:spacing w:before="240" w:after="160"/>
        <w:jc w:val="both"/>
        <w:rPr>
          <w:rFonts w:cs="Times New Roman"/>
          <w:szCs w:val="24"/>
          <w:lang w:val="en-IN"/>
        </w:rPr>
      </w:pPr>
      <w:r w:rsidRPr="00FF1169">
        <w:rPr>
          <w:rFonts w:cs="Times New Roman"/>
          <w:szCs w:val="24"/>
          <w:lang w:val="en-IN"/>
        </w:rPr>
        <w:t xml:space="preserve">Zero base budgeting is a tool which records and validates the cost of the new period. </w:t>
      </w:r>
      <w:r w:rsidR="00807435" w:rsidRPr="00FF1169">
        <w:rPr>
          <w:rFonts w:cs="Times New Roman"/>
          <w:szCs w:val="24"/>
          <w:lang w:val="en-IN"/>
        </w:rPr>
        <w:t xml:space="preserve">The method begins from a new base and the cost of business is determined using this system. The basic meaning is that the data of the current year is predicted </w:t>
      </w:r>
      <w:r w:rsidR="00B45415" w:rsidRPr="00FF1169">
        <w:rPr>
          <w:rFonts w:cs="Times New Roman"/>
          <w:szCs w:val="24"/>
          <w:lang w:val="en-IN"/>
        </w:rPr>
        <w:t xml:space="preserve">concerning the future period not checking the data of the previous year. Majorly this type of budget is prepared for monthly purposes. The manager using this tool can overcome with low expenses of the organisation. </w:t>
      </w:r>
      <w:r w:rsidR="00C85DAF" w:rsidRPr="00FF1169">
        <w:rPr>
          <w:rFonts w:cs="Times New Roman"/>
          <w:szCs w:val="24"/>
          <w:lang w:val="en-IN"/>
        </w:rPr>
        <w:t>The data is related to the current year and not influenced by the previous year’s budget. The activity is checking the details which can be rectified by the manager</w:t>
      </w:r>
      <w:r w:rsidR="005449E9" w:rsidRPr="00FF1169">
        <w:rPr>
          <w:rFonts w:cs="Times New Roman"/>
          <w:szCs w:val="24"/>
          <w:lang w:val="en-IN"/>
        </w:rPr>
        <w:t xml:space="preserve"> </w:t>
      </w:r>
      <w:r w:rsidR="005449E9" w:rsidRPr="00FF1169">
        <w:rPr>
          <w:rFonts w:cs="Times New Roman"/>
          <w:color w:val="242424"/>
          <w:szCs w:val="24"/>
          <w:shd w:val="clear" w:color="auto" w:fill="FFFFFF"/>
        </w:rPr>
        <w:t>(Al-</w:t>
      </w:r>
      <w:proofErr w:type="spellStart"/>
      <w:r w:rsidR="005449E9" w:rsidRPr="00FF1169">
        <w:rPr>
          <w:rFonts w:cs="Times New Roman"/>
          <w:color w:val="242424"/>
          <w:szCs w:val="24"/>
          <w:shd w:val="clear" w:color="auto" w:fill="FFFFFF"/>
        </w:rPr>
        <w:t>attara</w:t>
      </w:r>
      <w:proofErr w:type="spellEnd"/>
      <w:r w:rsidR="005449E9" w:rsidRPr="00FF1169">
        <w:rPr>
          <w:rFonts w:cs="Times New Roman"/>
          <w:color w:val="242424"/>
          <w:szCs w:val="24"/>
          <w:shd w:val="clear" w:color="auto" w:fill="FFFFFF"/>
        </w:rPr>
        <w:t xml:space="preserve"> et al., 2020)</w:t>
      </w:r>
      <w:r w:rsidR="00C85DAF" w:rsidRPr="00FF1169">
        <w:rPr>
          <w:rFonts w:cs="Times New Roman"/>
          <w:szCs w:val="24"/>
          <w:lang w:val="en-IN"/>
        </w:rPr>
        <w:t>.</w:t>
      </w:r>
    </w:p>
    <w:p w14:paraId="3B26C619" w14:textId="48EC0A98" w:rsidR="00C85DAF" w:rsidRPr="00FF1169" w:rsidRDefault="00C85DAF" w:rsidP="00256E8E">
      <w:pPr>
        <w:spacing w:before="240" w:after="160"/>
        <w:jc w:val="both"/>
        <w:rPr>
          <w:rFonts w:cs="Times New Roman"/>
          <w:szCs w:val="24"/>
          <w:lang w:val="en-IN"/>
        </w:rPr>
      </w:pPr>
      <w:r w:rsidRPr="00FF1169">
        <w:rPr>
          <w:rFonts w:cs="Times New Roman"/>
          <w:szCs w:val="24"/>
          <w:lang w:val="en-IN"/>
        </w:rPr>
        <w:t xml:space="preserve">The tool helps to check </w:t>
      </w:r>
      <w:r w:rsidR="006C1BEE" w:rsidRPr="00FF1169">
        <w:rPr>
          <w:rFonts w:cs="Times New Roman"/>
          <w:szCs w:val="24"/>
          <w:lang w:val="en-IN"/>
        </w:rPr>
        <w:t xml:space="preserve">every information and expense recognised in the standard. The methods provide the plan from high to low levels to verify the results of the project. The specific focus </w:t>
      </w:r>
      <w:r w:rsidR="006D65AF" w:rsidRPr="00FF1169">
        <w:rPr>
          <w:rFonts w:cs="Times New Roman"/>
          <w:szCs w:val="24"/>
          <w:lang w:val="en-IN"/>
        </w:rPr>
        <w:t>is placed</w:t>
      </w:r>
      <w:r w:rsidR="006C1BEE" w:rsidRPr="00FF1169">
        <w:rPr>
          <w:rFonts w:cs="Times New Roman"/>
          <w:szCs w:val="24"/>
          <w:lang w:val="en-IN"/>
        </w:rPr>
        <w:t xml:space="preserve"> on the </w:t>
      </w:r>
      <w:r w:rsidR="006D65AF" w:rsidRPr="00FF1169">
        <w:rPr>
          <w:rFonts w:cs="Times New Roman"/>
          <w:szCs w:val="24"/>
          <w:lang w:val="en-IN"/>
        </w:rPr>
        <w:t>operation of a business, changes in budgets and implements the strategy</w:t>
      </w:r>
      <w:r w:rsidR="005449E9" w:rsidRPr="00FF1169">
        <w:rPr>
          <w:rFonts w:cs="Times New Roman"/>
          <w:szCs w:val="24"/>
          <w:lang w:val="en-IN"/>
        </w:rPr>
        <w:t xml:space="preserve"> </w:t>
      </w:r>
      <w:r w:rsidR="005449E9" w:rsidRPr="00FF1169">
        <w:rPr>
          <w:rFonts w:cs="Times New Roman"/>
          <w:color w:val="242424"/>
          <w:szCs w:val="24"/>
          <w:shd w:val="clear" w:color="auto" w:fill="FFFFFF"/>
        </w:rPr>
        <w:t>(Ibrahim, 2019)</w:t>
      </w:r>
      <w:r w:rsidR="006D65AF" w:rsidRPr="00FF1169">
        <w:rPr>
          <w:rFonts w:cs="Times New Roman"/>
          <w:szCs w:val="24"/>
          <w:lang w:val="en-IN"/>
        </w:rPr>
        <w:t>.</w:t>
      </w:r>
    </w:p>
    <w:p w14:paraId="1A91705F" w14:textId="2618E264" w:rsidR="006D65AF" w:rsidRPr="00FF1169" w:rsidRDefault="006D65AF" w:rsidP="00256E8E">
      <w:pPr>
        <w:spacing w:before="240" w:after="160"/>
        <w:jc w:val="both"/>
        <w:rPr>
          <w:rFonts w:cs="Times New Roman"/>
          <w:b/>
          <w:bCs/>
          <w:szCs w:val="24"/>
          <w:lang w:val="en-IN"/>
        </w:rPr>
      </w:pPr>
      <w:r w:rsidRPr="00FF1169">
        <w:rPr>
          <w:rFonts w:cs="Times New Roman"/>
          <w:b/>
          <w:bCs/>
          <w:szCs w:val="24"/>
          <w:lang w:val="en-IN"/>
        </w:rPr>
        <w:t>Merits of zero-base budgeting</w:t>
      </w:r>
      <w:r w:rsidR="00D02FA6" w:rsidRPr="00FF1169">
        <w:rPr>
          <w:rFonts w:cs="Times New Roman"/>
          <w:b/>
          <w:bCs/>
          <w:szCs w:val="24"/>
          <w:lang w:val="en-IN"/>
        </w:rPr>
        <w:t>:</w:t>
      </w:r>
    </w:p>
    <w:p w14:paraId="5F56D7D8" w14:textId="49D0DB5D" w:rsidR="006D65AF" w:rsidRPr="00FF1169" w:rsidRDefault="006D65AF" w:rsidP="00256E8E">
      <w:pPr>
        <w:pStyle w:val="ListParagraph"/>
        <w:numPr>
          <w:ilvl w:val="0"/>
          <w:numId w:val="9"/>
        </w:numPr>
        <w:spacing w:before="240" w:after="160"/>
        <w:jc w:val="both"/>
        <w:rPr>
          <w:rFonts w:cs="Times New Roman"/>
          <w:b/>
          <w:bCs/>
          <w:szCs w:val="24"/>
          <w:lang w:val="en-IN"/>
        </w:rPr>
      </w:pPr>
      <w:r w:rsidRPr="00FF1169">
        <w:rPr>
          <w:rFonts w:cs="Times New Roman"/>
          <w:szCs w:val="24"/>
          <w:lang w:val="en-IN"/>
        </w:rPr>
        <w:t>Helps in reduction of cost.</w:t>
      </w:r>
    </w:p>
    <w:p w14:paraId="6C7C4BE2" w14:textId="1FB6AE6B" w:rsidR="006D65AF" w:rsidRPr="00FF1169" w:rsidRDefault="006D65AF" w:rsidP="00256E8E">
      <w:pPr>
        <w:pStyle w:val="ListParagraph"/>
        <w:numPr>
          <w:ilvl w:val="0"/>
          <w:numId w:val="9"/>
        </w:numPr>
        <w:spacing w:before="240" w:after="160"/>
        <w:jc w:val="both"/>
        <w:rPr>
          <w:rFonts w:cs="Times New Roman"/>
          <w:b/>
          <w:bCs/>
          <w:szCs w:val="24"/>
          <w:lang w:val="en-IN"/>
        </w:rPr>
      </w:pPr>
      <w:r w:rsidRPr="00FF1169">
        <w:rPr>
          <w:rFonts w:cs="Times New Roman"/>
          <w:szCs w:val="24"/>
          <w:lang w:val="en-IN"/>
        </w:rPr>
        <w:t>More focus on the area which provides a high revenue.</w:t>
      </w:r>
    </w:p>
    <w:p w14:paraId="613A7854" w14:textId="5CA59E85" w:rsidR="006D65AF" w:rsidRPr="00FF1169" w:rsidRDefault="006D65AF" w:rsidP="00256E8E">
      <w:pPr>
        <w:pStyle w:val="ListParagraph"/>
        <w:numPr>
          <w:ilvl w:val="0"/>
          <w:numId w:val="9"/>
        </w:numPr>
        <w:spacing w:before="240" w:after="160"/>
        <w:jc w:val="both"/>
        <w:rPr>
          <w:rFonts w:cs="Times New Roman"/>
          <w:b/>
          <w:bCs/>
          <w:szCs w:val="24"/>
          <w:lang w:val="en-IN"/>
        </w:rPr>
      </w:pPr>
      <w:r w:rsidRPr="00FF1169">
        <w:rPr>
          <w:rFonts w:cs="Times New Roman"/>
          <w:szCs w:val="24"/>
          <w:lang w:val="en-IN"/>
        </w:rPr>
        <w:t>Optimum utilisation of resources.</w:t>
      </w:r>
    </w:p>
    <w:p w14:paraId="58BF4A1A" w14:textId="78805F85" w:rsidR="006D65AF" w:rsidRPr="00FF1169" w:rsidRDefault="006D65AF" w:rsidP="00256E8E">
      <w:pPr>
        <w:spacing w:before="240" w:after="160"/>
        <w:jc w:val="both"/>
        <w:rPr>
          <w:rFonts w:cs="Times New Roman"/>
          <w:b/>
          <w:bCs/>
          <w:szCs w:val="24"/>
          <w:lang w:val="en-IN"/>
        </w:rPr>
      </w:pPr>
      <w:r w:rsidRPr="00FF1169">
        <w:rPr>
          <w:rFonts w:cs="Times New Roman"/>
          <w:b/>
          <w:bCs/>
          <w:szCs w:val="24"/>
          <w:lang w:val="en-IN"/>
        </w:rPr>
        <w:t>Limitation of zero-base budgeting</w:t>
      </w:r>
      <w:r w:rsidR="00D02FA6" w:rsidRPr="00FF1169">
        <w:rPr>
          <w:rFonts w:cs="Times New Roman"/>
          <w:b/>
          <w:bCs/>
          <w:szCs w:val="24"/>
          <w:lang w:val="en-IN"/>
        </w:rPr>
        <w:t>:</w:t>
      </w:r>
    </w:p>
    <w:p w14:paraId="6FDD6707" w14:textId="2FFA954F" w:rsidR="00D02FA6" w:rsidRPr="00FF1169" w:rsidRDefault="00D02FA6" w:rsidP="00256E8E">
      <w:pPr>
        <w:pStyle w:val="ListParagraph"/>
        <w:numPr>
          <w:ilvl w:val="0"/>
          <w:numId w:val="10"/>
        </w:numPr>
        <w:spacing w:before="240" w:after="160"/>
        <w:jc w:val="both"/>
        <w:rPr>
          <w:rFonts w:cs="Times New Roman"/>
          <w:b/>
          <w:bCs/>
          <w:szCs w:val="24"/>
          <w:lang w:val="en-IN"/>
        </w:rPr>
      </w:pPr>
      <w:r w:rsidRPr="00FF1169">
        <w:rPr>
          <w:rFonts w:cs="Times New Roman"/>
          <w:szCs w:val="24"/>
          <w:lang w:val="en-IN"/>
        </w:rPr>
        <w:t>Time-consuming process as the detail-oriented activity.</w:t>
      </w:r>
    </w:p>
    <w:p w14:paraId="3B3EC254" w14:textId="694CDA53" w:rsidR="00D02FA6" w:rsidRPr="00FF1169" w:rsidRDefault="00D02FA6" w:rsidP="00256E8E">
      <w:pPr>
        <w:pStyle w:val="ListParagraph"/>
        <w:numPr>
          <w:ilvl w:val="0"/>
          <w:numId w:val="10"/>
        </w:numPr>
        <w:spacing w:before="240" w:after="160"/>
        <w:jc w:val="both"/>
        <w:rPr>
          <w:rFonts w:cs="Times New Roman"/>
          <w:b/>
          <w:bCs/>
          <w:szCs w:val="24"/>
          <w:lang w:val="en-IN"/>
        </w:rPr>
      </w:pPr>
      <w:r w:rsidRPr="00FF1169">
        <w:rPr>
          <w:rFonts w:cs="Times New Roman"/>
          <w:szCs w:val="24"/>
          <w:lang w:val="en-IN"/>
        </w:rPr>
        <w:t>Resource utilising activity.</w:t>
      </w:r>
    </w:p>
    <w:p w14:paraId="44608C2D" w14:textId="037CE4FC" w:rsidR="00D02FA6" w:rsidRPr="00FF1169" w:rsidRDefault="00D02FA6" w:rsidP="00256E8E">
      <w:pPr>
        <w:pStyle w:val="ListParagraph"/>
        <w:numPr>
          <w:ilvl w:val="0"/>
          <w:numId w:val="10"/>
        </w:numPr>
        <w:spacing w:before="240" w:after="160"/>
        <w:jc w:val="both"/>
        <w:rPr>
          <w:rFonts w:cs="Times New Roman"/>
          <w:b/>
          <w:bCs/>
          <w:szCs w:val="24"/>
          <w:lang w:val="en-IN"/>
        </w:rPr>
      </w:pPr>
      <w:r w:rsidRPr="00FF1169">
        <w:rPr>
          <w:rFonts w:cs="Times New Roman"/>
          <w:szCs w:val="24"/>
          <w:lang w:val="en-IN"/>
        </w:rPr>
        <w:t>Prospect of diversification is not the focus of management.</w:t>
      </w:r>
    </w:p>
    <w:p w14:paraId="69694F5E" w14:textId="77777777" w:rsidR="00D02FA6" w:rsidRPr="00FF1169" w:rsidRDefault="00D02FA6" w:rsidP="00256E8E">
      <w:pPr>
        <w:pStyle w:val="ListParagraph"/>
        <w:spacing w:before="240" w:after="160"/>
        <w:jc w:val="both"/>
        <w:rPr>
          <w:rFonts w:cs="Times New Roman"/>
          <w:b/>
          <w:bCs/>
          <w:szCs w:val="24"/>
          <w:lang w:val="en-IN"/>
        </w:rPr>
      </w:pPr>
    </w:p>
    <w:p w14:paraId="77012B3D" w14:textId="77777777" w:rsidR="00BE713E" w:rsidRPr="00FF1169" w:rsidRDefault="00BE713E" w:rsidP="00256E8E">
      <w:pPr>
        <w:spacing w:before="240" w:after="160"/>
        <w:jc w:val="both"/>
        <w:rPr>
          <w:rFonts w:cs="Times New Roman"/>
          <w:szCs w:val="24"/>
          <w:lang w:val="en-IN"/>
        </w:rPr>
      </w:pPr>
    </w:p>
    <w:p w14:paraId="26408FCE" w14:textId="77777777" w:rsidR="00AA4481" w:rsidRPr="00FF1169" w:rsidRDefault="00AA4481" w:rsidP="00256E8E">
      <w:pPr>
        <w:spacing w:before="240" w:after="160"/>
        <w:jc w:val="both"/>
        <w:rPr>
          <w:rFonts w:cs="Times New Roman"/>
          <w:szCs w:val="24"/>
          <w:lang w:val="en-IN"/>
        </w:rPr>
      </w:pPr>
    </w:p>
    <w:p w14:paraId="45527AAA" w14:textId="41CBCD54" w:rsidR="00273B39" w:rsidRPr="00FF1169" w:rsidRDefault="002C742D" w:rsidP="00256E8E">
      <w:pPr>
        <w:pStyle w:val="Heading1"/>
        <w:jc w:val="both"/>
        <w:rPr>
          <w:rFonts w:cs="Times New Roman"/>
          <w:sz w:val="24"/>
          <w:szCs w:val="24"/>
        </w:rPr>
      </w:pPr>
      <w:bookmarkStart w:id="5" w:name="_Toc107655611"/>
      <w:r w:rsidRPr="00FF1169">
        <w:rPr>
          <w:rFonts w:cs="Times New Roman"/>
          <w:sz w:val="24"/>
          <w:szCs w:val="24"/>
        </w:rPr>
        <w:t>Steps</w:t>
      </w:r>
      <w:r w:rsidR="00273B39" w:rsidRPr="00FF1169">
        <w:rPr>
          <w:rFonts w:cs="Times New Roman"/>
          <w:sz w:val="24"/>
          <w:szCs w:val="24"/>
        </w:rPr>
        <w:t xml:space="preserve"> of zero-base budgeting and </w:t>
      </w:r>
      <w:r w:rsidRPr="00FF1169">
        <w:rPr>
          <w:rFonts w:cs="Times New Roman"/>
          <w:sz w:val="24"/>
          <w:szCs w:val="24"/>
        </w:rPr>
        <w:t>execution</w:t>
      </w:r>
      <w:bookmarkEnd w:id="5"/>
    </w:p>
    <w:p w14:paraId="4290D62C" w14:textId="5EAC245F" w:rsidR="002C742D" w:rsidRPr="00FF1169" w:rsidRDefault="002C742D" w:rsidP="00256E8E">
      <w:pPr>
        <w:jc w:val="both"/>
        <w:rPr>
          <w:rFonts w:cs="Times New Roman"/>
          <w:szCs w:val="24"/>
          <w:lang w:val="en-IN"/>
        </w:rPr>
      </w:pPr>
      <w:r w:rsidRPr="00FF1169">
        <w:rPr>
          <w:rFonts w:cs="Times New Roman"/>
          <w:szCs w:val="24"/>
          <w:lang w:val="en-IN"/>
        </w:rPr>
        <w:t xml:space="preserve">The steps are the key items to form zero-base budgeting. There are mainly five steps </w:t>
      </w:r>
      <w:r w:rsidR="00231AE3" w:rsidRPr="00FF1169">
        <w:rPr>
          <w:rFonts w:cs="Times New Roman"/>
          <w:szCs w:val="24"/>
          <w:lang w:val="en-IN"/>
        </w:rPr>
        <w:t>used</w:t>
      </w:r>
      <w:r w:rsidRPr="00FF1169">
        <w:rPr>
          <w:rFonts w:cs="Times New Roman"/>
          <w:szCs w:val="24"/>
          <w:lang w:val="en-IN"/>
        </w:rPr>
        <w:t xml:space="preserve"> to prepare </w:t>
      </w:r>
      <w:r w:rsidR="00231AE3" w:rsidRPr="00FF1169">
        <w:rPr>
          <w:rFonts w:cs="Times New Roman"/>
          <w:szCs w:val="24"/>
          <w:lang w:val="en-IN"/>
        </w:rPr>
        <w:t>this budget which is as follows:</w:t>
      </w:r>
    </w:p>
    <w:p w14:paraId="0CFC300C" w14:textId="1CC6C2CE" w:rsidR="00231AE3" w:rsidRPr="00FF1169" w:rsidRDefault="00231AE3" w:rsidP="00256E8E">
      <w:pPr>
        <w:pStyle w:val="ListParagraph"/>
        <w:numPr>
          <w:ilvl w:val="0"/>
          <w:numId w:val="14"/>
        </w:numPr>
        <w:jc w:val="both"/>
        <w:rPr>
          <w:rFonts w:cs="Times New Roman"/>
          <w:color w:val="222222"/>
          <w:szCs w:val="24"/>
          <w:shd w:val="clear" w:color="auto" w:fill="FFFFFF"/>
        </w:rPr>
      </w:pPr>
      <w:r w:rsidRPr="00FF1169">
        <w:rPr>
          <w:rFonts w:cs="Times New Roman"/>
          <w:b/>
          <w:bCs/>
          <w:szCs w:val="24"/>
          <w:lang w:val="en-IN"/>
        </w:rPr>
        <w:t>Classifying the decision units</w:t>
      </w:r>
      <w:r w:rsidRPr="00FF1169">
        <w:rPr>
          <w:rFonts w:cs="Times New Roman"/>
          <w:szCs w:val="24"/>
          <w:lang w:val="en-IN"/>
        </w:rPr>
        <w:t xml:space="preserve">: The primary step for forming zero-based budgeting </w:t>
      </w:r>
      <w:r w:rsidR="00773342" w:rsidRPr="00FF1169">
        <w:rPr>
          <w:rFonts w:cs="Times New Roman"/>
          <w:szCs w:val="24"/>
          <w:lang w:val="en-IN"/>
        </w:rPr>
        <w:t xml:space="preserve">is to identify the decision unit. </w:t>
      </w:r>
      <w:r w:rsidR="000A6006" w:rsidRPr="00FF1169">
        <w:rPr>
          <w:rFonts w:cs="Times New Roman"/>
          <w:szCs w:val="24"/>
          <w:lang w:val="en-IN"/>
        </w:rPr>
        <w:t>The unit can be multiple or single which can be identified appropriately. The activity does not overlay with other activities</w:t>
      </w:r>
      <w:r w:rsidR="000A3B80" w:rsidRPr="00FF1169">
        <w:rPr>
          <w:rFonts w:cs="Times New Roman"/>
          <w:szCs w:val="24"/>
          <w:lang w:val="en-IN"/>
        </w:rPr>
        <w:t xml:space="preserve"> </w:t>
      </w:r>
      <w:r w:rsidR="000A3B80" w:rsidRPr="00FF1169">
        <w:rPr>
          <w:rFonts w:cs="Times New Roman"/>
          <w:szCs w:val="24"/>
        </w:rPr>
        <w:t>(</w:t>
      </w:r>
      <w:r w:rsidR="000A3B80" w:rsidRPr="00FF1169">
        <w:rPr>
          <w:rFonts w:cs="Times New Roman"/>
          <w:color w:val="222222"/>
          <w:szCs w:val="24"/>
          <w:shd w:val="clear" w:color="auto" w:fill="FFFFFF"/>
        </w:rPr>
        <w:t>Bergmann, et. al., 2020)</w:t>
      </w:r>
      <w:r w:rsidR="000A6006" w:rsidRPr="00FF1169">
        <w:rPr>
          <w:rFonts w:cs="Times New Roman"/>
          <w:szCs w:val="24"/>
          <w:lang w:val="en-IN"/>
        </w:rPr>
        <w:t xml:space="preserve">. </w:t>
      </w:r>
      <w:r w:rsidR="0043205A" w:rsidRPr="00FF1169">
        <w:rPr>
          <w:rFonts w:cs="Times New Roman"/>
          <w:szCs w:val="24"/>
          <w:lang w:val="en-IN"/>
        </w:rPr>
        <w:t>So,</w:t>
      </w:r>
      <w:r w:rsidR="000A6006" w:rsidRPr="00FF1169">
        <w:rPr>
          <w:rFonts w:cs="Times New Roman"/>
          <w:szCs w:val="24"/>
          <w:lang w:val="en-IN"/>
        </w:rPr>
        <w:t xml:space="preserve"> the activity remains unique and different decisions form according to the respective units. There are various types of departments in the firms which are </w:t>
      </w:r>
      <w:r w:rsidR="0043205A" w:rsidRPr="00FF1169">
        <w:rPr>
          <w:rFonts w:cs="Times New Roman"/>
          <w:szCs w:val="24"/>
          <w:lang w:val="en-IN"/>
        </w:rPr>
        <w:t>production, human resource, development and marketing units etc. The role of this step is very significant to determine the expenses in the standard. The respective managers of each unit check the costs of their departments.</w:t>
      </w:r>
    </w:p>
    <w:p w14:paraId="3F2E82A7" w14:textId="46F7211F" w:rsidR="0043205A" w:rsidRPr="00FF1169" w:rsidRDefault="001E0618" w:rsidP="00256E8E">
      <w:pPr>
        <w:pStyle w:val="ListParagraph"/>
        <w:numPr>
          <w:ilvl w:val="0"/>
          <w:numId w:val="14"/>
        </w:numPr>
        <w:jc w:val="both"/>
        <w:rPr>
          <w:rFonts w:cs="Times New Roman"/>
          <w:b/>
          <w:bCs/>
          <w:szCs w:val="24"/>
          <w:lang w:val="en-IN"/>
        </w:rPr>
      </w:pPr>
      <w:r w:rsidRPr="00FF1169">
        <w:rPr>
          <w:rFonts w:cs="Times New Roman"/>
          <w:b/>
          <w:bCs/>
          <w:szCs w:val="24"/>
          <w:lang w:val="en-IN"/>
        </w:rPr>
        <w:t xml:space="preserve">Constructing decision: </w:t>
      </w:r>
      <w:r w:rsidRPr="00FF1169">
        <w:rPr>
          <w:rFonts w:cs="Times New Roman"/>
          <w:szCs w:val="24"/>
          <w:lang w:val="en-IN"/>
        </w:rPr>
        <w:t xml:space="preserve">The step is further divided into the decision forming packages. </w:t>
      </w:r>
      <w:r w:rsidR="004028A3" w:rsidRPr="00FF1169">
        <w:rPr>
          <w:rFonts w:cs="Times New Roman"/>
          <w:szCs w:val="24"/>
          <w:lang w:val="en-IN"/>
        </w:rPr>
        <w:t xml:space="preserve">This decision must be related to the firm’s goals. Every choice is the measure that is influencing the distribution of the funds. The choice made describes the operations and proposals of the firm with economic benefits related to the formation of </w:t>
      </w:r>
      <w:r w:rsidR="00B639BC" w:rsidRPr="00FF1169">
        <w:rPr>
          <w:rFonts w:cs="Times New Roman"/>
          <w:szCs w:val="24"/>
          <w:lang w:val="en-IN"/>
        </w:rPr>
        <w:t xml:space="preserve">the </w:t>
      </w:r>
      <w:r w:rsidR="004028A3" w:rsidRPr="00FF1169">
        <w:rPr>
          <w:rFonts w:cs="Times New Roman"/>
          <w:szCs w:val="24"/>
          <w:lang w:val="en-IN"/>
        </w:rPr>
        <w:t>quotation makes.</w:t>
      </w:r>
      <w:r w:rsidR="00B639BC" w:rsidRPr="00FF1169">
        <w:rPr>
          <w:rFonts w:cs="Times New Roman"/>
          <w:szCs w:val="24"/>
          <w:lang w:val="en-IN"/>
        </w:rPr>
        <w:t xml:space="preserve"> The miss of chance if the funds are not utilised concerning the quotation prescribed. The choice must include the information which is determining the activity for which the decision package is created. The aims of focussed departments, interpretation of activity, checking the operational and technical feasibility of tasks. The selection of better choice from the multi</w:t>
      </w:r>
      <w:r w:rsidR="0058532E" w:rsidRPr="00FF1169">
        <w:rPr>
          <w:rFonts w:cs="Times New Roman"/>
          <w:szCs w:val="24"/>
          <w:lang w:val="en-IN"/>
        </w:rPr>
        <w:t>ple choices.</w:t>
      </w:r>
    </w:p>
    <w:p w14:paraId="11BE834C" w14:textId="4CB507EF" w:rsidR="0058532E" w:rsidRPr="00FF1169" w:rsidRDefault="0058532E" w:rsidP="00256E8E">
      <w:pPr>
        <w:pStyle w:val="ListParagraph"/>
        <w:numPr>
          <w:ilvl w:val="0"/>
          <w:numId w:val="14"/>
        </w:numPr>
        <w:jc w:val="both"/>
        <w:rPr>
          <w:rFonts w:cs="Times New Roman"/>
          <w:b/>
          <w:bCs/>
          <w:szCs w:val="24"/>
          <w:lang w:val="en-IN"/>
        </w:rPr>
      </w:pPr>
      <w:r w:rsidRPr="00FF1169">
        <w:rPr>
          <w:rFonts w:cs="Times New Roman"/>
          <w:b/>
          <w:bCs/>
          <w:szCs w:val="24"/>
          <w:lang w:val="en-IN"/>
        </w:rPr>
        <w:t xml:space="preserve">Grading of decision packages: </w:t>
      </w:r>
      <w:r w:rsidRPr="00FF1169">
        <w:rPr>
          <w:rFonts w:cs="Times New Roman"/>
          <w:szCs w:val="24"/>
          <w:lang w:val="en-IN"/>
        </w:rPr>
        <w:t xml:space="preserve">The next process is to determine the positions of each package of decision. The activity which helps to provide major revenue will be the area of focus and thereby more funds is allocating for such tasks. This helps to solve the problem of minimum available funds with the variety of units and tasks involved. While emphasising this task all available courses </w:t>
      </w:r>
      <w:r w:rsidR="00951ACD" w:rsidRPr="00FF1169">
        <w:rPr>
          <w:rFonts w:cs="Times New Roman"/>
          <w:szCs w:val="24"/>
          <w:lang w:val="en-IN"/>
        </w:rPr>
        <w:t>are analysed</w:t>
      </w:r>
      <w:r w:rsidRPr="00FF1169">
        <w:rPr>
          <w:rFonts w:cs="Times New Roman"/>
          <w:szCs w:val="24"/>
          <w:lang w:val="en-IN"/>
        </w:rPr>
        <w:t xml:space="preserve"> accordingly so </w:t>
      </w:r>
      <w:r w:rsidR="00951ACD" w:rsidRPr="00FF1169">
        <w:rPr>
          <w:rFonts w:cs="Times New Roman"/>
          <w:szCs w:val="24"/>
          <w:lang w:val="en-IN"/>
        </w:rPr>
        <w:t>that</w:t>
      </w:r>
      <w:r w:rsidRPr="00FF1169">
        <w:rPr>
          <w:rFonts w:cs="Times New Roman"/>
          <w:szCs w:val="24"/>
          <w:lang w:val="en-IN"/>
        </w:rPr>
        <w:t xml:space="preserve"> better </w:t>
      </w:r>
      <w:r w:rsidR="00951ACD" w:rsidRPr="00FF1169">
        <w:rPr>
          <w:rFonts w:cs="Times New Roman"/>
          <w:szCs w:val="24"/>
          <w:lang w:val="en-IN"/>
        </w:rPr>
        <w:t xml:space="preserve">funds allocating to the task. The decision is made only which helps the firm to achieve </w:t>
      </w:r>
      <w:r w:rsidR="00666F8F" w:rsidRPr="00FF1169">
        <w:rPr>
          <w:rFonts w:cs="Times New Roman"/>
          <w:szCs w:val="24"/>
          <w:lang w:val="en-IN"/>
        </w:rPr>
        <w:t>its</w:t>
      </w:r>
      <w:r w:rsidR="00951ACD" w:rsidRPr="00FF1169">
        <w:rPr>
          <w:rFonts w:cs="Times New Roman"/>
          <w:szCs w:val="24"/>
          <w:lang w:val="en-IN"/>
        </w:rPr>
        <w:t xml:space="preserve"> </w:t>
      </w:r>
      <w:r w:rsidR="00666F8F" w:rsidRPr="00FF1169">
        <w:rPr>
          <w:rFonts w:cs="Times New Roman"/>
          <w:szCs w:val="24"/>
          <w:lang w:val="en-IN"/>
        </w:rPr>
        <w:t xml:space="preserve">goals. The decision to reject the decision is also made by the management. </w:t>
      </w:r>
    </w:p>
    <w:p w14:paraId="57FE4433" w14:textId="1C532F07" w:rsidR="00666F8F" w:rsidRPr="00FF1169" w:rsidRDefault="00666F8F" w:rsidP="00256E8E">
      <w:pPr>
        <w:pStyle w:val="ListParagraph"/>
        <w:numPr>
          <w:ilvl w:val="0"/>
          <w:numId w:val="14"/>
        </w:numPr>
        <w:jc w:val="both"/>
        <w:rPr>
          <w:rFonts w:cs="Times New Roman"/>
          <w:b/>
          <w:bCs/>
          <w:szCs w:val="24"/>
          <w:lang w:val="en-IN"/>
        </w:rPr>
      </w:pPr>
      <w:r w:rsidRPr="00FF1169">
        <w:rPr>
          <w:rFonts w:cs="Times New Roman"/>
          <w:b/>
          <w:bCs/>
          <w:szCs w:val="24"/>
          <w:lang w:val="en-IN"/>
        </w:rPr>
        <w:lastRenderedPageBreak/>
        <w:t xml:space="preserve">Distribution of resources: </w:t>
      </w:r>
      <w:r w:rsidRPr="00FF1169">
        <w:rPr>
          <w:rFonts w:cs="Times New Roman"/>
          <w:szCs w:val="24"/>
          <w:lang w:val="en-IN"/>
        </w:rPr>
        <w:t xml:space="preserve"> The process is the next step of zero-base budgeting. The decision makes in this step is the basis of the previous process. The allocating of the amount over their influence to achieve the profit-making motive of the organisation. </w:t>
      </w:r>
      <w:r w:rsidR="008962A5" w:rsidRPr="00FF1169">
        <w:rPr>
          <w:rFonts w:cs="Times New Roman"/>
          <w:szCs w:val="24"/>
          <w:lang w:val="en-IN"/>
        </w:rPr>
        <w:t>The funding is based on the criterion which helps the organisation to form an appropriate division of resources. The grades provided in the previous step are the measure of this activity and resources are also displaced concerning the ranking</w:t>
      </w:r>
      <w:r w:rsidR="00E13CB9" w:rsidRPr="00FF1169">
        <w:rPr>
          <w:rFonts w:cs="Times New Roman"/>
          <w:szCs w:val="24"/>
          <w:lang w:val="en-IN"/>
        </w:rPr>
        <w:t xml:space="preserve"> </w:t>
      </w:r>
      <w:r w:rsidR="00E13CB9" w:rsidRPr="00FF1169">
        <w:rPr>
          <w:rFonts w:cs="Times New Roman"/>
          <w:color w:val="242424"/>
          <w:szCs w:val="24"/>
          <w:shd w:val="clear" w:color="auto" w:fill="FFFFFF"/>
        </w:rPr>
        <w:t>(</w:t>
      </w:r>
      <w:proofErr w:type="spellStart"/>
      <w:r w:rsidR="00E13CB9" w:rsidRPr="00FF1169">
        <w:rPr>
          <w:rFonts w:cs="Times New Roman"/>
          <w:color w:val="242424"/>
          <w:szCs w:val="24"/>
          <w:shd w:val="clear" w:color="auto" w:fill="FFFFFF"/>
        </w:rPr>
        <w:t>Beredugo</w:t>
      </w:r>
      <w:proofErr w:type="spellEnd"/>
      <w:r w:rsidR="00E13CB9" w:rsidRPr="00FF1169">
        <w:rPr>
          <w:rFonts w:cs="Times New Roman"/>
          <w:color w:val="242424"/>
          <w:szCs w:val="24"/>
          <w:shd w:val="clear" w:color="auto" w:fill="FFFFFF"/>
        </w:rPr>
        <w:t xml:space="preserve"> et al., 2019)</w:t>
      </w:r>
      <w:r w:rsidR="008962A5" w:rsidRPr="00FF1169">
        <w:rPr>
          <w:rFonts w:cs="Times New Roman"/>
          <w:szCs w:val="24"/>
          <w:lang w:val="en-IN"/>
        </w:rPr>
        <w:t>.</w:t>
      </w:r>
    </w:p>
    <w:p w14:paraId="6951E03E" w14:textId="1901F0C0" w:rsidR="00D02FA6" w:rsidRPr="00FF1169" w:rsidRDefault="008962A5" w:rsidP="00256E8E">
      <w:pPr>
        <w:pStyle w:val="ListParagraph"/>
        <w:numPr>
          <w:ilvl w:val="0"/>
          <w:numId w:val="14"/>
        </w:numPr>
        <w:jc w:val="both"/>
        <w:rPr>
          <w:rFonts w:cs="Times New Roman"/>
          <w:b/>
          <w:bCs/>
          <w:szCs w:val="24"/>
          <w:lang w:val="en-IN"/>
        </w:rPr>
      </w:pPr>
      <w:r w:rsidRPr="00FF1169">
        <w:rPr>
          <w:rFonts w:cs="Times New Roman"/>
          <w:b/>
          <w:bCs/>
          <w:szCs w:val="24"/>
          <w:lang w:val="en-IN"/>
        </w:rPr>
        <w:t xml:space="preserve">Monitoring and controlling: </w:t>
      </w:r>
      <w:r w:rsidRPr="00FF1169">
        <w:rPr>
          <w:rFonts w:cs="Times New Roman"/>
          <w:szCs w:val="24"/>
          <w:lang w:val="en-IN"/>
        </w:rPr>
        <w:t xml:space="preserve"> The final process of this budgeting is to compare the outcomes of the firms </w:t>
      </w:r>
      <w:r w:rsidR="00DD6980" w:rsidRPr="00FF1169">
        <w:rPr>
          <w:rFonts w:cs="Times New Roman"/>
          <w:szCs w:val="24"/>
          <w:lang w:val="en-IN"/>
        </w:rPr>
        <w:t>and interpreted them so the efficiency of decisions can be measured. The results analyse by this procedure help the firm to evaluate the key areas of tasks which helps to fulfil the organisation’s objective. The last step is to verify the decision ability of the management with the assistance provided by zero-base budgeting</w:t>
      </w:r>
      <w:r w:rsidR="002A438D" w:rsidRPr="00FF1169">
        <w:rPr>
          <w:rFonts w:cs="Times New Roman"/>
          <w:szCs w:val="24"/>
          <w:lang w:val="en-IN"/>
        </w:rPr>
        <w:t xml:space="preserve"> </w:t>
      </w:r>
      <w:r w:rsidR="002A438D" w:rsidRPr="00FF1169">
        <w:rPr>
          <w:rFonts w:cs="Times New Roman"/>
          <w:color w:val="242424"/>
          <w:szCs w:val="24"/>
          <w:shd w:val="clear" w:color="auto" w:fill="FFFFFF"/>
        </w:rPr>
        <w:t>(</w:t>
      </w:r>
      <w:proofErr w:type="spellStart"/>
      <w:r w:rsidR="002A438D" w:rsidRPr="00FF1169">
        <w:rPr>
          <w:rFonts w:cs="Times New Roman"/>
          <w:color w:val="242424"/>
          <w:szCs w:val="24"/>
          <w:shd w:val="clear" w:color="auto" w:fill="FFFFFF"/>
        </w:rPr>
        <w:t>Gutnu</w:t>
      </w:r>
      <w:proofErr w:type="spellEnd"/>
      <w:r w:rsidR="002A438D" w:rsidRPr="00FF1169">
        <w:rPr>
          <w:rFonts w:cs="Times New Roman"/>
          <w:color w:val="242424"/>
          <w:szCs w:val="24"/>
          <w:shd w:val="clear" w:color="auto" w:fill="FFFFFF"/>
        </w:rPr>
        <w:t>, 2022)</w:t>
      </w:r>
      <w:r w:rsidR="00DD6980" w:rsidRPr="00FF1169">
        <w:rPr>
          <w:rFonts w:cs="Times New Roman"/>
          <w:szCs w:val="24"/>
          <w:lang w:val="en-IN"/>
        </w:rPr>
        <w:t xml:space="preserve">. </w:t>
      </w:r>
    </w:p>
    <w:p w14:paraId="07822C19" w14:textId="77777777" w:rsidR="006D6D6D" w:rsidRPr="00FF1169" w:rsidRDefault="006D6D6D" w:rsidP="00256E8E">
      <w:pPr>
        <w:pStyle w:val="Heading1"/>
        <w:jc w:val="both"/>
        <w:rPr>
          <w:rFonts w:cs="Times New Roman"/>
          <w:sz w:val="24"/>
          <w:szCs w:val="24"/>
        </w:rPr>
      </w:pPr>
      <w:bookmarkStart w:id="6" w:name="_Toc107655612"/>
      <w:r w:rsidRPr="00FF1169">
        <w:rPr>
          <w:rFonts w:cs="Times New Roman"/>
          <w:sz w:val="24"/>
          <w:szCs w:val="24"/>
        </w:rPr>
        <w:t>Role of budget control in support of sustainability</w:t>
      </w:r>
      <w:bookmarkEnd w:id="6"/>
    </w:p>
    <w:p w14:paraId="77293828" w14:textId="37818F9D" w:rsidR="001242F8" w:rsidRPr="00FF1169" w:rsidRDefault="001242F8" w:rsidP="00256E8E">
      <w:pPr>
        <w:pStyle w:val="Heading2"/>
        <w:jc w:val="both"/>
        <w:rPr>
          <w:rFonts w:cs="Times New Roman"/>
          <w:sz w:val="24"/>
          <w:szCs w:val="24"/>
        </w:rPr>
      </w:pPr>
    </w:p>
    <w:p w14:paraId="006F3FF3" w14:textId="19513A2F" w:rsidR="00C974B5" w:rsidRPr="00FF1169" w:rsidRDefault="00C974B5" w:rsidP="00256E8E">
      <w:pPr>
        <w:jc w:val="both"/>
        <w:rPr>
          <w:rFonts w:cs="Times New Roman"/>
          <w:color w:val="242424"/>
          <w:szCs w:val="24"/>
          <w:shd w:val="clear" w:color="auto" w:fill="FFFFFF"/>
        </w:rPr>
      </w:pPr>
      <w:r w:rsidRPr="00FF1169">
        <w:rPr>
          <w:rFonts w:cs="Times New Roman"/>
          <w:b/>
          <w:bCs/>
          <w:szCs w:val="24"/>
          <w:lang w:val="en-IN"/>
        </w:rPr>
        <w:t xml:space="preserve">Budget control: </w:t>
      </w:r>
      <w:r w:rsidRPr="00FF1169">
        <w:rPr>
          <w:rFonts w:cs="Times New Roman"/>
          <w:szCs w:val="24"/>
          <w:lang w:val="en-IN"/>
        </w:rPr>
        <w:t xml:space="preserve"> The procedure helps to analyse the performance of the firms with actual results with the estimated figure. This standard help to analyse the </w:t>
      </w:r>
      <w:r w:rsidR="00706E17" w:rsidRPr="00FF1169">
        <w:rPr>
          <w:rFonts w:cs="Times New Roman"/>
          <w:szCs w:val="24"/>
          <w:lang w:val="en-IN"/>
        </w:rPr>
        <w:t>areas where the organisations do better or where the results are appropriate</w:t>
      </w:r>
      <w:r w:rsidR="007372E9" w:rsidRPr="00FF1169">
        <w:rPr>
          <w:rFonts w:cs="Times New Roman"/>
          <w:szCs w:val="24"/>
          <w:lang w:val="en-IN"/>
        </w:rPr>
        <w:t xml:space="preserve"> (</w:t>
      </w:r>
      <w:proofErr w:type="spellStart"/>
      <w:r w:rsidR="007372E9" w:rsidRPr="00FF1169">
        <w:rPr>
          <w:rFonts w:cs="Times New Roman"/>
          <w:color w:val="242424"/>
          <w:szCs w:val="24"/>
          <w:shd w:val="clear" w:color="auto" w:fill="FFFFFF"/>
        </w:rPr>
        <w:t>Prihantari</w:t>
      </w:r>
      <w:proofErr w:type="spellEnd"/>
      <w:r w:rsidR="007372E9" w:rsidRPr="00FF1169">
        <w:rPr>
          <w:rFonts w:cs="Times New Roman"/>
          <w:color w:val="242424"/>
          <w:szCs w:val="24"/>
          <w:shd w:val="clear" w:color="auto" w:fill="FFFFFF"/>
        </w:rPr>
        <w:t xml:space="preserve"> and </w:t>
      </w:r>
      <w:proofErr w:type="spellStart"/>
      <w:r w:rsidR="007372E9" w:rsidRPr="00FF1169">
        <w:rPr>
          <w:rFonts w:cs="Times New Roman"/>
          <w:color w:val="242424"/>
          <w:szCs w:val="24"/>
          <w:shd w:val="clear" w:color="auto" w:fill="FFFFFF"/>
        </w:rPr>
        <w:t>Astika</w:t>
      </w:r>
      <w:proofErr w:type="spellEnd"/>
      <w:r w:rsidR="007372E9" w:rsidRPr="00FF1169">
        <w:rPr>
          <w:rFonts w:cs="Times New Roman"/>
          <w:color w:val="242424"/>
          <w:szCs w:val="24"/>
          <w:shd w:val="clear" w:color="auto" w:fill="FFFFFF"/>
        </w:rPr>
        <w:t xml:space="preserve"> 2019)</w:t>
      </w:r>
      <w:r w:rsidR="00706E17" w:rsidRPr="00FF1169">
        <w:rPr>
          <w:rFonts w:cs="Times New Roman"/>
          <w:szCs w:val="24"/>
          <w:lang w:val="en-IN"/>
        </w:rPr>
        <w:t xml:space="preserve">. </w:t>
      </w:r>
    </w:p>
    <w:p w14:paraId="585FB6D1" w14:textId="78461BB0" w:rsidR="00706E17" w:rsidRPr="00FF1169" w:rsidRDefault="00706E17" w:rsidP="00256E8E">
      <w:pPr>
        <w:pStyle w:val="Heading2"/>
        <w:jc w:val="both"/>
        <w:rPr>
          <w:rFonts w:cs="Times New Roman"/>
          <w:sz w:val="24"/>
          <w:szCs w:val="24"/>
        </w:rPr>
      </w:pPr>
      <w:bookmarkStart w:id="7" w:name="_Toc107655613"/>
      <w:r w:rsidRPr="00FF1169">
        <w:rPr>
          <w:rFonts w:cs="Times New Roman"/>
          <w:sz w:val="24"/>
          <w:szCs w:val="24"/>
        </w:rPr>
        <w:t>Purposes of budgetary control:</w:t>
      </w:r>
      <w:bookmarkEnd w:id="7"/>
    </w:p>
    <w:p w14:paraId="3EDAD8E1" w14:textId="77DCA55B" w:rsidR="00830011" w:rsidRPr="00FF1169" w:rsidRDefault="00706E17" w:rsidP="00256E8E">
      <w:pPr>
        <w:jc w:val="both"/>
        <w:rPr>
          <w:rFonts w:cs="Times New Roman"/>
          <w:color w:val="222222"/>
          <w:szCs w:val="24"/>
          <w:shd w:val="clear" w:color="auto" w:fill="FFFFFF"/>
        </w:rPr>
      </w:pPr>
      <w:r w:rsidRPr="00FF1169">
        <w:rPr>
          <w:rFonts w:cs="Times New Roman"/>
          <w:b/>
          <w:bCs/>
          <w:szCs w:val="24"/>
          <w:lang w:val="en-IN"/>
        </w:rPr>
        <w:t xml:space="preserve">Budgets </w:t>
      </w:r>
      <w:r w:rsidR="001B4AA5" w:rsidRPr="00FF1169">
        <w:rPr>
          <w:rFonts w:cs="Times New Roman"/>
          <w:b/>
          <w:bCs/>
          <w:szCs w:val="24"/>
          <w:lang w:val="en-IN"/>
        </w:rPr>
        <w:t xml:space="preserve">establishments: </w:t>
      </w:r>
      <w:r w:rsidR="001B4AA5" w:rsidRPr="00FF1169">
        <w:rPr>
          <w:rFonts w:cs="Times New Roman"/>
          <w:szCs w:val="24"/>
          <w:lang w:val="en-IN"/>
        </w:rPr>
        <w:t xml:space="preserve"> The basic aim of this is to make a budget for the different units according to the goal of the standard. The formation is according to the criterion to check the performance</w:t>
      </w:r>
      <w:r w:rsidR="00E13CB9" w:rsidRPr="00FF1169">
        <w:rPr>
          <w:rFonts w:cs="Times New Roman"/>
          <w:szCs w:val="24"/>
          <w:lang w:val="en-IN"/>
        </w:rPr>
        <w:t xml:space="preserve"> </w:t>
      </w:r>
      <w:r w:rsidR="00E13CB9" w:rsidRPr="00FF1169">
        <w:rPr>
          <w:rFonts w:cs="Times New Roman"/>
          <w:color w:val="242424"/>
          <w:szCs w:val="24"/>
          <w:shd w:val="clear" w:color="auto" w:fill="FFFFFF"/>
        </w:rPr>
        <w:t>(</w:t>
      </w:r>
      <w:r w:rsidR="00E13CB9" w:rsidRPr="00FF1169">
        <w:rPr>
          <w:rFonts w:cs="Times New Roman"/>
          <w:color w:val="222222"/>
          <w:szCs w:val="24"/>
          <w:shd w:val="clear" w:color="auto" w:fill="FFFFFF"/>
        </w:rPr>
        <w:t>Al-</w:t>
      </w:r>
      <w:proofErr w:type="spellStart"/>
      <w:r w:rsidR="00E13CB9" w:rsidRPr="00FF1169">
        <w:rPr>
          <w:rFonts w:cs="Times New Roman"/>
          <w:color w:val="222222"/>
          <w:szCs w:val="24"/>
          <w:shd w:val="clear" w:color="auto" w:fill="FFFFFF"/>
        </w:rPr>
        <w:t>attara</w:t>
      </w:r>
      <w:proofErr w:type="spellEnd"/>
      <w:r w:rsidR="00E13CB9" w:rsidRPr="00FF1169">
        <w:rPr>
          <w:rFonts w:cs="Times New Roman"/>
          <w:color w:val="222222"/>
          <w:szCs w:val="24"/>
          <w:shd w:val="clear" w:color="auto" w:fill="FFFFFF"/>
        </w:rPr>
        <w:t>, et. al., 2020)</w:t>
      </w:r>
      <w:r w:rsidR="001B4AA5" w:rsidRPr="00FF1169">
        <w:rPr>
          <w:rFonts w:cs="Times New Roman"/>
          <w:szCs w:val="24"/>
          <w:lang w:val="en-IN"/>
        </w:rPr>
        <w:t>. The standards are the guideline</w:t>
      </w:r>
      <w:r w:rsidR="00157314" w:rsidRPr="00FF1169">
        <w:rPr>
          <w:rFonts w:cs="Times New Roman"/>
          <w:szCs w:val="24"/>
          <w:lang w:val="en-IN"/>
        </w:rPr>
        <w:t xml:space="preserve"> which helps to interpret the result of the organisation. These methods help to check the organisation function of the year. In long run, these standards analyse the firm performance. Each department has </w:t>
      </w:r>
      <w:r w:rsidR="00830011" w:rsidRPr="00FF1169">
        <w:rPr>
          <w:rFonts w:cs="Times New Roman"/>
          <w:szCs w:val="24"/>
          <w:lang w:val="en-IN"/>
        </w:rPr>
        <w:t xml:space="preserve">a </w:t>
      </w:r>
      <w:r w:rsidR="00157314" w:rsidRPr="00FF1169">
        <w:rPr>
          <w:rFonts w:cs="Times New Roman"/>
          <w:szCs w:val="24"/>
          <w:lang w:val="en-IN"/>
        </w:rPr>
        <w:t xml:space="preserve">following </w:t>
      </w:r>
      <w:r w:rsidR="00830011" w:rsidRPr="00FF1169">
        <w:rPr>
          <w:rFonts w:cs="Times New Roman"/>
          <w:szCs w:val="24"/>
          <w:lang w:val="en-IN"/>
        </w:rPr>
        <w:t>and makes the standard for different units. The allocation of funds according to the budgets is formed by the decisions in setting up budgets</w:t>
      </w:r>
      <w:r w:rsidR="005449E9" w:rsidRPr="00FF1169">
        <w:rPr>
          <w:rFonts w:cs="Times New Roman"/>
          <w:szCs w:val="24"/>
          <w:lang w:val="en-IN"/>
        </w:rPr>
        <w:t xml:space="preserve"> </w:t>
      </w:r>
      <w:r w:rsidR="005449E9" w:rsidRPr="00FF1169">
        <w:rPr>
          <w:rFonts w:cs="Times New Roman"/>
          <w:color w:val="242424"/>
          <w:szCs w:val="24"/>
          <w:shd w:val="clear" w:color="auto" w:fill="FFFFFF"/>
        </w:rPr>
        <w:t xml:space="preserve">(Weigel and </w:t>
      </w:r>
      <w:proofErr w:type="spellStart"/>
      <w:r w:rsidR="005449E9" w:rsidRPr="00FF1169">
        <w:rPr>
          <w:rFonts w:cs="Times New Roman"/>
          <w:color w:val="242424"/>
          <w:szCs w:val="24"/>
          <w:shd w:val="clear" w:color="auto" w:fill="FFFFFF"/>
        </w:rPr>
        <w:t>Hiebl</w:t>
      </w:r>
      <w:proofErr w:type="spellEnd"/>
      <w:r w:rsidR="005449E9" w:rsidRPr="00FF1169">
        <w:rPr>
          <w:rFonts w:cs="Times New Roman"/>
          <w:color w:val="242424"/>
          <w:szCs w:val="24"/>
          <w:shd w:val="clear" w:color="auto" w:fill="FFFFFF"/>
        </w:rPr>
        <w:t>, 2018)</w:t>
      </w:r>
      <w:r w:rsidR="00830011" w:rsidRPr="00FF1169">
        <w:rPr>
          <w:rFonts w:cs="Times New Roman"/>
          <w:szCs w:val="24"/>
          <w:lang w:val="en-IN"/>
        </w:rPr>
        <w:t>.</w:t>
      </w:r>
    </w:p>
    <w:p w14:paraId="794CBEF4" w14:textId="5721EFE8" w:rsidR="00830011" w:rsidRPr="00FF1169" w:rsidRDefault="00830011" w:rsidP="00256E8E">
      <w:pPr>
        <w:jc w:val="both"/>
        <w:rPr>
          <w:rFonts w:cs="Times New Roman"/>
          <w:szCs w:val="24"/>
        </w:rPr>
      </w:pPr>
      <w:r w:rsidRPr="00FF1169">
        <w:rPr>
          <w:rFonts w:cs="Times New Roman"/>
          <w:b/>
          <w:bCs/>
          <w:szCs w:val="24"/>
        </w:rPr>
        <w:t xml:space="preserve">Policy forming: </w:t>
      </w:r>
      <w:r w:rsidRPr="00FF1169">
        <w:rPr>
          <w:rFonts w:cs="Times New Roman"/>
          <w:szCs w:val="24"/>
        </w:rPr>
        <w:t>The policy is formulated as per the procedure and estimation of budgets. The performance of the firm is highly based on the data provided b</w:t>
      </w:r>
      <w:r w:rsidR="00E13CB9" w:rsidRPr="00FF1169">
        <w:rPr>
          <w:rFonts w:cs="Times New Roman"/>
          <w:szCs w:val="24"/>
        </w:rPr>
        <w:t>y</w:t>
      </w:r>
      <w:r w:rsidRPr="00FF1169">
        <w:rPr>
          <w:rFonts w:cs="Times New Roman"/>
          <w:szCs w:val="24"/>
        </w:rPr>
        <w:t xml:space="preserve"> the budgets. The evaluation of this policy helps in determining the areas which provide the best measurement of the data. The </w:t>
      </w:r>
      <w:r w:rsidRPr="00FF1169">
        <w:rPr>
          <w:rFonts w:cs="Times New Roman"/>
          <w:szCs w:val="24"/>
        </w:rPr>
        <w:lastRenderedPageBreak/>
        <w:t>procedures help to check the activity and improve the decision-making area</w:t>
      </w:r>
      <w:r w:rsidR="00E13CB9" w:rsidRPr="00FF1169">
        <w:rPr>
          <w:rFonts w:cs="Times New Roman"/>
          <w:szCs w:val="24"/>
        </w:rPr>
        <w:t xml:space="preserve"> </w:t>
      </w:r>
      <w:r w:rsidR="00E13CB9" w:rsidRPr="00FF1169">
        <w:rPr>
          <w:rFonts w:cs="Times New Roman"/>
          <w:color w:val="222222"/>
          <w:szCs w:val="24"/>
          <w:shd w:val="clear" w:color="auto" w:fill="FFFFFF"/>
        </w:rPr>
        <w:t>(</w:t>
      </w:r>
      <w:proofErr w:type="spellStart"/>
      <w:r w:rsidR="00E13CB9" w:rsidRPr="00FF1169">
        <w:rPr>
          <w:rFonts w:cs="Times New Roman"/>
          <w:color w:val="222222"/>
          <w:szCs w:val="24"/>
          <w:shd w:val="clear" w:color="auto" w:fill="FFFFFF"/>
        </w:rPr>
        <w:t>Broughel</w:t>
      </w:r>
      <w:proofErr w:type="spellEnd"/>
      <w:r w:rsidR="00E13CB9" w:rsidRPr="00FF1169">
        <w:rPr>
          <w:rFonts w:cs="Times New Roman"/>
          <w:color w:val="222222"/>
          <w:szCs w:val="24"/>
          <w:shd w:val="clear" w:color="auto" w:fill="FFFFFF"/>
        </w:rPr>
        <w:t>, 2020)</w:t>
      </w:r>
      <w:r w:rsidRPr="00FF1169">
        <w:rPr>
          <w:rFonts w:cs="Times New Roman"/>
          <w:szCs w:val="24"/>
        </w:rPr>
        <w:t xml:space="preserve">. The </w:t>
      </w:r>
      <w:r w:rsidR="00B6594A" w:rsidRPr="00FF1169">
        <w:rPr>
          <w:rFonts w:cs="Times New Roman"/>
          <w:szCs w:val="24"/>
        </w:rPr>
        <w:t xml:space="preserve">standard in long run promotes better organisational growth. This policy helps in distributing the funds according to the requirements. </w:t>
      </w:r>
      <w:r w:rsidR="00A96488" w:rsidRPr="00FF1169">
        <w:rPr>
          <w:rFonts w:cs="Times New Roman"/>
          <w:szCs w:val="24"/>
        </w:rPr>
        <w:t>The method is helping the manager avoid the wastage of resources</w:t>
      </w:r>
      <w:r w:rsidR="005449E9" w:rsidRPr="00FF1169">
        <w:rPr>
          <w:rFonts w:cs="Times New Roman"/>
          <w:szCs w:val="24"/>
        </w:rPr>
        <w:t xml:space="preserve"> (</w:t>
      </w:r>
      <w:proofErr w:type="spellStart"/>
      <w:r w:rsidR="005449E9" w:rsidRPr="00FF1169">
        <w:rPr>
          <w:rFonts w:cs="Times New Roman"/>
          <w:szCs w:val="24"/>
        </w:rPr>
        <w:t>Nie</w:t>
      </w:r>
      <w:proofErr w:type="spellEnd"/>
      <w:r w:rsidR="005449E9" w:rsidRPr="00FF1169">
        <w:rPr>
          <w:rFonts w:cs="Times New Roman"/>
          <w:szCs w:val="24"/>
        </w:rPr>
        <w:t xml:space="preserve"> et al. 2020)</w:t>
      </w:r>
      <w:r w:rsidR="00A96488" w:rsidRPr="00FF1169">
        <w:rPr>
          <w:rFonts w:cs="Times New Roman"/>
          <w:szCs w:val="24"/>
        </w:rPr>
        <w:t xml:space="preserve">. </w:t>
      </w:r>
    </w:p>
    <w:p w14:paraId="05A338FD" w14:textId="7453E680" w:rsidR="00A96488" w:rsidRPr="00FF1169" w:rsidRDefault="00A96488" w:rsidP="00256E8E">
      <w:pPr>
        <w:jc w:val="both"/>
        <w:rPr>
          <w:rFonts w:cs="Times New Roman"/>
          <w:color w:val="222222"/>
          <w:szCs w:val="24"/>
          <w:shd w:val="clear" w:color="auto" w:fill="FFFFFF"/>
        </w:rPr>
      </w:pPr>
      <w:r w:rsidRPr="00FF1169">
        <w:rPr>
          <w:rFonts w:cs="Times New Roman"/>
          <w:b/>
          <w:bCs/>
          <w:szCs w:val="24"/>
          <w:lang w:val="en-IN"/>
        </w:rPr>
        <w:t xml:space="preserve">Comparison of results: </w:t>
      </w:r>
      <w:r w:rsidRPr="00FF1169">
        <w:rPr>
          <w:rFonts w:cs="Times New Roman"/>
          <w:szCs w:val="24"/>
          <w:lang w:val="en-IN"/>
        </w:rPr>
        <w:t xml:space="preserve"> The budgetary control is the standard to analyse the actual performance of the firm with the estimated performance. In long run</w:t>
      </w:r>
      <w:r w:rsidR="006E42FB" w:rsidRPr="00FF1169">
        <w:rPr>
          <w:rFonts w:cs="Times New Roman"/>
          <w:szCs w:val="24"/>
          <w:lang w:val="en-IN"/>
        </w:rPr>
        <w:t>,</w:t>
      </w:r>
      <w:r w:rsidRPr="00FF1169">
        <w:rPr>
          <w:rFonts w:cs="Times New Roman"/>
          <w:szCs w:val="24"/>
          <w:lang w:val="en-IN"/>
        </w:rPr>
        <w:t xml:space="preserve"> this </w:t>
      </w:r>
      <w:r w:rsidR="006E42FB" w:rsidRPr="00FF1169">
        <w:rPr>
          <w:rFonts w:cs="Times New Roman"/>
          <w:szCs w:val="24"/>
          <w:lang w:val="en-IN"/>
        </w:rPr>
        <w:t>helps</w:t>
      </w:r>
      <w:r w:rsidRPr="00FF1169">
        <w:rPr>
          <w:rFonts w:cs="Times New Roman"/>
          <w:szCs w:val="24"/>
          <w:lang w:val="en-IN"/>
        </w:rPr>
        <w:t xml:space="preserve"> the organisation to focus on the area of past data </w:t>
      </w:r>
      <w:r w:rsidR="006E42FB" w:rsidRPr="00FF1169">
        <w:rPr>
          <w:rFonts w:cs="Times New Roman"/>
          <w:szCs w:val="24"/>
          <w:lang w:val="en-IN"/>
        </w:rPr>
        <w:t>with current data</w:t>
      </w:r>
      <w:r w:rsidR="000A3B80" w:rsidRPr="00FF1169">
        <w:rPr>
          <w:rFonts w:cs="Times New Roman"/>
          <w:szCs w:val="24"/>
          <w:lang w:val="en-IN"/>
        </w:rPr>
        <w:t xml:space="preserve"> </w:t>
      </w:r>
      <w:r w:rsidR="000A3B80" w:rsidRPr="00FF1169">
        <w:rPr>
          <w:rFonts w:cs="Times New Roman"/>
          <w:szCs w:val="24"/>
        </w:rPr>
        <w:t>(</w:t>
      </w:r>
      <w:proofErr w:type="spellStart"/>
      <w:r w:rsidR="000A3B80" w:rsidRPr="00FF1169">
        <w:rPr>
          <w:rFonts w:cs="Times New Roman"/>
          <w:color w:val="222222"/>
          <w:szCs w:val="24"/>
          <w:shd w:val="clear" w:color="auto" w:fill="FFFFFF"/>
        </w:rPr>
        <w:t>Gunawan</w:t>
      </w:r>
      <w:proofErr w:type="spellEnd"/>
      <w:r w:rsidR="000A3B80" w:rsidRPr="00FF1169">
        <w:rPr>
          <w:rFonts w:cs="Times New Roman"/>
          <w:color w:val="222222"/>
          <w:szCs w:val="24"/>
          <w:shd w:val="clear" w:color="auto" w:fill="FFFFFF"/>
        </w:rPr>
        <w:t>, et. al., 2020)</w:t>
      </w:r>
      <w:r w:rsidR="006E42FB" w:rsidRPr="00FF1169">
        <w:rPr>
          <w:rFonts w:cs="Times New Roman"/>
          <w:szCs w:val="24"/>
          <w:lang w:val="en-IN"/>
        </w:rPr>
        <w:t>. The measurement helps to compute the areas where organisation spend their most income and which activity is more helping to achieve the growth of the firms</w:t>
      </w:r>
      <w:r w:rsidR="005449E9" w:rsidRPr="00FF1169">
        <w:rPr>
          <w:rFonts w:cs="Times New Roman"/>
          <w:szCs w:val="24"/>
          <w:lang w:val="en-IN"/>
        </w:rPr>
        <w:t xml:space="preserve"> </w:t>
      </w:r>
      <w:r w:rsidR="005449E9" w:rsidRPr="00FF1169">
        <w:rPr>
          <w:rFonts w:cs="Times New Roman"/>
          <w:szCs w:val="24"/>
          <w:shd w:val="clear" w:color="auto" w:fill="FFFFFF"/>
        </w:rPr>
        <w:t>(Clark et al., 2018)</w:t>
      </w:r>
      <w:r w:rsidR="006E42FB" w:rsidRPr="00FF1169">
        <w:rPr>
          <w:rFonts w:cs="Times New Roman"/>
          <w:szCs w:val="24"/>
          <w:lang w:val="en-IN"/>
        </w:rPr>
        <w:t xml:space="preserve">. </w:t>
      </w:r>
    </w:p>
    <w:p w14:paraId="698037A9" w14:textId="7943FAD5" w:rsidR="006E42FB" w:rsidRPr="00FF1169" w:rsidRDefault="006E42FB" w:rsidP="00256E8E">
      <w:pPr>
        <w:jc w:val="both"/>
        <w:rPr>
          <w:rFonts w:cs="Times New Roman"/>
          <w:color w:val="222222"/>
          <w:szCs w:val="24"/>
          <w:shd w:val="clear" w:color="auto" w:fill="FFFFFF"/>
        </w:rPr>
      </w:pPr>
      <w:r w:rsidRPr="00FF1169">
        <w:rPr>
          <w:rFonts w:cs="Times New Roman"/>
          <w:b/>
          <w:bCs/>
          <w:szCs w:val="24"/>
          <w:lang w:val="en-IN"/>
        </w:rPr>
        <w:t xml:space="preserve">Best action with the data: </w:t>
      </w:r>
      <w:r w:rsidRPr="00FF1169">
        <w:rPr>
          <w:rFonts w:cs="Times New Roman"/>
          <w:szCs w:val="24"/>
          <w:lang w:val="en-IN"/>
        </w:rPr>
        <w:t xml:space="preserve">The budgetary control helps in creating better measures and changing the budgets according to the analysis of previous data. The changes can be made </w:t>
      </w:r>
      <w:r w:rsidR="000A3B80" w:rsidRPr="00FF1169">
        <w:rPr>
          <w:rFonts w:cs="Times New Roman"/>
          <w:szCs w:val="24"/>
          <w:lang w:val="en-IN"/>
        </w:rPr>
        <w:t>to</w:t>
      </w:r>
      <w:r w:rsidRPr="00FF1169">
        <w:rPr>
          <w:rFonts w:cs="Times New Roman"/>
          <w:szCs w:val="24"/>
          <w:lang w:val="en-IN"/>
        </w:rPr>
        <w:t xml:space="preserve"> problems </w:t>
      </w:r>
      <w:r w:rsidR="003227F5" w:rsidRPr="00FF1169">
        <w:rPr>
          <w:rFonts w:cs="Times New Roman"/>
          <w:szCs w:val="24"/>
          <w:lang w:val="en-IN"/>
        </w:rPr>
        <w:t>provided</w:t>
      </w:r>
      <w:r w:rsidRPr="00FF1169">
        <w:rPr>
          <w:rFonts w:cs="Times New Roman"/>
          <w:szCs w:val="24"/>
          <w:lang w:val="en-IN"/>
        </w:rPr>
        <w:t xml:space="preserve"> by this measure</w:t>
      </w:r>
      <w:r w:rsidR="000A3B80" w:rsidRPr="00FF1169">
        <w:rPr>
          <w:rFonts w:cs="Times New Roman"/>
          <w:szCs w:val="24"/>
          <w:lang w:val="en-IN"/>
        </w:rPr>
        <w:t xml:space="preserve"> </w:t>
      </w:r>
      <w:r w:rsidR="000A3B80" w:rsidRPr="00FF1169">
        <w:rPr>
          <w:rFonts w:cs="Times New Roman"/>
          <w:szCs w:val="24"/>
        </w:rPr>
        <w:t>(</w:t>
      </w:r>
      <w:proofErr w:type="spellStart"/>
      <w:r w:rsidR="000A3B80" w:rsidRPr="00FF1169">
        <w:rPr>
          <w:rFonts w:cs="Times New Roman"/>
          <w:color w:val="222222"/>
          <w:szCs w:val="24"/>
          <w:shd w:val="clear" w:color="auto" w:fill="FFFFFF"/>
        </w:rPr>
        <w:t>Mahroqi</w:t>
      </w:r>
      <w:proofErr w:type="spellEnd"/>
      <w:r w:rsidR="000A3B80" w:rsidRPr="00FF1169">
        <w:rPr>
          <w:rFonts w:cs="Times New Roman"/>
          <w:color w:val="222222"/>
          <w:szCs w:val="24"/>
          <w:shd w:val="clear" w:color="auto" w:fill="FFFFFF"/>
        </w:rPr>
        <w:t xml:space="preserve"> and </w:t>
      </w:r>
      <w:proofErr w:type="spellStart"/>
      <w:r w:rsidR="000A3B80" w:rsidRPr="00FF1169">
        <w:rPr>
          <w:rFonts w:cs="Times New Roman"/>
          <w:color w:val="222222"/>
          <w:szCs w:val="24"/>
          <w:shd w:val="clear" w:color="auto" w:fill="FFFFFF"/>
        </w:rPr>
        <w:t>Matriano</w:t>
      </w:r>
      <w:proofErr w:type="spellEnd"/>
      <w:r w:rsidR="000A3B80" w:rsidRPr="00FF1169">
        <w:rPr>
          <w:rFonts w:cs="Times New Roman"/>
          <w:color w:val="222222"/>
          <w:szCs w:val="24"/>
          <w:shd w:val="clear" w:color="auto" w:fill="FFFFFF"/>
        </w:rPr>
        <w:t>, 2021)</w:t>
      </w:r>
      <w:r w:rsidRPr="00FF1169">
        <w:rPr>
          <w:rFonts w:cs="Times New Roman"/>
          <w:szCs w:val="24"/>
          <w:lang w:val="en-IN"/>
        </w:rPr>
        <w:t xml:space="preserve">. </w:t>
      </w:r>
      <w:r w:rsidR="003227F5" w:rsidRPr="00FF1169">
        <w:rPr>
          <w:rFonts w:cs="Times New Roman"/>
          <w:szCs w:val="24"/>
          <w:lang w:val="en-IN"/>
        </w:rPr>
        <w:t>The budgets in long promote better function of the firms with the standard made by the managers. Top management uses this data to remain competitive. The distribution of funds is according to the analysis of previous data</w:t>
      </w:r>
      <w:r w:rsidR="00E13CB9" w:rsidRPr="00FF1169">
        <w:rPr>
          <w:rFonts w:cs="Times New Roman"/>
          <w:szCs w:val="24"/>
          <w:lang w:val="en-IN"/>
        </w:rPr>
        <w:t xml:space="preserve"> </w:t>
      </w:r>
      <w:r w:rsidR="00E13CB9" w:rsidRPr="00FF1169">
        <w:rPr>
          <w:rFonts w:cs="Times New Roman"/>
          <w:szCs w:val="24"/>
        </w:rPr>
        <w:t>(</w:t>
      </w:r>
      <w:proofErr w:type="spellStart"/>
      <w:r w:rsidR="00E13CB9" w:rsidRPr="00FF1169">
        <w:rPr>
          <w:rFonts w:cs="Times New Roman"/>
          <w:szCs w:val="24"/>
        </w:rPr>
        <w:t>kalifa</w:t>
      </w:r>
      <w:proofErr w:type="spellEnd"/>
      <w:r w:rsidR="00E13CB9" w:rsidRPr="00FF1169">
        <w:rPr>
          <w:rFonts w:cs="Times New Roman"/>
          <w:szCs w:val="24"/>
        </w:rPr>
        <w:t>, et. al., 2020)</w:t>
      </w:r>
      <w:r w:rsidR="003227F5" w:rsidRPr="00FF1169">
        <w:rPr>
          <w:rFonts w:cs="Times New Roman"/>
          <w:szCs w:val="24"/>
          <w:lang w:val="en-IN"/>
        </w:rPr>
        <w:t xml:space="preserve">. </w:t>
      </w:r>
    </w:p>
    <w:p w14:paraId="059C7BD3" w14:textId="04A7E65B" w:rsidR="003227F5" w:rsidRPr="00FF1169" w:rsidRDefault="003227F5" w:rsidP="00256E8E">
      <w:pPr>
        <w:jc w:val="both"/>
        <w:rPr>
          <w:rFonts w:cs="Times New Roman"/>
          <w:color w:val="242424"/>
          <w:szCs w:val="24"/>
          <w:shd w:val="clear" w:color="auto" w:fill="FFFFFF"/>
        </w:rPr>
      </w:pPr>
      <w:r w:rsidRPr="00FF1169">
        <w:rPr>
          <w:rFonts w:cs="Times New Roman"/>
          <w:b/>
          <w:bCs/>
          <w:szCs w:val="24"/>
          <w:lang w:val="en-IN"/>
        </w:rPr>
        <w:t>Ensuring responsibility:</w:t>
      </w:r>
      <w:r w:rsidRPr="00FF1169">
        <w:rPr>
          <w:rFonts w:cs="Times New Roman"/>
          <w:szCs w:val="24"/>
          <w:lang w:val="en-IN"/>
        </w:rPr>
        <w:t xml:space="preserve"> Budgetary control is the standard which </w:t>
      </w:r>
      <w:r w:rsidR="00531509" w:rsidRPr="00FF1169">
        <w:rPr>
          <w:rFonts w:cs="Times New Roman"/>
          <w:szCs w:val="24"/>
          <w:lang w:val="en-IN"/>
        </w:rPr>
        <w:t>places</w:t>
      </w:r>
      <w:r w:rsidRPr="00FF1169">
        <w:rPr>
          <w:rFonts w:cs="Times New Roman"/>
          <w:szCs w:val="24"/>
          <w:lang w:val="en-IN"/>
        </w:rPr>
        <w:t xml:space="preserve"> </w:t>
      </w:r>
      <w:r w:rsidR="00531509" w:rsidRPr="00FF1169">
        <w:rPr>
          <w:rFonts w:cs="Times New Roman"/>
          <w:szCs w:val="24"/>
          <w:lang w:val="en-IN"/>
        </w:rPr>
        <w:t xml:space="preserve">the </w:t>
      </w:r>
      <w:r w:rsidRPr="00FF1169">
        <w:rPr>
          <w:rFonts w:cs="Times New Roman"/>
          <w:szCs w:val="24"/>
          <w:lang w:val="en-IN"/>
        </w:rPr>
        <w:t xml:space="preserve">responsibility </w:t>
      </w:r>
      <w:r w:rsidR="00531509" w:rsidRPr="00FF1169">
        <w:rPr>
          <w:rFonts w:cs="Times New Roman"/>
          <w:szCs w:val="24"/>
          <w:lang w:val="en-IN"/>
        </w:rPr>
        <w:t>on</w:t>
      </w:r>
      <w:r w:rsidRPr="00FF1169">
        <w:rPr>
          <w:rFonts w:cs="Times New Roman"/>
          <w:szCs w:val="24"/>
          <w:lang w:val="en-IN"/>
        </w:rPr>
        <w:t xml:space="preserve"> the manager as the performance can be </w:t>
      </w:r>
      <w:r w:rsidR="00531509" w:rsidRPr="00FF1169">
        <w:rPr>
          <w:rFonts w:cs="Times New Roman"/>
          <w:szCs w:val="24"/>
          <w:lang w:val="en-IN"/>
        </w:rPr>
        <w:t>measured</w:t>
      </w:r>
      <w:r w:rsidRPr="00FF1169">
        <w:rPr>
          <w:rFonts w:cs="Times New Roman"/>
          <w:szCs w:val="24"/>
          <w:lang w:val="en-IN"/>
        </w:rPr>
        <w:t xml:space="preserve"> according to the budgets prepared. The </w:t>
      </w:r>
      <w:r w:rsidR="00531509" w:rsidRPr="00FF1169">
        <w:rPr>
          <w:rFonts w:cs="Times New Roman"/>
          <w:szCs w:val="24"/>
          <w:lang w:val="en-IN"/>
        </w:rPr>
        <w:t>budget</w:t>
      </w:r>
      <w:r w:rsidRPr="00FF1169">
        <w:rPr>
          <w:rFonts w:cs="Times New Roman"/>
          <w:szCs w:val="24"/>
          <w:lang w:val="en-IN"/>
        </w:rPr>
        <w:t xml:space="preserve"> if not help the firm to achieve its target and leads to the failure used to evolve the reasons </w:t>
      </w:r>
      <w:r w:rsidR="00531509" w:rsidRPr="00FF1169">
        <w:rPr>
          <w:rFonts w:cs="Times New Roman"/>
          <w:szCs w:val="24"/>
          <w:lang w:val="en-IN"/>
        </w:rPr>
        <w:t>to attain the goals. The reasons why firms lack imposed the person with responsibility thereby imposing the person with the essential measures if the operations</w:t>
      </w:r>
      <w:r w:rsidR="005449E9" w:rsidRPr="00FF1169">
        <w:rPr>
          <w:rFonts w:cs="Times New Roman"/>
          <w:szCs w:val="24"/>
          <w:lang w:val="en-IN"/>
        </w:rPr>
        <w:t xml:space="preserve"> failure </w:t>
      </w:r>
      <w:r w:rsidR="005449E9" w:rsidRPr="00FF1169">
        <w:rPr>
          <w:rFonts w:cs="Times New Roman"/>
          <w:color w:val="242424"/>
          <w:szCs w:val="24"/>
          <w:shd w:val="clear" w:color="auto" w:fill="FFFFFF"/>
        </w:rPr>
        <w:t>(Zhang et al. 2018)</w:t>
      </w:r>
      <w:r w:rsidR="00531509" w:rsidRPr="00FF1169">
        <w:rPr>
          <w:rFonts w:cs="Times New Roman"/>
          <w:szCs w:val="24"/>
          <w:lang w:val="en-IN"/>
        </w:rPr>
        <w:t>.</w:t>
      </w:r>
    </w:p>
    <w:p w14:paraId="7D9020A4" w14:textId="1D4136DB" w:rsidR="001242F8" w:rsidRPr="00FF1169" w:rsidRDefault="001242F8" w:rsidP="00256E8E">
      <w:pPr>
        <w:spacing w:before="240" w:after="160"/>
        <w:jc w:val="both"/>
        <w:rPr>
          <w:rFonts w:cs="Times New Roman"/>
          <w:szCs w:val="24"/>
          <w:lang w:val="en-IN"/>
        </w:rPr>
      </w:pPr>
      <w:r w:rsidRPr="00FF1169">
        <w:rPr>
          <w:rFonts w:cs="Times New Roman"/>
          <w:szCs w:val="24"/>
          <w:lang w:val="en-IN"/>
        </w:rPr>
        <w:br w:type="page"/>
      </w:r>
    </w:p>
    <w:p w14:paraId="37EF68F3" w14:textId="2053AD62" w:rsidR="00256E8E" w:rsidRPr="00FF1169" w:rsidRDefault="007372E9" w:rsidP="00FF1169">
      <w:pPr>
        <w:pStyle w:val="Heading1"/>
        <w:tabs>
          <w:tab w:val="left" w:pos="2496"/>
        </w:tabs>
        <w:jc w:val="both"/>
        <w:rPr>
          <w:rFonts w:cs="Times New Roman"/>
          <w:sz w:val="24"/>
          <w:szCs w:val="24"/>
        </w:rPr>
      </w:pPr>
      <w:bookmarkStart w:id="8" w:name="_Hlk107595309"/>
      <w:bookmarkStart w:id="9" w:name="_Toc107655614"/>
      <w:r w:rsidRPr="00FF1169">
        <w:rPr>
          <w:rFonts w:cs="Times New Roman"/>
          <w:sz w:val="24"/>
          <w:szCs w:val="24"/>
        </w:rPr>
        <w:lastRenderedPageBreak/>
        <w:t>Referenc</w:t>
      </w:r>
      <w:bookmarkEnd w:id="8"/>
      <w:r w:rsidR="00FF1169" w:rsidRPr="00FF1169">
        <w:rPr>
          <w:rFonts w:cs="Times New Roman"/>
          <w:sz w:val="24"/>
          <w:szCs w:val="24"/>
        </w:rPr>
        <w:t>es</w:t>
      </w:r>
      <w:bookmarkEnd w:id="9"/>
      <w:r w:rsidR="00FF1169" w:rsidRPr="00FF1169">
        <w:rPr>
          <w:rFonts w:cs="Times New Roman"/>
          <w:sz w:val="24"/>
          <w:szCs w:val="24"/>
        </w:rPr>
        <w:t xml:space="preserve"> </w:t>
      </w:r>
      <w:r w:rsidR="00FF1169" w:rsidRPr="00FF1169">
        <w:rPr>
          <w:rFonts w:cs="Times New Roman"/>
          <w:sz w:val="24"/>
          <w:szCs w:val="24"/>
        </w:rPr>
        <w:tab/>
      </w:r>
    </w:p>
    <w:p w14:paraId="0F6805B8" w14:textId="63D43AE7" w:rsidR="00256E8E" w:rsidRPr="00FF1169" w:rsidRDefault="00256E8E" w:rsidP="00256E8E">
      <w:pPr>
        <w:pStyle w:val="ListParagraph"/>
        <w:numPr>
          <w:ilvl w:val="0"/>
          <w:numId w:val="18"/>
        </w:numPr>
        <w:jc w:val="both"/>
        <w:rPr>
          <w:rFonts w:cs="Times New Roman"/>
          <w:color w:val="242424"/>
          <w:szCs w:val="24"/>
          <w:shd w:val="clear" w:color="auto" w:fill="FFFFFF"/>
        </w:rPr>
      </w:pPr>
      <w:r w:rsidRPr="00FF1169">
        <w:rPr>
          <w:rFonts w:cs="Times New Roman"/>
          <w:color w:val="242424"/>
          <w:szCs w:val="24"/>
          <w:shd w:val="clear" w:color="auto" w:fill="FFFFFF"/>
        </w:rPr>
        <w:t>Al-</w:t>
      </w:r>
      <w:proofErr w:type="spellStart"/>
      <w:r w:rsidRPr="00FF1169">
        <w:rPr>
          <w:rFonts w:cs="Times New Roman"/>
          <w:color w:val="242424"/>
          <w:szCs w:val="24"/>
          <w:shd w:val="clear" w:color="auto" w:fill="FFFFFF"/>
        </w:rPr>
        <w:t>attara</w:t>
      </w:r>
      <w:proofErr w:type="spellEnd"/>
      <w:r w:rsidRPr="00FF1169">
        <w:rPr>
          <w:rFonts w:cs="Times New Roman"/>
          <w:color w:val="242424"/>
          <w:szCs w:val="24"/>
          <w:shd w:val="clear" w:color="auto" w:fill="FFFFFF"/>
        </w:rPr>
        <w:t xml:space="preserve">, H.A., </w:t>
      </w:r>
      <w:proofErr w:type="spellStart"/>
      <w:r w:rsidRPr="00FF1169">
        <w:rPr>
          <w:rFonts w:cs="Times New Roman"/>
          <w:color w:val="242424"/>
          <w:szCs w:val="24"/>
          <w:shd w:val="clear" w:color="auto" w:fill="FFFFFF"/>
        </w:rPr>
        <w:t>Mashkourb</w:t>
      </w:r>
      <w:proofErr w:type="spellEnd"/>
      <w:r w:rsidRPr="00FF1169">
        <w:rPr>
          <w:rFonts w:cs="Times New Roman"/>
          <w:color w:val="242424"/>
          <w:szCs w:val="24"/>
          <w:shd w:val="clear" w:color="auto" w:fill="FFFFFF"/>
        </w:rPr>
        <w:t xml:space="preserve">, S.C. and </w:t>
      </w:r>
      <w:proofErr w:type="spellStart"/>
      <w:r w:rsidRPr="00FF1169">
        <w:rPr>
          <w:rFonts w:cs="Times New Roman"/>
          <w:color w:val="242424"/>
          <w:szCs w:val="24"/>
          <w:shd w:val="clear" w:color="auto" w:fill="FFFFFF"/>
        </w:rPr>
        <w:t>Hassanc</w:t>
      </w:r>
      <w:proofErr w:type="spellEnd"/>
      <w:r w:rsidRPr="00FF1169">
        <w:rPr>
          <w:rFonts w:cs="Times New Roman"/>
          <w:color w:val="242424"/>
          <w:szCs w:val="24"/>
          <w:shd w:val="clear" w:color="auto" w:fill="FFFFFF"/>
        </w:rPr>
        <w:t>, M.G. (2020) 'Zero-based budget system and its active role in choosing the best alternative to rationalise government spending' </w:t>
      </w:r>
      <w:r w:rsidRPr="00FF1169">
        <w:rPr>
          <w:rFonts w:cs="Times New Roman"/>
          <w:i/>
          <w:iCs/>
          <w:color w:val="242424"/>
          <w:szCs w:val="24"/>
          <w:shd w:val="clear" w:color="auto" w:fill="FFFFFF"/>
        </w:rPr>
        <w:t>International Journal of Innovation</w:t>
      </w:r>
      <w:r w:rsidRPr="00FF1169">
        <w:rPr>
          <w:rFonts w:cs="Times New Roman"/>
          <w:color w:val="242424"/>
          <w:szCs w:val="24"/>
          <w:shd w:val="clear" w:color="auto" w:fill="FFFFFF"/>
        </w:rPr>
        <w:t>, Creativity and Change, 13(9), pp.244-265. </w:t>
      </w:r>
      <w:hyperlink r:id="rId8" w:tgtFrame="_blank" w:tooltip="https://www.researchgate.net/profile/saoud-j-alamry/publication/343167288_zero-based_budget_system_and_its_active_role_in_choosing_the_best_alternative_to_rationalise_government_spending/links/5f19fccca6fdcc9626ad1f05/zero-based-budget-system-and-its-active-ro" w:history="1">
        <w:r w:rsidRPr="00FF1169">
          <w:rPr>
            <w:rStyle w:val="Hyperlink"/>
            <w:rFonts w:cs="Times New Roman"/>
            <w:color w:val="4F52B2"/>
            <w:szCs w:val="24"/>
            <w:u w:val="none"/>
            <w:shd w:val="clear" w:color="auto" w:fill="FFFFFF"/>
          </w:rPr>
          <w:t>https://www.researchgate.net/profile/Saoud-J-Alamry/publication/343167288_Zero-Based_Budget_System_and_its_Active_Role_in_Choosing_the_Best_Alternative_to_Rationalise_Government_Spending/links/5f19fccca6fdcc9626ad1f05/Zero-Based-Budget-System-and-its-Active-Role-in-Choosing-the-Best-Alternative-to-Rationalise-Government-Spending.pdf</w:t>
        </w:r>
      </w:hyperlink>
      <w:r w:rsidRPr="00FF1169">
        <w:rPr>
          <w:rFonts w:cs="Times New Roman"/>
          <w:color w:val="242424"/>
          <w:szCs w:val="24"/>
          <w:shd w:val="clear" w:color="auto" w:fill="FFFFFF"/>
        </w:rPr>
        <w:t> </w:t>
      </w:r>
    </w:p>
    <w:p w14:paraId="24B022B6" w14:textId="77777777" w:rsidR="00256E8E" w:rsidRPr="00FF1169" w:rsidRDefault="00256E8E" w:rsidP="00256E8E">
      <w:pPr>
        <w:pStyle w:val="ListParagraph"/>
        <w:numPr>
          <w:ilvl w:val="0"/>
          <w:numId w:val="18"/>
        </w:numPr>
        <w:jc w:val="both"/>
        <w:rPr>
          <w:rFonts w:cs="Times New Roman"/>
          <w:szCs w:val="24"/>
        </w:rPr>
      </w:pPr>
      <w:proofErr w:type="spellStart"/>
      <w:r w:rsidRPr="00FF1169">
        <w:rPr>
          <w:rFonts w:cs="Times New Roman"/>
          <w:color w:val="222222"/>
          <w:szCs w:val="24"/>
          <w:shd w:val="clear" w:color="auto" w:fill="FFFFFF"/>
        </w:rPr>
        <w:t>Alherbawi</w:t>
      </w:r>
      <w:proofErr w:type="spellEnd"/>
      <w:r w:rsidRPr="00FF1169">
        <w:rPr>
          <w:rFonts w:cs="Times New Roman"/>
          <w:color w:val="222222"/>
          <w:szCs w:val="24"/>
          <w:shd w:val="clear" w:color="auto" w:fill="FFFFFF"/>
        </w:rPr>
        <w:t xml:space="preserve">, M., </w:t>
      </w:r>
      <w:proofErr w:type="spellStart"/>
      <w:r w:rsidRPr="00FF1169">
        <w:rPr>
          <w:rFonts w:cs="Times New Roman"/>
          <w:color w:val="222222"/>
          <w:szCs w:val="24"/>
          <w:shd w:val="clear" w:color="auto" w:fill="FFFFFF"/>
        </w:rPr>
        <w:t>AlNouss</w:t>
      </w:r>
      <w:proofErr w:type="spellEnd"/>
      <w:r w:rsidRPr="00FF1169">
        <w:rPr>
          <w:rFonts w:cs="Times New Roman"/>
          <w:color w:val="222222"/>
          <w:szCs w:val="24"/>
          <w:shd w:val="clear" w:color="auto" w:fill="FFFFFF"/>
        </w:rPr>
        <w:t xml:space="preserve">, A., McKay, G. and Al-Ansari, T (2021). ‘Optimum sustainable utilisation of the whole fruit of Jatropha </w:t>
      </w:r>
      <w:proofErr w:type="spellStart"/>
      <w:r w:rsidRPr="00FF1169">
        <w:rPr>
          <w:rFonts w:cs="Times New Roman"/>
          <w:color w:val="222222"/>
          <w:szCs w:val="24"/>
          <w:shd w:val="clear" w:color="auto" w:fill="FFFFFF"/>
        </w:rPr>
        <w:t>curcas</w:t>
      </w:r>
      <w:proofErr w:type="spellEnd"/>
      <w:r w:rsidRPr="00FF1169">
        <w:rPr>
          <w:rFonts w:cs="Times New Roman"/>
          <w:color w:val="222222"/>
          <w:szCs w:val="24"/>
          <w:shd w:val="clear" w:color="auto" w:fill="FFFFFF"/>
        </w:rPr>
        <w:t>: An energy, water and food nexus approach’ </w:t>
      </w:r>
      <w:r w:rsidRPr="00FF1169">
        <w:rPr>
          <w:rFonts w:cs="Times New Roman"/>
          <w:i/>
          <w:iCs/>
          <w:color w:val="222222"/>
          <w:szCs w:val="24"/>
          <w:shd w:val="clear" w:color="auto" w:fill="FFFFFF"/>
        </w:rPr>
        <w:t>Renewable and Sustainable Energy Reviews</w:t>
      </w:r>
      <w:r w:rsidRPr="00FF1169">
        <w:rPr>
          <w:rFonts w:cs="Times New Roman"/>
          <w:color w:val="222222"/>
          <w:szCs w:val="24"/>
          <w:shd w:val="clear" w:color="auto" w:fill="FFFFFF"/>
        </w:rPr>
        <w:t>, </w:t>
      </w:r>
      <w:r w:rsidRPr="00FF1169">
        <w:rPr>
          <w:rFonts w:cs="Times New Roman"/>
          <w:i/>
          <w:iCs/>
          <w:color w:val="222222"/>
          <w:szCs w:val="24"/>
          <w:shd w:val="clear" w:color="auto" w:fill="FFFFFF"/>
        </w:rPr>
        <w:t>137</w:t>
      </w:r>
      <w:r w:rsidRPr="00FF1169">
        <w:rPr>
          <w:rFonts w:cs="Times New Roman"/>
          <w:color w:val="222222"/>
          <w:szCs w:val="24"/>
          <w:shd w:val="clear" w:color="auto" w:fill="FFFFFF"/>
        </w:rPr>
        <w:t>, p.110605.</w:t>
      </w:r>
      <w:r w:rsidRPr="00FF1169">
        <w:rPr>
          <w:rFonts w:cs="Times New Roman"/>
          <w:szCs w:val="24"/>
        </w:rPr>
        <w:t xml:space="preserve"> Doi: </w:t>
      </w:r>
      <w:hyperlink r:id="rId9" w:history="1">
        <w:r w:rsidRPr="00FF1169">
          <w:rPr>
            <w:rStyle w:val="Hyperlink"/>
            <w:rFonts w:cs="Times New Roman"/>
            <w:szCs w:val="24"/>
          </w:rPr>
          <w:t>https://doi.org/10.1016/j.rser.2020.110605</w:t>
        </w:r>
      </w:hyperlink>
    </w:p>
    <w:p w14:paraId="143062CE" w14:textId="6B0B9AA6" w:rsidR="00256E8E" w:rsidRPr="00FF1169" w:rsidRDefault="00256E8E" w:rsidP="00256E8E">
      <w:pPr>
        <w:pStyle w:val="ListParagraph"/>
        <w:numPr>
          <w:ilvl w:val="0"/>
          <w:numId w:val="18"/>
        </w:numPr>
        <w:jc w:val="both"/>
        <w:rPr>
          <w:rFonts w:cs="Times New Roman"/>
          <w:color w:val="242424"/>
          <w:szCs w:val="24"/>
          <w:shd w:val="clear" w:color="auto" w:fill="FFFFFF"/>
        </w:rPr>
      </w:pPr>
      <w:proofErr w:type="spellStart"/>
      <w:r w:rsidRPr="00FF1169">
        <w:rPr>
          <w:rFonts w:cs="Times New Roman"/>
          <w:color w:val="242424"/>
          <w:szCs w:val="24"/>
          <w:shd w:val="clear" w:color="auto" w:fill="FFFFFF"/>
        </w:rPr>
        <w:t>Beredugo</w:t>
      </w:r>
      <w:proofErr w:type="spellEnd"/>
      <w:r w:rsidRPr="00FF1169">
        <w:rPr>
          <w:rFonts w:cs="Times New Roman"/>
          <w:color w:val="242424"/>
          <w:szCs w:val="24"/>
          <w:shd w:val="clear" w:color="auto" w:fill="FFFFFF"/>
        </w:rPr>
        <w:t xml:space="preserve">, S.B., </w:t>
      </w:r>
      <w:proofErr w:type="spellStart"/>
      <w:r w:rsidRPr="00FF1169">
        <w:rPr>
          <w:rFonts w:cs="Times New Roman"/>
          <w:color w:val="242424"/>
          <w:szCs w:val="24"/>
          <w:shd w:val="clear" w:color="auto" w:fill="FFFFFF"/>
        </w:rPr>
        <w:t>Azubike</w:t>
      </w:r>
      <w:proofErr w:type="spellEnd"/>
      <w:r w:rsidRPr="00FF1169">
        <w:rPr>
          <w:rFonts w:cs="Times New Roman"/>
          <w:color w:val="242424"/>
          <w:szCs w:val="24"/>
          <w:shd w:val="clear" w:color="auto" w:fill="FFFFFF"/>
        </w:rPr>
        <w:t xml:space="preserve">, J.U. and </w:t>
      </w:r>
      <w:proofErr w:type="spellStart"/>
      <w:r w:rsidRPr="00FF1169">
        <w:rPr>
          <w:rFonts w:cs="Times New Roman"/>
          <w:color w:val="242424"/>
          <w:szCs w:val="24"/>
          <w:shd w:val="clear" w:color="auto" w:fill="FFFFFF"/>
        </w:rPr>
        <w:t>Okon</w:t>
      </w:r>
      <w:proofErr w:type="spellEnd"/>
      <w:r w:rsidRPr="00FF1169">
        <w:rPr>
          <w:rFonts w:cs="Times New Roman"/>
          <w:color w:val="242424"/>
          <w:szCs w:val="24"/>
          <w:shd w:val="clear" w:color="auto" w:fill="FFFFFF"/>
        </w:rPr>
        <w:t>, E.E. (2019) 'Comparative analysis of zero-based budgeting and incremental budgeting techniques of government performance in Nigeria' </w:t>
      </w:r>
      <w:r w:rsidRPr="00FF1169">
        <w:rPr>
          <w:rFonts w:cs="Times New Roman"/>
          <w:i/>
          <w:iCs/>
          <w:color w:val="242424"/>
          <w:szCs w:val="24"/>
          <w:shd w:val="clear" w:color="auto" w:fill="FFFFFF"/>
        </w:rPr>
        <w:t>International Journal of Research and Innovation in Social Science</w:t>
      </w:r>
      <w:r w:rsidRPr="00FF1169">
        <w:rPr>
          <w:rFonts w:cs="Times New Roman"/>
          <w:color w:val="242424"/>
          <w:szCs w:val="24"/>
          <w:shd w:val="clear" w:color="auto" w:fill="FFFFFF"/>
        </w:rPr>
        <w:t>, 3(6), pp.238-243.</w:t>
      </w:r>
    </w:p>
    <w:p w14:paraId="1F4B45A4" w14:textId="77777777" w:rsidR="00256E8E" w:rsidRPr="00FF1169" w:rsidRDefault="00256E8E" w:rsidP="00256E8E">
      <w:pPr>
        <w:pStyle w:val="ListParagraph"/>
        <w:numPr>
          <w:ilvl w:val="0"/>
          <w:numId w:val="18"/>
        </w:numPr>
        <w:jc w:val="both"/>
        <w:rPr>
          <w:rFonts w:cs="Times New Roman"/>
          <w:szCs w:val="24"/>
        </w:rPr>
      </w:pPr>
      <w:r w:rsidRPr="00FF1169">
        <w:rPr>
          <w:rFonts w:cs="Times New Roman"/>
          <w:color w:val="222222"/>
          <w:szCs w:val="24"/>
          <w:shd w:val="clear" w:color="auto" w:fill="FFFFFF"/>
        </w:rPr>
        <w:t xml:space="preserve">Bergmann, M., </w:t>
      </w:r>
      <w:proofErr w:type="spellStart"/>
      <w:r w:rsidRPr="00FF1169">
        <w:rPr>
          <w:rFonts w:cs="Times New Roman"/>
          <w:color w:val="222222"/>
          <w:szCs w:val="24"/>
          <w:shd w:val="clear" w:color="auto" w:fill="FFFFFF"/>
        </w:rPr>
        <w:t>Brück</w:t>
      </w:r>
      <w:proofErr w:type="spellEnd"/>
      <w:r w:rsidRPr="00FF1169">
        <w:rPr>
          <w:rFonts w:cs="Times New Roman"/>
          <w:color w:val="222222"/>
          <w:szCs w:val="24"/>
          <w:shd w:val="clear" w:color="auto" w:fill="FFFFFF"/>
        </w:rPr>
        <w:t xml:space="preserve">, C., Knauer, T. and </w:t>
      </w:r>
      <w:proofErr w:type="spellStart"/>
      <w:r w:rsidRPr="00FF1169">
        <w:rPr>
          <w:rFonts w:cs="Times New Roman"/>
          <w:color w:val="222222"/>
          <w:szCs w:val="24"/>
          <w:shd w:val="clear" w:color="auto" w:fill="FFFFFF"/>
        </w:rPr>
        <w:t>Schwering</w:t>
      </w:r>
      <w:proofErr w:type="spellEnd"/>
      <w:r w:rsidRPr="00FF1169">
        <w:rPr>
          <w:rFonts w:cs="Times New Roman"/>
          <w:color w:val="222222"/>
          <w:szCs w:val="24"/>
          <w:shd w:val="clear" w:color="auto" w:fill="FFFFFF"/>
        </w:rPr>
        <w:t>, A., 2020. Digitization of the budgeting process: determinants of the use of business analytics and its effect on satisfaction with the budgeting process. </w:t>
      </w:r>
      <w:r w:rsidRPr="00FF1169">
        <w:rPr>
          <w:rFonts w:cs="Times New Roman"/>
          <w:i/>
          <w:iCs/>
          <w:color w:val="222222"/>
          <w:szCs w:val="24"/>
          <w:shd w:val="clear" w:color="auto" w:fill="FFFFFF"/>
        </w:rPr>
        <w:t>Journal of Management Control</w:t>
      </w:r>
      <w:r w:rsidRPr="00FF1169">
        <w:rPr>
          <w:rFonts w:cs="Times New Roman"/>
          <w:color w:val="222222"/>
          <w:szCs w:val="24"/>
          <w:shd w:val="clear" w:color="auto" w:fill="FFFFFF"/>
        </w:rPr>
        <w:t>, </w:t>
      </w:r>
      <w:r w:rsidRPr="00FF1169">
        <w:rPr>
          <w:rFonts w:cs="Times New Roman"/>
          <w:i/>
          <w:iCs/>
          <w:color w:val="222222"/>
          <w:szCs w:val="24"/>
          <w:shd w:val="clear" w:color="auto" w:fill="FFFFFF"/>
        </w:rPr>
        <w:t>31</w:t>
      </w:r>
      <w:r w:rsidRPr="00FF1169">
        <w:rPr>
          <w:rFonts w:cs="Times New Roman"/>
          <w:color w:val="222222"/>
          <w:szCs w:val="24"/>
          <w:shd w:val="clear" w:color="auto" w:fill="FFFFFF"/>
        </w:rPr>
        <w:t>(1), pp.25-54.</w:t>
      </w:r>
      <w:r w:rsidRPr="00FF1169">
        <w:rPr>
          <w:rFonts w:cs="Times New Roman"/>
          <w:szCs w:val="24"/>
        </w:rPr>
        <w:t xml:space="preserve"> DOI: </w:t>
      </w:r>
      <w:hyperlink r:id="rId10" w:history="1">
        <w:r w:rsidRPr="00FF1169">
          <w:rPr>
            <w:rStyle w:val="Hyperlink"/>
            <w:rFonts w:cs="Times New Roman"/>
            <w:szCs w:val="24"/>
          </w:rPr>
          <w:t>https://doi.org/10.1007/s00187-019-00291-y</w:t>
        </w:r>
      </w:hyperlink>
      <w:r w:rsidRPr="00FF1169">
        <w:rPr>
          <w:rFonts w:cs="Times New Roman"/>
          <w:szCs w:val="24"/>
        </w:rPr>
        <w:t xml:space="preserve"> .</w:t>
      </w:r>
    </w:p>
    <w:p w14:paraId="25BB5F06" w14:textId="77777777" w:rsidR="00256E8E" w:rsidRPr="00FF1169" w:rsidRDefault="00256E8E" w:rsidP="00256E8E">
      <w:pPr>
        <w:pStyle w:val="ListParagraph"/>
        <w:numPr>
          <w:ilvl w:val="0"/>
          <w:numId w:val="18"/>
        </w:numPr>
        <w:jc w:val="both"/>
        <w:rPr>
          <w:rFonts w:cs="Times New Roman"/>
          <w:color w:val="222222"/>
          <w:szCs w:val="24"/>
          <w:shd w:val="clear" w:color="auto" w:fill="FFFFFF"/>
        </w:rPr>
      </w:pPr>
      <w:proofErr w:type="spellStart"/>
      <w:r w:rsidRPr="00FF1169">
        <w:rPr>
          <w:rFonts w:cs="Times New Roman"/>
          <w:color w:val="222222"/>
          <w:szCs w:val="24"/>
          <w:shd w:val="clear" w:color="auto" w:fill="FFFFFF"/>
        </w:rPr>
        <w:t>Broughel</w:t>
      </w:r>
      <w:proofErr w:type="spellEnd"/>
      <w:r w:rsidRPr="00FF1169">
        <w:rPr>
          <w:rFonts w:cs="Times New Roman"/>
          <w:color w:val="222222"/>
          <w:szCs w:val="24"/>
          <w:shd w:val="clear" w:color="auto" w:fill="FFFFFF"/>
        </w:rPr>
        <w:t xml:space="preserve">, J., 2020. ‘Zero-Based Regulation’ </w:t>
      </w:r>
      <w:r w:rsidRPr="00FF1169">
        <w:rPr>
          <w:rFonts w:cs="Times New Roman"/>
          <w:i/>
          <w:iCs/>
          <w:color w:val="222222"/>
          <w:szCs w:val="24"/>
          <w:shd w:val="clear" w:color="auto" w:fill="FFFFFF"/>
        </w:rPr>
        <w:t xml:space="preserve">SSRN, </w:t>
      </w:r>
      <w:r w:rsidRPr="00FF1169">
        <w:rPr>
          <w:rFonts w:cs="Times New Roman"/>
          <w:color w:val="222222"/>
          <w:szCs w:val="24"/>
          <w:shd w:val="clear" w:color="auto" w:fill="FFFFFF"/>
        </w:rPr>
        <w:t xml:space="preserve">pp. 1-17. </w:t>
      </w:r>
      <w:hyperlink r:id="rId11" w:history="1">
        <w:r w:rsidRPr="00FF1169">
          <w:rPr>
            <w:rStyle w:val="Hyperlink"/>
            <w:rFonts w:cs="Times New Roman"/>
            <w:szCs w:val="24"/>
            <w:shd w:val="clear" w:color="auto" w:fill="FFFFFF"/>
          </w:rPr>
          <w:t>https://papers.ssrn.com/sol3/papers.cfm?abstract_id=3651238#</w:t>
        </w:r>
      </w:hyperlink>
      <w:r w:rsidRPr="00FF1169">
        <w:rPr>
          <w:rFonts w:cs="Times New Roman"/>
          <w:color w:val="222222"/>
          <w:szCs w:val="24"/>
          <w:shd w:val="clear" w:color="auto" w:fill="FFFFFF"/>
        </w:rPr>
        <w:t xml:space="preserve"> .</w:t>
      </w:r>
    </w:p>
    <w:p w14:paraId="203936BC" w14:textId="77777777" w:rsidR="00256E8E" w:rsidRPr="00FF1169" w:rsidRDefault="00256E8E" w:rsidP="00256E8E">
      <w:pPr>
        <w:pStyle w:val="ListParagraph"/>
        <w:numPr>
          <w:ilvl w:val="0"/>
          <w:numId w:val="18"/>
        </w:numPr>
        <w:jc w:val="both"/>
        <w:rPr>
          <w:rFonts w:cs="Times New Roman"/>
          <w:color w:val="242424"/>
          <w:szCs w:val="24"/>
          <w:shd w:val="clear" w:color="auto" w:fill="FFFFFF"/>
        </w:rPr>
      </w:pPr>
      <w:r w:rsidRPr="00FF1169">
        <w:rPr>
          <w:rFonts w:cs="Times New Roman"/>
          <w:color w:val="242424"/>
          <w:szCs w:val="24"/>
          <w:shd w:val="clear" w:color="auto" w:fill="FFFFFF"/>
        </w:rPr>
        <w:t xml:space="preserve">Clark, C., </w:t>
      </w:r>
      <w:proofErr w:type="spellStart"/>
      <w:r w:rsidRPr="00FF1169">
        <w:rPr>
          <w:rFonts w:cs="Times New Roman"/>
          <w:color w:val="242424"/>
          <w:szCs w:val="24"/>
          <w:shd w:val="clear" w:color="auto" w:fill="FFFFFF"/>
        </w:rPr>
        <w:t>Menifield</w:t>
      </w:r>
      <w:proofErr w:type="spellEnd"/>
      <w:r w:rsidRPr="00FF1169">
        <w:rPr>
          <w:rFonts w:cs="Times New Roman"/>
          <w:color w:val="242424"/>
          <w:szCs w:val="24"/>
          <w:shd w:val="clear" w:color="auto" w:fill="FFFFFF"/>
        </w:rPr>
        <w:t>, C.E. and Stewart, L.M. (2018) 'Policy diffusion and performance-based budgeting' ,</w:t>
      </w:r>
      <w:r w:rsidRPr="00FF1169">
        <w:rPr>
          <w:rFonts w:cs="Times New Roman"/>
          <w:i/>
          <w:iCs/>
          <w:color w:val="242424"/>
          <w:szCs w:val="24"/>
          <w:shd w:val="clear" w:color="auto" w:fill="FFFFFF"/>
        </w:rPr>
        <w:t>International Journal of Public Administration</w:t>
      </w:r>
      <w:r w:rsidRPr="00FF1169">
        <w:rPr>
          <w:rFonts w:cs="Times New Roman"/>
          <w:color w:val="242424"/>
          <w:szCs w:val="24"/>
          <w:shd w:val="clear" w:color="auto" w:fill="FFFFFF"/>
        </w:rPr>
        <w:t>, 41(7), pp.528-534. </w:t>
      </w:r>
      <w:hyperlink r:id="rId12" w:tgtFrame="_blank" w:tooltip="https://www.researchgate.net/profile/charles-menifield/publication/313831453_policy_diffusion_and_performance-based_budgeting/links/5a8b40c6aca272017e639ebf/policy-diffusion-and-performance-based-budgeting.pdf" w:history="1">
        <w:r w:rsidRPr="00FF1169">
          <w:rPr>
            <w:rStyle w:val="Hyperlink"/>
            <w:rFonts w:cs="Times New Roman"/>
            <w:color w:val="4F52B2"/>
            <w:szCs w:val="24"/>
            <w:u w:val="none"/>
            <w:shd w:val="clear" w:color="auto" w:fill="FFFFFF"/>
          </w:rPr>
          <w:t>https://www.researchgate.net/profile/Charles-Menifield/publication/313831453_Policy_Diffusion_and_Performance-based_Budgeting/links/5a8b40c6aca272017e639ebf/Policy-Diffusion-and-Performance-based-Budgeting.pdf</w:t>
        </w:r>
      </w:hyperlink>
      <w:r w:rsidRPr="00FF1169">
        <w:rPr>
          <w:rFonts w:cs="Times New Roman"/>
          <w:color w:val="242424"/>
          <w:szCs w:val="24"/>
          <w:shd w:val="clear" w:color="auto" w:fill="FFFFFF"/>
        </w:rPr>
        <w:t>  .</w:t>
      </w:r>
    </w:p>
    <w:p w14:paraId="4DF57DB2" w14:textId="5FE49DE9" w:rsidR="00256E8E" w:rsidRPr="00FF1169" w:rsidRDefault="00256E8E" w:rsidP="00256E8E">
      <w:pPr>
        <w:pStyle w:val="ListParagraph"/>
        <w:numPr>
          <w:ilvl w:val="0"/>
          <w:numId w:val="18"/>
        </w:numPr>
        <w:jc w:val="both"/>
        <w:rPr>
          <w:rFonts w:cs="Times New Roman"/>
          <w:color w:val="242424"/>
          <w:szCs w:val="24"/>
          <w:shd w:val="clear" w:color="auto" w:fill="FFFFFF"/>
        </w:rPr>
      </w:pPr>
      <w:proofErr w:type="spellStart"/>
      <w:r w:rsidRPr="00FF1169">
        <w:rPr>
          <w:rFonts w:cs="Times New Roman"/>
          <w:color w:val="242424"/>
          <w:szCs w:val="24"/>
          <w:shd w:val="clear" w:color="auto" w:fill="FFFFFF"/>
        </w:rPr>
        <w:lastRenderedPageBreak/>
        <w:t>Emerling</w:t>
      </w:r>
      <w:proofErr w:type="spellEnd"/>
      <w:r w:rsidRPr="00FF1169">
        <w:rPr>
          <w:rFonts w:cs="Times New Roman"/>
          <w:color w:val="242424"/>
          <w:szCs w:val="24"/>
          <w:shd w:val="clear" w:color="auto" w:fill="FFFFFF"/>
        </w:rPr>
        <w:t>, I. and Wojcik-</w:t>
      </w:r>
      <w:proofErr w:type="spellStart"/>
      <w:r w:rsidRPr="00FF1169">
        <w:rPr>
          <w:rFonts w:cs="Times New Roman"/>
          <w:color w:val="242424"/>
          <w:szCs w:val="24"/>
          <w:shd w:val="clear" w:color="auto" w:fill="FFFFFF"/>
        </w:rPr>
        <w:t>Jurkiewicz</w:t>
      </w:r>
      <w:proofErr w:type="spellEnd"/>
      <w:r w:rsidRPr="00FF1169">
        <w:rPr>
          <w:rFonts w:cs="Times New Roman"/>
          <w:color w:val="242424"/>
          <w:szCs w:val="24"/>
          <w:shd w:val="clear" w:color="auto" w:fill="FFFFFF"/>
        </w:rPr>
        <w:t>, M. (2018) 'The risk associated with the replacement of traditional budget with performance budgeting in the public finance sector management' </w:t>
      </w:r>
      <w:proofErr w:type="spellStart"/>
      <w:r w:rsidRPr="00FF1169">
        <w:rPr>
          <w:rFonts w:cs="Times New Roman"/>
          <w:i/>
          <w:iCs/>
          <w:color w:val="242424"/>
          <w:szCs w:val="24"/>
          <w:shd w:val="clear" w:color="auto" w:fill="FFFFFF"/>
        </w:rPr>
        <w:t>Ekonomicko-manazerske</w:t>
      </w:r>
      <w:proofErr w:type="spellEnd"/>
      <w:r w:rsidRPr="00FF1169">
        <w:rPr>
          <w:rFonts w:cs="Times New Roman"/>
          <w:i/>
          <w:iCs/>
          <w:color w:val="242424"/>
          <w:szCs w:val="24"/>
          <w:shd w:val="clear" w:color="auto" w:fill="FFFFFF"/>
        </w:rPr>
        <w:t xml:space="preserve"> </w:t>
      </w:r>
      <w:proofErr w:type="spellStart"/>
      <w:r w:rsidRPr="00FF1169">
        <w:rPr>
          <w:rFonts w:cs="Times New Roman"/>
          <w:i/>
          <w:iCs/>
          <w:color w:val="242424"/>
          <w:szCs w:val="24"/>
          <w:shd w:val="clear" w:color="auto" w:fill="FFFFFF"/>
        </w:rPr>
        <w:t>spektrum</w:t>
      </w:r>
      <w:proofErr w:type="spellEnd"/>
      <w:r w:rsidRPr="00FF1169">
        <w:rPr>
          <w:rFonts w:cs="Times New Roman"/>
          <w:color w:val="242424"/>
          <w:szCs w:val="24"/>
          <w:shd w:val="clear" w:color="auto" w:fill="FFFFFF"/>
        </w:rPr>
        <w:t>, 12(1), pp.55-63.</w:t>
      </w:r>
    </w:p>
    <w:p w14:paraId="5DE406BB" w14:textId="77777777" w:rsidR="00256E8E" w:rsidRPr="00FF1169" w:rsidRDefault="00256E8E" w:rsidP="00256E8E">
      <w:pPr>
        <w:pStyle w:val="ListParagraph"/>
        <w:numPr>
          <w:ilvl w:val="0"/>
          <w:numId w:val="18"/>
        </w:numPr>
        <w:jc w:val="both"/>
        <w:rPr>
          <w:rFonts w:cs="Times New Roman"/>
          <w:szCs w:val="24"/>
        </w:rPr>
      </w:pPr>
      <w:proofErr w:type="spellStart"/>
      <w:r w:rsidRPr="00FF1169">
        <w:rPr>
          <w:rFonts w:cs="Times New Roman"/>
          <w:color w:val="222222"/>
          <w:szCs w:val="24"/>
          <w:shd w:val="clear" w:color="auto" w:fill="FFFFFF"/>
        </w:rPr>
        <w:t>Gunawan</w:t>
      </w:r>
      <w:proofErr w:type="spellEnd"/>
      <w:r w:rsidRPr="00FF1169">
        <w:rPr>
          <w:rFonts w:cs="Times New Roman"/>
          <w:color w:val="222222"/>
          <w:szCs w:val="24"/>
          <w:shd w:val="clear" w:color="auto" w:fill="FFFFFF"/>
        </w:rPr>
        <w:t xml:space="preserve">, A., </w:t>
      </w:r>
      <w:proofErr w:type="spellStart"/>
      <w:r w:rsidRPr="00FF1169">
        <w:rPr>
          <w:rFonts w:cs="Times New Roman"/>
          <w:color w:val="222222"/>
          <w:szCs w:val="24"/>
          <w:shd w:val="clear" w:color="auto" w:fill="FFFFFF"/>
        </w:rPr>
        <w:t>Yadiati</w:t>
      </w:r>
      <w:proofErr w:type="spellEnd"/>
      <w:r w:rsidRPr="00FF1169">
        <w:rPr>
          <w:rFonts w:cs="Times New Roman"/>
          <w:color w:val="222222"/>
          <w:szCs w:val="24"/>
          <w:shd w:val="clear" w:color="auto" w:fill="FFFFFF"/>
        </w:rPr>
        <w:t xml:space="preserve">, W., </w:t>
      </w:r>
      <w:proofErr w:type="spellStart"/>
      <w:r w:rsidRPr="00FF1169">
        <w:rPr>
          <w:rFonts w:cs="Times New Roman"/>
          <w:color w:val="222222"/>
          <w:szCs w:val="24"/>
          <w:shd w:val="clear" w:color="auto" w:fill="FFFFFF"/>
        </w:rPr>
        <w:t>Suharman</w:t>
      </w:r>
      <w:proofErr w:type="spellEnd"/>
      <w:r w:rsidRPr="00FF1169">
        <w:rPr>
          <w:rFonts w:cs="Times New Roman"/>
          <w:color w:val="222222"/>
          <w:szCs w:val="24"/>
          <w:shd w:val="clear" w:color="auto" w:fill="FFFFFF"/>
        </w:rPr>
        <w:t>, H. and Sofia, K.P. (2020) ‘Linkages to Budgetary Control and Budgetary Absorption Performance’. </w:t>
      </w:r>
      <w:r w:rsidRPr="00FF1169">
        <w:rPr>
          <w:rFonts w:cs="Times New Roman"/>
          <w:i/>
          <w:iCs/>
          <w:color w:val="222222"/>
          <w:szCs w:val="24"/>
          <w:shd w:val="clear" w:color="auto" w:fill="FFFFFF"/>
        </w:rPr>
        <w:t>International Journal of Economics and Financial Issues</w:t>
      </w:r>
      <w:r w:rsidRPr="00FF1169">
        <w:rPr>
          <w:rFonts w:cs="Times New Roman"/>
          <w:color w:val="222222"/>
          <w:szCs w:val="24"/>
          <w:shd w:val="clear" w:color="auto" w:fill="FFFFFF"/>
        </w:rPr>
        <w:t>, </w:t>
      </w:r>
      <w:r w:rsidRPr="00FF1169">
        <w:rPr>
          <w:rFonts w:cs="Times New Roman"/>
          <w:i/>
          <w:iCs/>
          <w:color w:val="222222"/>
          <w:szCs w:val="24"/>
          <w:shd w:val="clear" w:color="auto" w:fill="FFFFFF"/>
        </w:rPr>
        <w:t>10</w:t>
      </w:r>
      <w:r w:rsidRPr="00FF1169">
        <w:rPr>
          <w:rFonts w:cs="Times New Roman"/>
          <w:color w:val="222222"/>
          <w:szCs w:val="24"/>
          <w:shd w:val="clear" w:color="auto" w:fill="FFFFFF"/>
        </w:rPr>
        <w:t xml:space="preserve">(5), p.304. </w:t>
      </w:r>
      <w:r w:rsidRPr="00FF1169">
        <w:rPr>
          <w:rFonts w:cs="Times New Roman"/>
          <w:szCs w:val="24"/>
        </w:rPr>
        <w:t xml:space="preserve">DOI: </w:t>
      </w:r>
      <w:hyperlink r:id="rId13" w:history="1">
        <w:r w:rsidRPr="00FF1169">
          <w:rPr>
            <w:rStyle w:val="Hyperlink"/>
            <w:rFonts w:cs="Times New Roman"/>
            <w:szCs w:val="24"/>
          </w:rPr>
          <w:t>https://doi.org/10.32479/ijefi.10515</w:t>
        </w:r>
      </w:hyperlink>
      <w:r w:rsidRPr="00FF1169">
        <w:rPr>
          <w:rFonts w:cs="Times New Roman"/>
          <w:szCs w:val="24"/>
        </w:rPr>
        <w:t xml:space="preserve"> .</w:t>
      </w:r>
    </w:p>
    <w:p w14:paraId="0FE31173" w14:textId="77777777" w:rsidR="00256E8E" w:rsidRPr="00FF1169" w:rsidRDefault="00256E8E" w:rsidP="00256E8E">
      <w:pPr>
        <w:pStyle w:val="ListParagraph"/>
        <w:numPr>
          <w:ilvl w:val="0"/>
          <w:numId w:val="18"/>
        </w:numPr>
        <w:jc w:val="both"/>
        <w:rPr>
          <w:rFonts w:cs="Times New Roman"/>
          <w:color w:val="242424"/>
          <w:szCs w:val="24"/>
          <w:shd w:val="clear" w:color="auto" w:fill="FFFFFF"/>
        </w:rPr>
      </w:pPr>
      <w:proofErr w:type="spellStart"/>
      <w:r w:rsidRPr="00FF1169">
        <w:rPr>
          <w:rFonts w:cs="Times New Roman"/>
          <w:color w:val="242424"/>
          <w:szCs w:val="24"/>
          <w:shd w:val="clear" w:color="auto" w:fill="FFFFFF"/>
        </w:rPr>
        <w:t>Gutnu</w:t>
      </w:r>
      <w:proofErr w:type="spellEnd"/>
      <w:r w:rsidRPr="00FF1169">
        <w:rPr>
          <w:rFonts w:cs="Times New Roman"/>
          <w:color w:val="242424"/>
          <w:szCs w:val="24"/>
          <w:shd w:val="clear" w:color="auto" w:fill="FFFFFF"/>
        </w:rPr>
        <w:t>, M.M. (2022) 'The effect of the Covid-19 pandemic on the budgeting process in companies: implementation in a manufacturing company that activate in ICI 500'.</w:t>
      </w:r>
      <w:hyperlink r:id="rId14" w:tgtFrame="_blank" w:tooltip="https://www.um.edu.mt/library/oar/bitstream/123456789/93292/1/jafas8%282%29a7.pdf" w:history="1">
        <w:r w:rsidRPr="00FF1169">
          <w:rPr>
            <w:rStyle w:val="Hyperlink"/>
            <w:rFonts w:cs="Times New Roman"/>
            <w:color w:val="4F52B2"/>
            <w:szCs w:val="24"/>
            <w:u w:val="none"/>
            <w:shd w:val="clear" w:color="auto" w:fill="FFFFFF"/>
          </w:rPr>
          <w:t>https://www.um.edu.mt/library/oar/bitstream/123456789/93292/1/JAFAS8%282%29A7.pdf</w:t>
        </w:r>
      </w:hyperlink>
      <w:r w:rsidRPr="00FF1169">
        <w:rPr>
          <w:rFonts w:cs="Times New Roman"/>
          <w:color w:val="242424"/>
          <w:szCs w:val="24"/>
          <w:shd w:val="clear" w:color="auto" w:fill="FFFFFF"/>
        </w:rPr>
        <w:t> .</w:t>
      </w:r>
    </w:p>
    <w:p w14:paraId="15211044" w14:textId="77777777" w:rsidR="00256E8E" w:rsidRPr="00FF1169" w:rsidRDefault="00256E8E" w:rsidP="00256E8E">
      <w:pPr>
        <w:pStyle w:val="ListParagraph"/>
        <w:numPr>
          <w:ilvl w:val="0"/>
          <w:numId w:val="18"/>
        </w:numPr>
        <w:jc w:val="both"/>
        <w:rPr>
          <w:rFonts w:cs="Times New Roman"/>
          <w:color w:val="242424"/>
          <w:szCs w:val="24"/>
          <w:shd w:val="clear" w:color="auto" w:fill="FFFFFF"/>
        </w:rPr>
      </w:pPr>
      <w:proofErr w:type="spellStart"/>
      <w:r w:rsidRPr="00FF1169">
        <w:rPr>
          <w:rFonts w:cs="Times New Roman"/>
          <w:color w:val="242424"/>
          <w:szCs w:val="24"/>
          <w:shd w:val="clear" w:color="auto" w:fill="FFFFFF"/>
        </w:rPr>
        <w:t>Gwandure</w:t>
      </w:r>
      <w:proofErr w:type="spellEnd"/>
      <w:r w:rsidRPr="00FF1169">
        <w:rPr>
          <w:rFonts w:cs="Times New Roman"/>
          <w:color w:val="242424"/>
          <w:szCs w:val="24"/>
          <w:shd w:val="clear" w:color="auto" w:fill="FFFFFF"/>
        </w:rPr>
        <w:t xml:space="preserve">, C. and </w:t>
      </w:r>
      <w:proofErr w:type="spellStart"/>
      <w:r w:rsidRPr="00FF1169">
        <w:rPr>
          <w:rFonts w:cs="Times New Roman"/>
          <w:color w:val="242424"/>
          <w:szCs w:val="24"/>
          <w:shd w:val="clear" w:color="auto" w:fill="FFFFFF"/>
        </w:rPr>
        <w:t>Mayekiso</w:t>
      </w:r>
      <w:proofErr w:type="spellEnd"/>
      <w:r w:rsidRPr="00FF1169">
        <w:rPr>
          <w:rFonts w:cs="Times New Roman"/>
          <w:color w:val="242424"/>
          <w:szCs w:val="24"/>
          <w:shd w:val="clear" w:color="auto" w:fill="FFFFFF"/>
        </w:rPr>
        <w:t>, T. (2021) CURRICULUM REFORM PARADIGMS AND ASSOCIATED CHALLENGES IN THE TEACHING OF PUBLIC ADMINISTRATION IN SOUTH AFRICA. </w:t>
      </w:r>
      <w:r w:rsidRPr="00FF1169">
        <w:rPr>
          <w:rFonts w:cs="Times New Roman"/>
          <w:i/>
          <w:iCs/>
          <w:color w:val="242424"/>
          <w:szCs w:val="24"/>
          <w:shd w:val="clear" w:color="auto" w:fill="FFFFFF"/>
        </w:rPr>
        <w:t>African Perspectives of Research in Teaching and Learning</w:t>
      </w:r>
      <w:r w:rsidRPr="00FF1169">
        <w:rPr>
          <w:rFonts w:cs="Times New Roman"/>
          <w:color w:val="242424"/>
          <w:szCs w:val="24"/>
          <w:shd w:val="clear" w:color="auto" w:fill="FFFFFF"/>
        </w:rPr>
        <w:t>, 5(2), pp.76-85.</w:t>
      </w:r>
      <w:hyperlink r:id="rId15" w:tgtFrame="_blank" w:tooltip="https://www.ul.ac.za/aportal/application/downloads/article%206_5_2_nov_2021.pdf" w:history="1">
        <w:r w:rsidRPr="00FF1169">
          <w:rPr>
            <w:rStyle w:val="Hyperlink"/>
            <w:rFonts w:cs="Times New Roman"/>
            <w:color w:val="4F52B2"/>
            <w:szCs w:val="24"/>
            <w:u w:val="none"/>
            <w:shd w:val="clear" w:color="auto" w:fill="FFFFFF"/>
          </w:rPr>
          <w:t>https://www.ul.ac.za/aportal/application/downloads/Article%206_5_2_nov_2021.pdf</w:t>
        </w:r>
      </w:hyperlink>
      <w:r w:rsidRPr="00FF1169">
        <w:rPr>
          <w:rFonts w:cs="Times New Roman"/>
          <w:color w:val="242424"/>
          <w:szCs w:val="24"/>
          <w:shd w:val="clear" w:color="auto" w:fill="FFFFFF"/>
        </w:rPr>
        <w:t> </w:t>
      </w:r>
    </w:p>
    <w:p w14:paraId="3079CFFB" w14:textId="77777777" w:rsidR="00256E8E" w:rsidRPr="00FF1169" w:rsidRDefault="00256E8E" w:rsidP="00256E8E">
      <w:pPr>
        <w:pStyle w:val="ListParagraph"/>
        <w:numPr>
          <w:ilvl w:val="0"/>
          <w:numId w:val="18"/>
        </w:numPr>
        <w:jc w:val="both"/>
        <w:rPr>
          <w:rFonts w:cs="Times New Roman"/>
          <w:color w:val="242424"/>
          <w:szCs w:val="24"/>
          <w:shd w:val="clear" w:color="auto" w:fill="FFFFFF"/>
        </w:rPr>
      </w:pPr>
      <w:r w:rsidRPr="00FF1169">
        <w:rPr>
          <w:rFonts w:cs="Times New Roman"/>
          <w:color w:val="242424"/>
          <w:szCs w:val="24"/>
          <w:shd w:val="clear" w:color="auto" w:fill="FFFFFF"/>
        </w:rPr>
        <w:t>Ibrahim, M.M. (2019) 'Designing zero-based budgeting for public organizations' </w:t>
      </w:r>
      <w:r w:rsidRPr="00FF1169">
        <w:rPr>
          <w:rFonts w:cs="Times New Roman"/>
          <w:i/>
          <w:iCs/>
          <w:color w:val="242424"/>
          <w:szCs w:val="24"/>
          <w:shd w:val="clear" w:color="auto" w:fill="FFFFFF"/>
        </w:rPr>
        <w:t>Problems and Perspectives in Management</w:t>
      </w:r>
      <w:r w:rsidRPr="00FF1169">
        <w:rPr>
          <w:rFonts w:cs="Times New Roman"/>
          <w:color w:val="242424"/>
          <w:szCs w:val="24"/>
          <w:shd w:val="clear" w:color="auto" w:fill="FFFFFF"/>
        </w:rPr>
        <w:t>, 17(2). </w:t>
      </w:r>
      <w:hyperlink r:id="rId16" w:tgtFrame="_blank" w:tooltip="https://www.researchgate.net/profile/mukdad-ibrahim-2/publication/333687030_designing_zero-based_budgeting_for_public_organizations/links/5d02733aa6fdccd1309857c6/designing-zero-based-budgeting-for-public-organizations.pdf" w:history="1">
        <w:r w:rsidRPr="00FF1169">
          <w:rPr>
            <w:rStyle w:val="Hyperlink"/>
            <w:rFonts w:cs="Times New Roman"/>
            <w:color w:val="4F52B2"/>
            <w:szCs w:val="24"/>
            <w:u w:val="none"/>
            <w:shd w:val="clear" w:color="auto" w:fill="FFFFFF"/>
          </w:rPr>
          <w:t>https://www.researchgate.net/profile/Mukdad-Ibrahim-2/publication/333687030_Designing_zero-based_budgeting_for_public_organizations/links/5d02733aa6fdccd1309857c6/Designing-zero-based-budgeting-for-public-organizations.pdf</w:t>
        </w:r>
      </w:hyperlink>
      <w:r w:rsidRPr="00FF1169">
        <w:rPr>
          <w:rFonts w:cs="Times New Roman"/>
          <w:color w:val="242424"/>
          <w:szCs w:val="24"/>
          <w:shd w:val="clear" w:color="auto" w:fill="FFFFFF"/>
        </w:rPr>
        <w:t> </w:t>
      </w:r>
    </w:p>
    <w:p w14:paraId="4C2C8A67" w14:textId="77777777" w:rsidR="00256E8E" w:rsidRPr="00FF1169" w:rsidRDefault="00256E8E" w:rsidP="00256E8E">
      <w:pPr>
        <w:pStyle w:val="ListParagraph"/>
        <w:numPr>
          <w:ilvl w:val="0"/>
          <w:numId w:val="18"/>
        </w:numPr>
        <w:jc w:val="both"/>
        <w:rPr>
          <w:rFonts w:cs="Times New Roman"/>
          <w:szCs w:val="24"/>
        </w:rPr>
      </w:pPr>
      <w:proofErr w:type="spellStart"/>
      <w:r w:rsidRPr="00FF1169">
        <w:rPr>
          <w:rFonts w:cs="Times New Roman"/>
          <w:color w:val="222222"/>
          <w:szCs w:val="24"/>
          <w:shd w:val="clear" w:color="auto" w:fill="FFFFFF"/>
        </w:rPr>
        <w:t>Kalifa</w:t>
      </w:r>
      <w:proofErr w:type="spellEnd"/>
      <w:r w:rsidRPr="00FF1169">
        <w:rPr>
          <w:rFonts w:cs="Times New Roman"/>
          <w:color w:val="222222"/>
          <w:szCs w:val="24"/>
          <w:shd w:val="clear" w:color="auto" w:fill="FFFFFF"/>
        </w:rPr>
        <w:t xml:space="preserve">, A.M., </w:t>
      </w:r>
      <w:proofErr w:type="spellStart"/>
      <w:r w:rsidRPr="00FF1169">
        <w:rPr>
          <w:rFonts w:cs="Times New Roman"/>
          <w:color w:val="222222"/>
          <w:szCs w:val="24"/>
          <w:shd w:val="clear" w:color="auto" w:fill="FFFFFF"/>
        </w:rPr>
        <w:t>Triyuwono</w:t>
      </w:r>
      <w:proofErr w:type="spellEnd"/>
      <w:r w:rsidRPr="00FF1169">
        <w:rPr>
          <w:rFonts w:cs="Times New Roman"/>
          <w:color w:val="222222"/>
          <w:szCs w:val="24"/>
          <w:shd w:val="clear" w:color="auto" w:fill="FFFFFF"/>
        </w:rPr>
        <w:t xml:space="preserve">, I., </w:t>
      </w:r>
      <w:proofErr w:type="spellStart"/>
      <w:r w:rsidRPr="00FF1169">
        <w:rPr>
          <w:rFonts w:cs="Times New Roman"/>
          <w:color w:val="222222"/>
          <w:szCs w:val="24"/>
          <w:shd w:val="clear" w:color="auto" w:fill="FFFFFF"/>
        </w:rPr>
        <w:t>Irianto</w:t>
      </w:r>
      <w:proofErr w:type="spellEnd"/>
      <w:r w:rsidRPr="00FF1169">
        <w:rPr>
          <w:rFonts w:cs="Times New Roman"/>
          <w:color w:val="222222"/>
          <w:szCs w:val="24"/>
          <w:shd w:val="clear" w:color="auto" w:fill="FFFFFF"/>
        </w:rPr>
        <w:t xml:space="preserve">, G. and </w:t>
      </w:r>
      <w:proofErr w:type="spellStart"/>
      <w:r w:rsidRPr="00FF1169">
        <w:rPr>
          <w:rFonts w:cs="Times New Roman"/>
          <w:color w:val="222222"/>
          <w:szCs w:val="24"/>
          <w:shd w:val="clear" w:color="auto" w:fill="FFFFFF"/>
        </w:rPr>
        <w:t>Prihatiningtias</w:t>
      </w:r>
      <w:proofErr w:type="spellEnd"/>
      <w:r w:rsidRPr="00FF1169">
        <w:rPr>
          <w:rFonts w:cs="Times New Roman"/>
          <w:color w:val="222222"/>
          <w:szCs w:val="24"/>
          <w:shd w:val="clear" w:color="auto" w:fill="FFFFFF"/>
        </w:rPr>
        <w:t>, Y.W. (2020) ‘The use and benefit of management accounting practices in Libyan oil companies’ </w:t>
      </w:r>
      <w:r w:rsidRPr="00FF1169">
        <w:rPr>
          <w:rFonts w:cs="Times New Roman"/>
          <w:i/>
          <w:iCs/>
          <w:color w:val="222222"/>
          <w:szCs w:val="24"/>
          <w:shd w:val="clear" w:color="auto" w:fill="FFFFFF"/>
        </w:rPr>
        <w:t>Asian Journal of Accounting Research</w:t>
      </w:r>
      <w:r w:rsidRPr="00FF1169">
        <w:rPr>
          <w:rFonts w:cs="Times New Roman"/>
          <w:color w:val="222222"/>
          <w:szCs w:val="24"/>
          <w:shd w:val="clear" w:color="auto" w:fill="FFFFFF"/>
        </w:rPr>
        <w:t xml:space="preserve">, 5(1), pp.1-12. </w:t>
      </w:r>
      <w:r w:rsidRPr="00FF1169">
        <w:rPr>
          <w:rFonts w:cs="Times New Roman"/>
          <w:szCs w:val="24"/>
        </w:rPr>
        <w:t xml:space="preserve">DOI 10.1108/AJAR-08-2019-0066 </w:t>
      </w:r>
    </w:p>
    <w:p w14:paraId="63C6706D" w14:textId="77777777" w:rsidR="00256E8E" w:rsidRPr="00FF1169" w:rsidRDefault="00256E8E" w:rsidP="00256E8E">
      <w:pPr>
        <w:pStyle w:val="ListParagraph"/>
        <w:numPr>
          <w:ilvl w:val="0"/>
          <w:numId w:val="18"/>
        </w:numPr>
        <w:jc w:val="both"/>
        <w:rPr>
          <w:rFonts w:cs="Times New Roman"/>
          <w:szCs w:val="24"/>
        </w:rPr>
      </w:pPr>
      <w:proofErr w:type="spellStart"/>
      <w:r w:rsidRPr="00FF1169">
        <w:rPr>
          <w:rFonts w:cs="Times New Roman"/>
          <w:color w:val="222222"/>
          <w:szCs w:val="24"/>
          <w:shd w:val="clear" w:color="auto" w:fill="FFFFFF"/>
        </w:rPr>
        <w:t>Mahroqi</w:t>
      </w:r>
      <w:proofErr w:type="spellEnd"/>
      <w:r w:rsidRPr="00FF1169">
        <w:rPr>
          <w:rFonts w:cs="Times New Roman"/>
          <w:color w:val="222222"/>
          <w:szCs w:val="24"/>
          <w:shd w:val="clear" w:color="auto" w:fill="FFFFFF"/>
        </w:rPr>
        <w:t xml:space="preserve">, R.M.A.A. and </w:t>
      </w:r>
      <w:proofErr w:type="spellStart"/>
      <w:r w:rsidRPr="00FF1169">
        <w:rPr>
          <w:rFonts w:cs="Times New Roman"/>
          <w:color w:val="222222"/>
          <w:szCs w:val="24"/>
          <w:shd w:val="clear" w:color="auto" w:fill="FFFFFF"/>
        </w:rPr>
        <w:t>Matriano</w:t>
      </w:r>
      <w:proofErr w:type="spellEnd"/>
      <w:r w:rsidRPr="00FF1169">
        <w:rPr>
          <w:rFonts w:cs="Times New Roman"/>
          <w:color w:val="222222"/>
          <w:szCs w:val="24"/>
          <w:shd w:val="clear" w:color="auto" w:fill="FFFFFF"/>
        </w:rPr>
        <w:t>, M.T. (2021) ‘Examining the Effect of Budgetary Controls on the Financial Performance of Oman Telecommunication Company’ </w:t>
      </w:r>
      <w:r w:rsidRPr="00FF1169">
        <w:rPr>
          <w:rFonts w:cs="Times New Roman"/>
          <w:i/>
          <w:iCs/>
          <w:color w:val="222222"/>
          <w:szCs w:val="24"/>
          <w:shd w:val="clear" w:color="auto" w:fill="FFFFFF"/>
        </w:rPr>
        <w:t>Advances in Social Sciences Research Journal</w:t>
      </w:r>
      <w:r w:rsidRPr="00FF1169">
        <w:rPr>
          <w:rFonts w:cs="Times New Roman"/>
          <w:color w:val="222222"/>
          <w:szCs w:val="24"/>
          <w:shd w:val="clear" w:color="auto" w:fill="FFFFFF"/>
        </w:rPr>
        <w:t>, </w:t>
      </w:r>
      <w:r w:rsidRPr="00FF1169">
        <w:rPr>
          <w:rFonts w:cs="Times New Roman"/>
          <w:i/>
          <w:iCs/>
          <w:color w:val="222222"/>
          <w:szCs w:val="24"/>
          <w:shd w:val="clear" w:color="auto" w:fill="FFFFFF"/>
        </w:rPr>
        <w:t>8</w:t>
      </w:r>
      <w:r w:rsidRPr="00FF1169">
        <w:rPr>
          <w:rFonts w:cs="Times New Roman"/>
          <w:color w:val="222222"/>
          <w:szCs w:val="24"/>
          <w:shd w:val="clear" w:color="auto" w:fill="FFFFFF"/>
        </w:rPr>
        <w:t>(6).</w:t>
      </w:r>
      <w:r w:rsidRPr="00FF1169">
        <w:rPr>
          <w:rFonts w:cs="Times New Roman"/>
          <w:szCs w:val="24"/>
        </w:rPr>
        <w:t xml:space="preserve"> Doi: </w:t>
      </w:r>
      <w:hyperlink r:id="rId17" w:history="1">
        <w:r w:rsidRPr="00FF1169">
          <w:rPr>
            <w:rStyle w:val="Hyperlink"/>
            <w:rFonts w:cs="Times New Roman"/>
            <w:szCs w:val="24"/>
          </w:rPr>
          <w:t>http://dx.doi.org/10.14738/assrj.86.10321</w:t>
        </w:r>
      </w:hyperlink>
      <w:r w:rsidRPr="00FF1169">
        <w:rPr>
          <w:rFonts w:cs="Times New Roman"/>
          <w:szCs w:val="24"/>
        </w:rPr>
        <w:t xml:space="preserve"> .</w:t>
      </w:r>
    </w:p>
    <w:p w14:paraId="4ED3EBB9" w14:textId="77777777" w:rsidR="00256E8E" w:rsidRPr="00FF1169" w:rsidRDefault="00256E8E" w:rsidP="00256E8E">
      <w:pPr>
        <w:pStyle w:val="ListParagraph"/>
        <w:numPr>
          <w:ilvl w:val="0"/>
          <w:numId w:val="18"/>
        </w:numPr>
        <w:jc w:val="both"/>
        <w:rPr>
          <w:rFonts w:cs="Times New Roman"/>
          <w:color w:val="222222"/>
          <w:szCs w:val="24"/>
          <w:shd w:val="clear" w:color="auto" w:fill="FFFFFF"/>
        </w:rPr>
      </w:pPr>
      <w:r w:rsidRPr="00FF1169">
        <w:rPr>
          <w:rFonts w:cs="Times New Roman"/>
          <w:color w:val="222222"/>
          <w:szCs w:val="24"/>
          <w:shd w:val="clear" w:color="auto" w:fill="FFFFFF"/>
        </w:rPr>
        <w:t xml:space="preserve">Namazi, N.R., </w:t>
      </w:r>
      <w:proofErr w:type="spellStart"/>
      <w:r w:rsidRPr="00FF1169">
        <w:rPr>
          <w:rFonts w:cs="Times New Roman"/>
          <w:color w:val="222222"/>
          <w:szCs w:val="24"/>
          <w:shd w:val="clear" w:color="auto" w:fill="FFFFFF"/>
        </w:rPr>
        <w:t>Rezaee</w:t>
      </w:r>
      <w:proofErr w:type="spellEnd"/>
      <w:r w:rsidRPr="00FF1169">
        <w:rPr>
          <w:rFonts w:cs="Times New Roman"/>
          <w:color w:val="222222"/>
          <w:szCs w:val="24"/>
          <w:shd w:val="clear" w:color="auto" w:fill="FFFFFF"/>
        </w:rPr>
        <w:t xml:space="preserve">, G.R. and </w:t>
      </w:r>
      <w:proofErr w:type="spellStart"/>
      <w:r w:rsidRPr="00FF1169">
        <w:rPr>
          <w:rFonts w:cs="Times New Roman"/>
          <w:color w:val="222222"/>
          <w:szCs w:val="24"/>
          <w:shd w:val="clear" w:color="auto" w:fill="FFFFFF"/>
        </w:rPr>
        <w:t>Kheibargir</w:t>
      </w:r>
      <w:proofErr w:type="spellEnd"/>
      <w:r w:rsidRPr="00FF1169">
        <w:rPr>
          <w:rFonts w:cs="Times New Roman"/>
          <w:color w:val="222222"/>
          <w:szCs w:val="24"/>
          <w:shd w:val="clear" w:color="auto" w:fill="FFFFFF"/>
        </w:rPr>
        <w:t xml:space="preserve">, S.M. (2020) ‘Investigating the effects of budgetary control system on budgetary performance considering the mediating role of </w:t>
      </w:r>
      <w:r w:rsidRPr="00FF1169">
        <w:rPr>
          <w:rFonts w:cs="Times New Roman"/>
          <w:color w:val="222222"/>
          <w:szCs w:val="24"/>
          <w:shd w:val="clear" w:color="auto" w:fill="FFFFFF"/>
        </w:rPr>
        <w:lastRenderedPageBreak/>
        <w:t>budgetary perception in public hospitals (Case Study: Hospitals in Fars province)’ </w:t>
      </w:r>
      <w:r w:rsidRPr="00FF1169">
        <w:rPr>
          <w:rFonts w:cs="Times New Roman"/>
          <w:i/>
          <w:iCs/>
          <w:color w:val="222222"/>
          <w:szCs w:val="24"/>
          <w:shd w:val="clear" w:color="auto" w:fill="FFFFFF"/>
        </w:rPr>
        <w:t>Journal of healthcare management</w:t>
      </w:r>
      <w:r w:rsidRPr="00FF1169">
        <w:rPr>
          <w:rFonts w:cs="Times New Roman"/>
          <w:color w:val="222222"/>
          <w:szCs w:val="24"/>
          <w:shd w:val="clear" w:color="auto" w:fill="FFFFFF"/>
        </w:rPr>
        <w:t>, </w:t>
      </w:r>
      <w:r w:rsidRPr="00FF1169">
        <w:rPr>
          <w:rFonts w:cs="Times New Roman"/>
          <w:i/>
          <w:iCs/>
          <w:color w:val="222222"/>
          <w:szCs w:val="24"/>
          <w:shd w:val="clear" w:color="auto" w:fill="FFFFFF"/>
        </w:rPr>
        <w:t>11</w:t>
      </w:r>
      <w:r w:rsidRPr="00FF1169">
        <w:rPr>
          <w:rFonts w:cs="Times New Roman"/>
          <w:color w:val="222222"/>
          <w:szCs w:val="24"/>
          <w:shd w:val="clear" w:color="auto" w:fill="FFFFFF"/>
        </w:rPr>
        <w:t xml:space="preserve">(no36), pp.95-109. </w:t>
      </w:r>
      <w:hyperlink r:id="rId18" w:history="1">
        <w:r w:rsidRPr="00FF1169">
          <w:rPr>
            <w:rStyle w:val="Hyperlink"/>
            <w:rFonts w:cs="Times New Roman"/>
            <w:szCs w:val="24"/>
            <w:shd w:val="clear" w:color="auto" w:fill="FFFFFF"/>
          </w:rPr>
          <w:t>http://jhm.srbiau.ac.ir/article_16271.html?lang=en</w:t>
        </w:r>
      </w:hyperlink>
      <w:r w:rsidRPr="00FF1169">
        <w:rPr>
          <w:rFonts w:cs="Times New Roman"/>
          <w:color w:val="222222"/>
          <w:szCs w:val="24"/>
          <w:shd w:val="clear" w:color="auto" w:fill="FFFFFF"/>
        </w:rPr>
        <w:t xml:space="preserve"> .</w:t>
      </w:r>
    </w:p>
    <w:p w14:paraId="33070827" w14:textId="77777777" w:rsidR="00256E8E" w:rsidRPr="00FF1169" w:rsidRDefault="00256E8E" w:rsidP="00256E8E">
      <w:pPr>
        <w:pStyle w:val="ListParagraph"/>
        <w:numPr>
          <w:ilvl w:val="0"/>
          <w:numId w:val="18"/>
        </w:numPr>
        <w:jc w:val="both"/>
        <w:rPr>
          <w:rFonts w:cs="Times New Roman"/>
          <w:color w:val="242424"/>
          <w:szCs w:val="24"/>
          <w:shd w:val="clear" w:color="auto" w:fill="FFFFFF"/>
        </w:rPr>
      </w:pPr>
      <w:proofErr w:type="spellStart"/>
      <w:r w:rsidRPr="00FF1169">
        <w:rPr>
          <w:rFonts w:cs="Times New Roman"/>
          <w:color w:val="242424"/>
          <w:szCs w:val="24"/>
          <w:shd w:val="clear" w:color="auto" w:fill="FFFFFF"/>
        </w:rPr>
        <w:t>Nie</w:t>
      </w:r>
      <w:proofErr w:type="spellEnd"/>
      <w:r w:rsidRPr="00FF1169">
        <w:rPr>
          <w:rFonts w:cs="Times New Roman"/>
          <w:color w:val="242424"/>
          <w:szCs w:val="24"/>
          <w:shd w:val="clear" w:color="auto" w:fill="FFFFFF"/>
        </w:rPr>
        <w:t xml:space="preserve">, D., </w:t>
      </w:r>
      <w:proofErr w:type="spellStart"/>
      <w:r w:rsidRPr="00FF1169">
        <w:rPr>
          <w:rFonts w:cs="Times New Roman"/>
          <w:color w:val="242424"/>
          <w:szCs w:val="24"/>
          <w:shd w:val="clear" w:color="auto" w:fill="FFFFFF"/>
        </w:rPr>
        <w:t>Panfilova</w:t>
      </w:r>
      <w:proofErr w:type="spellEnd"/>
      <w:r w:rsidRPr="00FF1169">
        <w:rPr>
          <w:rFonts w:cs="Times New Roman"/>
          <w:color w:val="242424"/>
          <w:szCs w:val="24"/>
          <w:shd w:val="clear" w:color="auto" w:fill="FFFFFF"/>
        </w:rPr>
        <w:t xml:space="preserve">, E., </w:t>
      </w:r>
      <w:proofErr w:type="spellStart"/>
      <w:r w:rsidRPr="00FF1169">
        <w:rPr>
          <w:rFonts w:cs="Times New Roman"/>
          <w:color w:val="242424"/>
          <w:szCs w:val="24"/>
          <w:shd w:val="clear" w:color="auto" w:fill="FFFFFF"/>
        </w:rPr>
        <w:t>Samusenkov</w:t>
      </w:r>
      <w:proofErr w:type="spellEnd"/>
      <w:r w:rsidRPr="00FF1169">
        <w:rPr>
          <w:rFonts w:cs="Times New Roman"/>
          <w:color w:val="242424"/>
          <w:szCs w:val="24"/>
          <w:shd w:val="clear" w:color="auto" w:fill="FFFFFF"/>
        </w:rPr>
        <w:t xml:space="preserve">, V. and </w:t>
      </w:r>
      <w:proofErr w:type="spellStart"/>
      <w:r w:rsidRPr="00FF1169">
        <w:rPr>
          <w:rFonts w:cs="Times New Roman"/>
          <w:color w:val="242424"/>
          <w:szCs w:val="24"/>
          <w:shd w:val="clear" w:color="auto" w:fill="FFFFFF"/>
        </w:rPr>
        <w:t>Mikhaylov</w:t>
      </w:r>
      <w:proofErr w:type="spellEnd"/>
      <w:r w:rsidRPr="00FF1169">
        <w:rPr>
          <w:rFonts w:cs="Times New Roman"/>
          <w:color w:val="242424"/>
          <w:szCs w:val="24"/>
          <w:shd w:val="clear" w:color="auto" w:fill="FFFFFF"/>
        </w:rPr>
        <w:t>, A (2020) 'E-learning financing models in Russia for sustainable development'. </w:t>
      </w:r>
      <w:r w:rsidRPr="00FF1169">
        <w:rPr>
          <w:rFonts w:cs="Times New Roman"/>
          <w:i/>
          <w:iCs/>
          <w:color w:val="242424"/>
          <w:szCs w:val="24"/>
          <w:shd w:val="clear" w:color="auto" w:fill="FFFFFF"/>
        </w:rPr>
        <w:t>Sustainability</w:t>
      </w:r>
      <w:r w:rsidRPr="00FF1169">
        <w:rPr>
          <w:rFonts w:cs="Times New Roman"/>
          <w:color w:val="242424"/>
          <w:szCs w:val="24"/>
          <w:shd w:val="clear" w:color="auto" w:fill="FFFFFF"/>
        </w:rPr>
        <w:t>, 12(11), p.4412. doi:10.3390/su12114412.</w:t>
      </w:r>
    </w:p>
    <w:p w14:paraId="2FD081E2" w14:textId="77777777" w:rsidR="00256E8E" w:rsidRPr="00FF1169" w:rsidRDefault="00256E8E" w:rsidP="00256E8E">
      <w:pPr>
        <w:pStyle w:val="ListParagraph"/>
        <w:numPr>
          <w:ilvl w:val="0"/>
          <w:numId w:val="18"/>
        </w:numPr>
        <w:jc w:val="both"/>
        <w:rPr>
          <w:rFonts w:cs="Times New Roman"/>
          <w:color w:val="242424"/>
          <w:szCs w:val="24"/>
          <w:shd w:val="clear" w:color="auto" w:fill="FFFFFF"/>
        </w:rPr>
      </w:pPr>
      <w:proofErr w:type="spellStart"/>
      <w:r w:rsidRPr="00FF1169">
        <w:rPr>
          <w:rFonts w:cs="Times New Roman"/>
          <w:color w:val="242424"/>
          <w:szCs w:val="24"/>
          <w:shd w:val="clear" w:color="auto" w:fill="FFFFFF"/>
        </w:rPr>
        <w:t>Prihantari</w:t>
      </w:r>
      <w:proofErr w:type="spellEnd"/>
      <w:r w:rsidRPr="00FF1169">
        <w:rPr>
          <w:rFonts w:cs="Times New Roman"/>
          <w:color w:val="242424"/>
          <w:szCs w:val="24"/>
          <w:shd w:val="clear" w:color="auto" w:fill="FFFFFF"/>
        </w:rPr>
        <w:t xml:space="preserve">, G.A.P.E.D. and </w:t>
      </w:r>
      <w:proofErr w:type="spellStart"/>
      <w:r w:rsidRPr="00FF1169">
        <w:rPr>
          <w:rFonts w:cs="Times New Roman"/>
          <w:color w:val="242424"/>
          <w:szCs w:val="24"/>
          <w:shd w:val="clear" w:color="auto" w:fill="FFFFFF"/>
        </w:rPr>
        <w:t>Astika</w:t>
      </w:r>
      <w:proofErr w:type="spellEnd"/>
      <w:r w:rsidRPr="00FF1169">
        <w:rPr>
          <w:rFonts w:cs="Times New Roman"/>
          <w:color w:val="242424"/>
          <w:szCs w:val="24"/>
          <w:shd w:val="clear" w:color="auto" w:fill="FFFFFF"/>
        </w:rPr>
        <w:t>, I.B.P (2019) 'Effect of role overload, budget participation, environmental uncertainty, organizational culture, competence, and compensation on employee performance'. </w:t>
      </w:r>
      <w:r w:rsidRPr="00FF1169">
        <w:rPr>
          <w:rFonts w:cs="Times New Roman"/>
          <w:i/>
          <w:iCs/>
          <w:color w:val="242424"/>
          <w:szCs w:val="24"/>
          <w:shd w:val="clear" w:color="auto" w:fill="FFFFFF"/>
        </w:rPr>
        <w:t>International research journal of management, IT and social sciences</w:t>
      </w:r>
      <w:r w:rsidRPr="00FF1169">
        <w:rPr>
          <w:rFonts w:cs="Times New Roman"/>
          <w:color w:val="242424"/>
          <w:szCs w:val="24"/>
          <w:shd w:val="clear" w:color="auto" w:fill="FFFFFF"/>
        </w:rPr>
        <w:t>, 6(4), pp.197-206. </w:t>
      </w:r>
      <w:hyperlink r:id="rId19" w:tgtFrame="_blank" w:tooltip="https://doi.org/10.21744/irjmis.v6n4.682" w:history="1">
        <w:r w:rsidRPr="00FF1169">
          <w:rPr>
            <w:rStyle w:val="Hyperlink"/>
            <w:rFonts w:cs="Times New Roman"/>
            <w:color w:val="4F52B2"/>
            <w:szCs w:val="24"/>
            <w:u w:val="none"/>
            <w:shd w:val="clear" w:color="auto" w:fill="FFFFFF"/>
          </w:rPr>
          <w:t>https://doi.org/10.21744/irjmis.v6n4.682</w:t>
        </w:r>
      </w:hyperlink>
      <w:r w:rsidRPr="00FF1169">
        <w:rPr>
          <w:rFonts w:cs="Times New Roman"/>
          <w:color w:val="242424"/>
          <w:szCs w:val="24"/>
          <w:shd w:val="clear" w:color="auto" w:fill="FFFFFF"/>
        </w:rPr>
        <w:t>.</w:t>
      </w:r>
    </w:p>
    <w:p w14:paraId="6D137A0A" w14:textId="77777777" w:rsidR="00256E8E" w:rsidRPr="00FF1169" w:rsidRDefault="00256E8E" w:rsidP="00256E8E">
      <w:pPr>
        <w:pStyle w:val="ListParagraph"/>
        <w:numPr>
          <w:ilvl w:val="0"/>
          <w:numId w:val="18"/>
        </w:numPr>
        <w:jc w:val="both"/>
        <w:rPr>
          <w:rFonts w:cs="Times New Roman"/>
          <w:szCs w:val="24"/>
        </w:rPr>
      </w:pPr>
      <w:proofErr w:type="spellStart"/>
      <w:r w:rsidRPr="00FF1169">
        <w:rPr>
          <w:rFonts w:cs="Times New Roman"/>
          <w:color w:val="222222"/>
          <w:szCs w:val="24"/>
          <w:shd w:val="clear" w:color="auto" w:fill="FFFFFF"/>
        </w:rPr>
        <w:t>Sresakoolchai</w:t>
      </w:r>
      <w:proofErr w:type="spellEnd"/>
      <w:r w:rsidRPr="00FF1169">
        <w:rPr>
          <w:rFonts w:cs="Times New Roman"/>
          <w:color w:val="222222"/>
          <w:szCs w:val="24"/>
          <w:shd w:val="clear" w:color="auto" w:fill="FFFFFF"/>
        </w:rPr>
        <w:t xml:space="preserve">, J. and </w:t>
      </w:r>
      <w:proofErr w:type="spellStart"/>
      <w:r w:rsidRPr="00FF1169">
        <w:rPr>
          <w:rFonts w:cs="Times New Roman"/>
          <w:color w:val="222222"/>
          <w:szCs w:val="24"/>
          <w:shd w:val="clear" w:color="auto" w:fill="FFFFFF"/>
        </w:rPr>
        <w:t>Kaewunruen</w:t>
      </w:r>
      <w:proofErr w:type="spellEnd"/>
      <w:r w:rsidRPr="00FF1169">
        <w:rPr>
          <w:rFonts w:cs="Times New Roman"/>
          <w:color w:val="222222"/>
          <w:szCs w:val="24"/>
          <w:shd w:val="clear" w:color="auto" w:fill="FFFFFF"/>
        </w:rPr>
        <w:t>, S. (2020). ‘Comparative studies into public private partnership and traditional investment approaches on the high-speed rail project linking 3 airports in Thailand’ </w:t>
      </w:r>
      <w:r w:rsidRPr="00FF1169">
        <w:rPr>
          <w:rFonts w:cs="Times New Roman"/>
          <w:i/>
          <w:iCs/>
          <w:color w:val="222222"/>
          <w:szCs w:val="24"/>
          <w:shd w:val="clear" w:color="auto" w:fill="FFFFFF"/>
        </w:rPr>
        <w:t>Transportation Research Interdisciplinary Perspectives</w:t>
      </w:r>
      <w:r w:rsidRPr="00FF1169">
        <w:rPr>
          <w:rFonts w:cs="Times New Roman"/>
          <w:color w:val="222222"/>
          <w:szCs w:val="24"/>
          <w:shd w:val="clear" w:color="auto" w:fill="FFFFFF"/>
        </w:rPr>
        <w:t>, </w:t>
      </w:r>
      <w:r w:rsidRPr="00FF1169">
        <w:rPr>
          <w:rFonts w:cs="Times New Roman"/>
          <w:i/>
          <w:iCs/>
          <w:color w:val="222222"/>
          <w:szCs w:val="24"/>
          <w:shd w:val="clear" w:color="auto" w:fill="FFFFFF"/>
        </w:rPr>
        <w:t>5</w:t>
      </w:r>
      <w:r w:rsidRPr="00FF1169">
        <w:rPr>
          <w:rFonts w:cs="Times New Roman"/>
          <w:color w:val="222222"/>
          <w:szCs w:val="24"/>
          <w:shd w:val="clear" w:color="auto" w:fill="FFFFFF"/>
        </w:rPr>
        <w:t xml:space="preserve">, p.100116. </w:t>
      </w:r>
      <w:r w:rsidRPr="00FF1169">
        <w:rPr>
          <w:rFonts w:cs="Times New Roman"/>
          <w:szCs w:val="24"/>
        </w:rPr>
        <w:t xml:space="preserve">Doi: </w:t>
      </w:r>
      <w:hyperlink r:id="rId20" w:history="1">
        <w:r w:rsidRPr="00FF1169">
          <w:rPr>
            <w:rStyle w:val="Hyperlink"/>
            <w:rFonts w:cs="Times New Roman"/>
            <w:szCs w:val="24"/>
          </w:rPr>
          <w:t>https://doi.org/10.1016/j.trip.2020.100116</w:t>
        </w:r>
      </w:hyperlink>
      <w:r w:rsidRPr="00FF1169">
        <w:rPr>
          <w:rFonts w:cs="Times New Roman"/>
          <w:szCs w:val="24"/>
        </w:rPr>
        <w:t xml:space="preserve"> .</w:t>
      </w:r>
    </w:p>
    <w:p w14:paraId="1F3DC1A7" w14:textId="77777777" w:rsidR="00256E8E" w:rsidRPr="00FF1169" w:rsidRDefault="00256E8E" w:rsidP="00256E8E">
      <w:pPr>
        <w:pStyle w:val="ListParagraph"/>
        <w:numPr>
          <w:ilvl w:val="0"/>
          <w:numId w:val="18"/>
        </w:numPr>
        <w:jc w:val="both"/>
        <w:rPr>
          <w:rFonts w:cs="Times New Roman"/>
          <w:color w:val="242424"/>
          <w:szCs w:val="24"/>
          <w:shd w:val="clear" w:color="auto" w:fill="FFFFFF"/>
        </w:rPr>
      </w:pPr>
      <w:r w:rsidRPr="00FF1169">
        <w:rPr>
          <w:rFonts w:cs="Times New Roman"/>
          <w:color w:val="242424"/>
          <w:szCs w:val="24"/>
          <w:shd w:val="clear" w:color="auto" w:fill="FFFFFF"/>
        </w:rPr>
        <w:t xml:space="preserve">Weigel, C. and </w:t>
      </w:r>
      <w:proofErr w:type="spellStart"/>
      <w:r w:rsidRPr="00FF1169">
        <w:rPr>
          <w:rFonts w:cs="Times New Roman"/>
          <w:color w:val="242424"/>
          <w:szCs w:val="24"/>
          <w:shd w:val="clear" w:color="auto" w:fill="FFFFFF"/>
        </w:rPr>
        <w:t>Hiebl</w:t>
      </w:r>
      <w:proofErr w:type="spellEnd"/>
      <w:r w:rsidRPr="00FF1169">
        <w:rPr>
          <w:rFonts w:cs="Times New Roman"/>
          <w:color w:val="242424"/>
          <w:szCs w:val="24"/>
          <w:shd w:val="clear" w:color="auto" w:fill="FFFFFF"/>
        </w:rPr>
        <w:t>, M.R., (2018). Beyond budgeting: review and research agenda. </w:t>
      </w:r>
      <w:r w:rsidRPr="00FF1169">
        <w:rPr>
          <w:rFonts w:cs="Times New Roman"/>
          <w:i/>
          <w:iCs/>
          <w:color w:val="242424"/>
          <w:szCs w:val="24"/>
          <w:shd w:val="clear" w:color="auto" w:fill="FFFFFF"/>
        </w:rPr>
        <w:t>Journal of Accounting &amp; Organizational Change</w:t>
      </w:r>
      <w:r w:rsidRPr="00FF1169">
        <w:rPr>
          <w:rFonts w:cs="Times New Roman"/>
          <w:color w:val="242424"/>
          <w:szCs w:val="24"/>
          <w:shd w:val="clear" w:color="auto" w:fill="FFFFFF"/>
        </w:rPr>
        <w:t>.</w:t>
      </w:r>
      <w:hyperlink r:id="rId21" w:tgtFrame="_blank" w:tooltip="https://www.wiwi.uni-siegen.de/mac/forschung/publikationen/pdfs/nguyen_weigel_hiebl_(jaoc_2018)_-_beyond_budgeting_-_review_and_research_agenda.pdf" w:history="1">
        <w:r w:rsidRPr="00FF1169">
          <w:rPr>
            <w:rStyle w:val="Hyperlink"/>
            <w:rFonts w:cs="Times New Roman"/>
            <w:color w:val="4F52B2"/>
            <w:szCs w:val="24"/>
            <w:u w:val="none"/>
            <w:shd w:val="clear" w:color="auto" w:fill="FFFFFF"/>
          </w:rPr>
          <w:t>https://www.wiwi.uni-siegen.de/mac/forschung/publikationen/pdfs/nguyen_weigel_hiebl_(jaoc_2018)_-_beyond_budgeting_-_review_and_research_agenda.pdf</w:t>
        </w:r>
      </w:hyperlink>
      <w:r w:rsidRPr="00FF1169">
        <w:rPr>
          <w:rFonts w:cs="Times New Roman"/>
          <w:color w:val="242424"/>
          <w:szCs w:val="24"/>
          <w:shd w:val="clear" w:color="auto" w:fill="FFFFFF"/>
        </w:rPr>
        <w:t> </w:t>
      </w:r>
    </w:p>
    <w:p w14:paraId="1F3AEC6D" w14:textId="77777777" w:rsidR="00256E8E" w:rsidRPr="00FF1169" w:rsidRDefault="00256E8E" w:rsidP="00256E8E">
      <w:pPr>
        <w:pStyle w:val="ListParagraph"/>
        <w:numPr>
          <w:ilvl w:val="0"/>
          <w:numId w:val="18"/>
        </w:numPr>
        <w:jc w:val="both"/>
        <w:rPr>
          <w:rFonts w:cs="Times New Roman"/>
          <w:color w:val="242424"/>
          <w:szCs w:val="24"/>
          <w:shd w:val="clear" w:color="auto" w:fill="FFFFFF"/>
        </w:rPr>
      </w:pPr>
      <w:r w:rsidRPr="00FF1169">
        <w:rPr>
          <w:rFonts w:cs="Times New Roman"/>
          <w:color w:val="242424"/>
          <w:szCs w:val="24"/>
          <w:shd w:val="clear" w:color="auto" w:fill="FFFFFF"/>
        </w:rPr>
        <w:t xml:space="preserve">Zhang, X., Davidson, E.A., Zou, T., </w:t>
      </w:r>
      <w:proofErr w:type="spellStart"/>
      <w:r w:rsidRPr="00FF1169">
        <w:rPr>
          <w:rFonts w:cs="Times New Roman"/>
          <w:color w:val="242424"/>
          <w:szCs w:val="24"/>
          <w:shd w:val="clear" w:color="auto" w:fill="FFFFFF"/>
        </w:rPr>
        <w:t>Lassaletta</w:t>
      </w:r>
      <w:proofErr w:type="spellEnd"/>
      <w:r w:rsidRPr="00FF1169">
        <w:rPr>
          <w:rFonts w:cs="Times New Roman"/>
          <w:color w:val="242424"/>
          <w:szCs w:val="24"/>
          <w:shd w:val="clear" w:color="auto" w:fill="FFFFFF"/>
        </w:rPr>
        <w:t>, L., Quan, Z., Li, T. and Zhang, W (2020) 'Quantifying nutrient budgets for sustainable nutrient management'. </w:t>
      </w:r>
      <w:r w:rsidRPr="00FF1169">
        <w:rPr>
          <w:rFonts w:cs="Times New Roman"/>
          <w:i/>
          <w:iCs/>
          <w:color w:val="242424"/>
          <w:szCs w:val="24"/>
          <w:shd w:val="clear" w:color="auto" w:fill="FFFFFF"/>
        </w:rPr>
        <w:t>Global Biogeochemical Cycles</w:t>
      </w:r>
      <w:r w:rsidRPr="00FF1169">
        <w:rPr>
          <w:rFonts w:cs="Times New Roman"/>
          <w:color w:val="242424"/>
          <w:szCs w:val="24"/>
          <w:shd w:val="clear" w:color="auto" w:fill="FFFFFF"/>
        </w:rPr>
        <w:t>, 34(3), pp.2018GB006060. </w:t>
      </w:r>
      <w:hyperlink r:id="rId22" w:tgtFrame="_blank" w:tooltip="https://doi./" w:history="1">
        <w:r w:rsidRPr="00FF1169">
          <w:rPr>
            <w:rStyle w:val="Hyperlink"/>
            <w:rFonts w:cs="Times New Roman"/>
            <w:color w:val="4F52B2"/>
            <w:szCs w:val="24"/>
            <w:u w:val="none"/>
            <w:shd w:val="clear" w:color="auto" w:fill="FFFFFF"/>
          </w:rPr>
          <w:t>https://doi.</w:t>
        </w:r>
      </w:hyperlink>
      <w:r w:rsidRPr="00FF1169">
        <w:rPr>
          <w:rFonts w:cs="Times New Roman"/>
          <w:color w:val="242424"/>
          <w:szCs w:val="24"/>
          <w:shd w:val="clear" w:color="auto" w:fill="FFFFFF"/>
        </w:rPr>
        <w:t> org/10.1029/2018GB006060.</w:t>
      </w:r>
    </w:p>
    <w:sectPr w:rsidR="00256E8E" w:rsidRPr="00FF1169">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08D0C0" w14:textId="77777777" w:rsidR="00F2114C" w:rsidRDefault="00F2114C" w:rsidP="001242F8">
      <w:pPr>
        <w:spacing w:after="0" w:line="240" w:lineRule="auto"/>
      </w:pPr>
      <w:r>
        <w:separator/>
      </w:r>
    </w:p>
  </w:endnote>
  <w:endnote w:type="continuationSeparator" w:id="0">
    <w:p w14:paraId="69E73F0F" w14:textId="77777777" w:rsidR="00F2114C" w:rsidRDefault="00F2114C" w:rsidP="001242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5381902"/>
      <w:docPartObj>
        <w:docPartGallery w:val="Page Numbers (Bottom of Page)"/>
        <w:docPartUnique/>
      </w:docPartObj>
    </w:sdtPr>
    <w:sdtEndPr>
      <w:rPr>
        <w:noProof/>
      </w:rPr>
    </w:sdtEndPr>
    <w:sdtContent>
      <w:p w14:paraId="29B6F933" w14:textId="6D3F48C9" w:rsidR="000A3B80" w:rsidRDefault="000A3B8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B7B68C" w14:textId="77777777" w:rsidR="000A3B80" w:rsidRDefault="000A3B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D10741" w14:textId="77777777" w:rsidR="00F2114C" w:rsidRDefault="00F2114C" w:rsidP="001242F8">
      <w:pPr>
        <w:spacing w:after="0" w:line="240" w:lineRule="auto"/>
      </w:pPr>
      <w:r>
        <w:separator/>
      </w:r>
    </w:p>
  </w:footnote>
  <w:footnote w:type="continuationSeparator" w:id="0">
    <w:p w14:paraId="17BEDC8F" w14:textId="77777777" w:rsidR="00F2114C" w:rsidRDefault="00F2114C" w:rsidP="001242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359FC8" w14:textId="2A8C68EA" w:rsidR="001242F8" w:rsidRDefault="001242F8" w:rsidP="001242F8">
    <w:pPr>
      <w:pStyle w:val="Header"/>
      <w:jc w:val="center"/>
    </w:pPr>
    <w:r w:rsidRPr="001242F8">
      <w:rPr>
        <w:noProof/>
      </w:rPr>
      <w:drawing>
        <wp:inline distT="0" distB="0" distL="0" distR="0" wp14:anchorId="67A1A415" wp14:editId="3F20B9FB">
          <wp:extent cx="1829055" cy="905001"/>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829055" cy="905001"/>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24738"/>
    <w:multiLevelType w:val="hybridMultilevel"/>
    <w:tmpl w:val="36084FE6"/>
    <w:lvl w:ilvl="0" w:tplc="4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7DD6A26"/>
    <w:multiLevelType w:val="hybridMultilevel"/>
    <w:tmpl w:val="474EE29C"/>
    <w:lvl w:ilvl="0" w:tplc="40090019">
      <w:start w:val="1"/>
      <w:numFmt w:val="lowerLetter"/>
      <w:lvlText w:val="%1."/>
      <w:lvlJc w:val="left"/>
      <w:pPr>
        <w:ind w:left="3600" w:hanging="360"/>
      </w:pPr>
    </w:lvl>
    <w:lvl w:ilvl="1" w:tplc="40090019" w:tentative="1">
      <w:start w:val="1"/>
      <w:numFmt w:val="lowerLetter"/>
      <w:lvlText w:val="%2."/>
      <w:lvlJc w:val="left"/>
      <w:pPr>
        <w:ind w:left="4320" w:hanging="360"/>
      </w:pPr>
    </w:lvl>
    <w:lvl w:ilvl="2" w:tplc="4009001B" w:tentative="1">
      <w:start w:val="1"/>
      <w:numFmt w:val="lowerRoman"/>
      <w:lvlText w:val="%3."/>
      <w:lvlJc w:val="right"/>
      <w:pPr>
        <w:ind w:left="5040" w:hanging="180"/>
      </w:pPr>
    </w:lvl>
    <w:lvl w:ilvl="3" w:tplc="4009000F" w:tentative="1">
      <w:start w:val="1"/>
      <w:numFmt w:val="decimal"/>
      <w:lvlText w:val="%4."/>
      <w:lvlJc w:val="left"/>
      <w:pPr>
        <w:ind w:left="5760" w:hanging="360"/>
      </w:pPr>
    </w:lvl>
    <w:lvl w:ilvl="4" w:tplc="40090019" w:tentative="1">
      <w:start w:val="1"/>
      <w:numFmt w:val="lowerLetter"/>
      <w:lvlText w:val="%5."/>
      <w:lvlJc w:val="left"/>
      <w:pPr>
        <w:ind w:left="6480" w:hanging="360"/>
      </w:pPr>
    </w:lvl>
    <w:lvl w:ilvl="5" w:tplc="4009001B" w:tentative="1">
      <w:start w:val="1"/>
      <w:numFmt w:val="lowerRoman"/>
      <w:lvlText w:val="%6."/>
      <w:lvlJc w:val="right"/>
      <w:pPr>
        <w:ind w:left="7200" w:hanging="180"/>
      </w:pPr>
    </w:lvl>
    <w:lvl w:ilvl="6" w:tplc="4009000F" w:tentative="1">
      <w:start w:val="1"/>
      <w:numFmt w:val="decimal"/>
      <w:lvlText w:val="%7."/>
      <w:lvlJc w:val="left"/>
      <w:pPr>
        <w:ind w:left="7920" w:hanging="360"/>
      </w:pPr>
    </w:lvl>
    <w:lvl w:ilvl="7" w:tplc="40090019" w:tentative="1">
      <w:start w:val="1"/>
      <w:numFmt w:val="lowerLetter"/>
      <w:lvlText w:val="%8."/>
      <w:lvlJc w:val="left"/>
      <w:pPr>
        <w:ind w:left="8640" w:hanging="360"/>
      </w:pPr>
    </w:lvl>
    <w:lvl w:ilvl="8" w:tplc="4009001B" w:tentative="1">
      <w:start w:val="1"/>
      <w:numFmt w:val="lowerRoman"/>
      <w:lvlText w:val="%9."/>
      <w:lvlJc w:val="right"/>
      <w:pPr>
        <w:ind w:left="9360" w:hanging="180"/>
      </w:pPr>
    </w:lvl>
  </w:abstractNum>
  <w:abstractNum w:abstractNumId="2" w15:restartNumberingAfterBreak="0">
    <w:nsid w:val="0D8314E0"/>
    <w:multiLevelType w:val="hybridMultilevel"/>
    <w:tmpl w:val="256ABA78"/>
    <w:lvl w:ilvl="0" w:tplc="40090001">
      <w:start w:val="1"/>
      <w:numFmt w:val="bullet"/>
      <w:lvlText w:val=""/>
      <w:lvlJc w:val="left"/>
      <w:pPr>
        <w:ind w:left="3600" w:hanging="360"/>
      </w:pPr>
      <w:rPr>
        <w:rFonts w:ascii="Symbol" w:hAnsi="Symbol"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3" w15:restartNumberingAfterBreak="0">
    <w:nsid w:val="167F3FBE"/>
    <w:multiLevelType w:val="hybridMultilevel"/>
    <w:tmpl w:val="54CA2B18"/>
    <w:lvl w:ilvl="0" w:tplc="40090017">
      <w:start w:val="1"/>
      <w:numFmt w:val="lowerLetter"/>
      <w:lvlText w:val="%1)"/>
      <w:lvlJc w:val="left"/>
      <w:pPr>
        <w:ind w:left="3600" w:hanging="360"/>
      </w:pPr>
    </w:lvl>
    <w:lvl w:ilvl="1" w:tplc="40090019" w:tentative="1">
      <w:start w:val="1"/>
      <w:numFmt w:val="lowerLetter"/>
      <w:lvlText w:val="%2."/>
      <w:lvlJc w:val="left"/>
      <w:pPr>
        <w:ind w:left="4320" w:hanging="360"/>
      </w:pPr>
    </w:lvl>
    <w:lvl w:ilvl="2" w:tplc="4009001B" w:tentative="1">
      <w:start w:val="1"/>
      <w:numFmt w:val="lowerRoman"/>
      <w:lvlText w:val="%3."/>
      <w:lvlJc w:val="right"/>
      <w:pPr>
        <w:ind w:left="5040" w:hanging="180"/>
      </w:pPr>
    </w:lvl>
    <w:lvl w:ilvl="3" w:tplc="4009000F" w:tentative="1">
      <w:start w:val="1"/>
      <w:numFmt w:val="decimal"/>
      <w:lvlText w:val="%4."/>
      <w:lvlJc w:val="left"/>
      <w:pPr>
        <w:ind w:left="5760" w:hanging="360"/>
      </w:pPr>
    </w:lvl>
    <w:lvl w:ilvl="4" w:tplc="40090019" w:tentative="1">
      <w:start w:val="1"/>
      <w:numFmt w:val="lowerLetter"/>
      <w:lvlText w:val="%5."/>
      <w:lvlJc w:val="left"/>
      <w:pPr>
        <w:ind w:left="6480" w:hanging="360"/>
      </w:pPr>
    </w:lvl>
    <w:lvl w:ilvl="5" w:tplc="4009001B" w:tentative="1">
      <w:start w:val="1"/>
      <w:numFmt w:val="lowerRoman"/>
      <w:lvlText w:val="%6."/>
      <w:lvlJc w:val="right"/>
      <w:pPr>
        <w:ind w:left="7200" w:hanging="180"/>
      </w:pPr>
    </w:lvl>
    <w:lvl w:ilvl="6" w:tplc="4009000F" w:tentative="1">
      <w:start w:val="1"/>
      <w:numFmt w:val="decimal"/>
      <w:lvlText w:val="%7."/>
      <w:lvlJc w:val="left"/>
      <w:pPr>
        <w:ind w:left="7920" w:hanging="360"/>
      </w:pPr>
    </w:lvl>
    <w:lvl w:ilvl="7" w:tplc="40090019" w:tentative="1">
      <w:start w:val="1"/>
      <w:numFmt w:val="lowerLetter"/>
      <w:lvlText w:val="%8."/>
      <w:lvlJc w:val="left"/>
      <w:pPr>
        <w:ind w:left="8640" w:hanging="360"/>
      </w:pPr>
    </w:lvl>
    <w:lvl w:ilvl="8" w:tplc="4009001B" w:tentative="1">
      <w:start w:val="1"/>
      <w:numFmt w:val="lowerRoman"/>
      <w:lvlText w:val="%9."/>
      <w:lvlJc w:val="right"/>
      <w:pPr>
        <w:ind w:left="9360" w:hanging="180"/>
      </w:pPr>
    </w:lvl>
  </w:abstractNum>
  <w:abstractNum w:abstractNumId="4" w15:restartNumberingAfterBreak="0">
    <w:nsid w:val="17EE2D15"/>
    <w:multiLevelType w:val="hybridMultilevel"/>
    <w:tmpl w:val="5BEE11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23339D5"/>
    <w:multiLevelType w:val="hybridMultilevel"/>
    <w:tmpl w:val="AA34FF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AAE1CD5"/>
    <w:multiLevelType w:val="hybridMultilevel"/>
    <w:tmpl w:val="7EA8861A"/>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36CB519F"/>
    <w:multiLevelType w:val="hybridMultilevel"/>
    <w:tmpl w:val="6620499E"/>
    <w:lvl w:ilvl="0" w:tplc="F04AF58A">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44B62E5D"/>
    <w:multiLevelType w:val="hybridMultilevel"/>
    <w:tmpl w:val="BB74E8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C53541C"/>
    <w:multiLevelType w:val="hybridMultilevel"/>
    <w:tmpl w:val="E78EF9C0"/>
    <w:lvl w:ilvl="0" w:tplc="F04AF58A">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573133AE"/>
    <w:multiLevelType w:val="hybridMultilevel"/>
    <w:tmpl w:val="AAB8CE74"/>
    <w:lvl w:ilvl="0" w:tplc="40090017">
      <w:start w:val="1"/>
      <w:numFmt w:val="lowerLetter"/>
      <w:lvlText w:val="%1)"/>
      <w:lvlJc w:val="left"/>
      <w:pPr>
        <w:ind w:left="3600" w:hanging="360"/>
      </w:pPr>
    </w:lvl>
    <w:lvl w:ilvl="1" w:tplc="40090019" w:tentative="1">
      <w:start w:val="1"/>
      <w:numFmt w:val="lowerLetter"/>
      <w:lvlText w:val="%2."/>
      <w:lvlJc w:val="left"/>
      <w:pPr>
        <w:ind w:left="4320" w:hanging="360"/>
      </w:pPr>
    </w:lvl>
    <w:lvl w:ilvl="2" w:tplc="4009001B" w:tentative="1">
      <w:start w:val="1"/>
      <w:numFmt w:val="lowerRoman"/>
      <w:lvlText w:val="%3."/>
      <w:lvlJc w:val="right"/>
      <w:pPr>
        <w:ind w:left="5040" w:hanging="180"/>
      </w:pPr>
    </w:lvl>
    <w:lvl w:ilvl="3" w:tplc="4009000F" w:tentative="1">
      <w:start w:val="1"/>
      <w:numFmt w:val="decimal"/>
      <w:lvlText w:val="%4."/>
      <w:lvlJc w:val="left"/>
      <w:pPr>
        <w:ind w:left="5760" w:hanging="360"/>
      </w:pPr>
    </w:lvl>
    <w:lvl w:ilvl="4" w:tplc="40090019" w:tentative="1">
      <w:start w:val="1"/>
      <w:numFmt w:val="lowerLetter"/>
      <w:lvlText w:val="%5."/>
      <w:lvlJc w:val="left"/>
      <w:pPr>
        <w:ind w:left="6480" w:hanging="360"/>
      </w:pPr>
    </w:lvl>
    <w:lvl w:ilvl="5" w:tplc="4009001B" w:tentative="1">
      <w:start w:val="1"/>
      <w:numFmt w:val="lowerRoman"/>
      <w:lvlText w:val="%6."/>
      <w:lvlJc w:val="right"/>
      <w:pPr>
        <w:ind w:left="7200" w:hanging="180"/>
      </w:pPr>
    </w:lvl>
    <w:lvl w:ilvl="6" w:tplc="4009000F" w:tentative="1">
      <w:start w:val="1"/>
      <w:numFmt w:val="decimal"/>
      <w:lvlText w:val="%7."/>
      <w:lvlJc w:val="left"/>
      <w:pPr>
        <w:ind w:left="7920" w:hanging="360"/>
      </w:pPr>
    </w:lvl>
    <w:lvl w:ilvl="7" w:tplc="40090019" w:tentative="1">
      <w:start w:val="1"/>
      <w:numFmt w:val="lowerLetter"/>
      <w:lvlText w:val="%8."/>
      <w:lvlJc w:val="left"/>
      <w:pPr>
        <w:ind w:left="8640" w:hanging="360"/>
      </w:pPr>
    </w:lvl>
    <w:lvl w:ilvl="8" w:tplc="4009001B" w:tentative="1">
      <w:start w:val="1"/>
      <w:numFmt w:val="lowerRoman"/>
      <w:lvlText w:val="%9."/>
      <w:lvlJc w:val="right"/>
      <w:pPr>
        <w:ind w:left="9360" w:hanging="180"/>
      </w:pPr>
    </w:lvl>
  </w:abstractNum>
  <w:abstractNum w:abstractNumId="11" w15:restartNumberingAfterBreak="0">
    <w:nsid w:val="597F354C"/>
    <w:multiLevelType w:val="hybridMultilevel"/>
    <w:tmpl w:val="E7A421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CE0352F"/>
    <w:multiLevelType w:val="hybridMultilevel"/>
    <w:tmpl w:val="F31073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61D33744"/>
    <w:multiLevelType w:val="hybridMultilevel"/>
    <w:tmpl w:val="B504F6BA"/>
    <w:lvl w:ilvl="0" w:tplc="40090011">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794A6634"/>
    <w:multiLevelType w:val="hybridMultilevel"/>
    <w:tmpl w:val="6D3E7326"/>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7C6F7719"/>
    <w:multiLevelType w:val="hybridMultilevel"/>
    <w:tmpl w:val="97DC68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7CFC34FA"/>
    <w:multiLevelType w:val="hybridMultilevel"/>
    <w:tmpl w:val="B63EF336"/>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7F553F64"/>
    <w:multiLevelType w:val="hybridMultilevel"/>
    <w:tmpl w:val="3026A3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97603758">
    <w:abstractNumId w:val="3"/>
  </w:num>
  <w:num w:numId="2" w16cid:durableId="1996445137">
    <w:abstractNumId w:val="2"/>
  </w:num>
  <w:num w:numId="3" w16cid:durableId="121045861">
    <w:abstractNumId w:val="10"/>
  </w:num>
  <w:num w:numId="4" w16cid:durableId="599918175">
    <w:abstractNumId w:val="1"/>
  </w:num>
  <w:num w:numId="5" w16cid:durableId="385493037">
    <w:abstractNumId w:val="7"/>
  </w:num>
  <w:num w:numId="6" w16cid:durableId="1578133452">
    <w:abstractNumId w:val="9"/>
  </w:num>
  <w:num w:numId="7" w16cid:durableId="1844126453">
    <w:abstractNumId w:val="11"/>
  </w:num>
  <w:num w:numId="8" w16cid:durableId="248664942">
    <w:abstractNumId w:val="12"/>
  </w:num>
  <w:num w:numId="9" w16cid:durableId="1571381701">
    <w:abstractNumId w:val="15"/>
  </w:num>
  <w:num w:numId="10" w16cid:durableId="1071854513">
    <w:abstractNumId w:val="8"/>
  </w:num>
  <w:num w:numId="11" w16cid:durableId="1059598289">
    <w:abstractNumId w:val="6"/>
  </w:num>
  <w:num w:numId="12" w16cid:durableId="722171337">
    <w:abstractNumId w:val="14"/>
  </w:num>
  <w:num w:numId="13" w16cid:durableId="442504309">
    <w:abstractNumId w:val="17"/>
  </w:num>
  <w:num w:numId="14" w16cid:durableId="1987935773">
    <w:abstractNumId w:val="16"/>
  </w:num>
  <w:num w:numId="15" w16cid:durableId="877740023">
    <w:abstractNumId w:val="4"/>
  </w:num>
  <w:num w:numId="16" w16cid:durableId="1681539858">
    <w:abstractNumId w:val="13"/>
  </w:num>
  <w:num w:numId="17" w16cid:durableId="2057241994">
    <w:abstractNumId w:val="5"/>
  </w:num>
  <w:num w:numId="18" w16cid:durableId="20043851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388"/>
    <w:rsid w:val="00042B84"/>
    <w:rsid w:val="000553A8"/>
    <w:rsid w:val="000564EE"/>
    <w:rsid w:val="0009277C"/>
    <w:rsid w:val="000A3B80"/>
    <w:rsid w:val="000A6006"/>
    <w:rsid w:val="000D09C7"/>
    <w:rsid w:val="000F602A"/>
    <w:rsid w:val="001242F8"/>
    <w:rsid w:val="00157314"/>
    <w:rsid w:val="001B4AA5"/>
    <w:rsid w:val="001E0618"/>
    <w:rsid w:val="00231AE3"/>
    <w:rsid w:val="00256E8E"/>
    <w:rsid w:val="00273B39"/>
    <w:rsid w:val="002A438D"/>
    <w:rsid w:val="002C742D"/>
    <w:rsid w:val="002E7EA4"/>
    <w:rsid w:val="003227F5"/>
    <w:rsid w:val="003B3312"/>
    <w:rsid w:val="004028A3"/>
    <w:rsid w:val="00422E66"/>
    <w:rsid w:val="0043205A"/>
    <w:rsid w:val="004345E0"/>
    <w:rsid w:val="00467D41"/>
    <w:rsid w:val="004E0A3C"/>
    <w:rsid w:val="00507456"/>
    <w:rsid w:val="00531509"/>
    <w:rsid w:val="005449E9"/>
    <w:rsid w:val="00552E66"/>
    <w:rsid w:val="00584DC5"/>
    <w:rsid w:val="0058532E"/>
    <w:rsid w:val="00590B75"/>
    <w:rsid w:val="00590FB7"/>
    <w:rsid w:val="006371B1"/>
    <w:rsid w:val="00650F4D"/>
    <w:rsid w:val="00666F8F"/>
    <w:rsid w:val="0067628F"/>
    <w:rsid w:val="006C1BEE"/>
    <w:rsid w:val="006D65AF"/>
    <w:rsid w:val="006D6D6D"/>
    <w:rsid w:val="006E42FB"/>
    <w:rsid w:val="00706E17"/>
    <w:rsid w:val="00732005"/>
    <w:rsid w:val="007372E9"/>
    <w:rsid w:val="00752B91"/>
    <w:rsid w:val="00773342"/>
    <w:rsid w:val="00775B08"/>
    <w:rsid w:val="007C51B5"/>
    <w:rsid w:val="007E55DD"/>
    <w:rsid w:val="007E73D0"/>
    <w:rsid w:val="00807388"/>
    <w:rsid w:val="00807435"/>
    <w:rsid w:val="008127A2"/>
    <w:rsid w:val="0082071C"/>
    <w:rsid w:val="00830011"/>
    <w:rsid w:val="00875188"/>
    <w:rsid w:val="008962A5"/>
    <w:rsid w:val="008B2796"/>
    <w:rsid w:val="008C7DDF"/>
    <w:rsid w:val="008E070F"/>
    <w:rsid w:val="008F76AD"/>
    <w:rsid w:val="009273E9"/>
    <w:rsid w:val="00951ACD"/>
    <w:rsid w:val="0097092A"/>
    <w:rsid w:val="00976192"/>
    <w:rsid w:val="009F2FCB"/>
    <w:rsid w:val="00A92FDF"/>
    <w:rsid w:val="00A96488"/>
    <w:rsid w:val="00AA4481"/>
    <w:rsid w:val="00AE3DF0"/>
    <w:rsid w:val="00B10799"/>
    <w:rsid w:val="00B45415"/>
    <w:rsid w:val="00B639BC"/>
    <w:rsid w:val="00B6594A"/>
    <w:rsid w:val="00BB111E"/>
    <w:rsid w:val="00BB618D"/>
    <w:rsid w:val="00BE713E"/>
    <w:rsid w:val="00C26DAC"/>
    <w:rsid w:val="00C85DAF"/>
    <w:rsid w:val="00C974B5"/>
    <w:rsid w:val="00CF6A1D"/>
    <w:rsid w:val="00D02FA6"/>
    <w:rsid w:val="00D2083F"/>
    <w:rsid w:val="00D31398"/>
    <w:rsid w:val="00DD6980"/>
    <w:rsid w:val="00E13CB9"/>
    <w:rsid w:val="00EF5523"/>
    <w:rsid w:val="00F2114C"/>
    <w:rsid w:val="00FA2D03"/>
    <w:rsid w:val="00FF116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8766F"/>
  <w15:docId w15:val="{B53EAED3-363C-496F-A65E-69816AA478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before="240"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7388"/>
    <w:pPr>
      <w:spacing w:before="0" w:after="400"/>
      <w:jc w:val="left"/>
    </w:pPr>
    <w:rPr>
      <w:rFonts w:ascii="Times New Roman" w:hAnsi="Times New Roman"/>
      <w:sz w:val="24"/>
      <w:lang w:val="en-GB"/>
    </w:rPr>
  </w:style>
  <w:style w:type="paragraph" w:styleId="Heading1">
    <w:name w:val="heading 1"/>
    <w:basedOn w:val="Normal"/>
    <w:next w:val="Normal"/>
    <w:link w:val="Heading1Char"/>
    <w:uiPriority w:val="9"/>
    <w:qFormat/>
    <w:rsid w:val="008B2796"/>
    <w:pPr>
      <w:keepNext/>
      <w:keepLines/>
      <w:spacing w:before="240" w:after="0"/>
      <w:outlineLvl w:val="0"/>
    </w:pPr>
    <w:rPr>
      <w:rFonts w:eastAsiaTheme="majorEastAsia" w:cstheme="majorBidi"/>
      <w:b/>
      <w:sz w:val="32"/>
      <w:szCs w:val="32"/>
      <w:lang w:val="en-IN"/>
    </w:rPr>
  </w:style>
  <w:style w:type="paragraph" w:styleId="Heading2">
    <w:name w:val="heading 2"/>
    <w:basedOn w:val="Normal"/>
    <w:next w:val="Normal"/>
    <w:link w:val="Heading2Char"/>
    <w:uiPriority w:val="9"/>
    <w:unhideWhenUsed/>
    <w:qFormat/>
    <w:rsid w:val="00875188"/>
    <w:pPr>
      <w:keepNext/>
      <w:keepLines/>
      <w:spacing w:before="40" w:after="0"/>
      <w:outlineLvl w:val="1"/>
    </w:pPr>
    <w:rPr>
      <w:rFonts w:eastAsiaTheme="majorEastAsia" w:cstheme="majorBidi"/>
      <w:b/>
      <w:sz w:val="28"/>
      <w:szCs w:val="26"/>
      <w:lang w:val="en-IN"/>
    </w:rPr>
  </w:style>
  <w:style w:type="paragraph" w:styleId="Heading3">
    <w:name w:val="heading 3"/>
    <w:basedOn w:val="Normal"/>
    <w:next w:val="Normal"/>
    <w:link w:val="Heading3Char"/>
    <w:uiPriority w:val="9"/>
    <w:unhideWhenUsed/>
    <w:qFormat/>
    <w:rsid w:val="00807388"/>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279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875188"/>
    <w:rPr>
      <w:rFonts w:ascii="Arial" w:eastAsiaTheme="majorEastAsia" w:hAnsi="Arial" w:cstheme="majorBidi"/>
      <w:b/>
      <w:sz w:val="28"/>
      <w:szCs w:val="26"/>
    </w:rPr>
  </w:style>
  <w:style w:type="character" w:customStyle="1" w:styleId="Heading3Char">
    <w:name w:val="Heading 3 Char"/>
    <w:basedOn w:val="DefaultParagraphFont"/>
    <w:link w:val="Heading3"/>
    <w:uiPriority w:val="9"/>
    <w:rsid w:val="00807388"/>
    <w:rPr>
      <w:rFonts w:asciiTheme="majorHAnsi" w:eastAsiaTheme="majorEastAsia" w:hAnsiTheme="majorHAnsi" w:cstheme="majorBidi"/>
      <w:color w:val="1F3763" w:themeColor="accent1" w:themeShade="7F"/>
      <w:sz w:val="24"/>
      <w:szCs w:val="24"/>
      <w:lang w:val="en-GB"/>
    </w:rPr>
  </w:style>
  <w:style w:type="paragraph" w:styleId="Title">
    <w:name w:val="Title"/>
    <w:basedOn w:val="Normal"/>
    <w:next w:val="Normal"/>
    <w:link w:val="TitleChar"/>
    <w:uiPriority w:val="10"/>
    <w:qFormat/>
    <w:rsid w:val="00C26DAC"/>
    <w:pPr>
      <w:spacing w:after="0"/>
      <w:contextualSpacing/>
      <w:jc w:val="center"/>
    </w:pPr>
    <w:rPr>
      <w:rFonts w:eastAsiaTheme="majorEastAsia" w:cstheme="majorBidi"/>
      <w:b/>
      <w:spacing w:val="-10"/>
      <w:kern w:val="28"/>
      <w:sz w:val="52"/>
      <w:szCs w:val="56"/>
      <w:lang w:val="en-IN"/>
    </w:rPr>
  </w:style>
  <w:style w:type="character" w:customStyle="1" w:styleId="TitleChar">
    <w:name w:val="Title Char"/>
    <w:basedOn w:val="DefaultParagraphFont"/>
    <w:link w:val="Title"/>
    <w:uiPriority w:val="10"/>
    <w:rsid w:val="00C26DAC"/>
    <w:rPr>
      <w:rFonts w:ascii="Times New Roman" w:eastAsiaTheme="majorEastAsia" w:hAnsi="Times New Roman" w:cstheme="majorBidi"/>
      <w:b/>
      <w:spacing w:val="-10"/>
      <w:kern w:val="28"/>
      <w:sz w:val="52"/>
      <w:szCs w:val="56"/>
    </w:rPr>
  </w:style>
  <w:style w:type="paragraph" w:styleId="Header">
    <w:name w:val="header"/>
    <w:basedOn w:val="Normal"/>
    <w:link w:val="HeaderChar"/>
    <w:uiPriority w:val="99"/>
    <w:unhideWhenUsed/>
    <w:rsid w:val="001242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42F8"/>
    <w:rPr>
      <w:rFonts w:ascii="Times New Roman" w:hAnsi="Times New Roman"/>
      <w:sz w:val="24"/>
      <w:lang w:val="en-GB"/>
    </w:rPr>
  </w:style>
  <w:style w:type="paragraph" w:styleId="Footer">
    <w:name w:val="footer"/>
    <w:basedOn w:val="Normal"/>
    <w:link w:val="FooterChar"/>
    <w:uiPriority w:val="99"/>
    <w:unhideWhenUsed/>
    <w:rsid w:val="001242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42F8"/>
    <w:rPr>
      <w:rFonts w:ascii="Times New Roman" w:hAnsi="Times New Roman"/>
      <w:sz w:val="24"/>
      <w:lang w:val="en-GB"/>
    </w:rPr>
  </w:style>
  <w:style w:type="paragraph" w:styleId="ListParagraph">
    <w:name w:val="List Paragraph"/>
    <w:basedOn w:val="Normal"/>
    <w:uiPriority w:val="34"/>
    <w:qFormat/>
    <w:rsid w:val="00590B75"/>
    <w:pPr>
      <w:ind w:left="720"/>
      <w:contextualSpacing/>
    </w:pPr>
  </w:style>
  <w:style w:type="paragraph" w:styleId="TOCHeading">
    <w:name w:val="TOC Heading"/>
    <w:basedOn w:val="Heading1"/>
    <w:next w:val="Normal"/>
    <w:uiPriority w:val="39"/>
    <w:unhideWhenUsed/>
    <w:qFormat/>
    <w:rsid w:val="00531509"/>
    <w:pPr>
      <w:spacing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531509"/>
    <w:pPr>
      <w:spacing w:after="100"/>
    </w:pPr>
  </w:style>
  <w:style w:type="paragraph" w:styleId="TOC2">
    <w:name w:val="toc 2"/>
    <w:basedOn w:val="Normal"/>
    <w:next w:val="Normal"/>
    <w:autoRedefine/>
    <w:uiPriority w:val="39"/>
    <w:unhideWhenUsed/>
    <w:rsid w:val="00531509"/>
    <w:pPr>
      <w:spacing w:after="100"/>
      <w:ind w:left="240"/>
    </w:pPr>
  </w:style>
  <w:style w:type="character" w:styleId="Hyperlink">
    <w:name w:val="Hyperlink"/>
    <w:basedOn w:val="DefaultParagraphFont"/>
    <w:uiPriority w:val="99"/>
    <w:unhideWhenUsed/>
    <w:rsid w:val="00531509"/>
    <w:rPr>
      <w:color w:val="0563C1" w:themeColor="hyperlink"/>
      <w:u w:val="single"/>
    </w:rPr>
  </w:style>
  <w:style w:type="paragraph" w:customStyle="1" w:styleId="msonormal0">
    <w:name w:val="msonormal"/>
    <w:basedOn w:val="Normal"/>
    <w:rsid w:val="007372E9"/>
    <w:pPr>
      <w:spacing w:before="100" w:beforeAutospacing="1" w:after="100" w:afterAutospacing="1" w:line="240" w:lineRule="auto"/>
    </w:pPr>
    <w:rPr>
      <w:rFonts w:eastAsia="Times New Roman" w:cs="Times New Roman"/>
      <w:szCs w:val="24"/>
      <w:lang w:val="en-IN" w:eastAsia="en-IN"/>
    </w:rPr>
  </w:style>
  <w:style w:type="paragraph" w:customStyle="1" w:styleId="xl65">
    <w:name w:val="xl65"/>
    <w:basedOn w:val="Normal"/>
    <w:rsid w:val="007372E9"/>
    <w:pPr>
      <w:pBdr>
        <w:top w:val="single" w:sz="4" w:space="0" w:color="auto"/>
        <w:left w:val="single" w:sz="4" w:space="0" w:color="auto"/>
        <w:bottom w:val="single" w:sz="4" w:space="0" w:color="auto"/>
        <w:right w:val="single" w:sz="4" w:space="0" w:color="auto"/>
      </w:pBdr>
      <w:shd w:val="clear" w:color="000000" w:fill="B8CCE4"/>
      <w:spacing w:before="100" w:beforeAutospacing="1" w:after="100" w:afterAutospacing="1" w:line="240" w:lineRule="auto"/>
    </w:pPr>
    <w:rPr>
      <w:rFonts w:ascii="Arial" w:eastAsia="Times New Roman" w:hAnsi="Arial" w:cs="Arial"/>
      <w:szCs w:val="24"/>
      <w:lang w:val="en-IN" w:eastAsia="en-IN"/>
    </w:rPr>
  </w:style>
  <w:style w:type="paragraph" w:customStyle="1" w:styleId="xl66">
    <w:name w:val="xl66"/>
    <w:basedOn w:val="Normal"/>
    <w:rsid w:val="007372E9"/>
    <w:pPr>
      <w:pBdr>
        <w:top w:val="single" w:sz="4" w:space="0" w:color="auto"/>
        <w:left w:val="single" w:sz="4" w:space="0" w:color="auto"/>
        <w:bottom w:val="single" w:sz="4" w:space="0" w:color="auto"/>
        <w:right w:val="single" w:sz="4" w:space="0" w:color="auto"/>
      </w:pBdr>
      <w:shd w:val="clear" w:color="000000" w:fill="95B3D7"/>
      <w:spacing w:before="100" w:beforeAutospacing="1" w:after="100" w:afterAutospacing="1" w:line="240" w:lineRule="auto"/>
      <w:jc w:val="center"/>
    </w:pPr>
    <w:rPr>
      <w:rFonts w:ascii="Arial" w:eastAsia="Times New Roman" w:hAnsi="Arial" w:cs="Arial"/>
      <w:b/>
      <w:bCs/>
      <w:szCs w:val="24"/>
      <w:lang w:val="en-IN" w:eastAsia="en-IN"/>
    </w:rPr>
  </w:style>
  <w:style w:type="paragraph" w:customStyle="1" w:styleId="xl67">
    <w:name w:val="xl67"/>
    <w:basedOn w:val="Normal"/>
    <w:rsid w:val="007372E9"/>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Arial" w:eastAsia="Times New Roman" w:hAnsi="Arial" w:cs="Arial"/>
      <w:szCs w:val="24"/>
      <w:lang w:val="en-IN" w:eastAsia="en-IN"/>
    </w:rPr>
  </w:style>
  <w:style w:type="paragraph" w:customStyle="1" w:styleId="xl68">
    <w:name w:val="xl68"/>
    <w:basedOn w:val="Normal"/>
    <w:rsid w:val="007372E9"/>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eastAsia="Times New Roman" w:cs="Times New Roman"/>
      <w:szCs w:val="24"/>
      <w:lang w:val="en-IN" w:eastAsia="en-IN"/>
    </w:rPr>
  </w:style>
  <w:style w:type="paragraph" w:customStyle="1" w:styleId="xl69">
    <w:name w:val="xl69"/>
    <w:basedOn w:val="Normal"/>
    <w:rsid w:val="007372E9"/>
    <w:pPr>
      <w:pBdr>
        <w:top w:val="single" w:sz="4" w:space="0" w:color="auto"/>
        <w:left w:val="single" w:sz="4" w:space="0" w:color="auto"/>
        <w:bottom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b/>
      <w:bCs/>
      <w:szCs w:val="24"/>
      <w:lang w:val="en-IN" w:eastAsia="en-IN"/>
    </w:rPr>
  </w:style>
  <w:style w:type="paragraph" w:customStyle="1" w:styleId="xl70">
    <w:name w:val="xl70"/>
    <w:basedOn w:val="Normal"/>
    <w:rsid w:val="007372E9"/>
    <w:pPr>
      <w:pBdr>
        <w:top w:val="single" w:sz="4" w:space="0" w:color="auto"/>
        <w:left w:val="single" w:sz="4" w:space="0" w:color="auto"/>
        <w:bottom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szCs w:val="24"/>
      <w:lang w:val="en-IN" w:eastAsia="en-IN"/>
    </w:rPr>
  </w:style>
  <w:style w:type="paragraph" w:customStyle="1" w:styleId="xl71">
    <w:name w:val="xl71"/>
    <w:basedOn w:val="Normal"/>
    <w:rsid w:val="007372E9"/>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center"/>
    </w:pPr>
    <w:rPr>
      <w:rFonts w:ascii="Arial" w:eastAsia="Times New Roman" w:hAnsi="Arial" w:cs="Arial"/>
      <w:szCs w:val="24"/>
      <w:lang w:val="en-IN" w:eastAsia="en-IN"/>
    </w:rPr>
  </w:style>
  <w:style w:type="paragraph" w:customStyle="1" w:styleId="xl72">
    <w:name w:val="xl72"/>
    <w:basedOn w:val="Normal"/>
    <w:rsid w:val="007372E9"/>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pPr>
    <w:rPr>
      <w:rFonts w:eastAsia="Times New Roman" w:cs="Times New Roman"/>
      <w:szCs w:val="24"/>
      <w:lang w:val="en-IN" w:eastAsia="en-IN"/>
    </w:rPr>
  </w:style>
  <w:style w:type="paragraph" w:customStyle="1" w:styleId="xl73">
    <w:name w:val="xl73"/>
    <w:basedOn w:val="Normal"/>
    <w:rsid w:val="007372E9"/>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szCs w:val="24"/>
      <w:lang w:val="en-IN" w:eastAsia="en-IN"/>
    </w:rPr>
  </w:style>
  <w:style w:type="paragraph" w:customStyle="1" w:styleId="xl74">
    <w:name w:val="xl74"/>
    <w:basedOn w:val="Normal"/>
    <w:rsid w:val="007372E9"/>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szCs w:val="24"/>
      <w:lang w:val="en-IN" w:eastAsia="en-IN"/>
    </w:rPr>
  </w:style>
  <w:style w:type="paragraph" w:customStyle="1" w:styleId="xl75">
    <w:name w:val="xl75"/>
    <w:basedOn w:val="Normal"/>
    <w:rsid w:val="007372E9"/>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eastAsia="Times New Roman" w:cs="Times New Roman"/>
      <w:szCs w:val="24"/>
      <w:lang w:val="en-IN" w:eastAsia="en-IN"/>
    </w:rPr>
  </w:style>
  <w:style w:type="paragraph" w:customStyle="1" w:styleId="xl76">
    <w:name w:val="xl76"/>
    <w:basedOn w:val="Normal"/>
    <w:rsid w:val="007372E9"/>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Arial" w:eastAsia="Times New Roman" w:hAnsi="Arial" w:cs="Arial"/>
      <w:szCs w:val="24"/>
      <w:lang w:val="en-IN" w:eastAsia="en-IN"/>
    </w:rPr>
  </w:style>
  <w:style w:type="paragraph" w:customStyle="1" w:styleId="xl77">
    <w:name w:val="xl77"/>
    <w:basedOn w:val="Normal"/>
    <w:rsid w:val="007372E9"/>
    <w:pPr>
      <w:pBdr>
        <w:top w:val="single" w:sz="4" w:space="0" w:color="auto"/>
        <w:left w:val="single" w:sz="4" w:space="0" w:color="auto"/>
        <w:bottom w:val="single" w:sz="4" w:space="0" w:color="auto"/>
        <w:right w:val="single" w:sz="4" w:space="0" w:color="auto"/>
      </w:pBdr>
      <w:shd w:val="clear" w:color="000000" w:fill="B8CCE4"/>
      <w:spacing w:before="100" w:beforeAutospacing="1" w:after="100" w:afterAutospacing="1" w:line="240" w:lineRule="auto"/>
      <w:jc w:val="center"/>
    </w:pPr>
    <w:rPr>
      <w:rFonts w:ascii="Arial" w:eastAsia="Times New Roman" w:hAnsi="Arial" w:cs="Arial"/>
      <w:b/>
      <w:bCs/>
      <w:szCs w:val="24"/>
      <w:lang w:val="en-IN" w:eastAsia="en-IN"/>
    </w:rPr>
  </w:style>
  <w:style w:type="paragraph" w:customStyle="1" w:styleId="xl78">
    <w:name w:val="xl78"/>
    <w:basedOn w:val="Normal"/>
    <w:rsid w:val="007372E9"/>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center"/>
    </w:pPr>
    <w:rPr>
      <w:rFonts w:ascii="Arial" w:eastAsia="Times New Roman" w:hAnsi="Arial" w:cs="Arial"/>
      <w:szCs w:val="24"/>
      <w:lang w:val="en-IN" w:eastAsia="en-IN"/>
    </w:rPr>
  </w:style>
  <w:style w:type="paragraph" w:customStyle="1" w:styleId="xl79">
    <w:name w:val="xl79"/>
    <w:basedOn w:val="Normal"/>
    <w:rsid w:val="007372E9"/>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pPr>
    <w:rPr>
      <w:rFonts w:eastAsia="Times New Roman" w:cs="Times New Roman"/>
      <w:szCs w:val="24"/>
      <w:lang w:val="en-IN" w:eastAsia="en-IN"/>
    </w:rPr>
  </w:style>
  <w:style w:type="paragraph" w:styleId="NormalWeb">
    <w:name w:val="Normal (Web)"/>
    <w:basedOn w:val="Normal"/>
    <w:uiPriority w:val="99"/>
    <w:unhideWhenUsed/>
    <w:rsid w:val="007372E9"/>
    <w:pPr>
      <w:spacing w:before="100" w:beforeAutospacing="1" w:after="100" w:afterAutospacing="1" w:line="240" w:lineRule="auto"/>
    </w:pPr>
    <w:rPr>
      <w:rFonts w:eastAsia="Times New Roman" w:cs="Times New Roman"/>
      <w:szCs w:val="24"/>
      <w:lang w:val="en-IN" w:eastAsia="en-IN"/>
    </w:rPr>
  </w:style>
  <w:style w:type="character" w:styleId="UnresolvedMention">
    <w:name w:val="Unresolved Mention"/>
    <w:basedOn w:val="DefaultParagraphFont"/>
    <w:uiPriority w:val="99"/>
    <w:semiHidden/>
    <w:unhideWhenUsed/>
    <w:rsid w:val="002A43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5652443">
      <w:bodyDiv w:val="1"/>
      <w:marLeft w:val="0"/>
      <w:marRight w:val="0"/>
      <w:marTop w:val="0"/>
      <w:marBottom w:val="0"/>
      <w:divBdr>
        <w:top w:val="none" w:sz="0" w:space="0" w:color="auto"/>
        <w:left w:val="none" w:sz="0" w:space="0" w:color="auto"/>
        <w:bottom w:val="none" w:sz="0" w:space="0" w:color="auto"/>
        <w:right w:val="none" w:sz="0" w:space="0" w:color="auto"/>
      </w:divBdr>
    </w:div>
    <w:div w:id="1824546521">
      <w:bodyDiv w:val="1"/>
      <w:marLeft w:val="0"/>
      <w:marRight w:val="0"/>
      <w:marTop w:val="0"/>
      <w:marBottom w:val="0"/>
      <w:divBdr>
        <w:top w:val="none" w:sz="0" w:space="0" w:color="auto"/>
        <w:left w:val="none" w:sz="0" w:space="0" w:color="auto"/>
        <w:bottom w:val="none" w:sz="0" w:space="0" w:color="auto"/>
        <w:right w:val="none" w:sz="0" w:space="0" w:color="auto"/>
      </w:divBdr>
    </w:div>
    <w:div w:id="18823537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Saoud-J-Alamry/publication/343167288_Zero-Based_Budget_System_and_its_Active_Role_in_Choosing_the_Best_Alternative_to_Rationalise_Government_Spending/links/5f19fccca6fdcc9626ad1f05/Zero-Based-Budget-System-and-its-Active-Role-in-Choosing-the-Best-Alternative-to-Rationalise-Government-Spending.pdf" TargetMode="External"/><Relationship Id="rId13" Type="http://schemas.openxmlformats.org/officeDocument/2006/relationships/hyperlink" Target="https://doi.org/10.32479/ijefi.10515" TargetMode="External"/><Relationship Id="rId18" Type="http://schemas.openxmlformats.org/officeDocument/2006/relationships/hyperlink" Target="http://jhm.srbiau.ac.ir/article_16271.html?lang=en"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wiwi.uni-siegen.de/mac/forschung/publikationen/pdfs/nguyen_weigel_hiebl_(jaoc_2018)_-_beyond_budgeting_-_review_and_research_agenda.pdf" TargetMode="External"/><Relationship Id="rId7" Type="http://schemas.openxmlformats.org/officeDocument/2006/relationships/endnotes" Target="endnotes.xml"/><Relationship Id="rId12" Type="http://schemas.openxmlformats.org/officeDocument/2006/relationships/hyperlink" Target="https://www.researchgate.net/profile/Charles-Menifield/publication/313831453_Policy_Diffusion_and_Performance-based_Budgeting/links/5a8b40c6aca272017e639ebf/Policy-Diffusion-and-Performance-based-Budgeting.pdf" TargetMode="External"/><Relationship Id="rId17" Type="http://schemas.openxmlformats.org/officeDocument/2006/relationships/hyperlink" Target="http://dx.doi.org/10.14738/assrj.86.10321"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esearchgate.net/profile/Mukdad-Ibrahim-2/publication/333687030_Designing_zero-based_budgeting_for_public_organizations/links/5d02733aa6fdccd1309857c6/Designing-zero-based-budgeting-for-public-organizations.pdf" TargetMode="External"/><Relationship Id="rId20" Type="http://schemas.openxmlformats.org/officeDocument/2006/relationships/hyperlink" Target="https://doi.org/10.1016/j.trip.2020.10011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apers.ssrn.com/sol3/papers.cfm?abstract_id=3651238"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ul.ac.za/aportal/application/downloads/Article%206_5_2_nov_2021.pdf" TargetMode="External"/><Relationship Id="rId23" Type="http://schemas.openxmlformats.org/officeDocument/2006/relationships/header" Target="header1.xml"/><Relationship Id="rId10" Type="http://schemas.openxmlformats.org/officeDocument/2006/relationships/hyperlink" Target="https://doi.org/10.1007/s00187-019-00291-y" TargetMode="External"/><Relationship Id="rId19" Type="http://schemas.openxmlformats.org/officeDocument/2006/relationships/hyperlink" Target="https://doi.org/10.21744/irjmis.v6n4.682" TargetMode="External"/><Relationship Id="rId4" Type="http://schemas.openxmlformats.org/officeDocument/2006/relationships/settings" Target="settings.xml"/><Relationship Id="rId9" Type="http://schemas.openxmlformats.org/officeDocument/2006/relationships/hyperlink" Target="https://doi.org/10.1016/j.rser.2020.110605" TargetMode="External"/><Relationship Id="rId14" Type="http://schemas.openxmlformats.org/officeDocument/2006/relationships/hyperlink" Target="https://www.um.edu.mt/library/oar/bitstream/123456789/93292/1/JAFAS8%282%29A7.pdf" TargetMode="External"/><Relationship Id="rId22" Type="http://schemas.openxmlformats.org/officeDocument/2006/relationships/hyperlink" Target="https://doi./"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82EBFB-DCC0-4D92-9EEE-175D46CA2B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13</Pages>
  <Words>3419</Words>
  <Characters>19493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Mihai Pavelescu (2020583)</cp:lastModifiedBy>
  <cp:revision>5</cp:revision>
  <dcterms:created xsi:type="dcterms:W3CDTF">2022-07-02T04:38:00Z</dcterms:created>
  <dcterms:modified xsi:type="dcterms:W3CDTF">2022-07-05T09:05:00Z</dcterms:modified>
</cp:coreProperties>
</file>