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E41F9B" w14:textId="77777777" w:rsidR="00A416AC" w:rsidRDefault="00A416AC" w:rsidP="00A416AC">
      <w:pPr>
        <w:jc w:val="center"/>
        <w:rPr>
          <w:b/>
          <w:sz w:val="36"/>
          <w:u w:val="single"/>
        </w:rPr>
      </w:pPr>
    </w:p>
    <w:p w14:paraId="1A9D4132" w14:textId="77777777" w:rsidR="00A416AC" w:rsidRDefault="00A416AC" w:rsidP="00A416AC">
      <w:pPr>
        <w:jc w:val="center"/>
        <w:rPr>
          <w:b/>
          <w:sz w:val="36"/>
          <w:u w:val="single"/>
        </w:rPr>
      </w:pPr>
    </w:p>
    <w:p w14:paraId="78E0D89E" w14:textId="77777777" w:rsidR="00DC774F" w:rsidRPr="00A416AC" w:rsidRDefault="00DC774F" w:rsidP="00A416AC">
      <w:pPr>
        <w:jc w:val="center"/>
        <w:rPr>
          <w:b/>
          <w:sz w:val="36"/>
          <w:u w:val="single"/>
        </w:rPr>
      </w:pPr>
      <w:r w:rsidRPr="00A416AC">
        <w:rPr>
          <w:b/>
          <w:sz w:val="36"/>
          <w:u w:val="single"/>
        </w:rPr>
        <w:t>The Impact of Covid-19 and Rebuilding the Workforce for Hotel Trinity</w:t>
      </w:r>
    </w:p>
    <w:p w14:paraId="64E32BAB" w14:textId="77777777" w:rsidR="00DC774F" w:rsidRDefault="00DC774F" w:rsidP="00DC774F"/>
    <w:p w14:paraId="2121B148" w14:textId="77777777" w:rsidR="00A416AC" w:rsidRDefault="00A416AC" w:rsidP="00DC774F">
      <w:pPr>
        <w:spacing w:line="240" w:lineRule="auto"/>
        <w:rPr>
          <w:rFonts w:ascii="Arial" w:hAnsi="Arial" w:cs="Arial"/>
          <w:b/>
          <w:szCs w:val="24"/>
        </w:rPr>
      </w:pPr>
    </w:p>
    <w:p w14:paraId="249ADBF1" w14:textId="77777777" w:rsidR="00A416AC" w:rsidRDefault="00A416AC" w:rsidP="00DC774F">
      <w:pPr>
        <w:spacing w:line="240" w:lineRule="auto"/>
        <w:rPr>
          <w:rFonts w:ascii="Arial" w:hAnsi="Arial" w:cs="Arial"/>
          <w:b/>
          <w:szCs w:val="24"/>
        </w:rPr>
      </w:pPr>
    </w:p>
    <w:p w14:paraId="63F47CA6" w14:textId="77777777" w:rsidR="00A416AC" w:rsidRDefault="00A416AC" w:rsidP="00DC774F">
      <w:pPr>
        <w:spacing w:line="240" w:lineRule="auto"/>
        <w:rPr>
          <w:rFonts w:ascii="Arial" w:hAnsi="Arial" w:cs="Arial"/>
          <w:b/>
          <w:szCs w:val="24"/>
        </w:rPr>
      </w:pPr>
    </w:p>
    <w:p w14:paraId="355ECCD0" w14:textId="77777777" w:rsidR="00A416AC" w:rsidRDefault="00A416AC" w:rsidP="00DC774F">
      <w:pPr>
        <w:spacing w:line="240" w:lineRule="auto"/>
        <w:rPr>
          <w:rFonts w:ascii="Arial" w:hAnsi="Arial" w:cs="Arial"/>
          <w:b/>
          <w:szCs w:val="24"/>
        </w:rPr>
      </w:pPr>
    </w:p>
    <w:p w14:paraId="7A0F2C23" w14:textId="46A05DA4" w:rsidR="00DC774F" w:rsidRPr="00DC774F" w:rsidRDefault="00DC774F" w:rsidP="00DC774F">
      <w:pPr>
        <w:spacing w:line="240" w:lineRule="auto"/>
        <w:rPr>
          <w:rFonts w:ascii="Arial" w:hAnsi="Arial" w:cs="Arial"/>
          <w:b/>
          <w:szCs w:val="24"/>
        </w:rPr>
      </w:pPr>
      <w:r w:rsidRPr="00DC774F">
        <w:rPr>
          <w:rFonts w:ascii="Arial" w:hAnsi="Arial" w:cs="Arial"/>
          <w:b/>
          <w:szCs w:val="24"/>
        </w:rPr>
        <w:t>Student name:</w:t>
      </w:r>
      <w:r w:rsidR="00780EB0">
        <w:rPr>
          <w:rFonts w:ascii="Arial" w:hAnsi="Arial" w:cs="Arial"/>
          <w:b/>
          <w:szCs w:val="24"/>
        </w:rPr>
        <w:t xml:space="preserve"> </w:t>
      </w:r>
      <w:proofErr w:type="spellStart"/>
      <w:r w:rsidR="00780EB0">
        <w:rPr>
          <w:rFonts w:ascii="Arial" w:hAnsi="Arial" w:cs="Arial"/>
          <w:b/>
          <w:szCs w:val="24"/>
        </w:rPr>
        <w:t>Rahell</w:t>
      </w:r>
      <w:proofErr w:type="spellEnd"/>
      <w:r w:rsidR="00780EB0">
        <w:rPr>
          <w:rFonts w:ascii="Arial" w:hAnsi="Arial" w:cs="Arial"/>
          <w:b/>
          <w:szCs w:val="24"/>
        </w:rPr>
        <w:t xml:space="preserve"> Miah 2013129</w:t>
      </w:r>
    </w:p>
    <w:p w14:paraId="331D45EF" w14:textId="28C5B4F5" w:rsidR="00DC774F" w:rsidRPr="00DC774F" w:rsidRDefault="00DC774F" w:rsidP="00DC774F">
      <w:pPr>
        <w:spacing w:line="240" w:lineRule="auto"/>
        <w:rPr>
          <w:rFonts w:ascii="Arial" w:hAnsi="Arial" w:cs="Arial"/>
          <w:b/>
          <w:szCs w:val="24"/>
        </w:rPr>
      </w:pPr>
      <w:r w:rsidRPr="00DC774F">
        <w:rPr>
          <w:rFonts w:ascii="Arial" w:hAnsi="Arial" w:cs="Arial"/>
          <w:b/>
          <w:szCs w:val="24"/>
        </w:rPr>
        <w:t xml:space="preserve"> Module title and module code:</w:t>
      </w:r>
      <w:r w:rsidR="00780EB0">
        <w:rPr>
          <w:rFonts w:ascii="Arial" w:hAnsi="Arial" w:cs="Arial"/>
          <w:b/>
          <w:szCs w:val="24"/>
        </w:rPr>
        <w:t xml:space="preserve"> Personnel Resourcing &amp; Development (BMIH5005)</w:t>
      </w:r>
    </w:p>
    <w:p w14:paraId="0510A830" w14:textId="0C4706A5" w:rsidR="00DC774F" w:rsidRPr="00DC774F" w:rsidRDefault="00DC774F" w:rsidP="00DC774F">
      <w:pPr>
        <w:spacing w:line="240" w:lineRule="auto"/>
        <w:rPr>
          <w:rFonts w:ascii="Arial" w:hAnsi="Arial" w:cs="Arial"/>
          <w:b/>
          <w:szCs w:val="24"/>
        </w:rPr>
      </w:pPr>
      <w:r w:rsidRPr="00DC774F">
        <w:rPr>
          <w:rFonts w:ascii="Arial" w:hAnsi="Arial" w:cs="Arial"/>
          <w:b/>
          <w:szCs w:val="24"/>
        </w:rPr>
        <w:t xml:space="preserve"> Lecturer’s name:</w:t>
      </w:r>
      <w:r w:rsidR="00DB5949">
        <w:rPr>
          <w:rFonts w:ascii="Arial" w:hAnsi="Arial" w:cs="Arial"/>
          <w:b/>
          <w:szCs w:val="24"/>
        </w:rPr>
        <w:t xml:space="preserve"> Emily Williams</w:t>
      </w:r>
    </w:p>
    <w:p w14:paraId="6B10DC0D" w14:textId="77777777" w:rsidR="00DC774F" w:rsidRPr="00DC774F" w:rsidRDefault="00DC774F" w:rsidP="00DC774F">
      <w:pPr>
        <w:spacing w:line="360" w:lineRule="auto"/>
        <w:rPr>
          <w:rFonts w:ascii="Arial" w:hAnsi="Arial" w:cs="Arial"/>
          <w:sz w:val="24"/>
          <w:szCs w:val="24"/>
        </w:rPr>
      </w:pPr>
    </w:p>
    <w:p w14:paraId="7B996868" w14:textId="77777777" w:rsidR="00A416AC" w:rsidRDefault="00A416AC" w:rsidP="00DC774F">
      <w:pPr>
        <w:spacing w:line="360" w:lineRule="auto"/>
        <w:ind w:firstLine="720"/>
        <w:jc w:val="both"/>
        <w:rPr>
          <w:rFonts w:ascii="Arial" w:hAnsi="Arial" w:cs="Arial"/>
          <w:sz w:val="24"/>
          <w:szCs w:val="24"/>
        </w:rPr>
      </w:pPr>
    </w:p>
    <w:p w14:paraId="47475451" w14:textId="77777777" w:rsidR="00A416AC" w:rsidRDefault="00A416AC" w:rsidP="00DC774F">
      <w:pPr>
        <w:spacing w:line="360" w:lineRule="auto"/>
        <w:ind w:firstLine="720"/>
        <w:jc w:val="both"/>
        <w:rPr>
          <w:rFonts w:ascii="Arial" w:hAnsi="Arial" w:cs="Arial"/>
          <w:sz w:val="24"/>
          <w:szCs w:val="24"/>
        </w:rPr>
      </w:pPr>
    </w:p>
    <w:p w14:paraId="167A8F0E" w14:textId="77777777" w:rsidR="00A416AC" w:rsidRDefault="00A416AC" w:rsidP="00DC774F">
      <w:pPr>
        <w:spacing w:line="360" w:lineRule="auto"/>
        <w:ind w:firstLine="720"/>
        <w:jc w:val="both"/>
        <w:rPr>
          <w:rFonts w:ascii="Arial" w:hAnsi="Arial" w:cs="Arial"/>
          <w:sz w:val="24"/>
          <w:szCs w:val="24"/>
        </w:rPr>
      </w:pPr>
    </w:p>
    <w:p w14:paraId="76CEC793" w14:textId="77777777" w:rsidR="00A416AC" w:rsidRDefault="00A416AC" w:rsidP="00DC774F">
      <w:pPr>
        <w:spacing w:line="360" w:lineRule="auto"/>
        <w:ind w:firstLine="720"/>
        <w:jc w:val="both"/>
        <w:rPr>
          <w:rFonts w:ascii="Arial" w:hAnsi="Arial" w:cs="Arial"/>
          <w:sz w:val="24"/>
          <w:szCs w:val="24"/>
        </w:rPr>
      </w:pPr>
    </w:p>
    <w:p w14:paraId="75CB5B25" w14:textId="77777777" w:rsidR="00A416AC" w:rsidRDefault="00A416AC" w:rsidP="00DC774F">
      <w:pPr>
        <w:spacing w:line="360" w:lineRule="auto"/>
        <w:ind w:firstLine="720"/>
        <w:jc w:val="both"/>
        <w:rPr>
          <w:rFonts w:ascii="Arial" w:hAnsi="Arial" w:cs="Arial"/>
          <w:sz w:val="24"/>
          <w:szCs w:val="24"/>
        </w:rPr>
      </w:pPr>
    </w:p>
    <w:p w14:paraId="15748751" w14:textId="77777777" w:rsidR="00A416AC" w:rsidRDefault="00A416AC" w:rsidP="00DC774F">
      <w:pPr>
        <w:spacing w:line="360" w:lineRule="auto"/>
        <w:ind w:firstLine="720"/>
        <w:jc w:val="both"/>
        <w:rPr>
          <w:rFonts w:ascii="Arial" w:hAnsi="Arial" w:cs="Arial"/>
          <w:sz w:val="24"/>
          <w:szCs w:val="24"/>
        </w:rPr>
      </w:pPr>
    </w:p>
    <w:p w14:paraId="3277DF0E" w14:textId="77777777" w:rsidR="00A416AC" w:rsidRDefault="00A416AC" w:rsidP="00DC774F">
      <w:pPr>
        <w:spacing w:line="360" w:lineRule="auto"/>
        <w:ind w:firstLine="720"/>
        <w:jc w:val="both"/>
        <w:rPr>
          <w:rFonts w:ascii="Arial" w:hAnsi="Arial" w:cs="Arial"/>
          <w:sz w:val="24"/>
          <w:szCs w:val="24"/>
        </w:rPr>
      </w:pPr>
    </w:p>
    <w:p w14:paraId="3BB4F181" w14:textId="77777777" w:rsidR="00A416AC" w:rsidRDefault="00A416AC" w:rsidP="00DC774F">
      <w:pPr>
        <w:spacing w:line="360" w:lineRule="auto"/>
        <w:ind w:firstLine="720"/>
        <w:jc w:val="both"/>
        <w:rPr>
          <w:rFonts w:ascii="Arial" w:hAnsi="Arial" w:cs="Arial"/>
          <w:sz w:val="24"/>
          <w:szCs w:val="24"/>
        </w:rPr>
      </w:pPr>
    </w:p>
    <w:p w14:paraId="27A1BE67" w14:textId="77777777" w:rsidR="00A416AC" w:rsidRDefault="00A416AC" w:rsidP="00DC774F">
      <w:pPr>
        <w:spacing w:line="360" w:lineRule="auto"/>
        <w:ind w:firstLine="720"/>
        <w:jc w:val="both"/>
        <w:rPr>
          <w:rFonts w:ascii="Arial" w:hAnsi="Arial" w:cs="Arial"/>
          <w:sz w:val="24"/>
          <w:szCs w:val="24"/>
        </w:rPr>
      </w:pPr>
    </w:p>
    <w:p w14:paraId="03123569" w14:textId="77777777" w:rsidR="00A416AC" w:rsidRDefault="00A416AC" w:rsidP="00DC774F">
      <w:pPr>
        <w:spacing w:line="360" w:lineRule="auto"/>
        <w:ind w:firstLine="720"/>
        <w:jc w:val="both"/>
        <w:rPr>
          <w:rFonts w:ascii="Arial" w:hAnsi="Arial" w:cs="Arial"/>
          <w:sz w:val="24"/>
          <w:szCs w:val="24"/>
        </w:rPr>
      </w:pPr>
    </w:p>
    <w:p w14:paraId="6C97B543" w14:textId="77777777" w:rsidR="00A416AC" w:rsidRDefault="00A416AC" w:rsidP="00DC774F">
      <w:pPr>
        <w:spacing w:line="360" w:lineRule="auto"/>
        <w:ind w:firstLine="720"/>
        <w:jc w:val="both"/>
        <w:rPr>
          <w:rFonts w:ascii="Arial" w:hAnsi="Arial" w:cs="Arial"/>
          <w:sz w:val="24"/>
          <w:szCs w:val="24"/>
        </w:rPr>
      </w:pPr>
    </w:p>
    <w:p w14:paraId="21371BDE" w14:textId="77777777" w:rsidR="00A416AC" w:rsidRDefault="00A416AC" w:rsidP="00DC774F">
      <w:pPr>
        <w:spacing w:line="360" w:lineRule="auto"/>
        <w:ind w:firstLine="720"/>
        <w:jc w:val="both"/>
        <w:rPr>
          <w:rFonts w:ascii="Arial" w:hAnsi="Arial" w:cs="Arial"/>
          <w:sz w:val="24"/>
          <w:szCs w:val="24"/>
        </w:rPr>
      </w:pPr>
      <w:bookmarkStart w:id="0" w:name="_GoBack"/>
      <w:bookmarkEnd w:id="0"/>
    </w:p>
    <w:p w14:paraId="00D6DBC8" w14:textId="22A3A90F" w:rsidR="00DC774F" w:rsidRPr="00DC774F" w:rsidRDefault="00DC774F" w:rsidP="00DC774F">
      <w:pPr>
        <w:spacing w:line="360" w:lineRule="auto"/>
        <w:ind w:firstLine="720"/>
        <w:jc w:val="both"/>
        <w:rPr>
          <w:rFonts w:ascii="Arial" w:hAnsi="Arial" w:cs="Arial"/>
          <w:sz w:val="24"/>
          <w:szCs w:val="24"/>
        </w:rPr>
      </w:pPr>
      <w:r w:rsidRPr="00DC774F">
        <w:rPr>
          <w:rFonts w:ascii="Arial" w:hAnsi="Arial" w:cs="Arial"/>
          <w:sz w:val="24"/>
          <w:szCs w:val="24"/>
        </w:rPr>
        <w:lastRenderedPageBreak/>
        <w:t>In the United Kingdom, the term ‘hospitality sector’ denotes the sectors/ industries providing food and accommodation services (Standard Industrial Classification). The hospitality sector is often r</w:t>
      </w:r>
      <w:r w:rsidR="00A416AC">
        <w:rPr>
          <w:rFonts w:ascii="Arial" w:hAnsi="Arial" w:cs="Arial"/>
          <w:sz w:val="24"/>
          <w:szCs w:val="24"/>
        </w:rPr>
        <w:t>ecognis</w:t>
      </w:r>
      <w:r w:rsidRPr="00DC774F">
        <w:rPr>
          <w:rFonts w:ascii="Arial" w:hAnsi="Arial" w:cs="Arial"/>
          <w:sz w:val="24"/>
          <w:szCs w:val="24"/>
        </w:rPr>
        <w:t xml:space="preserve">ed as a significant contributing factor of a sustainable and invigorated economy (Wilkes, 2015). In 2019, the hospitality sector contributed almost 3% to the total UK economic output which comes out to £59 billion. While the World Bank (2020) forecasted the global GDP to </w:t>
      </w:r>
      <w:proofErr w:type="gramStart"/>
      <w:r w:rsidRPr="00DC774F">
        <w:rPr>
          <w:rFonts w:ascii="Arial" w:hAnsi="Arial" w:cs="Arial"/>
          <w:sz w:val="24"/>
          <w:szCs w:val="24"/>
        </w:rPr>
        <w:t>contract</w:t>
      </w:r>
      <w:proofErr w:type="gramEnd"/>
      <w:r w:rsidRPr="00DC774F">
        <w:rPr>
          <w:rFonts w:ascii="Arial" w:hAnsi="Arial" w:cs="Arial"/>
          <w:sz w:val="24"/>
          <w:szCs w:val="24"/>
        </w:rPr>
        <w:t xml:space="preserve"> by 5.2%, one of the major sectors impacted by the coronavirus has been the hospitality sector, which is not just limited to the United Kingdom. The global pandemic has caused disruption of activities in most operations associated with the hospitality industry, whether it be staffing availability, customer footfall or accoutrement provisions. The importance that employees hold in the hospitality sector cannot be reiterated enough. Prior to the spread of the Covid-19 pandemic, the hospitality and tourism sector saw considerable growth in market economy and the quantum of workforce engaged with some estimates ranging above 300 million (Travel &amp; Tourism Council, 2019). </w:t>
      </w:r>
      <w:proofErr w:type="gramStart"/>
      <w:r w:rsidRPr="00DC774F">
        <w:rPr>
          <w:rFonts w:ascii="Arial" w:hAnsi="Arial" w:cs="Arial"/>
          <w:sz w:val="24"/>
          <w:szCs w:val="24"/>
        </w:rPr>
        <w:t>Dogra (2020) estimates that in light of the surge in Covid-19 cases in the United Kingdom, hospitality sector has suffered losses of almost 33%.</w:t>
      </w:r>
      <w:proofErr w:type="gramEnd"/>
      <w:r w:rsidRPr="00DC774F">
        <w:rPr>
          <w:rFonts w:ascii="Arial" w:hAnsi="Arial" w:cs="Arial"/>
          <w:sz w:val="24"/>
          <w:szCs w:val="24"/>
        </w:rPr>
        <w:t xml:space="preserve">  </w:t>
      </w:r>
    </w:p>
    <w:p w14:paraId="4DBA4147"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As a result of the almost complete closure in economic activities and customer footfall in the tourism and hospitality sector in the United Kingdom, the commercial interests of Hotel Trinity which is located in the prime locality of Central London was adversely impacted. In order to comply with the Government orders imposing lockdown as means to curb the spread of Covid-19, hotels, restaurants and eateries were compelled to close all operations, including Hotel Trinity (Chronopoulos, et al., 2020). Several hotels and restaurants considered closing of operations to be an interim measure and could withstand the shortfall in commercial activity, whereas others have been forced to remain closed for long periods of time, and as a result, shut down operations permanently. Yet others have undertaken different measures, including furloughing employees, staff, trimming senior management, reducing pay/remuneration, or even closing down entire departments due to non-profitability (Sharma and Nicolau, 2020).</w:t>
      </w:r>
    </w:p>
    <w:p w14:paraId="7D670E6B" w14:textId="43226B6E" w:rsidR="00DC774F" w:rsidRPr="00A416AC"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The present article analyses the repercussions of the Covid-19 pandemic with regard to the re-opening of The Hotel Trinity located in Central London. Specifically, the author will consider the effect of the Covid-19 pandemic on the Employee lifecycle - </w:t>
      </w:r>
      <w:r w:rsidRPr="00DC774F">
        <w:rPr>
          <w:rFonts w:ascii="Arial" w:hAnsi="Arial" w:cs="Arial"/>
          <w:sz w:val="24"/>
          <w:szCs w:val="24"/>
        </w:rPr>
        <w:lastRenderedPageBreak/>
        <w:t xml:space="preserve">which implies the ways and means in which the employee interacts with the </w:t>
      </w:r>
      <w:r w:rsidR="00A416AC" w:rsidRPr="00A416AC">
        <w:rPr>
          <w:rFonts w:ascii="Arial" w:hAnsi="Arial" w:cs="Arial"/>
          <w:sz w:val="24"/>
          <w:szCs w:val="24"/>
        </w:rPr>
        <w:t>organis</w:t>
      </w:r>
      <w:r w:rsidRPr="00A416AC">
        <w:rPr>
          <w:rFonts w:ascii="Arial" w:hAnsi="Arial" w:cs="Arial"/>
          <w:sz w:val="24"/>
          <w:szCs w:val="24"/>
        </w:rPr>
        <w:t>ation or company of which he/she is a part – as well as other external factors which may have had an impact on Hotel Trinity and its workforce using PESTLE analysis.</w:t>
      </w:r>
    </w:p>
    <w:p w14:paraId="75A10B11" w14:textId="20101C0B" w:rsidR="00DC774F" w:rsidRPr="00A416AC" w:rsidRDefault="00DC774F" w:rsidP="00DC774F">
      <w:pPr>
        <w:spacing w:line="360" w:lineRule="auto"/>
        <w:jc w:val="both"/>
        <w:rPr>
          <w:rFonts w:ascii="Arial" w:hAnsi="Arial" w:cs="Arial"/>
          <w:sz w:val="24"/>
          <w:szCs w:val="24"/>
        </w:rPr>
      </w:pPr>
      <w:r w:rsidRPr="00A416AC">
        <w:rPr>
          <w:rFonts w:ascii="Arial" w:hAnsi="Arial" w:cs="Arial"/>
          <w:sz w:val="24"/>
          <w:szCs w:val="24"/>
        </w:rPr>
        <w:t xml:space="preserve">That employees are the backbone of any business undertaking is not unknown (Harris, 2020). Employees are quite often the primary reason behind a business venture succeeding or failing, apart from exerting influence on all components of the business undertaking. But what do we mean by Employee lifecycle? The employee lifecycle refers to each and every stage of the employee experience within an </w:t>
      </w:r>
      <w:r w:rsidR="00A416AC" w:rsidRPr="00A416AC">
        <w:rPr>
          <w:rFonts w:ascii="Arial" w:hAnsi="Arial" w:cs="Arial"/>
          <w:sz w:val="24"/>
          <w:szCs w:val="24"/>
        </w:rPr>
        <w:t>organis</w:t>
      </w:r>
      <w:r w:rsidRPr="00A416AC">
        <w:rPr>
          <w:rFonts w:ascii="Arial" w:hAnsi="Arial" w:cs="Arial"/>
          <w:sz w:val="24"/>
          <w:szCs w:val="24"/>
        </w:rPr>
        <w:t>ation and the various engagement strategies which can be employed to enhance likelihood of success of the company (John, 2006). It involves 6 stages – attraction, recruitment, onboarding, development, retention, and separation.</w:t>
      </w:r>
    </w:p>
    <w:p w14:paraId="3E32701B" w14:textId="1515A05D" w:rsidR="00DC774F" w:rsidRPr="00DC774F" w:rsidRDefault="00DC774F" w:rsidP="00DC774F">
      <w:pPr>
        <w:spacing w:line="360" w:lineRule="auto"/>
        <w:jc w:val="both"/>
        <w:rPr>
          <w:rFonts w:ascii="Arial" w:hAnsi="Arial" w:cs="Arial"/>
          <w:sz w:val="24"/>
          <w:szCs w:val="24"/>
        </w:rPr>
      </w:pPr>
      <w:r w:rsidRPr="00A416AC">
        <w:rPr>
          <w:rFonts w:ascii="Arial" w:hAnsi="Arial" w:cs="Arial"/>
          <w:sz w:val="24"/>
          <w:szCs w:val="24"/>
        </w:rPr>
        <w:t xml:space="preserve">The first stage is referred to as Attraction for the reason that in this stage, the company/ </w:t>
      </w:r>
      <w:r w:rsidR="00A416AC" w:rsidRPr="00A416AC">
        <w:rPr>
          <w:rFonts w:ascii="Arial" w:hAnsi="Arial" w:cs="Arial"/>
          <w:sz w:val="24"/>
          <w:szCs w:val="24"/>
        </w:rPr>
        <w:t>organis</w:t>
      </w:r>
      <w:r w:rsidRPr="00A416AC">
        <w:rPr>
          <w:rFonts w:ascii="Arial" w:hAnsi="Arial" w:cs="Arial"/>
          <w:sz w:val="24"/>
          <w:szCs w:val="24"/>
        </w:rPr>
        <w:t>ation is</w:t>
      </w:r>
      <w:r w:rsidRPr="00DC774F">
        <w:rPr>
          <w:rFonts w:ascii="Arial" w:hAnsi="Arial" w:cs="Arial"/>
          <w:sz w:val="24"/>
          <w:szCs w:val="24"/>
        </w:rPr>
        <w:t xml:space="preserve"> undertaking measures to stand out from the droves of other companies in the market, in order to attract the brightest and talented workforce (Namely, 2018). The organization must reflect its best practices, work culture and incentives in the most amenable light for its prospective employees (Saltmarsh, 2017). Hotel Trinity must, in its efforts to attract a dedicated, talented and diligent workforce after the Covid-19 pandemic, introduce changes to its recruitment policies as also its working environment in order to remain compliant with the rules and regulations governing Covid-19. In fact, management is most urgently required to be cognizant of the strain on mental health that the Covid-19 pandemic has exerted on employees’ loss of livelihood and inculcate certain measures, such as mental health leaves to facilitate employee retention (Wang, 2020). Other measures can be introduced such as remote work for most administrative functions. The Hotel can also seek response from the employees by circulating a survey to identify which </w:t>
      </w:r>
      <w:proofErr w:type="gramStart"/>
      <w:r w:rsidRPr="00DC774F">
        <w:rPr>
          <w:rFonts w:ascii="Arial" w:hAnsi="Arial" w:cs="Arial"/>
          <w:sz w:val="24"/>
          <w:szCs w:val="24"/>
        </w:rPr>
        <w:t>benefits is</w:t>
      </w:r>
      <w:proofErr w:type="gramEnd"/>
      <w:r w:rsidRPr="00DC774F">
        <w:rPr>
          <w:rFonts w:ascii="Arial" w:hAnsi="Arial" w:cs="Arial"/>
          <w:sz w:val="24"/>
          <w:szCs w:val="24"/>
        </w:rPr>
        <w:t xml:space="preserve"> most attractive to them. However, Hotel Trinity must refrain from increasing wages or enhancing working hours as employees will not be amenable to the same.</w:t>
      </w:r>
    </w:p>
    <w:p w14:paraId="30038910"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The second stage of Recruitment involves filtering the many recruitment applications received into the more serious ones. Hiring employees which form part of a different background than that of the existing workforce has been shown to increase creativity </w:t>
      </w:r>
      <w:r w:rsidRPr="00DC774F">
        <w:rPr>
          <w:rFonts w:ascii="Arial" w:hAnsi="Arial" w:cs="Arial"/>
          <w:sz w:val="24"/>
          <w:szCs w:val="24"/>
        </w:rPr>
        <w:lastRenderedPageBreak/>
        <w:t>and productivity (Namely, 2018). A diverse workforce helps facilitate more productivity amongst the employees (</w:t>
      </w:r>
      <w:proofErr w:type="spellStart"/>
      <w:r w:rsidRPr="00DC774F">
        <w:rPr>
          <w:rFonts w:ascii="Arial" w:hAnsi="Arial" w:cs="Arial"/>
          <w:sz w:val="24"/>
          <w:szCs w:val="24"/>
        </w:rPr>
        <w:t>SpriggHR</w:t>
      </w:r>
      <w:proofErr w:type="spellEnd"/>
      <w:r w:rsidRPr="00DC774F">
        <w:rPr>
          <w:rFonts w:ascii="Arial" w:hAnsi="Arial" w:cs="Arial"/>
          <w:sz w:val="24"/>
          <w:szCs w:val="24"/>
        </w:rPr>
        <w:t xml:space="preserve">, 2020). Recruitment practices must change according to the prevailing circumstances surrounding the global pandemic. Conducting interviews of candidates remotely instead of face-to-face can facilitate greater participation in the interview process. This stage can be a good time to conduct trials or assessments for prospective candidates in order to gauge their preparedness. Further, Hotel Trinity can incorporate an online hiring panel to remove chances of bias creeping into the selection process (Saltmarsh, 2017). Making use of online websites such as LinkedIn can be beneficial herein. Measures such as online conduct of interviews, employee referrals, having comprehensive online database of talent can reduce the cost of the entire recruitment process for Hotel Trinity. </w:t>
      </w:r>
    </w:p>
    <w:p w14:paraId="12ADE8B5" w14:textId="3BEFC7A6"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The third stage is referred to as Onboarding. This level involves comprehensive training, orientation and onboarding programme meant to introduce selected employees to the policies, procedures and practices prevalent at </w:t>
      </w:r>
      <w:r w:rsidRPr="00A416AC">
        <w:rPr>
          <w:rFonts w:ascii="Arial" w:hAnsi="Arial" w:cs="Arial"/>
          <w:sz w:val="24"/>
          <w:szCs w:val="24"/>
        </w:rPr>
        <w:t xml:space="preserve">the </w:t>
      </w:r>
      <w:r w:rsidR="00A416AC" w:rsidRPr="00A416AC">
        <w:rPr>
          <w:rFonts w:ascii="Arial" w:hAnsi="Arial" w:cs="Arial"/>
          <w:sz w:val="24"/>
          <w:szCs w:val="24"/>
        </w:rPr>
        <w:t>organis</w:t>
      </w:r>
      <w:r w:rsidRPr="00A416AC">
        <w:rPr>
          <w:rFonts w:ascii="Arial" w:hAnsi="Arial" w:cs="Arial"/>
          <w:sz w:val="24"/>
          <w:szCs w:val="24"/>
        </w:rPr>
        <w:t xml:space="preserve">ation (Namely, 2018). Employees must be informed of the precise nature of their duties by the </w:t>
      </w:r>
      <w:r w:rsidR="00A416AC" w:rsidRPr="00A416AC">
        <w:rPr>
          <w:rFonts w:ascii="Arial" w:hAnsi="Arial" w:cs="Arial"/>
          <w:sz w:val="24"/>
          <w:szCs w:val="24"/>
        </w:rPr>
        <w:t>organis</w:t>
      </w:r>
      <w:r w:rsidRPr="00A416AC">
        <w:rPr>
          <w:rFonts w:ascii="Arial" w:hAnsi="Arial" w:cs="Arial"/>
          <w:sz w:val="24"/>
          <w:szCs w:val="24"/>
        </w:rPr>
        <w:t xml:space="preserve">ation and the associated tasks along with such duties. Follow-up sessions and regular reporting is also encouraged in this aspect (Gautam, 2021). It is essential that the </w:t>
      </w:r>
      <w:r w:rsidR="00A416AC" w:rsidRPr="00A416AC">
        <w:rPr>
          <w:rFonts w:ascii="Arial" w:hAnsi="Arial" w:cs="Arial"/>
          <w:sz w:val="24"/>
          <w:szCs w:val="24"/>
        </w:rPr>
        <w:t>organis</w:t>
      </w:r>
      <w:r w:rsidRPr="00A416AC">
        <w:rPr>
          <w:rFonts w:ascii="Arial" w:hAnsi="Arial" w:cs="Arial"/>
          <w:sz w:val="24"/>
          <w:szCs w:val="24"/>
        </w:rPr>
        <w:t>ation do its utmost to keep the employee engaged du</w:t>
      </w:r>
      <w:r w:rsidRPr="00DC774F">
        <w:rPr>
          <w:rFonts w:ascii="Arial" w:hAnsi="Arial" w:cs="Arial"/>
          <w:sz w:val="24"/>
          <w:szCs w:val="24"/>
        </w:rPr>
        <w:t>ring the first 90 days of employment as this period is crucial to employee retention (Berry, 2019). The objective of The Hotel Trinity must be to make employees feel welcomed, valued, stimulated and encouraged to perform the tasks assigned to them. Incorporating a ‘Covid-19 Action Plan’ for all employees can go a long way in ensuring that new employees are conversant with the Covid-19 protocols in place at The Hotel Trinity. The day-to-day operations carried out by the employees will have an immense bearing on the profitability of Hotel Trinity and it must be ensured that the employees are performing the tasks in the correct manner. Therefore, conducting regular training, orientation and feedback sessions with the senior management of The Hotel Trinity will go a long way in ensuring compliance with company best practices.</w:t>
      </w:r>
    </w:p>
    <w:p w14:paraId="34C51C94" w14:textId="69C714AA"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In the fourth stage – Development - the </w:t>
      </w:r>
      <w:r w:rsidR="00A416AC" w:rsidRPr="00A416AC">
        <w:rPr>
          <w:rFonts w:ascii="Arial" w:hAnsi="Arial" w:cs="Arial"/>
          <w:sz w:val="24"/>
          <w:szCs w:val="24"/>
        </w:rPr>
        <w:t>organis</w:t>
      </w:r>
      <w:r w:rsidRPr="00A416AC">
        <w:rPr>
          <w:rFonts w:ascii="Arial" w:hAnsi="Arial" w:cs="Arial"/>
          <w:sz w:val="24"/>
          <w:szCs w:val="24"/>
        </w:rPr>
        <w:t xml:space="preserve">ation encourages the employee to further build and refine their skill-set in order to add value to their roles and the </w:t>
      </w:r>
      <w:r w:rsidR="00A416AC" w:rsidRPr="00A416AC">
        <w:rPr>
          <w:rFonts w:ascii="Arial" w:hAnsi="Arial" w:cs="Arial"/>
          <w:sz w:val="24"/>
          <w:szCs w:val="24"/>
        </w:rPr>
        <w:t>organis</w:t>
      </w:r>
      <w:r w:rsidRPr="00A416AC">
        <w:rPr>
          <w:rFonts w:ascii="Arial" w:hAnsi="Arial" w:cs="Arial"/>
          <w:sz w:val="24"/>
          <w:szCs w:val="24"/>
        </w:rPr>
        <w:t>ation</w:t>
      </w:r>
      <w:r w:rsidRPr="00DC774F">
        <w:rPr>
          <w:rFonts w:ascii="Arial" w:hAnsi="Arial" w:cs="Arial"/>
          <w:sz w:val="24"/>
          <w:szCs w:val="24"/>
        </w:rPr>
        <w:t xml:space="preserve"> (</w:t>
      </w:r>
      <w:proofErr w:type="spellStart"/>
      <w:r w:rsidRPr="00DC774F">
        <w:rPr>
          <w:rFonts w:ascii="Arial" w:hAnsi="Arial" w:cs="Arial"/>
          <w:sz w:val="24"/>
          <w:szCs w:val="24"/>
        </w:rPr>
        <w:t>SpriggHR</w:t>
      </w:r>
      <w:proofErr w:type="spellEnd"/>
      <w:r w:rsidRPr="00DC774F">
        <w:rPr>
          <w:rFonts w:ascii="Arial" w:hAnsi="Arial" w:cs="Arial"/>
          <w:sz w:val="24"/>
          <w:szCs w:val="24"/>
        </w:rPr>
        <w:t xml:space="preserve">, 2020). Learning and development incentivizes greater </w:t>
      </w:r>
      <w:r w:rsidRPr="00DC774F">
        <w:rPr>
          <w:rFonts w:ascii="Arial" w:hAnsi="Arial" w:cs="Arial"/>
          <w:sz w:val="24"/>
          <w:szCs w:val="24"/>
        </w:rPr>
        <w:lastRenderedPageBreak/>
        <w:t>employee productivity and in turn, organizational profitability (Namely, 2018). Some of the ways that The Hotel Trinity can excel in this stage is by holding mentorship programs, luncheons with industry leaders, conferences, monthly workshops, etc. While these measures may turn out slightly costly, The Hotel Trinity can engage its employees through hosting some of the abovementioned events monthly. As Slatten (2011) argues, the more engaged an employee is</w:t>
      </w:r>
      <w:proofErr w:type="gramStart"/>
      <w:r w:rsidRPr="00DC774F">
        <w:rPr>
          <w:rFonts w:ascii="Arial" w:hAnsi="Arial" w:cs="Arial"/>
          <w:sz w:val="24"/>
          <w:szCs w:val="24"/>
        </w:rPr>
        <w:t>,</w:t>
      </w:r>
      <w:proofErr w:type="gramEnd"/>
      <w:r w:rsidRPr="00DC774F">
        <w:rPr>
          <w:rFonts w:ascii="Arial" w:hAnsi="Arial" w:cs="Arial"/>
          <w:sz w:val="24"/>
          <w:szCs w:val="24"/>
        </w:rPr>
        <w:t xml:space="preserve"> the more likely chances are of the organization having higher turnover and profitability. </w:t>
      </w:r>
    </w:p>
    <w:p w14:paraId="08E635C8" w14:textId="1B67C6D4"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The fifth stage is referred to as Retention. This is the stage to show that the </w:t>
      </w:r>
      <w:r w:rsidR="00A416AC">
        <w:rPr>
          <w:rFonts w:ascii="Arial" w:hAnsi="Arial" w:cs="Arial"/>
          <w:sz w:val="24"/>
          <w:szCs w:val="24"/>
        </w:rPr>
        <w:t>hotel h</w:t>
      </w:r>
      <w:r w:rsidRPr="00DC774F">
        <w:rPr>
          <w:rFonts w:ascii="Arial" w:hAnsi="Arial" w:cs="Arial"/>
          <w:sz w:val="24"/>
          <w:szCs w:val="24"/>
        </w:rPr>
        <w:t>as several best practices in place to keep the employees and staff happy and engaged. The processes involved in this stage c</w:t>
      </w:r>
      <w:r w:rsidR="00A416AC">
        <w:rPr>
          <w:rFonts w:ascii="Arial" w:hAnsi="Arial" w:cs="Arial"/>
          <w:sz w:val="24"/>
          <w:szCs w:val="24"/>
        </w:rPr>
        <w:t>entre</w:t>
      </w:r>
      <w:r w:rsidRPr="00DC774F">
        <w:rPr>
          <w:rFonts w:ascii="Arial" w:hAnsi="Arial" w:cs="Arial"/>
          <w:sz w:val="24"/>
          <w:szCs w:val="24"/>
        </w:rPr>
        <w:t xml:space="preserve"> around the employee and maintaining a good relationship so as to continue employment (Madera et. al, 2013). Being transparent, holding leaders and employees accountable, consistently communicating, maintaining open networks of communication, and giving credit where due are some of the was that The Trinity Hotel can ensure that the workforce sticks around. Providing mental health leaves and remote workstations for employees’ benefit are good ways of showcasing that The Hotel Trinity seeks to retain its employees.</w:t>
      </w:r>
    </w:p>
    <w:p w14:paraId="02A9EF3C" w14:textId="36DC59C8"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The sixth and last stage is of Separation and involves the steps leading to employee termination from </w:t>
      </w:r>
      <w:r w:rsidRPr="00A416AC">
        <w:rPr>
          <w:rFonts w:ascii="Arial" w:hAnsi="Arial" w:cs="Arial"/>
          <w:sz w:val="24"/>
          <w:szCs w:val="24"/>
        </w:rPr>
        <w:t xml:space="preserve">the </w:t>
      </w:r>
      <w:r w:rsidR="00A416AC" w:rsidRPr="00A416AC">
        <w:rPr>
          <w:rFonts w:ascii="Arial" w:hAnsi="Arial" w:cs="Arial"/>
          <w:sz w:val="24"/>
          <w:szCs w:val="24"/>
        </w:rPr>
        <w:t>organis</w:t>
      </w:r>
      <w:r w:rsidRPr="00A416AC">
        <w:rPr>
          <w:rFonts w:ascii="Arial" w:hAnsi="Arial" w:cs="Arial"/>
          <w:sz w:val="24"/>
          <w:szCs w:val="24"/>
        </w:rPr>
        <w:t>ation. The</w:t>
      </w:r>
      <w:r w:rsidRPr="00DC774F">
        <w:rPr>
          <w:rFonts w:ascii="Arial" w:hAnsi="Arial" w:cs="Arial"/>
          <w:sz w:val="24"/>
          <w:szCs w:val="24"/>
        </w:rPr>
        <w:t xml:space="preserve"> management is responsible for ensuring that the transition is as seamless as possible, with as little friction being caused to either party (Thornton, 2020). The employee must part ways with the </w:t>
      </w:r>
      <w:r w:rsidR="00A416AC">
        <w:rPr>
          <w:rFonts w:ascii="Arial" w:hAnsi="Arial" w:cs="Arial"/>
          <w:sz w:val="24"/>
          <w:szCs w:val="24"/>
        </w:rPr>
        <w:t>organis</w:t>
      </w:r>
      <w:r w:rsidRPr="00DC774F">
        <w:rPr>
          <w:rFonts w:ascii="Arial" w:hAnsi="Arial" w:cs="Arial"/>
          <w:sz w:val="24"/>
          <w:szCs w:val="24"/>
        </w:rPr>
        <w:t>ation after having shared all updates, login credentials, status of projects, and if required, training of a replacement (Namely, 2018). In the case of The Hotel Trinity that so heavily relies on its potential workforce returning to normal levels, making sure that furloughed employees leave as happy as possible will go a long way in improving the perception of The Hotel Trinity amongst its future / prospective employees. Conducting exit interviews with a friendly and familiar face can also make the exit procedure a more seamless experience for the employees (Kang, 2014).</w:t>
      </w:r>
    </w:p>
    <w:p w14:paraId="4C4B7F67" w14:textId="77777777" w:rsidR="00DC774F" w:rsidRPr="00DC774F" w:rsidRDefault="00DC774F" w:rsidP="00DC774F">
      <w:pPr>
        <w:spacing w:line="360" w:lineRule="auto"/>
        <w:jc w:val="both"/>
        <w:rPr>
          <w:rFonts w:ascii="Arial" w:hAnsi="Arial" w:cs="Arial"/>
          <w:sz w:val="24"/>
          <w:szCs w:val="24"/>
        </w:rPr>
      </w:pPr>
    </w:p>
    <w:p w14:paraId="3B8EB590" w14:textId="77777777" w:rsidR="00A416AC" w:rsidRDefault="00A416AC" w:rsidP="00DC774F">
      <w:pPr>
        <w:spacing w:line="360" w:lineRule="auto"/>
        <w:jc w:val="both"/>
        <w:rPr>
          <w:rFonts w:ascii="Arial" w:hAnsi="Arial" w:cs="Arial"/>
          <w:sz w:val="24"/>
          <w:szCs w:val="24"/>
        </w:rPr>
      </w:pPr>
    </w:p>
    <w:p w14:paraId="07636B84" w14:textId="71749876" w:rsidR="00DC774F" w:rsidRPr="00DC774F" w:rsidRDefault="00A416AC" w:rsidP="00DC774F">
      <w:pPr>
        <w:spacing w:line="360" w:lineRule="auto"/>
        <w:jc w:val="both"/>
        <w:rPr>
          <w:rFonts w:ascii="Arial" w:hAnsi="Arial" w:cs="Arial"/>
          <w:sz w:val="24"/>
          <w:szCs w:val="24"/>
        </w:rPr>
      </w:pPr>
      <w:r>
        <w:rPr>
          <w:rFonts w:ascii="Arial" w:hAnsi="Arial" w:cs="Arial"/>
          <w:sz w:val="24"/>
          <w:szCs w:val="24"/>
        </w:rPr>
        <w:lastRenderedPageBreak/>
        <w:t>I</w:t>
      </w:r>
      <w:r w:rsidRPr="00A416AC">
        <w:rPr>
          <w:rFonts w:ascii="Arial" w:hAnsi="Arial" w:cs="Arial"/>
          <w:sz w:val="24"/>
          <w:szCs w:val="24"/>
        </w:rPr>
        <w:t>n order to assess the impact of covid</w:t>
      </w:r>
      <w:r>
        <w:rPr>
          <w:rFonts w:ascii="Arial" w:hAnsi="Arial" w:cs="Arial"/>
          <w:sz w:val="24"/>
          <w:szCs w:val="24"/>
        </w:rPr>
        <w:t xml:space="preserve"> pandemic fully</w:t>
      </w:r>
      <w:r w:rsidRPr="00A416AC">
        <w:rPr>
          <w:rFonts w:ascii="Arial" w:hAnsi="Arial" w:cs="Arial"/>
          <w:sz w:val="24"/>
          <w:szCs w:val="24"/>
        </w:rPr>
        <w:t>, external factors need to be considered</w:t>
      </w:r>
      <w:r w:rsidRPr="00A416AC">
        <w:t xml:space="preserve"> </w:t>
      </w:r>
      <w:r>
        <w:rPr>
          <w:rFonts w:ascii="Arial" w:hAnsi="Arial" w:cs="Arial"/>
          <w:sz w:val="24"/>
          <w:szCs w:val="24"/>
        </w:rPr>
        <w:t xml:space="preserve">which have affected </w:t>
      </w:r>
      <w:r w:rsidRPr="00A416AC">
        <w:rPr>
          <w:rFonts w:ascii="Arial" w:hAnsi="Arial" w:cs="Arial"/>
          <w:sz w:val="24"/>
          <w:szCs w:val="24"/>
        </w:rPr>
        <w:t xml:space="preserve">Hotel </w:t>
      </w:r>
      <w:r>
        <w:rPr>
          <w:rFonts w:ascii="Arial" w:hAnsi="Arial" w:cs="Arial"/>
          <w:sz w:val="24"/>
          <w:szCs w:val="24"/>
        </w:rPr>
        <w:t xml:space="preserve">Trinity </w:t>
      </w:r>
      <w:proofErr w:type="gramStart"/>
      <w:r w:rsidRPr="00A416AC">
        <w:rPr>
          <w:rFonts w:ascii="Arial" w:hAnsi="Arial" w:cs="Arial"/>
          <w:sz w:val="24"/>
          <w:szCs w:val="24"/>
        </w:rPr>
        <w:t xml:space="preserve">management </w:t>
      </w:r>
      <w:r>
        <w:rPr>
          <w:rFonts w:ascii="Arial" w:hAnsi="Arial" w:cs="Arial"/>
          <w:sz w:val="24"/>
          <w:szCs w:val="24"/>
        </w:rPr>
        <w:t xml:space="preserve"> and</w:t>
      </w:r>
      <w:proofErr w:type="gramEnd"/>
      <w:r>
        <w:rPr>
          <w:rFonts w:ascii="Arial" w:hAnsi="Arial" w:cs="Arial"/>
          <w:sz w:val="24"/>
          <w:szCs w:val="24"/>
        </w:rPr>
        <w:t xml:space="preserve"> </w:t>
      </w:r>
      <w:r w:rsidRPr="00A416AC">
        <w:rPr>
          <w:rFonts w:ascii="Arial" w:hAnsi="Arial" w:cs="Arial"/>
          <w:sz w:val="24"/>
          <w:szCs w:val="24"/>
        </w:rPr>
        <w:t>making effective decisions to the Employee lifecycle model.</w:t>
      </w:r>
    </w:p>
    <w:p w14:paraId="0C2049F3"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The political environment has had a direct bearing on the functioning and operation of The Hotel Trinity in light of the Covid-19 pandemic. The UK Government imposed complete lockdown in March, 2020 with pubs, restaurants, hotels, etc. all ceasing operations (</w:t>
      </w:r>
      <w:proofErr w:type="spellStart"/>
      <w:r w:rsidRPr="00DC774F">
        <w:rPr>
          <w:rFonts w:ascii="Arial" w:hAnsi="Arial" w:cs="Arial"/>
          <w:sz w:val="24"/>
          <w:szCs w:val="24"/>
        </w:rPr>
        <w:t>IfG</w:t>
      </w:r>
      <w:proofErr w:type="spellEnd"/>
      <w:r w:rsidRPr="00DC774F">
        <w:rPr>
          <w:rFonts w:ascii="Arial" w:hAnsi="Arial" w:cs="Arial"/>
          <w:sz w:val="24"/>
          <w:szCs w:val="24"/>
        </w:rPr>
        <w:t>, 2021). While lockdown restrictions were partially eased later in the year, hotels were functioning at very limited capacity (Hutton &amp; Foley, 2021). The Hotel Trinity having lost a major chunk of its profitability and commercial activity during the said time period, the hotel must do its best to employ the Attraction strategies mentioned hereinabove to strengthen its workforce again.</w:t>
      </w:r>
    </w:p>
    <w:p w14:paraId="4DC19C15" w14:textId="300F644C"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The economic environment surrounding the Covid-19 pandemic as a whole has cast a ghastly shadow on almost all economic functions of c</w:t>
      </w:r>
      <w:r w:rsidR="00A416AC">
        <w:rPr>
          <w:rFonts w:ascii="Arial" w:hAnsi="Arial" w:cs="Arial"/>
          <w:sz w:val="24"/>
          <w:szCs w:val="24"/>
        </w:rPr>
        <w:t>ivilis</w:t>
      </w:r>
      <w:r w:rsidRPr="00DC774F">
        <w:rPr>
          <w:rFonts w:ascii="Arial" w:hAnsi="Arial" w:cs="Arial"/>
          <w:sz w:val="24"/>
          <w:szCs w:val="24"/>
        </w:rPr>
        <w:t xml:space="preserve">ed society. The hospitality sector has especially seen a drastic reduction of commercial activity which has had a cascading effect on employee </w:t>
      </w:r>
      <w:r w:rsidRPr="00A416AC">
        <w:rPr>
          <w:rFonts w:ascii="Arial" w:hAnsi="Arial" w:cs="Arial"/>
          <w:sz w:val="24"/>
          <w:szCs w:val="24"/>
        </w:rPr>
        <w:t xml:space="preserve">morale, </w:t>
      </w:r>
      <w:r w:rsidR="00A416AC" w:rsidRPr="00A416AC">
        <w:rPr>
          <w:rFonts w:ascii="Arial" w:hAnsi="Arial" w:cs="Arial"/>
          <w:sz w:val="24"/>
          <w:szCs w:val="24"/>
        </w:rPr>
        <w:t>organis</w:t>
      </w:r>
      <w:r w:rsidRPr="00A416AC">
        <w:rPr>
          <w:rFonts w:ascii="Arial" w:hAnsi="Arial" w:cs="Arial"/>
          <w:sz w:val="24"/>
          <w:szCs w:val="24"/>
        </w:rPr>
        <w:t>ational development</w:t>
      </w:r>
      <w:r w:rsidRPr="00DC774F">
        <w:rPr>
          <w:rFonts w:ascii="Arial" w:hAnsi="Arial" w:cs="Arial"/>
          <w:sz w:val="24"/>
          <w:szCs w:val="24"/>
        </w:rPr>
        <w:t xml:space="preserve">, and management (King, 2020). With the introduction of fast rollouts of vaccinations as well as re-opening of restaurants, pubs, hotels and other non-essential business in almost all of the United Kingdom, The Hotel Trinity must immediately practice the strategies mentioned in the Recruitment and Retention stages of the employee lifecycle to improve its profitability. The economic downturn caused due to Covid-19 is likely to be upended with the steep growth projected in 2021 (ONS, 2021). </w:t>
      </w:r>
    </w:p>
    <w:p w14:paraId="178DC34C" w14:textId="2D11DB95"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The socio-cultural environment has also to be respected in light of the Covid-19 pandemic and resultant change in citizens’ </w:t>
      </w:r>
      <w:r w:rsidR="00A416AC" w:rsidRPr="00DC774F">
        <w:rPr>
          <w:rFonts w:ascii="Arial" w:hAnsi="Arial" w:cs="Arial"/>
          <w:sz w:val="24"/>
          <w:szCs w:val="24"/>
        </w:rPr>
        <w:t>behaviour</w:t>
      </w:r>
      <w:r w:rsidRPr="00DC774F">
        <w:rPr>
          <w:rFonts w:ascii="Arial" w:hAnsi="Arial" w:cs="Arial"/>
          <w:sz w:val="24"/>
          <w:szCs w:val="24"/>
        </w:rPr>
        <w:t xml:space="preserve">. The Hotel Trinity must ensure that proper Covid-19 protocols are still followed by every customer including maintaining proper distancing, vaccination certificates, avoiding handshakes, et al. The HR department is entrusted with informing the incoming employees of the new policies in the stages of Onboarding and Retention. </w:t>
      </w:r>
    </w:p>
    <w:p w14:paraId="348A0324"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The technological developments which have taken place must be properly introduced within the daily framework of operations of The Hotel Trinity. </w:t>
      </w:r>
      <w:proofErr w:type="gramStart"/>
      <w:r w:rsidRPr="00DC774F">
        <w:rPr>
          <w:rFonts w:ascii="Arial" w:hAnsi="Arial" w:cs="Arial"/>
          <w:sz w:val="24"/>
          <w:szCs w:val="24"/>
        </w:rPr>
        <w:t>This incudes providing text messaging facilities to guests and customers about their check-in and check-out timelines while providing employees the liberty to converse using cell-phones and conducting meetings online (Harrison, 2020).</w:t>
      </w:r>
      <w:proofErr w:type="gramEnd"/>
    </w:p>
    <w:p w14:paraId="2DA74F53"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lastRenderedPageBreak/>
        <w:t>The legal repercussions of the Covid-19 pandemic vis-à-vis the employee lifecycle in the hospitality sector has also been significant in many respects. The Hotel Trinity must ensure that the employees and management are in tune and compliant with the latest regulations put in place by the UK Government, especially in the Development, Recruitment &amp; Retention phases.</w:t>
      </w:r>
    </w:p>
    <w:p w14:paraId="069AF56D" w14:textId="77777777" w:rsidR="00DC774F" w:rsidRPr="00DC774F" w:rsidRDefault="00DC774F" w:rsidP="00DC774F">
      <w:pPr>
        <w:spacing w:line="360" w:lineRule="auto"/>
        <w:jc w:val="both"/>
        <w:rPr>
          <w:rFonts w:ascii="Arial" w:hAnsi="Arial" w:cs="Arial"/>
          <w:sz w:val="24"/>
          <w:szCs w:val="24"/>
        </w:rPr>
      </w:pPr>
    </w:p>
    <w:p w14:paraId="01C61B03"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The Covid-19 pandemic ravaged the upward, economic growth and commercial viability of the hospitality industry from the time of March, 2020. This was also in part due to the lockdown imposed by the UK Government to ensure that the spread of Covid-19 virus does not become as widespread as it could and efforts towards this end came at the cost of profitability for various sectors, one of the hardest-hit being the hospitality sector. While The Hotel Trinity faced severe losses and furloughed majority of its workforce, the easing of lockdown restrictions have placed the hotel in a considerably advantageous position. The Hotel Trinity must be aware of and implement the strategies mentioned for impacting the Employee Lifecycle post the Covid-19 pandemic, from the Attraction, Recruitment, Onboarding, Development, Retention, and Separation perspective. The Hotel Trinity can re-gain its usual customer footfall and growth rate if it follows the strategies mentioned hereinabove with aplomb. Further, the management at The Hotel Trinity must be cognizant of and implement its practices and procedures keeping in mind the PESTLE analysis of all external factors impacting the employee lifecycle of The Hotel Trinity. In this manner, The Hotel Trinity can regain its unique superiority in the hospitality sector in London, United Kingdom.</w:t>
      </w:r>
    </w:p>
    <w:p w14:paraId="2806EF59" w14:textId="77777777" w:rsidR="00DC774F" w:rsidRDefault="00DC774F" w:rsidP="00DC774F">
      <w:pPr>
        <w:spacing w:line="360" w:lineRule="auto"/>
        <w:jc w:val="both"/>
        <w:rPr>
          <w:rFonts w:ascii="Arial" w:hAnsi="Arial" w:cs="Arial"/>
          <w:sz w:val="24"/>
          <w:szCs w:val="24"/>
        </w:rPr>
      </w:pPr>
    </w:p>
    <w:p w14:paraId="2D18F816" w14:textId="77777777" w:rsidR="00DC774F" w:rsidRPr="00DC774F" w:rsidRDefault="00DC774F" w:rsidP="00DC774F">
      <w:pPr>
        <w:spacing w:line="360" w:lineRule="auto"/>
        <w:jc w:val="both"/>
        <w:rPr>
          <w:rFonts w:ascii="Arial" w:hAnsi="Arial" w:cs="Arial"/>
          <w:b/>
          <w:i/>
          <w:sz w:val="24"/>
          <w:szCs w:val="24"/>
        </w:rPr>
      </w:pPr>
      <w:r w:rsidRPr="00DC774F">
        <w:rPr>
          <w:rFonts w:ascii="Arial" w:hAnsi="Arial" w:cs="Arial"/>
          <w:b/>
          <w:i/>
          <w:sz w:val="24"/>
          <w:szCs w:val="24"/>
        </w:rPr>
        <w:t>REFERENCES</w:t>
      </w:r>
    </w:p>
    <w:p w14:paraId="31F22ACD" w14:textId="77777777" w:rsidR="00DC774F" w:rsidRPr="00DC774F" w:rsidRDefault="00DC774F" w:rsidP="00DC774F">
      <w:pPr>
        <w:spacing w:line="360" w:lineRule="auto"/>
        <w:jc w:val="both"/>
        <w:rPr>
          <w:rFonts w:ascii="Arial" w:hAnsi="Arial" w:cs="Arial"/>
          <w:sz w:val="24"/>
          <w:szCs w:val="24"/>
        </w:rPr>
      </w:pPr>
    </w:p>
    <w:p w14:paraId="3260C6E7"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w:t>
      </w:r>
      <w:r w:rsidRPr="00DC774F">
        <w:rPr>
          <w:rFonts w:ascii="Arial" w:hAnsi="Arial" w:cs="Arial"/>
          <w:sz w:val="24"/>
          <w:szCs w:val="24"/>
        </w:rPr>
        <w:tab/>
        <w:t xml:space="preserve">Berry, L. (2019). Employee Lifecycle Management: 6 tips on things you should be doing [blog]. </w:t>
      </w:r>
      <w:proofErr w:type="gramStart"/>
      <w:r w:rsidRPr="00DC774F">
        <w:rPr>
          <w:rFonts w:ascii="Arial" w:hAnsi="Arial" w:cs="Arial"/>
          <w:sz w:val="24"/>
          <w:szCs w:val="24"/>
        </w:rPr>
        <w:t>Medium.</w:t>
      </w:r>
      <w:proofErr w:type="gramEnd"/>
      <w:r w:rsidRPr="00DC774F">
        <w:rPr>
          <w:rFonts w:ascii="Arial" w:hAnsi="Arial" w:cs="Arial"/>
          <w:sz w:val="24"/>
          <w:szCs w:val="24"/>
        </w:rPr>
        <w:t xml:space="preserve"> </w:t>
      </w:r>
      <w:proofErr w:type="gramStart"/>
      <w:r w:rsidRPr="00DC774F">
        <w:rPr>
          <w:rFonts w:ascii="Arial" w:hAnsi="Arial" w:cs="Arial"/>
          <w:sz w:val="24"/>
          <w:szCs w:val="24"/>
        </w:rPr>
        <w:t>Available at https://medium.com/interact-software/employee-lifecycle-management-6-tips-on-things-you-should-be-doing-a0d5bde5df1b.</w:t>
      </w:r>
      <w:proofErr w:type="gramEnd"/>
      <w:r w:rsidRPr="00DC774F">
        <w:rPr>
          <w:rFonts w:ascii="Arial" w:hAnsi="Arial" w:cs="Arial"/>
          <w:sz w:val="24"/>
          <w:szCs w:val="24"/>
        </w:rPr>
        <w:t xml:space="preserve"> </w:t>
      </w:r>
    </w:p>
    <w:p w14:paraId="45BB49E2"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lastRenderedPageBreak/>
        <w:t>2.</w:t>
      </w:r>
      <w:r w:rsidRPr="00DC774F">
        <w:rPr>
          <w:rFonts w:ascii="Arial" w:hAnsi="Arial" w:cs="Arial"/>
          <w:sz w:val="24"/>
          <w:szCs w:val="24"/>
        </w:rPr>
        <w:tab/>
        <w:t xml:space="preserve">Chronopoulos, D. K., Lukas, M., &amp; Wilson, J. O. (2020). Consumer Spending Responses to the COVID-19 Pandemic: An Assessment of Great Britain. </w:t>
      </w:r>
      <w:proofErr w:type="gramStart"/>
      <w:r w:rsidRPr="00DC774F">
        <w:rPr>
          <w:rFonts w:ascii="Arial" w:hAnsi="Arial" w:cs="Arial"/>
          <w:sz w:val="24"/>
          <w:szCs w:val="24"/>
        </w:rPr>
        <w:t>University of St. Andrews.</w:t>
      </w:r>
      <w:proofErr w:type="gramEnd"/>
    </w:p>
    <w:p w14:paraId="3D0E4542"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3.</w:t>
      </w:r>
      <w:r w:rsidRPr="00DC774F">
        <w:rPr>
          <w:rFonts w:ascii="Arial" w:hAnsi="Arial" w:cs="Arial"/>
          <w:sz w:val="24"/>
          <w:szCs w:val="24"/>
        </w:rPr>
        <w:tab/>
        <w:t xml:space="preserve">Dogra, S. (2020). COVID-19: Impact on the hospitality workforce. Retrieved 13 October 2021, from EHL website: https://hospitalityinsights.ehl.edu/covid-19-impact-hospitality-workforce </w:t>
      </w:r>
    </w:p>
    <w:p w14:paraId="6783CCDE"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4.</w:t>
      </w:r>
      <w:r w:rsidRPr="00DC774F">
        <w:rPr>
          <w:rFonts w:ascii="Arial" w:hAnsi="Arial" w:cs="Arial"/>
          <w:sz w:val="24"/>
          <w:szCs w:val="24"/>
        </w:rPr>
        <w:tab/>
        <w:t xml:space="preserve">Gautam, P. (2021). </w:t>
      </w:r>
      <w:proofErr w:type="gramStart"/>
      <w:r w:rsidRPr="00DC774F">
        <w:rPr>
          <w:rFonts w:ascii="Arial" w:hAnsi="Arial" w:cs="Arial"/>
          <w:sz w:val="24"/>
          <w:szCs w:val="24"/>
        </w:rPr>
        <w:t>The Effects and Challenges of COVID-19 in the Hospitality and Tourism Sector in India, Journal of Tourism &amp; Hospitality Education.</w:t>
      </w:r>
      <w:proofErr w:type="gramEnd"/>
    </w:p>
    <w:p w14:paraId="46573CF6"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5.</w:t>
      </w:r>
      <w:r w:rsidRPr="00DC774F">
        <w:rPr>
          <w:rFonts w:ascii="Arial" w:hAnsi="Arial" w:cs="Arial"/>
          <w:sz w:val="24"/>
          <w:szCs w:val="24"/>
        </w:rPr>
        <w:tab/>
        <w:t xml:space="preserve">Harris, E. (2020) ‘The Importance of The Employee Lifecycle’, Design and Build [blog]. </w:t>
      </w:r>
      <w:proofErr w:type="gramStart"/>
      <w:r w:rsidRPr="00DC774F">
        <w:rPr>
          <w:rFonts w:ascii="Arial" w:hAnsi="Arial" w:cs="Arial"/>
          <w:sz w:val="24"/>
          <w:szCs w:val="24"/>
        </w:rPr>
        <w:t>September.</w:t>
      </w:r>
      <w:proofErr w:type="gramEnd"/>
      <w:r w:rsidRPr="00DC774F">
        <w:rPr>
          <w:rFonts w:ascii="Arial" w:hAnsi="Arial" w:cs="Arial"/>
          <w:sz w:val="24"/>
          <w:szCs w:val="24"/>
        </w:rPr>
        <w:t xml:space="preserve"> Available at: https://www.designandbuild.com.au/blog/2020/10/the-importance-of-the-employee-lifecycle (Accessed: 13 October 2021).</w:t>
      </w:r>
    </w:p>
    <w:p w14:paraId="1BCA7AD1"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6.</w:t>
      </w:r>
      <w:r w:rsidRPr="00DC774F">
        <w:rPr>
          <w:rFonts w:ascii="Arial" w:hAnsi="Arial" w:cs="Arial"/>
          <w:sz w:val="24"/>
          <w:szCs w:val="24"/>
        </w:rPr>
        <w:tab/>
        <w:t>Harrison, H. (2020). Could hotel service robots help the hospitality industry after COVID-19</w:t>
      </w:r>
      <w:proofErr w:type="gramStart"/>
      <w:r w:rsidRPr="00DC774F">
        <w:rPr>
          <w:rFonts w:ascii="Arial" w:hAnsi="Arial" w:cs="Arial"/>
          <w:sz w:val="24"/>
          <w:szCs w:val="24"/>
        </w:rPr>
        <w:t>,EurekAlert</w:t>
      </w:r>
      <w:proofErr w:type="gramEnd"/>
      <w:r w:rsidRPr="00DC774F">
        <w:rPr>
          <w:rFonts w:ascii="Arial" w:hAnsi="Arial" w:cs="Arial"/>
          <w:sz w:val="24"/>
          <w:szCs w:val="24"/>
        </w:rPr>
        <w:t xml:space="preserve">!. Available at: https://www.eurekalert.org/pub_releases/2020-05/uos-chs050620.php </w:t>
      </w:r>
    </w:p>
    <w:p w14:paraId="41D66869"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7.</w:t>
      </w:r>
      <w:r w:rsidRPr="00DC774F">
        <w:rPr>
          <w:rFonts w:ascii="Arial" w:hAnsi="Arial" w:cs="Arial"/>
          <w:sz w:val="24"/>
          <w:szCs w:val="24"/>
        </w:rPr>
        <w:tab/>
      </w:r>
      <w:proofErr w:type="spellStart"/>
      <w:r w:rsidRPr="00DC774F">
        <w:rPr>
          <w:rFonts w:ascii="Arial" w:hAnsi="Arial" w:cs="Arial"/>
          <w:sz w:val="24"/>
          <w:szCs w:val="24"/>
        </w:rPr>
        <w:t>Hee</w:t>
      </w:r>
      <w:proofErr w:type="spellEnd"/>
      <w:r w:rsidRPr="00DC774F">
        <w:rPr>
          <w:rFonts w:ascii="Arial" w:hAnsi="Arial" w:cs="Arial"/>
          <w:sz w:val="24"/>
          <w:szCs w:val="24"/>
        </w:rPr>
        <w:t xml:space="preserve"> Jung Kang, (2014). </w:t>
      </w:r>
      <w:proofErr w:type="gramStart"/>
      <w:r w:rsidRPr="00DC774F">
        <w:rPr>
          <w:rFonts w:ascii="Arial" w:hAnsi="Arial" w:cs="Arial"/>
          <w:sz w:val="24"/>
          <w:szCs w:val="24"/>
        </w:rPr>
        <w:t>A Model of Hospitality Employee Engagement.</w:t>
      </w:r>
      <w:proofErr w:type="gramEnd"/>
      <w:r w:rsidRPr="00DC774F">
        <w:rPr>
          <w:rFonts w:ascii="Arial" w:hAnsi="Arial" w:cs="Arial"/>
          <w:sz w:val="24"/>
          <w:szCs w:val="24"/>
        </w:rPr>
        <w:t xml:space="preserve"> University Libraries, Las Vegas.</w:t>
      </w:r>
    </w:p>
    <w:p w14:paraId="59705EBB"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8.</w:t>
      </w:r>
      <w:r w:rsidRPr="00DC774F">
        <w:rPr>
          <w:rFonts w:ascii="Arial" w:hAnsi="Arial" w:cs="Arial"/>
          <w:sz w:val="24"/>
          <w:szCs w:val="24"/>
        </w:rPr>
        <w:tab/>
        <w:t xml:space="preserve">Hutton, G. &amp; Foley, N. (2021). </w:t>
      </w:r>
      <w:proofErr w:type="gramStart"/>
      <w:r w:rsidRPr="00DC774F">
        <w:rPr>
          <w:rFonts w:ascii="Arial" w:hAnsi="Arial" w:cs="Arial"/>
          <w:sz w:val="24"/>
          <w:szCs w:val="24"/>
        </w:rPr>
        <w:t>Hospitality industry and Covid-19.</w:t>
      </w:r>
      <w:proofErr w:type="gramEnd"/>
      <w:r w:rsidRPr="00DC774F">
        <w:rPr>
          <w:rFonts w:ascii="Arial" w:hAnsi="Arial" w:cs="Arial"/>
          <w:sz w:val="24"/>
          <w:szCs w:val="24"/>
        </w:rPr>
        <w:t xml:space="preserve"> </w:t>
      </w:r>
      <w:proofErr w:type="gramStart"/>
      <w:r w:rsidRPr="00DC774F">
        <w:rPr>
          <w:rFonts w:ascii="Arial" w:hAnsi="Arial" w:cs="Arial"/>
          <w:sz w:val="24"/>
          <w:szCs w:val="24"/>
        </w:rPr>
        <w:t>House of Commons Library.</w:t>
      </w:r>
      <w:proofErr w:type="gramEnd"/>
    </w:p>
    <w:p w14:paraId="46EF1CED"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9.</w:t>
      </w:r>
      <w:r w:rsidRPr="00DC774F">
        <w:rPr>
          <w:rFonts w:ascii="Arial" w:hAnsi="Arial" w:cs="Arial"/>
          <w:sz w:val="24"/>
          <w:szCs w:val="24"/>
        </w:rPr>
        <w:tab/>
      </w:r>
      <w:proofErr w:type="spellStart"/>
      <w:r w:rsidRPr="00DC774F">
        <w:rPr>
          <w:rFonts w:ascii="Arial" w:hAnsi="Arial" w:cs="Arial"/>
          <w:sz w:val="24"/>
          <w:szCs w:val="24"/>
        </w:rPr>
        <w:t>IfG</w:t>
      </w:r>
      <w:proofErr w:type="spellEnd"/>
      <w:r w:rsidRPr="00DC774F">
        <w:rPr>
          <w:rFonts w:ascii="Arial" w:hAnsi="Arial" w:cs="Arial"/>
          <w:sz w:val="24"/>
          <w:szCs w:val="24"/>
        </w:rPr>
        <w:t xml:space="preserve">, (2021). </w:t>
      </w:r>
      <w:proofErr w:type="gramStart"/>
      <w:r w:rsidRPr="00DC774F">
        <w:rPr>
          <w:rFonts w:ascii="Arial" w:hAnsi="Arial" w:cs="Arial"/>
          <w:sz w:val="24"/>
          <w:szCs w:val="24"/>
        </w:rPr>
        <w:t>Timeline of UK coronavirus lockdowns, March 2020 to March 2021.</w:t>
      </w:r>
      <w:proofErr w:type="gramEnd"/>
      <w:r w:rsidRPr="00DC774F">
        <w:rPr>
          <w:rFonts w:ascii="Arial" w:hAnsi="Arial" w:cs="Arial"/>
          <w:sz w:val="24"/>
          <w:szCs w:val="24"/>
        </w:rPr>
        <w:t xml:space="preserve"> </w:t>
      </w:r>
      <w:proofErr w:type="gramStart"/>
      <w:r w:rsidRPr="00DC774F">
        <w:rPr>
          <w:rFonts w:ascii="Arial" w:hAnsi="Arial" w:cs="Arial"/>
          <w:sz w:val="24"/>
          <w:szCs w:val="24"/>
        </w:rPr>
        <w:t>Institute for Government analysis.</w:t>
      </w:r>
      <w:proofErr w:type="gramEnd"/>
      <w:r w:rsidRPr="00DC774F">
        <w:rPr>
          <w:rFonts w:ascii="Arial" w:hAnsi="Arial" w:cs="Arial"/>
          <w:sz w:val="24"/>
          <w:szCs w:val="24"/>
        </w:rPr>
        <w:t xml:space="preserve"> Available at https://www.instituteforgovernment.org.uk/sites/default/files/timeline-lockdown-web.pdf </w:t>
      </w:r>
    </w:p>
    <w:p w14:paraId="5E3586A3"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10.</w:t>
      </w:r>
      <w:r w:rsidRPr="00DC774F">
        <w:rPr>
          <w:rFonts w:ascii="Arial" w:hAnsi="Arial" w:cs="Arial"/>
          <w:sz w:val="24"/>
          <w:szCs w:val="24"/>
        </w:rPr>
        <w:tab/>
        <w:t xml:space="preserve">King, B. (2020) ` Coronavirus: What is a recession and how could it affect me? ´, BBC, 12th November. Available at: https://www.bbc.co.uk/news/business-52986863.  </w:t>
      </w:r>
    </w:p>
    <w:p w14:paraId="467B138D"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11.</w:t>
      </w:r>
      <w:r w:rsidRPr="00DC774F">
        <w:rPr>
          <w:rFonts w:ascii="Arial" w:hAnsi="Arial" w:cs="Arial"/>
          <w:sz w:val="24"/>
          <w:szCs w:val="24"/>
        </w:rPr>
        <w:tab/>
        <w:t xml:space="preserve">Madera, J. M, Dawson, M., &amp; Neal, J. A. (2013). Hotel manager’s perceived diversity climate and job satisfaction: the mediating effects of role ambiguity and conflict. </w:t>
      </w:r>
      <w:proofErr w:type="gramStart"/>
      <w:r w:rsidRPr="00DC774F">
        <w:rPr>
          <w:rFonts w:ascii="Arial" w:hAnsi="Arial" w:cs="Arial"/>
          <w:sz w:val="24"/>
          <w:szCs w:val="24"/>
        </w:rPr>
        <w:t>International Journal of Hospitality Management.</w:t>
      </w:r>
      <w:proofErr w:type="gramEnd"/>
      <w:r w:rsidRPr="00DC774F">
        <w:rPr>
          <w:rFonts w:ascii="Arial" w:hAnsi="Arial" w:cs="Arial"/>
          <w:sz w:val="24"/>
          <w:szCs w:val="24"/>
        </w:rPr>
        <w:t xml:space="preserve"> </w:t>
      </w:r>
    </w:p>
    <w:p w14:paraId="7AA9D71E"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lastRenderedPageBreak/>
        <w:t>12.</w:t>
      </w:r>
      <w:r w:rsidRPr="00DC774F">
        <w:rPr>
          <w:rFonts w:ascii="Arial" w:hAnsi="Arial" w:cs="Arial"/>
          <w:sz w:val="24"/>
          <w:szCs w:val="24"/>
        </w:rPr>
        <w:tab/>
        <w:t xml:space="preserve">Merv Saltmarsh, February, 2017. </w:t>
      </w:r>
      <w:proofErr w:type="gramStart"/>
      <w:r w:rsidRPr="00DC774F">
        <w:rPr>
          <w:rFonts w:ascii="Arial" w:hAnsi="Arial" w:cs="Arial"/>
          <w:sz w:val="24"/>
          <w:szCs w:val="24"/>
        </w:rPr>
        <w:t>5 Stages of the Employment Life Cycle in Need of Improvement, Industrial Relations Report.</w:t>
      </w:r>
      <w:proofErr w:type="gramEnd"/>
    </w:p>
    <w:p w14:paraId="60AEA45D"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13.</w:t>
      </w:r>
      <w:r w:rsidRPr="00DC774F">
        <w:rPr>
          <w:rFonts w:ascii="Arial" w:hAnsi="Arial" w:cs="Arial"/>
          <w:sz w:val="24"/>
          <w:szCs w:val="24"/>
        </w:rPr>
        <w:tab/>
        <w:t xml:space="preserve">Namely, Inc. &amp; 15Five, (2018). </w:t>
      </w:r>
      <w:proofErr w:type="gramStart"/>
      <w:r w:rsidRPr="00DC774F">
        <w:rPr>
          <w:rFonts w:ascii="Arial" w:hAnsi="Arial" w:cs="Arial"/>
          <w:sz w:val="24"/>
          <w:szCs w:val="24"/>
        </w:rPr>
        <w:t>The Complete Employee Lifecycle Management Guide.</w:t>
      </w:r>
      <w:proofErr w:type="gramEnd"/>
      <w:r w:rsidRPr="00DC774F">
        <w:rPr>
          <w:rFonts w:ascii="Arial" w:hAnsi="Arial" w:cs="Arial"/>
          <w:sz w:val="24"/>
          <w:szCs w:val="24"/>
        </w:rPr>
        <w:t xml:space="preserve"> </w:t>
      </w:r>
      <w:proofErr w:type="gramStart"/>
      <w:r w:rsidRPr="00DC774F">
        <w:rPr>
          <w:rFonts w:ascii="Arial" w:hAnsi="Arial" w:cs="Arial"/>
          <w:sz w:val="24"/>
          <w:szCs w:val="24"/>
        </w:rPr>
        <w:t>Available at https://cdn2.hubspot.net/hubfs/228948/The%20Complete%20Employee%20Lifecycle%20Guide.pdf.</w:t>
      </w:r>
      <w:proofErr w:type="gramEnd"/>
      <w:r w:rsidRPr="00DC774F">
        <w:rPr>
          <w:rFonts w:ascii="Arial" w:hAnsi="Arial" w:cs="Arial"/>
          <w:sz w:val="24"/>
          <w:szCs w:val="24"/>
        </w:rPr>
        <w:t xml:space="preserve"> </w:t>
      </w:r>
    </w:p>
    <w:p w14:paraId="26E47767"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14.</w:t>
      </w:r>
      <w:r w:rsidRPr="00DC774F">
        <w:rPr>
          <w:rFonts w:ascii="Arial" w:hAnsi="Arial" w:cs="Arial"/>
          <w:sz w:val="24"/>
          <w:szCs w:val="24"/>
        </w:rPr>
        <w:tab/>
        <w:t>ONS, GDP output approach - low level aggregates, 12 September 2020, data series KKJ3, KK7V and KK7X.</w:t>
      </w:r>
    </w:p>
    <w:p w14:paraId="25C56850"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15.</w:t>
      </w:r>
      <w:r w:rsidRPr="00DC774F">
        <w:rPr>
          <w:rFonts w:ascii="Arial" w:hAnsi="Arial" w:cs="Arial"/>
          <w:sz w:val="24"/>
          <w:szCs w:val="24"/>
        </w:rPr>
        <w:tab/>
        <w:t xml:space="preserve">Office of National Statistics, (2021). GDP Monthly estimate, UK: August, 2021. https://www.ons.gov.uk/economy/grossdomesticproductgdp/bulletins/gdpmonthlyestimateuk/august2021. </w:t>
      </w:r>
    </w:p>
    <w:p w14:paraId="213F79E4"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16.</w:t>
      </w:r>
      <w:r w:rsidRPr="00DC774F">
        <w:rPr>
          <w:rFonts w:ascii="Arial" w:hAnsi="Arial" w:cs="Arial"/>
          <w:sz w:val="24"/>
          <w:szCs w:val="24"/>
        </w:rPr>
        <w:tab/>
        <w:t xml:space="preserve">Sharma, A., and Nicolau, J.L. (2020). </w:t>
      </w:r>
      <w:proofErr w:type="gramStart"/>
      <w:r w:rsidRPr="00DC774F">
        <w:rPr>
          <w:rFonts w:ascii="Arial" w:hAnsi="Arial" w:cs="Arial"/>
          <w:sz w:val="24"/>
          <w:szCs w:val="24"/>
        </w:rPr>
        <w:t>An open market valuation of the effects of COVID-19 on the travel and tourism industry.</w:t>
      </w:r>
      <w:proofErr w:type="gramEnd"/>
      <w:r w:rsidRPr="00DC774F">
        <w:rPr>
          <w:rFonts w:ascii="Arial" w:hAnsi="Arial" w:cs="Arial"/>
          <w:sz w:val="24"/>
          <w:szCs w:val="24"/>
        </w:rPr>
        <w:t xml:space="preserve"> </w:t>
      </w:r>
      <w:proofErr w:type="gramStart"/>
      <w:r w:rsidRPr="00DC774F">
        <w:rPr>
          <w:rFonts w:ascii="Arial" w:hAnsi="Arial" w:cs="Arial"/>
          <w:sz w:val="24"/>
          <w:szCs w:val="24"/>
        </w:rPr>
        <w:t>Annals of Tourism Research, https://doi.org/10.1016/j.annals.2020.102990.</w:t>
      </w:r>
      <w:proofErr w:type="gramEnd"/>
      <w:r w:rsidRPr="00DC774F">
        <w:rPr>
          <w:rFonts w:ascii="Arial" w:hAnsi="Arial" w:cs="Arial"/>
          <w:sz w:val="24"/>
          <w:szCs w:val="24"/>
        </w:rPr>
        <w:t xml:space="preserve"> </w:t>
      </w:r>
    </w:p>
    <w:p w14:paraId="1B33D57B"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17.</w:t>
      </w:r>
      <w:r w:rsidRPr="00DC774F">
        <w:rPr>
          <w:rFonts w:ascii="Arial" w:hAnsi="Arial" w:cs="Arial"/>
          <w:sz w:val="24"/>
          <w:szCs w:val="24"/>
        </w:rPr>
        <w:tab/>
      </w:r>
      <w:proofErr w:type="spellStart"/>
      <w:r w:rsidRPr="00DC774F">
        <w:rPr>
          <w:rFonts w:ascii="Arial" w:hAnsi="Arial" w:cs="Arial"/>
          <w:sz w:val="24"/>
          <w:szCs w:val="24"/>
        </w:rPr>
        <w:t>SpriggHR</w:t>
      </w:r>
      <w:proofErr w:type="spellEnd"/>
      <w:r w:rsidRPr="00DC774F">
        <w:rPr>
          <w:rFonts w:ascii="Arial" w:hAnsi="Arial" w:cs="Arial"/>
          <w:sz w:val="24"/>
          <w:szCs w:val="24"/>
        </w:rPr>
        <w:t xml:space="preserve">, (2020). </w:t>
      </w:r>
      <w:proofErr w:type="gramStart"/>
      <w:r w:rsidRPr="00DC774F">
        <w:rPr>
          <w:rFonts w:ascii="Arial" w:hAnsi="Arial" w:cs="Arial"/>
          <w:sz w:val="24"/>
          <w:szCs w:val="24"/>
        </w:rPr>
        <w:t>The 6 Stages of the Employee Life Cycle.</w:t>
      </w:r>
      <w:proofErr w:type="gramEnd"/>
      <w:r w:rsidRPr="00DC774F">
        <w:rPr>
          <w:rFonts w:ascii="Arial" w:hAnsi="Arial" w:cs="Arial"/>
          <w:sz w:val="24"/>
          <w:szCs w:val="24"/>
        </w:rPr>
        <w:t xml:space="preserve"> Available at: https://sprigghr.com/blog/360-degree-continuous-feedback/the-6-stages-of-the-employee-life-cycle/ </w:t>
      </w:r>
    </w:p>
    <w:p w14:paraId="2E918542"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18.</w:t>
      </w:r>
      <w:r w:rsidRPr="00DC774F">
        <w:rPr>
          <w:rFonts w:ascii="Arial" w:hAnsi="Arial" w:cs="Arial"/>
          <w:sz w:val="24"/>
          <w:szCs w:val="24"/>
        </w:rPr>
        <w:tab/>
        <w:t xml:space="preserve">Slatten, T. &amp; </w:t>
      </w:r>
      <w:proofErr w:type="spellStart"/>
      <w:r w:rsidRPr="00DC774F">
        <w:rPr>
          <w:rFonts w:ascii="Arial" w:hAnsi="Arial" w:cs="Arial"/>
          <w:sz w:val="24"/>
          <w:szCs w:val="24"/>
        </w:rPr>
        <w:t>Mehmetoglu</w:t>
      </w:r>
      <w:proofErr w:type="spellEnd"/>
      <w:r w:rsidRPr="00DC774F">
        <w:rPr>
          <w:rFonts w:ascii="Arial" w:hAnsi="Arial" w:cs="Arial"/>
          <w:sz w:val="24"/>
          <w:szCs w:val="24"/>
        </w:rPr>
        <w:t xml:space="preserve">, M. (2011). Antecedents and effects of engaged frontline employees: A study from the hospitality industry. </w:t>
      </w:r>
      <w:proofErr w:type="gramStart"/>
      <w:r w:rsidRPr="00DC774F">
        <w:rPr>
          <w:rFonts w:ascii="Arial" w:hAnsi="Arial" w:cs="Arial"/>
          <w:sz w:val="24"/>
          <w:szCs w:val="24"/>
        </w:rPr>
        <w:t>Managing Service Quality, 21(1), 88-107.</w:t>
      </w:r>
      <w:proofErr w:type="gramEnd"/>
    </w:p>
    <w:p w14:paraId="1FB209F3"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19.</w:t>
      </w:r>
      <w:r w:rsidRPr="00DC774F">
        <w:rPr>
          <w:rFonts w:ascii="Arial" w:hAnsi="Arial" w:cs="Arial"/>
          <w:sz w:val="24"/>
          <w:szCs w:val="24"/>
        </w:rPr>
        <w:tab/>
        <w:t>Standard Industrial Classification, Section I (Food &amp; Accommodation Services).</w:t>
      </w:r>
    </w:p>
    <w:p w14:paraId="0C346202"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20.</w:t>
      </w:r>
      <w:r w:rsidRPr="00DC774F">
        <w:rPr>
          <w:rFonts w:ascii="Arial" w:hAnsi="Arial" w:cs="Arial"/>
          <w:sz w:val="24"/>
          <w:szCs w:val="24"/>
        </w:rPr>
        <w:tab/>
        <w:t xml:space="preserve">Stark, John (2006). Global Product: Strategy, Product Lifecycle Management and the Billion Customer Question. </w:t>
      </w:r>
      <w:proofErr w:type="gramStart"/>
      <w:r w:rsidRPr="00DC774F">
        <w:rPr>
          <w:rFonts w:ascii="Arial" w:hAnsi="Arial" w:cs="Arial"/>
          <w:sz w:val="24"/>
          <w:szCs w:val="24"/>
        </w:rPr>
        <w:t>Springer.</w:t>
      </w:r>
      <w:proofErr w:type="gramEnd"/>
      <w:r w:rsidRPr="00DC774F">
        <w:rPr>
          <w:rFonts w:ascii="Arial" w:hAnsi="Arial" w:cs="Arial"/>
          <w:sz w:val="24"/>
          <w:szCs w:val="24"/>
        </w:rPr>
        <w:t xml:space="preserve"> </w:t>
      </w:r>
      <w:proofErr w:type="gramStart"/>
      <w:r w:rsidRPr="00DC774F">
        <w:rPr>
          <w:rFonts w:ascii="Arial" w:hAnsi="Arial" w:cs="Arial"/>
          <w:sz w:val="24"/>
          <w:szCs w:val="24"/>
        </w:rPr>
        <w:t>ISBN 978-1-84628-915-6.</w:t>
      </w:r>
      <w:proofErr w:type="gramEnd"/>
    </w:p>
    <w:p w14:paraId="50A09914"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21.</w:t>
      </w:r>
      <w:r w:rsidRPr="00DC774F">
        <w:rPr>
          <w:rFonts w:ascii="Arial" w:hAnsi="Arial" w:cs="Arial"/>
          <w:sz w:val="24"/>
          <w:szCs w:val="24"/>
        </w:rPr>
        <w:tab/>
        <w:t xml:space="preserve">The World Bank. (2020b). Global Economic Outlook </w:t>
      </w:r>
      <w:proofErr w:type="gramStart"/>
      <w:r w:rsidRPr="00DC774F">
        <w:rPr>
          <w:rFonts w:ascii="Arial" w:hAnsi="Arial" w:cs="Arial"/>
          <w:sz w:val="24"/>
          <w:szCs w:val="24"/>
        </w:rPr>
        <w:t>During</w:t>
      </w:r>
      <w:proofErr w:type="gramEnd"/>
      <w:r w:rsidRPr="00DC774F">
        <w:rPr>
          <w:rFonts w:ascii="Arial" w:hAnsi="Arial" w:cs="Arial"/>
          <w:sz w:val="24"/>
          <w:szCs w:val="24"/>
        </w:rPr>
        <w:t xml:space="preserve"> the COVID-19 Pandemic: A Changed World. Available at: https://www.worldbank.org/en/news/feature/2020/06/08/theglobal-economic-outlook-during-the-covid-19-pandemic-a-changed-world</w:t>
      </w:r>
    </w:p>
    <w:p w14:paraId="3C1D7081"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lastRenderedPageBreak/>
        <w:t>22.</w:t>
      </w:r>
      <w:r w:rsidRPr="00DC774F">
        <w:rPr>
          <w:rFonts w:ascii="Arial" w:hAnsi="Arial" w:cs="Arial"/>
          <w:sz w:val="24"/>
          <w:szCs w:val="24"/>
        </w:rPr>
        <w:tab/>
        <w:t xml:space="preserve">Thornton, Grant. (2020). Hotel industry: navigating the impact of COVID-19: Surviving, adapting and preparing for the new normal. Grant Thornton International Ltd. </w:t>
      </w:r>
    </w:p>
    <w:p w14:paraId="5071CF57"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23.</w:t>
      </w:r>
      <w:r w:rsidRPr="00DC774F">
        <w:rPr>
          <w:rFonts w:ascii="Arial" w:hAnsi="Arial" w:cs="Arial"/>
          <w:sz w:val="24"/>
          <w:szCs w:val="24"/>
        </w:rPr>
        <w:tab/>
        <w:t xml:space="preserve">Wang, C.; Pan, R.; Wan, X.; Tan, Y.; Xu, L.; Ho, C.; Ho, R.C. Immediate Psychological Responses and Associated Factors during the Initial Stage of the 2019 Coronavirus Disease (COVID-19) Epidemic among the General Population in China. Int. J. Environ. </w:t>
      </w:r>
      <w:proofErr w:type="gramStart"/>
      <w:r w:rsidRPr="00DC774F">
        <w:rPr>
          <w:rFonts w:ascii="Arial" w:hAnsi="Arial" w:cs="Arial"/>
          <w:sz w:val="24"/>
          <w:szCs w:val="24"/>
        </w:rPr>
        <w:t>Res. Public Health 2020, 17, 1729.</w:t>
      </w:r>
      <w:proofErr w:type="gramEnd"/>
    </w:p>
    <w:p w14:paraId="392C2B93"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24.</w:t>
      </w:r>
      <w:r w:rsidRPr="00DC774F">
        <w:rPr>
          <w:rFonts w:ascii="Arial" w:hAnsi="Arial" w:cs="Arial"/>
          <w:sz w:val="24"/>
          <w:szCs w:val="24"/>
        </w:rPr>
        <w:tab/>
        <w:t xml:space="preserve">Wilkes, K., &amp; Reddy, M. V. (2015). </w:t>
      </w:r>
      <w:proofErr w:type="gramStart"/>
      <w:r w:rsidRPr="00DC774F">
        <w:rPr>
          <w:rFonts w:ascii="Arial" w:hAnsi="Arial" w:cs="Arial"/>
          <w:sz w:val="24"/>
          <w:szCs w:val="24"/>
        </w:rPr>
        <w:t>Tourism in the Green Economy.</w:t>
      </w:r>
      <w:proofErr w:type="gramEnd"/>
      <w:r w:rsidRPr="00DC774F">
        <w:rPr>
          <w:rFonts w:ascii="Arial" w:hAnsi="Arial" w:cs="Arial"/>
          <w:sz w:val="24"/>
          <w:szCs w:val="24"/>
        </w:rPr>
        <w:t xml:space="preserve"> Retrieved from</w:t>
      </w:r>
    </w:p>
    <w:p w14:paraId="6E90809D" w14:textId="77777777" w:rsidR="00DC774F"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 xml:space="preserve">https://www.taylorfrancis.com/books/e/9781315885681. </w:t>
      </w:r>
    </w:p>
    <w:p w14:paraId="38A2FB8D" w14:textId="77777777" w:rsidR="00D04C94" w:rsidRPr="00DC774F" w:rsidRDefault="00DC774F" w:rsidP="00DC774F">
      <w:pPr>
        <w:spacing w:line="360" w:lineRule="auto"/>
        <w:jc w:val="both"/>
        <w:rPr>
          <w:rFonts w:ascii="Arial" w:hAnsi="Arial" w:cs="Arial"/>
          <w:sz w:val="24"/>
          <w:szCs w:val="24"/>
        </w:rPr>
      </w:pPr>
      <w:r w:rsidRPr="00DC774F">
        <w:rPr>
          <w:rFonts w:ascii="Arial" w:hAnsi="Arial" w:cs="Arial"/>
          <w:sz w:val="24"/>
          <w:szCs w:val="24"/>
        </w:rPr>
        <w:t>25.</w:t>
      </w:r>
      <w:r w:rsidRPr="00DC774F">
        <w:rPr>
          <w:rFonts w:ascii="Arial" w:hAnsi="Arial" w:cs="Arial"/>
          <w:sz w:val="24"/>
          <w:szCs w:val="24"/>
        </w:rPr>
        <w:tab/>
        <w:t xml:space="preserve">World Travel &amp; Tourism Council. </w:t>
      </w:r>
      <w:proofErr w:type="gramStart"/>
      <w:r w:rsidRPr="00DC774F">
        <w:rPr>
          <w:rFonts w:ascii="Arial" w:hAnsi="Arial" w:cs="Arial"/>
          <w:sz w:val="24"/>
          <w:szCs w:val="24"/>
        </w:rPr>
        <w:t>(2019). Economic Impact Reports.</w:t>
      </w:r>
      <w:proofErr w:type="gramEnd"/>
      <w:r w:rsidRPr="00DC774F">
        <w:rPr>
          <w:rFonts w:ascii="Arial" w:hAnsi="Arial" w:cs="Arial"/>
          <w:sz w:val="24"/>
          <w:szCs w:val="24"/>
        </w:rPr>
        <w:t xml:space="preserve"> Retrieved December 12, 2020, from World Travel &amp; Tourism Council website: https://wttc. </w:t>
      </w:r>
      <w:proofErr w:type="gramStart"/>
      <w:r w:rsidRPr="00DC774F">
        <w:rPr>
          <w:rFonts w:ascii="Arial" w:hAnsi="Arial" w:cs="Arial"/>
          <w:sz w:val="24"/>
          <w:szCs w:val="24"/>
        </w:rPr>
        <w:t>org/Research/Economic-Impact</w:t>
      </w:r>
      <w:proofErr w:type="gramEnd"/>
      <w:r w:rsidRPr="00DC774F">
        <w:rPr>
          <w:rFonts w:ascii="Arial" w:hAnsi="Arial" w:cs="Arial"/>
          <w:sz w:val="24"/>
          <w:szCs w:val="24"/>
        </w:rPr>
        <w:t>.</w:t>
      </w:r>
    </w:p>
    <w:sectPr w:rsidR="00D04C94" w:rsidRPr="00DC774F">
      <w:pgSz w:w="11906" w:h="16838"/>
      <w:pgMar w:top="1440" w:right="1440" w:bottom="1440" w:left="144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FBF8ED3" w15:done="0"/>
  <w15:commentEx w15:paraId="1A765FA1" w15:done="0"/>
  <w15:commentEx w15:paraId="099C2079" w15:done="0"/>
  <w15:commentEx w15:paraId="0547AAE9" w15:done="0"/>
  <w15:commentEx w15:paraId="50A57032" w15:done="0"/>
  <w15:commentEx w15:paraId="377F9DAA" w15:done="0"/>
  <w15:commentEx w15:paraId="2F92E008" w15:done="0"/>
  <w15:commentEx w15:paraId="48EB9D1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13CD59" w16cex:dateUtc="2021-10-15T08:50:00Z"/>
  <w16cex:commentExtensible w16cex:durableId="2513CD74" w16cex:dateUtc="2021-10-15T08:50:00Z"/>
  <w16cex:commentExtensible w16cex:durableId="2513CE22" w16cex:dateUtc="2021-10-15T08:53:00Z"/>
  <w16cex:commentExtensible w16cex:durableId="2513CF27" w16cex:dateUtc="2021-10-15T08:57:00Z"/>
  <w16cex:commentExtensible w16cex:durableId="2513CE76" w16cex:dateUtc="2021-10-15T08:55:00Z"/>
  <w16cex:commentExtensible w16cex:durableId="2513CE68" w16cex:dateUtc="2021-10-15T08:54:00Z"/>
  <w16cex:commentExtensible w16cex:durableId="2513CE94" w16cex:dateUtc="2021-10-15T08:55:00Z"/>
  <w16cex:commentExtensible w16cex:durableId="2513CED6" w16cex:dateUtc="2021-10-15T08: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FBF8ED3" w16cid:durableId="2513CD59"/>
  <w16cid:commentId w16cid:paraId="1A765FA1" w16cid:durableId="2513CD74"/>
  <w16cid:commentId w16cid:paraId="099C2079" w16cid:durableId="2513CE22"/>
  <w16cid:commentId w16cid:paraId="0547AAE9" w16cid:durableId="2513CF27"/>
  <w16cid:commentId w16cid:paraId="50A57032" w16cid:durableId="2513CE76"/>
  <w16cid:commentId w16cid:paraId="377F9DAA" w16cid:durableId="2513CE68"/>
  <w16cid:commentId w16cid:paraId="2F92E008" w16cid:durableId="2513CE94"/>
  <w16cid:commentId w16cid:paraId="48EB9D16" w16cid:durableId="2513CED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ily Williams">
    <w15:presenceInfo w15:providerId="AD" w15:userId="S::e.williams@uwtsd.ac.uk::fc1219c3-c5f8-4252-ae3c-11cabf70f0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774F"/>
    <w:rsid w:val="000548F8"/>
    <w:rsid w:val="00604BB2"/>
    <w:rsid w:val="006543C3"/>
    <w:rsid w:val="00780EB0"/>
    <w:rsid w:val="00A416AC"/>
    <w:rsid w:val="00AA740E"/>
    <w:rsid w:val="00C419A9"/>
    <w:rsid w:val="00D04C94"/>
    <w:rsid w:val="00DB5949"/>
    <w:rsid w:val="00DC774F"/>
    <w:rsid w:val="00FA71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A9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543C3"/>
    <w:rPr>
      <w:sz w:val="16"/>
      <w:szCs w:val="16"/>
    </w:rPr>
  </w:style>
  <w:style w:type="paragraph" w:styleId="CommentText">
    <w:name w:val="annotation text"/>
    <w:basedOn w:val="Normal"/>
    <w:link w:val="CommentTextChar"/>
    <w:uiPriority w:val="99"/>
    <w:semiHidden/>
    <w:unhideWhenUsed/>
    <w:rsid w:val="006543C3"/>
    <w:pPr>
      <w:spacing w:line="240" w:lineRule="auto"/>
    </w:pPr>
    <w:rPr>
      <w:sz w:val="20"/>
      <w:szCs w:val="20"/>
    </w:rPr>
  </w:style>
  <w:style w:type="character" w:customStyle="1" w:styleId="CommentTextChar">
    <w:name w:val="Comment Text Char"/>
    <w:basedOn w:val="DefaultParagraphFont"/>
    <w:link w:val="CommentText"/>
    <w:uiPriority w:val="99"/>
    <w:semiHidden/>
    <w:rsid w:val="006543C3"/>
    <w:rPr>
      <w:sz w:val="20"/>
      <w:szCs w:val="20"/>
    </w:rPr>
  </w:style>
  <w:style w:type="paragraph" w:styleId="CommentSubject">
    <w:name w:val="annotation subject"/>
    <w:basedOn w:val="CommentText"/>
    <w:next w:val="CommentText"/>
    <w:link w:val="CommentSubjectChar"/>
    <w:uiPriority w:val="99"/>
    <w:semiHidden/>
    <w:unhideWhenUsed/>
    <w:rsid w:val="006543C3"/>
    <w:rPr>
      <w:b/>
      <w:bCs/>
    </w:rPr>
  </w:style>
  <w:style w:type="character" w:customStyle="1" w:styleId="CommentSubjectChar">
    <w:name w:val="Comment Subject Char"/>
    <w:basedOn w:val="CommentTextChar"/>
    <w:link w:val="CommentSubject"/>
    <w:uiPriority w:val="99"/>
    <w:semiHidden/>
    <w:rsid w:val="006543C3"/>
    <w:rPr>
      <w:b/>
      <w:bCs/>
      <w:sz w:val="20"/>
      <w:szCs w:val="20"/>
    </w:rPr>
  </w:style>
  <w:style w:type="paragraph" w:styleId="BalloonText">
    <w:name w:val="Balloon Text"/>
    <w:basedOn w:val="Normal"/>
    <w:link w:val="BalloonTextChar"/>
    <w:uiPriority w:val="99"/>
    <w:semiHidden/>
    <w:unhideWhenUsed/>
    <w:rsid w:val="00FA71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715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543C3"/>
    <w:rPr>
      <w:sz w:val="16"/>
      <w:szCs w:val="16"/>
    </w:rPr>
  </w:style>
  <w:style w:type="paragraph" w:styleId="CommentText">
    <w:name w:val="annotation text"/>
    <w:basedOn w:val="Normal"/>
    <w:link w:val="CommentTextChar"/>
    <w:uiPriority w:val="99"/>
    <w:semiHidden/>
    <w:unhideWhenUsed/>
    <w:rsid w:val="006543C3"/>
    <w:pPr>
      <w:spacing w:line="240" w:lineRule="auto"/>
    </w:pPr>
    <w:rPr>
      <w:sz w:val="20"/>
      <w:szCs w:val="20"/>
    </w:rPr>
  </w:style>
  <w:style w:type="character" w:customStyle="1" w:styleId="CommentTextChar">
    <w:name w:val="Comment Text Char"/>
    <w:basedOn w:val="DefaultParagraphFont"/>
    <w:link w:val="CommentText"/>
    <w:uiPriority w:val="99"/>
    <w:semiHidden/>
    <w:rsid w:val="006543C3"/>
    <w:rPr>
      <w:sz w:val="20"/>
      <w:szCs w:val="20"/>
    </w:rPr>
  </w:style>
  <w:style w:type="paragraph" w:styleId="CommentSubject">
    <w:name w:val="annotation subject"/>
    <w:basedOn w:val="CommentText"/>
    <w:next w:val="CommentText"/>
    <w:link w:val="CommentSubjectChar"/>
    <w:uiPriority w:val="99"/>
    <w:semiHidden/>
    <w:unhideWhenUsed/>
    <w:rsid w:val="006543C3"/>
    <w:rPr>
      <w:b/>
      <w:bCs/>
    </w:rPr>
  </w:style>
  <w:style w:type="character" w:customStyle="1" w:styleId="CommentSubjectChar">
    <w:name w:val="Comment Subject Char"/>
    <w:basedOn w:val="CommentTextChar"/>
    <w:link w:val="CommentSubject"/>
    <w:uiPriority w:val="99"/>
    <w:semiHidden/>
    <w:rsid w:val="006543C3"/>
    <w:rPr>
      <w:b/>
      <w:bCs/>
      <w:sz w:val="20"/>
      <w:szCs w:val="20"/>
    </w:rPr>
  </w:style>
  <w:style w:type="paragraph" w:styleId="BalloonText">
    <w:name w:val="Balloon Text"/>
    <w:basedOn w:val="Normal"/>
    <w:link w:val="BalloonTextChar"/>
    <w:uiPriority w:val="99"/>
    <w:semiHidden/>
    <w:unhideWhenUsed/>
    <w:rsid w:val="00FA71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71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microsoft.com/office/2018/08/relationships/commentsExtensible" Target="commentsExtensi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10" Type="http://schemas.microsoft.com/office/2011/relationships/people" Target="people.xml"/><Relationship Id="rId4" Type="http://schemas.openxmlformats.org/officeDocument/2006/relationships/webSettings" Target="web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10</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Microsoft</cp:lastModifiedBy>
  <cp:revision>3</cp:revision>
  <dcterms:created xsi:type="dcterms:W3CDTF">2021-10-14T12:32:00Z</dcterms:created>
  <dcterms:modified xsi:type="dcterms:W3CDTF">2021-10-18T00:06:00Z</dcterms:modified>
</cp:coreProperties>
</file>