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B07B5" w14:textId="77777777" w:rsidR="003E68A3" w:rsidRPr="0009080E" w:rsidRDefault="003E68A3" w:rsidP="003E68A3">
      <w:pPr>
        <w:spacing w:line="480" w:lineRule="auto"/>
        <w:jc w:val="both"/>
        <w:rPr>
          <w:rFonts w:ascii="Arial" w:hAnsi="Arial" w:cs="Arial"/>
        </w:rPr>
      </w:pPr>
      <w:r w:rsidRPr="000D3EA6">
        <w:rPr>
          <w:rFonts w:ascii="Arial" w:hAnsi="Arial" w:cs="Arial"/>
        </w:rPr>
        <w:t>While the variety of offences that are committed by men and women can be discussed meticulously, it is important within criminology theory to analyse the reas</w:t>
      </w:r>
      <w:r>
        <w:rPr>
          <w:rFonts w:ascii="Arial" w:hAnsi="Arial" w:cs="Arial"/>
        </w:rPr>
        <w:t xml:space="preserve">ons </w:t>
      </w:r>
      <w:r w:rsidRPr="000D3EA6">
        <w:rPr>
          <w:rFonts w:ascii="Arial" w:hAnsi="Arial" w:cs="Arial"/>
        </w:rPr>
        <w:t xml:space="preserve">behind why these crimes are committed. Through investigating </w:t>
      </w:r>
      <w:proofErr w:type="gramStart"/>
      <w:r w:rsidRPr="000D3EA6">
        <w:rPr>
          <w:rFonts w:ascii="Arial" w:hAnsi="Arial" w:cs="Arial"/>
        </w:rPr>
        <w:t>why</w:t>
      </w:r>
      <w:proofErr w:type="gramEnd"/>
      <w:r w:rsidRPr="000D3EA6">
        <w:rPr>
          <w:rFonts w:ascii="Arial" w:hAnsi="Arial" w:cs="Arial"/>
        </w:rPr>
        <w:t xml:space="preserve"> delinquency occurs</w:t>
      </w:r>
      <w:r>
        <w:rPr>
          <w:rFonts w:ascii="Arial" w:hAnsi="Arial" w:cs="Arial"/>
        </w:rPr>
        <w:t>,</w:t>
      </w:r>
      <w:r w:rsidRPr="000D3EA6">
        <w:rPr>
          <w:rFonts w:ascii="Arial" w:hAnsi="Arial" w:cs="Arial"/>
        </w:rPr>
        <w:t xml:space="preserve"> the criminal justice system is able to review strategies and procedures to prevent and reduce crime. For example, according to Vito and </w:t>
      </w:r>
      <w:proofErr w:type="spellStart"/>
      <w:r w:rsidRPr="000D3EA6">
        <w:rPr>
          <w:rFonts w:ascii="Arial" w:hAnsi="Arial" w:cs="Arial"/>
        </w:rPr>
        <w:t>Maahs</w:t>
      </w:r>
      <w:proofErr w:type="spellEnd"/>
      <w:r w:rsidRPr="000D3EA6">
        <w:rPr>
          <w:rFonts w:ascii="Arial" w:hAnsi="Arial" w:cs="Arial"/>
        </w:rPr>
        <w:t xml:space="preserve"> (2017) the outlook to </w:t>
      </w:r>
      <w:r>
        <w:rPr>
          <w:rFonts w:ascii="Arial" w:hAnsi="Arial" w:cs="Arial"/>
        </w:rPr>
        <w:t xml:space="preserve">the </w:t>
      </w:r>
      <w:r w:rsidRPr="000D3EA6">
        <w:rPr>
          <w:rFonts w:ascii="Arial" w:hAnsi="Arial" w:cs="Arial"/>
        </w:rPr>
        <w:t xml:space="preserve">causes of deviant behaviour can significantly influence the response to crime, </w:t>
      </w:r>
      <w:proofErr w:type="gramStart"/>
      <w:r w:rsidRPr="000D3EA6">
        <w:rPr>
          <w:rFonts w:ascii="Arial" w:hAnsi="Arial" w:cs="Arial"/>
        </w:rPr>
        <w:t>this is why</w:t>
      </w:r>
      <w:proofErr w:type="gramEnd"/>
      <w:r w:rsidRPr="000D3EA6">
        <w:rPr>
          <w:rFonts w:ascii="Arial" w:hAnsi="Arial" w:cs="Arial"/>
        </w:rPr>
        <w:t xml:space="preserve"> it is valuable to recognise and examine explanations of crime. This essay will discuss the emergence of criminology theory, which can be dated to the mid 1700’s (Barlow and </w:t>
      </w:r>
      <w:proofErr w:type="spellStart"/>
      <w:r w:rsidRPr="000D3EA6">
        <w:rPr>
          <w:rFonts w:ascii="Arial" w:hAnsi="Arial" w:cs="Arial"/>
        </w:rPr>
        <w:t>Kauzlarich</w:t>
      </w:r>
      <w:proofErr w:type="spellEnd"/>
      <w:r w:rsidRPr="000D3EA6">
        <w:rPr>
          <w:rFonts w:ascii="Arial" w:hAnsi="Arial" w:cs="Arial"/>
        </w:rPr>
        <w:t>, 2010)</w:t>
      </w:r>
      <w:r>
        <w:rPr>
          <w:rFonts w:ascii="Arial" w:hAnsi="Arial" w:cs="Arial"/>
        </w:rPr>
        <w:t xml:space="preserve"> and </w:t>
      </w:r>
      <w:r w:rsidRPr="000D3EA6">
        <w:rPr>
          <w:rFonts w:ascii="Arial" w:hAnsi="Arial" w:cs="Arial"/>
        </w:rPr>
        <w:t>what perspectives classical and feminist criminology</w:t>
      </w:r>
      <w:r>
        <w:rPr>
          <w:rFonts w:ascii="Arial" w:hAnsi="Arial" w:cs="Arial"/>
        </w:rPr>
        <w:t xml:space="preserve"> bring to modern society</w:t>
      </w:r>
      <w:r w:rsidRPr="000D3EA6">
        <w:rPr>
          <w:rFonts w:ascii="Arial" w:hAnsi="Arial" w:cs="Arial"/>
        </w:rPr>
        <w:t>.</w:t>
      </w:r>
      <w:r>
        <w:rPr>
          <w:rFonts w:ascii="Arial" w:hAnsi="Arial" w:cs="Arial"/>
        </w:rPr>
        <w:t xml:space="preserve"> Originally, Cesare Lombroso theorised that there were characteristics that could indicate if a person was a criminal. According to Cullen and Wilcox (2013) Lombroso hypothesized that male offenders were underdeveloped as part of the human species, which resulted in delinquent behaviour and appeared to show uniquely shaped skulls, hands, and ears. However, Lombroso describes women in general to be primitive to their male counterparts. Female offenders are indecent individuals who are predisposed to prostitution rather than being cold criminals (Newburn, 2017). Although Cesare Lombroso may have started the conversation of criminology, his work has been proven to be unreliable. As </w:t>
      </w:r>
      <w:proofErr w:type="spellStart"/>
      <w:r>
        <w:rPr>
          <w:rFonts w:ascii="Arial" w:hAnsi="Arial" w:cs="Arial"/>
        </w:rPr>
        <w:t>Mazzerello</w:t>
      </w:r>
      <w:proofErr w:type="spellEnd"/>
      <w:r>
        <w:rPr>
          <w:rFonts w:ascii="Arial" w:hAnsi="Arial" w:cs="Arial"/>
        </w:rPr>
        <w:t xml:space="preserve"> (2001) shows that due to inefficient methodology, such as low statistics, and his racial bias when collecting data, very little can be drawn from Lombroso’s findings.</w:t>
      </w:r>
    </w:p>
    <w:p w14:paraId="25338618" w14:textId="77777777" w:rsidR="003E68A3" w:rsidRDefault="003E68A3" w:rsidP="003E68A3">
      <w:pPr>
        <w:spacing w:line="480" w:lineRule="auto"/>
        <w:jc w:val="both"/>
      </w:pPr>
    </w:p>
    <w:p w14:paraId="44AC0A4E" w14:textId="77777777" w:rsidR="003E68A3" w:rsidRDefault="003E68A3" w:rsidP="003E68A3">
      <w:pPr>
        <w:spacing w:line="480" w:lineRule="auto"/>
        <w:jc w:val="both"/>
        <w:rPr>
          <w:rFonts w:ascii="Arial" w:hAnsi="Arial" w:cs="Arial"/>
        </w:rPr>
      </w:pPr>
      <w:r>
        <w:rPr>
          <w:rFonts w:ascii="Arial" w:hAnsi="Arial" w:cs="Arial"/>
        </w:rPr>
        <w:t xml:space="preserve">There are statistics that support the statement that men are involved in violent offending with the Office for national statistics (2022) showing that during the period from March 2019 to March 2021, 94% of suspects that were convicted of homicide were male. Whereas in the year ending 2019 41% of non-motoring offences were </w:t>
      </w:r>
      <w:r>
        <w:rPr>
          <w:rFonts w:ascii="Arial" w:hAnsi="Arial" w:cs="Arial"/>
        </w:rPr>
        <w:lastRenderedPageBreak/>
        <w:t xml:space="preserve">committed by women (Justice Committee, 2022) which are less serious crimes that may involve tv license avoidance and low-level vandalism (Ministry of Justice, 2016). </w:t>
      </w:r>
      <w:proofErr w:type="spellStart"/>
      <w:r>
        <w:rPr>
          <w:rFonts w:ascii="Arial" w:hAnsi="Arial" w:cs="Arial"/>
        </w:rPr>
        <w:t>Fitzgerland</w:t>
      </w:r>
      <w:proofErr w:type="spellEnd"/>
      <w:r>
        <w:rPr>
          <w:rFonts w:ascii="Arial" w:hAnsi="Arial" w:cs="Arial"/>
        </w:rPr>
        <w:t xml:space="preserve"> and </w:t>
      </w:r>
      <w:proofErr w:type="spellStart"/>
      <w:r>
        <w:rPr>
          <w:rFonts w:ascii="Arial" w:hAnsi="Arial" w:cs="Arial"/>
        </w:rPr>
        <w:t>Fitzgereld</w:t>
      </w:r>
      <w:proofErr w:type="spellEnd"/>
      <w:r>
        <w:rPr>
          <w:rFonts w:ascii="Arial" w:hAnsi="Arial" w:cs="Arial"/>
        </w:rPr>
        <w:t xml:space="preserve"> (2014) explains the application of statistics within criminology such as, to compare the length of prison sentencings for the same crime, or to show the rates of reoffending. However, the limitations of crime statistics do not explain why men commit murder at higher rates or why women commit more </w:t>
      </w:r>
      <w:proofErr w:type="gramStart"/>
      <w:r>
        <w:rPr>
          <w:rFonts w:ascii="Arial" w:hAnsi="Arial" w:cs="Arial"/>
        </w:rPr>
        <w:t>low level</w:t>
      </w:r>
      <w:proofErr w:type="gramEnd"/>
      <w:r>
        <w:rPr>
          <w:rFonts w:ascii="Arial" w:hAnsi="Arial" w:cs="Arial"/>
        </w:rPr>
        <w:t xml:space="preserve"> crimes. </w:t>
      </w:r>
    </w:p>
    <w:p w14:paraId="17142609" w14:textId="77777777" w:rsidR="003E68A3" w:rsidRPr="008D4E44" w:rsidRDefault="003E68A3" w:rsidP="003E68A3">
      <w:pPr>
        <w:spacing w:line="480" w:lineRule="auto"/>
        <w:jc w:val="both"/>
        <w:rPr>
          <w:rFonts w:ascii="Arial" w:hAnsi="Arial" w:cs="Arial"/>
        </w:rPr>
      </w:pPr>
      <w:r>
        <w:rPr>
          <w:rFonts w:ascii="Arial" w:hAnsi="Arial" w:cs="Arial"/>
        </w:rPr>
        <w:t xml:space="preserve">According to </w:t>
      </w:r>
      <w:proofErr w:type="spellStart"/>
      <w:r>
        <w:rPr>
          <w:rFonts w:ascii="Arial" w:hAnsi="Arial" w:cs="Arial"/>
        </w:rPr>
        <w:t>Luliana</w:t>
      </w:r>
      <w:proofErr w:type="spellEnd"/>
      <w:r>
        <w:rPr>
          <w:rFonts w:ascii="Arial" w:hAnsi="Arial" w:cs="Arial"/>
        </w:rPr>
        <w:t xml:space="preserve"> (2021) traditional criminologists such as Albert Cohen developed the subcultural theory to explain crime. The subcultural theory explains that young working-class boys held resentment towards their middle-class students as they could not meet middle class expectations of norms, values and goals which led them to violent and deviant behaviour (Williams, 2011). Williams (2007) also explains that these subcultures that developed, promoted a new set of values in which individuals could gain status through illegitimate means which may involve violent behaviours directed towards the middle class. However, the difficulty with using Cohen’s theory as a dependable explanation for crime is that it has failed to study the understanding of female offending. Cohen is not alone in the lack of research for female offending, with Robert Merton’s self-fulfilling prophecy referring solely to men and their experiences. For example, Merton (1948) refers to other male criminologists improving the perspective on male offending.</w:t>
      </w:r>
    </w:p>
    <w:p w14:paraId="7A3C4294" w14:textId="77777777" w:rsidR="003E68A3" w:rsidRDefault="003E68A3"/>
    <w:sectPr w:rsidR="003E6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8A3"/>
    <w:rsid w:val="003E6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66ECCE"/>
  <w15:chartTrackingRefBased/>
  <w15:docId w15:val="{B1161519-ABBE-2E4A-A25F-60D9A3BA4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8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525</Words>
  <Characters>2999</Characters>
  <Application>Microsoft Office Word</Application>
  <DocSecurity>0</DocSecurity>
  <Lines>24</Lines>
  <Paragraphs>7</Paragraphs>
  <ScaleCrop>false</ScaleCrop>
  <Company/>
  <LinksUpToDate>false</LinksUpToDate>
  <CharactersWithSpaces>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Jacey Punter (2004350)</dc:creator>
  <cp:keywords/>
  <dc:description/>
  <cp:lastModifiedBy>Jacey Punter (2004350)</cp:lastModifiedBy>
  <cp:revision>1</cp:revision>
  <dcterms:created xsi:type="dcterms:W3CDTF">2022-10-28T14:15:00Z</dcterms:created>
  <dcterms:modified xsi:type="dcterms:W3CDTF">2022-10-28T14:16:00Z</dcterms:modified>
</cp:coreProperties>
</file>