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862BF" w14:textId="65F7ABCD" w:rsidR="002E65A0" w:rsidRDefault="002E65A0">
      <w:pPr>
        <w:spacing w:after="0" w:line="360" w:lineRule="auto"/>
        <w:jc w:val="both"/>
        <w:rPr>
          <w:rFonts w:ascii="Arial" w:eastAsia="Arial" w:hAnsi="Arial" w:cs="Arial"/>
          <w:sz w:val="24"/>
          <w:szCs w:val="24"/>
        </w:rPr>
      </w:pPr>
    </w:p>
    <w:p w14:paraId="6986D6A0" w14:textId="74E49B54" w:rsidR="002E65A0" w:rsidRDefault="002E65A0">
      <w:pPr>
        <w:spacing w:after="0" w:line="360" w:lineRule="auto"/>
        <w:jc w:val="both"/>
        <w:rPr>
          <w:rFonts w:ascii="Arial" w:eastAsia="Arial" w:hAnsi="Arial" w:cs="Arial"/>
          <w:sz w:val="24"/>
          <w:szCs w:val="24"/>
        </w:rPr>
      </w:pPr>
    </w:p>
    <w:p w14:paraId="0127D23E" w14:textId="6FB93736" w:rsidR="002E65A0" w:rsidRDefault="002E65A0">
      <w:pPr>
        <w:spacing w:after="0" w:line="360" w:lineRule="auto"/>
        <w:jc w:val="both"/>
        <w:rPr>
          <w:rFonts w:ascii="Arial" w:eastAsia="Arial" w:hAnsi="Arial" w:cs="Arial"/>
          <w:sz w:val="24"/>
          <w:szCs w:val="24"/>
        </w:rPr>
      </w:pPr>
    </w:p>
    <w:p w14:paraId="2F8816A5" w14:textId="77777777" w:rsidR="002E65A0" w:rsidRDefault="002E65A0">
      <w:pPr>
        <w:spacing w:after="0" w:line="360" w:lineRule="auto"/>
        <w:jc w:val="both"/>
        <w:rPr>
          <w:rFonts w:ascii="Arial" w:eastAsia="Arial" w:hAnsi="Arial" w:cs="Arial"/>
          <w:sz w:val="24"/>
          <w:szCs w:val="24"/>
        </w:rPr>
      </w:pPr>
    </w:p>
    <w:p w14:paraId="75D89E68" w14:textId="77777777" w:rsidR="002E65A0" w:rsidRDefault="002E65A0" w:rsidP="002E65A0">
      <w:pPr>
        <w:spacing w:line="360" w:lineRule="auto"/>
        <w:jc w:val="center"/>
        <w:rPr>
          <w:rFonts w:ascii="Arial" w:eastAsia="Arial" w:hAnsi="Arial" w:cs="Arial"/>
          <w:b/>
          <w:sz w:val="32"/>
          <w:szCs w:val="32"/>
          <w:u w:val="single"/>
        </w:rPr>
      </w:pPr>
      <w:r>
        <w:rPr>
          <w:rFonts w:ascii="Arial" w:eastAsia="Arial" w:hAnsi="Arial" w:cs="Arial"/>
          <w:b/>
          <w:sz w:val="32"/>
          <w:szCs w:val="32"/>
          <w:u w:val="single"/>
        </w:rPr>
        <w:t>Food &amp; Beverage Operations Module</w:t>
      </w:r>
    </w:p>
    <w:p w14:paraId="1241DF84" w14:textId="77777777" w:rsidR="002E65A0" w:rsidRDefault="002E65A0" w:rsidP="002E65A0">
      <w:pPr>
        <w:spacing w:line="360" w:lineRule="auto"/>
        <w:jc w:val="center"/>
        <w:rPr>
          <w:rFonts w:ascii="Arial" w:eastAsia="Arial" w:hAnsi="Arial" w:cs="Arial"/>
          <w:b/>
          <w:sz w:val="32"/>
          <w:szCs w:val="32"/>
          <w:u w:val="single"/>
        </w:rPr>
      </w:pPr>
      <w:r>
        <w:rPr>
          <w:rFonts w:ascii="Arial" w:eastAsia="Arial" w:hAnsi="Arial" w:cs="Arial"/>
          <w:b/>
          <w:sz w:val="32"/>
          <w:szCs w:val="32"/>
          <w:u w:val="single"/>
        </w:rPr>
        <w:t>Level (4, 5, 6): 4</w:t>
      </w:r>
    </w:p>
    <w:p w14:paraId="04287571" w14:textId="77777777" w:rsidR="002E65A0" w:rsidRDefault="002E65A0" w:rsidP="002E65A0">
      <w:pPr>
        <w:spacing w:line="360" w:lineRule="auto"/>
        <w:jc w:val="center"/>
        <w:rPr>
          <w:rFonts w:ascii="Arial" w:eastAsia="Arial" w:hAnsi="Arial" w:cs="Arial"/>
          <w:b/>
          <w:sz w:val="32"/>
          <w:szCs w:val="32"/>
          <w:u w:val="single"/>
        </w:rPr>
      </w:pPr>
      <w:r>
        <w:rPr>
          <w:rFonts w:ascii="Arial" w:eastAsia="Arial" w:hAnsi="Arial" w:cs="Arial"/>
          <w:b/>
          <w:sz w:val="32"/>
          <w:szCs w:val="32"/>
          <w:u w:val="single"/>
        </w:rPr>
        <w:t>Module code: BMIH4002</w:t>
      </w:r>
    </w:p>
    <w:p w14:paraId="1F2E2327" w14:textId="77777777" w:rsidR="002E65A0" w:rsidRDefault="002E65A0" w:rsidP="002E65A0">
      <w:pPr>
        <w:rPr>
          <w:rFonts w:ascii="Arial" w:eastAsia="Arial" w:hAnsi="Arial" w:cs="Arial"/>
          <w:b/>
          <w:u w:val="single"/>
        </w:rPr>
      </w:pPr>
    </w:p>
    <w:p w14:paraId="4807645C" w14:textId="77777777" w:rsidR="002E65A0" w:rsidRDefault="002E65A0" w:rsidP="002E65A0">
      <w:pPr>
        <w:rPr>
          <w:rFonts w:ascii="Arial" w:eastAsia="Arial" w:hAnsi="Arial" w:cs="Arial"/>
          <w:b/>
          <w:u w:val="single"/>
        </w:rPr>
      </w:pPr>
    </w:p>
    <w:p w14:paraId="5EA20B6A" w14:textId="77777777" w:rsidR="002E65A0" w:rsidRDefault="002E65A0" w:rsidP="002E65A0">
      <w:pPr>
        <w:rPr>
          <w:rFonts w:ascii="Arial" w:eastAsia="Arial" w:hAnsi="Arial" w:cs="Arial"/>
          <w:b/>
          <w:u w:val="single"/>
        </w:rPr>
      </w:pPr>
    </w:p>
    <w:p w14:paraId="099CD43A" w14:textId="77777777" w:rsidR="002E65A0" w:rsidRDefault="002E65A0" w:rsidP="002E65A0">
      <w:pPr>
        <w:rPr>
          <w:rFonts w:ascii="Arial" w:eastAsia="Arial" w:hAnsi="Arial" w:cs="Arial"/>
          <w:b/>
          <w:u w:val="single"/>
        </w:rPr>
      </w:pPr>
    </w:p>
    <w:p w14:paraId="55ED6FA8" w14:textId="77777777" w:rsidR="002E65A0" w:rsidRDefault="002E65A0" w:rsidP="002E65A0">
      <w:pPr>
        <w:rPr>
          <w:rFonts w:ascii="Arial" w:eastAsia="Arial" w:hAnsi="Arial" w:cs="Arial"/>
          <w:b/>
          <w:u w:val="single"/>
        </w:rPr>
      </w:pPr>
    </w:p>
    <w:p w14:paraId="10E15FDE" w14:textId="4A922D63" w:rsidR="001D6A78" w:rsidRPr="001D6A78" w:rsidRDefault="00616A09" w:rsidP="002E65A0">
      <w:pPr>
        <w:numPr>
          <w:ilvl w:val="0"/>
          <w:numId w:val="1"/>
        </w:numPr>
        <w:spacing w:after="0" w:line="360" w:lineRule="auto"/>
        <w:rPr>
          <w:rFonts w:ascii="Arial" w:eastAsia="Arial" w:hAnsi="Arial" w:cs="Arial"/>
          <w:b/>
          <w:u w:val="single"/>
        </w:rPr>
      </w:pPr>
      <w:r w:rsidRPr="001D6A78">
        <w:rPr>
          <w:rFonts w:ascii="Arial" w:eastAsia="Arial" w:hAnsi="Arial" w:cs="Arial"/>
          <w:b/>
          <w:u w:val="single"/>
          <w:lang w:val="en-US"/>
        </w:rPr>
        <w:t xml:space="preserve">Student Name: </w:t>
      </w:r>
      <w:r w:rsidR="002E65A0">
        <w:rPr>
          <w:rFonts w:ascii="Arial" w:eastAsia="Arial" w:hAnsi="Arial" w:cs="Arial"/>
          <w:b/>
          <w:u w:val="single"/>
          <w:lang w:val="en-US"/>
        </w:rPr>
        <w:t xml:space="preserve">Alina </w:t>
      </w:r>
      <w:r w:rsidRPr="001D6A78">
        <w:rPr>
          <w:rFonts w:ascii="Arial" w:eastAsia="Arial" w:hAnsi="Arial" w:cs="Arial"/>
          <w:b/>
          <w:u w:val="single"/>
          <w:lang w:val="en-US"/>
        </w:rPr>
        <w:t>Neagu</w:t>
      </w:r>
    </w:p>
    <w:p w14:paraId="31278757" w14:textId="2DFD92C8" w:rsidR="001D6A78" w:rsidRPr="001D6A78" w:rsidRDefault="00616A09" w:rsidP="002E65A0">
      <w:pPr>
        <w:numPr>
          <w:ilvl w:val="0"/>
          <w:numId w:val="1"/>
        </w:numPr>
        <w:spacing w:after="0" w:line="360" w:lineRule="auto"/>
        <w:rPr>
          <w:rFonts w:ascii="Arial" w:eastAsia="Arial" w:hAnsi="Arial" w:cs="Arial"/>
          <w:b/>
          <w:u w:val="single"/>
        </w:rPr>
      </w:pPr>
      <w:r w:rsidRPr="001D6A78">
        <w:rPr>
          <w:rFonts w:ascii="Arial" w:eastAsia="Arial" w:hAnsi="Arial" w:cs="Arial"/>
          <w:b/>
          <w:u w:val="single"/>
          <w:lang w:val="en-US"/>
        </w:rPr>
        <w:t xml:space="preserve">Student Number: </w:t>
      </w:r>
      <w:r w:rsidR="002E65A0" w:rsidRPr="002E65A0">
        <w:rPr>
          <w:rFonts w:ascii="Arial" w:eastAsia="Arial" w:hAnsi="Arial" w:cs="Arial"/>
          <w:b/>
          <w:u w:val="single"/>
          <w:lang w:val="en-US"/>
        </w:rPr>
        <w:t>2121368</w:t>
      </w:r>
    </w:p>
    <w:p w14:paraId="547FD737" w14:textId="77777777" w:rsidR="001D6A78" w:rsidRPr="001D6A78" w:rsidRDefault="00616A09" w:rsidP="002E65A0">
      <w:pPr>
        <w:numPr>
          <w:ilvl w:val="0"/>
          <w:numId w:val="1"/>
        </w:numPr>
        <w:spacing w:after="0" w:line="360" w:lineRule="auto"/>
        <w:rPr>
          <w:rFonts w:ascii="Arial" w:eastAsia="Arial" w:hAnsi="Arial" w:cs="Arial"/>
          <w:b/>
          <w:u w:val="single"/>
        </w:rPr>
      </w:pPr>
      <w:r w:rsidRPr="001D6A78">
        <w:rPr>
          <w:rFonts w:ascii="Arial" w:eastAsia="Arial" w:hAnsi="Arial" w:cs="Arial"/>
          <w:b/>
          <w:u w:val="single"/>
          <w:lang w:val="en-US"/>
        </w:rPr>
        <w:t>Lecturer: L</w:t>
      </w:r>
      <w:r w:rsidR="002E65A0">
        <w:rPr>
          <w:rFonts w:ascii="Arial" w:eastAsia="Arial" w:hAnsi="Arial" w:cs="Arial"/>
          <w:b/>
          <w:u w:val="single"/>
          <w:lang w:val="en-US"/>
        </w:rPr>
        <w:t>ola Villard</w:t>
      </w:r>
    </w:p>
    <w:p w14:paraId="4770452D" w14:textId="77777777" w:rsidR="001D6A78" w:rsidRPr="001D6A78" w:rsidRDefault="00616A09" w:rsidP="002E65A0">
      <w:pPr>
        <w:numPr>
          <w:ilvl w:val="0"/>
          <w:numId w:val="1"/>
        </w:numPr>
        <w:spacing w:after="0" w:line="360" w:lineRule="auto"/>
        <w:rPr>
          <w:rFonts w:ascii="Arial" w:eastAsia="Arial" w:hAnsi="Arial" w:cs="Arial"/>
          <w:b/>
          <w:u w:val="single"/>
        </w:rPr>
      </w:pPr>
      <w:r w:rsidRPr="001D6A78">
        <w:rPr>
          <w:rFonts w:ascii="Arial" w:eastAsia="Arial" w:hAnsi="Arial" w:cs="Arial"/>
          <w:b/>
          <w:u w:val="single"/>
          <w:lang w:val="en-US"/>
        </w:rPr>
        <w:t>Module Code: BMIH400</w:t>
      </w:r>
      <w:r w:rsidR="002E65A0">
        <w:rPr>
          <w:rFonts w:ascii="Arial" w:eastAsia="Arial" w:hAnsi="Arial" w:cs="Arial"/>
          <w:b/>
          <w:u w:val="single"/>
          <w:lang w:val="en-US"/>
        </w:rPr>
        <w:t>2</w:t>
      </w:r>
    </w:p>
    <w:p w14:paraId="391AB447" w14:textId="77777777" w:rsidR="001D6A78" w:rsidRPr="001D6A78" w:rsidRDefault="00616A09" w:rsidP="002E65A0">
      <w:pPr>
        <w:numPr>
          <w:ilvl w:val="0"/>
          <w:numId w:val="1"/>
        </w:numPr>
        <w:spacing w:after="0" w:line="360" w:lineRule="auto"/>
        <w:rPr>
          <w:rFonts w:ascii="Arial" w:eastAsia="Arial" w:hAnsi="Arial" w:cs="Arial"/>
          <w:b/>
          <w:u w:val="single"/>
        </w:rPr>
      </w:pPr>
      <w:r w:rsidRPr="001D6A78">
        <w:rPr>
          <w:rFonts w:ascii="Arial" w:eastAsia="Arial" w:hAnsi="Arial" w:cs="Arial"/>
          <w:b/>
          <w:u w:val="single"/>
          <w:lang w:val="en-US"/>
        </w:rPr>
        <w:t xml:space="preserve">Module: </w:t>
      </w:r>
      <w:r w:rsidR="002E65A0">
        <w:rPr>
          <w:rFonts w:ascii="Arial" w:eastAsia="Arial" w:hAnsi="Arial" w:cs="Arial"/>
          <w:b/>
          <w:u w:val="single"/>
          <w:lang w:val="en-US"/>
        </w:rPr>
        <w:t xml:space="preserve">Food &amp; Beverage Operations </w:t>
      </w:r>
    </w:p>
    <w:p w14:paraId="5082D4F8" w14:textId="77777777" w:rsidR="002E65A0" w:rsidRDefault="002E65A0" w:rsidP="002E65A0">
      <w:pPr>
        <w:rPr>
          <w:rFonts w:ascii="Arial" w:eastAsia="Arial" w:hAnsi="Arial" w:cs="Arial"/>
          <w:b/>
          <w:u w:val="single"/>
        </w:rPr>
      </w:pPr>
      <w:r>
        <w:rPr>
          <w:rFonts w:ascii="Arial" w:eastAsia="Arial" w:hAnsi="Arial" w:cs="Arial"/>
          <w:b/>
          <w:u w:val="single"/>
        </w:rPr>
        <w:br w:type="page"/>
      </w:r>
    </w:p>
    <w:p w14:paraId="78B10106" w14:textId="77777777" w:rsidR="00020C26" w:rsidRPr="00744DA5" w:rsidRDefault="00020C26">
      <w:pPr>
        <w:spacing w:after="0" w:line="360" w:lineRule="auto"/>
        <w:jc w:val="both"/>
        <w:rPr>
          <w:rFonts w:ascii="Arial" w:eastAsia="Arial" w:hAnsi="Arial" w:cs="Arial"/>
          <w:sz w:val="24"/>
          <w:szCs w:val="24"/>
        </w:rPr>
      </w:pPr>
    </w:p>
    <w:tbl>
      <w:tblPr>
        <w:tblStyle w:val="a"/>
        <w:tblW w:w="9134" w:type="dxa"/>
        <w:tblLayout w:type="fixed"/>
        <w:tblLook w:val="0000" w:firstRow="0" w:lastRow="0" w:firstColumn="0" w:lastColumn="0" w:noHBand="0" w:noVBand="0"/>
      </w:tblPr>
      <w:tblGrid>
        <w:gridCol w:w="3290"/>
        <w:gridCol w:w="5844"/>
      </w:tblGrid>
      <w:tr w:rsidR="00020C26" w:rsidRPr="00744DA5" w14:paraId="7C668FCE" w14:textId="77777777">
        <w:trPr>
          <w:trHeight w:val="1"/>
        </w:trPr>
        <w:tc>
          <w:tcPr>
            <w:tcW w:w="3290" w:type="dxa"/>
            <w:tcBorders>
              <w:top w:val="single" w:sz="4" w:space="0" w:color="000000"/>
              <w:left w:val="single" w:sz="4" w:space="0" w:color="000000"/>
              <w:bottom w:val="single" w:sz="4" w:space="0" w:color="000000"/>
              <w:right w:val="single" w:sz="4" w:space="0" w:color="000000"/>
            </w:tcBorders>
            <w:shd w:val="clear" w:color="auto" w:fill="8DB3E2"/>
            <w:tcMar>
              <w:left w:w="108" w:type="dxa"/>
              <w:right w:w="108" w:type="dxa"/>
            </w:tcMar>
          </w:tcPr>
          <w:p w14:paraId="0780F0EA" w14:textId="77777777" w:rsidR="00020C26" w:rsidRPr="00744DA5" w:rsidRDefault="004A7DAC" w:rsidP="00744DA5">
            <w:pPr>
              <w:rPr>
                <w:rFonts w:ascii="Arial" w:hAnsi="Arial" w:cs="Arial"/>
                <w:sz w:val="36"/>
                <w:szCs w:val="36"/>
              </w:rPr>
            </w:pPr>
            <w:r w:rsidRPr="00744DA5">
              <w:rPr>
                <w:rFonts w:ascii="Arial" w:hAnsi="Arial" w:cs="Arial"/>
                <w:sz w:val="36"/>
                <w:szCs w:val="36"/>
              </w:rPr>
              <w:t xml:space="preserve">Student Name: </w:t>
            </w:r>
          </w:p>
          <w:p w14:paraId="78A6E4F8" w14:textId="77777777" w:rsidR="00020C26" w:rsidRPr="00744DA5" w:rsidRDefault="00020C26" w:rsidP="00744DA5">
            <w:pPr>
              <w:rPr>
                <w:rFonts w:ascii="Arial" w:hAnsi="Arial" w:cs="Arial"/>
                <w:sz w:val="36"/>
                <w:szCs w:val="36"/>
              </w:rPr>
            </w:pPr>
          </w:p>
          <w:p w14:paraId="35AB057D" w14:textId="77777777" w:rsidR="00020C26" w:rsidRPr="00744DA5" w:rsidRDefault="00020C26" w:rsidP="00744DA5">
            <w:pPr>
              <w:rPr>
                <w:rFonts w:ascii="Arial" w:hAnsi="Arial" w:cs="Arial"/>
                <w:sz w:val="36"/>
                <w:szCs w:val="36"/>
              </w:rPr>
            </w:pPr>
          </w:p>
          <w:p w14:paraId="7CFE6EF0" w14:textId="77777777" w:rsidR="00020C26" w:rsidRPr="00744DA5" w:rsidRDefault="004A7DAC" w:rsidP="00744DA5">
            <w:pPr>
              <w:rPr>
                <w:rFonts w:ascii="Arial" w:hAnsi="Arial" w:cs="Arial"/>
                <w:sz w:val="36"/>
                <w:szCs w:val="36"/>
              </w:rPr>
            </w:pPr>
            <w:r w:rsidRPr="00744DA5">
              <w:rPr>
                <w:rFonts w:ascii="Arial" w:hAnsi="Arial" w:cs="Arial"/>
                <w:sz w:val="36"/>
                <w:szCs w:val="36"/>
              </w:rPr>
              <w:t xml:space="preserve">Student Number: </w:t>
            </w:r>
          </w:p>
        </w:tc>
        <w:tc>
          <w:tcPr>
            <w:tcW w:w="5844" w:type="dxa"/>
            <w:tcBorders>
              <w:top w:val="single" w:sz="4" w:space="0" w:color="000000"/>
              <w:left w:val="single" w:sz="4" w:space="0" w:color="000000"/>
              <w:bottom w:val="single" w:sz="4" w:space="0" w:color="000000"/>
              <w:right w:val="single" w:sz="4" w:space="0" w:color="000000"/>
            </w:tcBorders>
            <w:shd w:val="clear" w:color="auto" w:fill="8DB3E2"/>
            <w:tcMar>
              <w:left w:w="108" w:type="dxa"/>
              <w:right w:w="108" w:type="dxa"/>
            </w:tcMar>
          </w:tcPr>
          <w:p w14:paraId="47F2E7EB" w14:textId="77777777" w:rsidR="00020C26" w:rsidRPr="00744DA5" w:rsidRDefault="004A7DAC" w:rsidP="00744DA5">
            <w:pPr>
              <w:rPr>
                <w:rFonts w:ascii="Arial" w:hAnsi="Arial" w:cs="Arial"/>
                <w:sz w:val="36"/>
                <w:szCs w:val="36"/>
              </w:rPr>
            </w:pPr>
            <w:r w:rsidRPr="00744DA5">
              <w:rPr>
                <w:rFonts w:ascii="Arial" w:hAnsi="Arial" w:cs="Arial"/>
                <w:sz w:val="36"/>
                <w:szCs w:val="36"/>
              </w:rPr>
              <w:t>Module: Food and Beverage Operations</w:t>
            </w:r>
          </w:p>
          <w:p w14:paraId="4CB81097" w14:textId="77777777" w:rsidR="00020C26" w:rsidRPr="00744DA5" w:rsidRDefault="004A7DAC" w:rsidP="00744DA5">
            <w:pPr>
              <w:rPr>
                <w:rFonts w:ascii="Arial" w:hAnsi="Arial" w:cs="Arial"/>
                <w:sz w:val="36"/>
                <w:szCs w:val="36"/>
              </w:rPr>
            </w:pPr>
            <w:r w:rsidRPr="00744DA5">
              <w:rPr>
                <w:rFonts w:ascii="Arial" w:hAnsi="Arial" w:cs="Arial"/>
                <w:sz w:val="36"/>
                <w:szCs w:val="36"/>
              </w:rPr>
              <w:t>Assessment 1</w:t>
            </w:r>
          </w:p>
          <w:p w14:paraId="4C61521D" w14:textId="77777777" w:rsidR="00020C26" w:rsidRPr="00744DA5" w:rsidRDefault="00020C26" w:rsidP="00744DA5">
            <w:pPr>
              <w:rPr>
                <w:rFonts w:ascii="Arial" w:hAnsi="Arial" w:cs="Arial"/>
                <w:sz w:val="36"/>
                <w:szCs w:val="36"/>
              </w:rPr>
            </w:pPr>
          </w:p>
          <w:p w14:paraId="4C97F388" w14:textId="77777777" w:rsidR="00020C26" w:rsidRPr="00744DA5" w:rsidRDefault="004A7DAC" w:rsidP="00744DA5">
            <w:pPr>
              <w:rPr>
                <w:rFonts w:ascii="Arial" w:hAnsi="Arial" w:cs="Arial"/>
                <w:sz w:val="36"/>
                <w:szCs w:val="36"/>
              </w:rPr>
            </w:pPr>
            <w:r w:rsidRPr="00744DA5">
              <w:rPr>
                <w:rFonts w:ascii="Arial" w:hAnsi="Arial" w:cs="Arial"/>
                <w:sz w:val="36"/>
                <w:szCs w:val="36"/>
              </w:rPr>
              <w:t xml:space="preserve">Lecturer: </w:t>
            </w:r>
          </w:p>
        </w:tc>
      </w:tr>
    </w:tbl>
    <w:p w14:paraId="05A7C528" w14:textId="77777777" w:rsidR="00020C26" w:rsidRPr="00744DA5" w:rsidRDefault="00020C26" w:rsidP="00744DA5">
      <w:pPr>
        <w:rPr>
          <w:rFonts w:ascii="Arial" w:hAnsi="Arial" w:cs="Arial"/>
          <w:sz w:val="36"/>
          <w:szCs w:val="36"/>
        </w:rPr>
      </w:pPr>
    </w:p>
    <w:tbl>
      <w:tblPr>
        <w:tblStyle w:val="a0"/>
        <w:tblW w:w="9134" w:type="dxa"/>
        <w:tblLayout w:type="fixed"/>
        <w:tblLook w:val="0000" w:firstRow="0" w:lastRow="0" w:firstColumn="0" w:lastColumn="0" w:noHBand="0" w:noVBand="0"/>
      </w:tblPr>
      <w:tblGrid>
        <w:gridCol w:w="3275"/>
        <w:gridCol w:w="5859"/>
      </w:tblGrid>
      <w:tr w:rsidR="00020C26" w:rsidRPr="00744DA5" w14:paraId="06B38399" w14:textId="77777777">
        <w:trPr>
          <w:trHeight w:val="1"/>
        </w:trPr>
        <w:tc>
          <w:tcPr>
            <w:tcW w:w="3275" w:type="dxa"/>
            <w:tcBorders>
              <w:top w:val="single" w:sz="4" w:space="0" w:color="000000"/>
              <w:left w:val="single" w:sz="4" w:space="0" w:color="000000"/>
              <w:bottom w:val="single" w:sz="4" w:space="0" w:color="000000"/>
              <w:right w:val="single" w:sz="4" w:space="0" w:color="000000"/>
            </w:tcBorders>
            <w:shd w:val="clear" w:color="auto" w:fill="FBD5B5"/>
            <w:tcMar>
              <w:left w:w="108" w:type="dxa"/>
              <w:right w:w="108" w:type="dxa"/>
            </w:tcMar>
            <w:vAlign w:val="center"/>
          </w:tcPr>
          <w:p w14:paraId="104331A0" w14:textId="77777777" w:rsidR="00020C26" w:rsidRPr="00744DA5" w:rsidRDefault="004A7DAC" w:rsidP="00744DA5">
            <w:pPr>
              <w:rPr>
                <w:rFonts w:ascii="Arial" w:hAnsi="Arial" w:cs="Arial"/>
                <w:sz w:val="36"/>
                <w:szCs w:val="36"/>
              </w:rPr>
            </w:pPr>
            <w:r w:rsidRPr="00744DA5">
              <w:rPr>
                <w:rFonts w:ascii="Arial" w:hAnsi="Arial" w:cs="Arial"/>
                <w:sz w:val="36"/>
                <w:szCs w:val="36"/>
              </w:rPr>
              <w:t>The topic of choice:</w:t>
            </w:r>
          </w:p>
        </w:tc>
        <w:tc>
          <w:tcPr>
            <w:tcW w:w="5859" w:type="dxa"/>
            <w:tcBorders>
              <w:top w:val="single" w:sz="4" w:space="0" w:color="000000"/>
              <w:left w:val="single" w:sz="4" w:space="0" w:color="000000"/>
              <w:bottom w:val="single" w:sz="4" w:space="0" w:color="000000"/>
              <w:right w:val="single" w:sz="4" w:space="0" w:color="000000"/>
            </w:tcBorders>
            <w:shd w:val="clear" w:color="auto" w:fill="FBD5B5"/>
            <w:tcMar>
              <w:left w:w="108" w:type="dxa"/>
              <w:right w:w="108" w:type="dxa"/>
            </w:tcMar>
            <w:vAlign w:val="center"/>
          </w:tcPr>
          <w:p w14:paraId="7CD39366" w14:textId="77777777" w:rsidR="00020C26" w:rsidRPr="00744DA5" w:rsidRDefault="00020C26" w:rsidP="00744DA5">
            <w:pPr>
              <w:rPr>
                <w:rFonts w:ascii="Arial" w:hAnsi="Arial" w:cs="Arial"/>
                <w:sz w:val="36"/>
                <w:szCs w:val="36"/>
              </w:rPr>
            </w:pPr>
          </w:p>
          <w:p w14:paraId="5BCAACCF" w14:textId="77777777" w:rsidR="00020C26" w:rsidRPr="00744DA5" w:rsidRDefault="004A7DAC" w:rsidP="00744DA5">
            <w:pPr>
              <w:rPr>
                <w:rFonts w:ascii="Arial" w:hAnsi="Arial" w:cs="Arial"/>
                <w:sz w:val="36"/>
                <w:szCs w:val="36"/>
              </w:rPr>
            </w:pPr>
            <w:r w:rsidRPr="00744DA5">
              <w:rPr>
                <w:rFonts w:ascii="Arial" w:hAnsi="Arial" w:cs="Arial"/>
                <w:sz w:val="36"/>
                <w:szCs w:val="36"/>
              </w:rPr>
              <w:t>Allergies and Intolerances and the Importance within the industry.</w:t>
            </w:r>
          </w:p>
          <w:p w14:paraId="09546BAD" w14:textId="77777777" w:rsidR="00020C26" w:rsidRPr="00744DA5" w:rsidRDefault="00020C26" w:rsidP="00744DA5">
            <w:pPr>
              <w:rPr>
                <w:rFonts w:ascii="Arial" w:hAnsi="Arial" w:cs="Arial"/>
                <w:sz w:val="36"/>
                <w:szCs w:val="36"/>
              </w:rPr>
            </w:pPr>
          </w:p>
        </w:tc>
      </w:tr>
      <w:tr w:rsidR="00020C26" w:rsidRPr="00744DA5" w14:paraId="26D51E3B" w14:textId="77777777">
        <w:tc>
          <w:tcPr>
            <w:tcW w:w="9134" w:type="dxa"/>
            <w:gridSpan w:val="2"/>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FCC3D74" w14:textId="4119719F" w:rsidR="00020C26" w:rsidRDefault="00020C26">
            <w:pPr>
              <w:spacing w:after="0" w:line="360" w:lineRule="auto"/>
              <w:jc w:val="both"/>
              <w:rPr>
                <w:rFonts w:ascii="Arial" w:eastAsia="Arial" w:hAnsi="Arial" w:cs="Arial"/>
                <w:sz w:val="24"/>
                <w:szCs w:val="24"/>
              </w:rPr>
            </w:pPr>
          </w:p>
          <w:p w14:paraId="0828AF84" w14:textId="77777777" w:rsidR="00744DA5" w:rsidRPr="00744DA5" w:rsidRDefault="00744DA5">
            <w:pPr>
              <w:spacing w:after="0" w:line="360" w:lineRule="auto"/>
              <w:jc w:val="both"/>
              <w:rPr>
                <w:rFonts w:ascii="Arial" w:eastAsia="Arial" w:hAnsi="Arial" w:cs="Arial"/>
                <w:sz w:val="24"/>
                <w:szCs w:val="24"/>
              </w:rPr>
            </w:pPr>
          </w:p>
          <w:p w14:paraId="495E5FCF" w14:textId="77777777" w:rsidR="00020C26" w:rsidRPr="00744DA5" w:rsidRDefault="004A7DAC">
            <w:pPr>
              <w:spacing w:after="0" w:line="360" w:lineRule="auto"/>
              <w:jc w:val="both"/>
              <w:rPr>
                <w:rFonts w:ascii="Arial" w:eastAsia="Arial" w:hAnsi="Arial" w:cs="Arial"/>
                <w:sz w:val="24"/>
                <w:szCs w:val="24"/>
              </w:rPr>
            </w:pPr>
            <w:r w:rsidRPr="00744DA5">
              <w:rPr>
                <w:rFonts w:ascii="Arial" w:eastAsia="Arial" w:hAnsi="Arial" w:cs="Arial"/>
                <w:sz w:val="24"/>
                <w:szCs w:val="24"/>
              </w:rPr>
              <w:t>The food and beverages industry, in general, holds great importance in the industry of tourism. The problems I have been facing at the 4</w:t>
            </w:r>
            <w:r w:rsidRPr="00744DA5">
              <w:rPr>
                <w:rFonts w:ascii="Arial" w:eastAsia="Arial" w:hAnsi="Arial" w:cs="Arial"/>
                <w:sz w:val="24"/>
                <w:szCs w:val="24"/>
                <w:vertAlign w:val="superscript"/>
              </w:rPr>
              <w:t>th</w:t>
            </w:r>
            <w:r w:rsidRPr="00744DA5">
              <w:rPr>
                <w:rFonts w:ascii="Arial" w:eastAsia="Arial" w:hAnsi="Arial" w:cs="Arial"/>
                <w:sz w:val="24"/>
                <w:szCs w:val="24"/>
              </w:rPr>
              <w:t xml:space="preserve"> level course are specific aspects of the food industry. Food and beverage management is a critical aspect of tourism that has several facets and complex management structures (Hospit, 2017). A very interesting topic in this course is the food allergens of the customers. In the tourism industry, there are different customers with different needs, and restrictions and in the food and beverage management, considering the allergen specifications of every customer is an obligatory duty. The dietary practices thus can put significant implications on the consumption habits of tourists and consumers. The customers may have different intolerances and allergies such as peanut allergy, lactose intolerance, etc. It results in a food and beverage company improving and managing its dietary preferences more carefully (Hall, Timothy and Duval, 2013).</w:t>
            </w:r>
          </w:p>
          <w:p w14:paraId="448E6BC7" w14:textId="1BE20AC3" w:rsidR="00020C26" w:rsidRDefault="00020C26">
            <w:pPr>
              <w:spacing w:after="0" w:line="360" w:lineRule="auto"/>
              <w:jc w:val="both"/>
              <w:rPr>
                <w:rFonts w:ascii="Arial" w:eastAsia="Arial" w:hAnsi="Arial" w:cs="Arial"/>
                <w:sz w:val="24"/>
                <w:szCs w:val="24"/>
              </w:rPr>
            </w:pPr>
          </w:p>
          <w:p w14:paraId="49C389F8" w14:textId="6D90D299" w:rsidR="00744DA5" w:rsidRDefault="00744DA5">
            <w:pPr>
              <w:spacing w:after="0" w:line="360" w:lineRule="auto"/>
              <w:jc w:val="both"/>
              <w:rPr>
                <w:rFonts w:ascii="Arial" w:eastAsia="Arial" w:hAnsi="Arial" w:cs="Arial"/>
                <w:sz w:val="24"/>
                <w:szCs w:val="24"/>
              </w:rPr>
            </w:pPr>
          </w:p>
          <w:p w14:paraId="67EC19D0" w14:textId="67A71F7F" w:rsidR="00744DA5" w:rsidRDefault="00744DA5">
            <w:pPr>
              <w:spacing w:after="0" w:line="360" w:lineRule="auto"/>
              <w:jc w:val="both"/>
              <w:rPr>
                <w:rFonts w:ascii="Arial" w:eastAsia="Arial" w:hAnsi="Arial" w:cs="Arial"/>
                <w:sz w:val="24"/>
                <w:szCs w:val="24"/>
              </w:rPr>
            </w:pPr>
          </w:p>
          <w:p w14:paraId="11702A4C" w14:textId="17137350" w:rsidR="00744DA5" w:rsidRDefault="00744DA5">
            <w:pPr>
              <w:spacing w:after="0" w:line="360" w:lineRule="auto"/>
              <w:jc w:val="both"/>
              <w:rPr>
                <w:rFonts w:ascii="Arial" w:eastAsia="Arial" w:hAnsi="Arial" w:cs="Arial"/>
                <w:sz w:val="24"/>
                <w:szCs w:val="24"/>
              </w:rPr>
            </w:pPr>
          </w:p>
          <w:p w14:paraId="603B8566" w14:textId="77777777" w:rsidR="00744DA5" w:rsidRPr="00744DA5" w:rsidRDefault="00744DA5">
            <w:pPr>
              <w:spacing w:after="0" w:line="360" w:lineRule="auto"/>
              <w:jc w:val="both"/>
              <w:rPr>
                <w:rFonts w:ascii="Arial" w:eastAsia="Arial" w:hAnsi="Arial" w:cs="Arial"/>
                <w:sz w:val="24"/>
                <w:szCs w:val="24"/>
              </w:rPr>
            </w:pPr>
          </w:p>
          <w:p w14:paraId="26C99A7F" w14:textId="14F2FBAF" w:rsidR="00020C26" w:rsidRDefault="004A7DAC">
            <w:pPr>
              <w:spacing w:after="0" w:line="360" w:lineRule="auto"/>
              <w:jc w:val="both"/>
              <w:rPr>
                <w:rFonts w:ascii="Arial" w:eastAsia="Arial" w:hAnsi="Arial" w:cs="Arial"/>
                <w:sz w:val="24"/>
                <w:szCs w:val="24"/>
              </w:rPr>
            </w:pPr>
            <w:r w:rsidRPr="00744DA5">
              <w:rPr>
                <w:rFonts w:ascii="Arial" w:eastAsia="Arial" w:hAnsi="Arial" w:cs="Arial"/>
                <w:sz w:val="24"/>
                <w:szCs w:val="24"/>
              </w:rPr>
              <w:t>This course has equipped me with the knowledge and skills to ensure effective food management in belonging to the tourism industry. This knowledge and understanding of food and beverages such as allergens and managing allergen foods would create a better platform for consumers and staff (</w:t>
            </w:r>
            <w:proofErr w:type="spellStart"/>
            <w:r w:rsidRPr="00744DA5">
              <w:rPr>
                <w:rFonts w:ascii="Arial" w:eastAsia="Arial" w:hAnsi="Arial" w:cs="Arial"/>
                <w:sz w:val="24"/>
                <w:szCs w:val="24"/>
              </w:rPr>
              <w:t>Ashim</w:t>
            </w:r>
            <w:proofErr w:type="spellEnd"/>
            <w:r w:rsidRPr="00744DA5">
              <w:rPr>
                <w:rFonts w:ascii="Arial" w:eastAsia="Arial" w:hAnsi="Arial" w:cs="Arial"/>
                <w:sz w:val="24"/>
                <w:szCs w:val="24"/>
              </w:rPr>
              <w:t xml:space="preserve"> Gupta, 2011).  To build a career in this sector, this knowledge would be handier in improving the identification of different harmful allergies and operating a job smoothly. As allergies and intolerances can be found in general food items, it is extremely necessary for a manager in this sector to avoid such products or notify the consumer beforehand. Severe allergic reactions can cause up to death in an individual and in general, induces short-term side effects. The discomforts and side effects of these types can even require hospitalisation. As these ingredients react negatively, the management should be wary of using them in food production. </w:t>
            </w:r>
          </w:p>
          <w:p w14:paraId="48AE2424" w14:textId="5BAD626D" w:rsidR="00744DA5" w:rsidRDefault="00744DA5">
            <w:pPr>
              <w:spacing w:after="0" w:line="360" w:lineRule="auto"/>
              <w:jc w:val="both"/>
              <w:rPr>
                <w:rFonts w:ascii="Arial" w:eastAsia="Arial" w:hAnsi="Arial" w:cs="Arial"/>
                <w:sz w:val="24"/>
                <w:szCs w:val="24"/>
              </w:rPr>
            </w:pPr>
          </w:p>
          <w:p w14:paraId="25A5D846" w14:textId="77777777" w:rsidR="00744DA5" w:rsidRPr="00744DA5" w:rsidRDefault="00744DA5">
            <w:pPr>
              <w:spacing w:after="0" w:line="360" w:lineRule="auto"/>
              <w:jc w:val="both"/>
              <w:rPr>
                <w:rFonts w:ascii="Arial" w:eastAsia="Arial" w:hAnsi="Arial" w:cs="Arial"/>
                <w:sz w:val="24"/>
                <w:szCs w:val="24"/>
              </w:rPr>
            </w:pPr>
          </w:p>
          <w:p w14:paraId="1F38AE84" w14:textId="667982E1" w:rsidR="00020C26" w:rsidRDefault="004A7DAC">
            <w:pPr>
              <w:spacing w:after="0" w:line="360" w:lineRule="auto"/>
              <w:jc w:val="both"/>
              <w:rPr>
                <w:rFonts w:ascii="Arial" w:eastAsia="Arial" w:hAnsi="Arial" w:cs="Arial"/>
                <w:sz w:val="24"/>
                <w:szCs w:val="24"/>
              </w:rPr>
            </w:pPr>
            <w:r w:rsidRPr="00744DA5">
              <w:rPr>
                <w:rFonts w:ascii="Arial" w:eastAsia="Arial" w:hAnsi="Arial" w:cs="Arial"/>
                <w:sz w:val="24"/>
                <w:szCs w:val="24"/>
              </w:rPr>
              <w:t>However, it is also entirely possible for such ingredients to not cause any harm to customers (Asan, 2021). Customers immune from these reactions may enjoy it and may want to consume these items. These customer preferences are the most difficult to appease in the food and beverage sector of tourism. Allergies, for example, can create life-threatening situations for consumers. There is a fine line between allergens and intolerances. Allergies can have mild to severe reactions whereas food intolerances are referred to as the state of indigestions. Food intolerances can also mean the inability to process a certain food normally. The result of such a case can range from simple nausea to stomach ache and stomach problems (</w:t>
            </w:r>
            <w:proofErr w:type="spellStart"/>
            <w:r w:rsidRPr="00744DA5">
              <w:rPr>
                <w:rFonts w:ascii="Arial" w:eastAsia="Arial" w:hAnsi="Arial" w:cs="Arial"/>
                <w:sz w:val="24"/>
                <w:szCs w:val="24"/>
              </w:rPr>
              <w:t>Aleksić</w:t>
            </w:r>
            <w:proofErr w:type="spellEnd"/>
            <w:r w:rsidRPr="00744DA5">
              <w:rPr>
                <w:rFonts w:ascii="Arial" w:eastAsia="Arial" w:hAnsi="Arial" w:cs="Arial"/>
                <w:sz w:val="24"/>
                <w:szCs w:val="24"/>
              </w:rPr>
              <w:t xml:space="preserve"> et al., 2020). There are millions of consumers with different reactions to allergies and intolerances. </w:t>
            </w:r>
          </w:p>
          <w:p w14:paraId="5E9ECFFF" w14:textId="0D9E56D0" w:rsidR="00744DA5" w:rsidRDefault="00744DA5">
            <w:pPr>
              <w:spacing w:after="0" w:line="360" w:lineRule="auto"/>
              <w:jc w:val="both"/>
              <w:rPr>
                <w:rFonts w:ascii="Arial" w:eastAsia="Arial" w:hAnsi="Arial" w:cs="Arial"/>
                <w:sz w:val="24"/>
                <w:szCs w:val="24"/>
              </w:rPr>
            </w:pPr>
          </w:p>
          <w:p w14:paraId="0E750FA1" w14:textId="3BE55174" w:rsidR="00744DA5" w:rsidRDefault="00744DA5">
            <w:pPr>
              <w:spacing w:after="0" w:line="360" w:lineRule="auto"/>
              <w:jc w:val="both"/>
              <w:rPr>
                <w:rFonts w:ascii="Arial" w:eastAsia="Arial" w:hAnsi="Arial" w:cs="Arial"/>
                <w:sz w:val="24"/>
                <w:szCs w:val="24"/>
              </w:rPr>
            </w:pPr>
          </w:p>
          <w:p w14:paraId="6772B14B" w14:textId="36088880" w:rsidR="00744DA5" w:rsidRDefault="00744DA5">
            <w:pPr>
              <w:spacing w:after="0" w:line="360" w:lineRule="auto"/>
              <w:jc w:val="both"/>
              <w:rPr>
                <w:rFonts w:ascii="Arial" w:eastAsia="Arial" w:hAnsi="Arial" w:cs="Arial"/>
                <w:sz w:val="24"/>
                <w:szCs w:val="24"/>
              </w:rPr>
            </w:pPr>
          </w:p>
          <w:p w14:paraId="006972D1" w14:textId="68666702" w:rsidR="00744DA5" w:rsidRDefault="00744DA5">
            <w:pPr>
              <w:spacing w:after="0" w:line="360" w:lineRule="auto"/>
              <w:jc w:val="both"/>
              <w:rPr>
                <w:rFonts w:ascii="Arial" w:eastAsia="Arial" w:hAnsi="Arial" w:cs="Arial"/>
                <w:sz w:val="24"/>
                <w:szCs w:val="24"/>
              </w:rPr>
            </w:pPr>
          </w:p>
          <w:p w14:paraId="3B8AA294" w14:textId="508BCA60" w:rsidR="00744DA5" w:rsidRDefault="00744DA5">
            <w:pPr>
              <w:spacing w:after="0" w:line="360" w:lineRule="auto"/>
              <w:jc w:val="both"/>
              <w:rPr>
                <w:rFonts w:ascii="Arial" w:eastAsia="Arial" w:hAnsi="Arial" w:cs="Arial"/>
                <w:sz w:val="24"/>
                <w:szCs w:val="24"/>
              </w:rPr>
            </w:pPr>
          </w:p>
          <w:p w14:paraId="1DDFB113" w14:textId="2998E478" w:rsidR="00744DA5" w:rsidRDefault="00744DA5">
            <w:pPr>
              <w:spacing w:after="0" w:line="360" w:lineRule="auto"/>
              <w:jc w:val="both"/>
              <w:rPr>
                <w:rFonts w:ascii="Arial" w:eastAsia="Arial" w:hAnsi="Arial" w:cs="Arial"/>
                <w:sz w:val="24"/>
                <w:szCs w:val="24"/>
              </w:rPr>
            </w:pPr>
          </w:p>
          <w:p w14:paraId="69819CC5" w14:textId="2C680EDB" w:rsidR="00744DA5" w:rsidRDefault="00744DA5">
            <w:pPr>
              <w:spacing w:after="0" w:line="360" w:lineRule="auto"/>
              <w:jc w:val="both"/>
              <w:rPr>
                <w:rFonts w:ascii="Arial" w:eastAsia="Arial" w:hAnsi="Arial" w:cs="Arial"/>
                <w:sz w:val="24"/>
                <w:szCs w:val="24"/>
              </w:rPr>
            </w:pPr>
          </w:p>
          <w:p w14:paraId="0D1EE9FC" w14:textId="77777777" w:rsidR="00744DA5" w:rsidRPr="00744DA5" w:rsidRDefault="00744DA5">
            <w:pPr>
              <w:spacing w:after="0" w:line="360" w:lineRule="auto"/>
              <w:jc w:val="both"/>
              <w:rPr>
                <w:rFonts w:ascii="Arial" w:eastAsia="Arial" w:hAnsi="Arial" w:cs="Arial"/>
                <w:sz w:val="24"/>
                <w:szCs w:val="24"/>
              </w:rPr>
            </w:pPr>
          </w:p>
          <w:p w14:paraId="5C8BB027" w14:textId="77777777" w:rsidR="00020C26" w:rsidRPr="00744DA5" w:rsidRDefault="004A7DAC">
            <w:pPr>
              <w:spacing w:after="0" w:line="360" w:lineRule="auto"/>
              <w:jc w:val="both"/>
              <w:rPr>
                <w:rFonts w:ascii="Arial" w:eastAsia="Arial" w:hAnsi="Arial" w:cs="Arial"/>
                <w:sz w:val="24"/>
                <w:szCs w:val="24"/>
              </w:rPr>
            </w:pPr>
            <w:bookmarkStart w:id="0" w:name="_heading=h.gjdgxs" w:colFirst="0" w:colLast="0"/>
            <w:bookmarkEnd w:id="0"/>
            <w:r w:rsidRPr="00744DA5">
              <w:rPr>
                <w:rFonts w:ascii="Arial" w:eastAsia="Arial" w:hAnsi="Arial" w:cs="Arial"/>
                <w:sz w:val="24"/>
                <w:szCs w:val="24"/>
              </w:rPr>
              <w:t>This essay is more focused on students undertaking the tourism course. Tourism and hospitality management (THM) has shed a light on this topic in previous lectures. The lecture and course module focused on the allergen in a more modern light. The course discusses theoretical concepts and definitions regarding allergens and food intolerances. It also shows practical implications through real-life examples and preventive measurements (Hospit, 2017). Some of the allergen elements are common throughout regions such as peanuts (</w:t>
            </w:r>
            <w:proofErr w:type="spellStart"/>
            <w:r w:rsidRPr="00744DA5">
              <w:rPr>
                <w:rFonts w:ascii="Arial" w:eastAsia="Arial" w:hAnsi="Arial" w:cs="Arial"/>
                <w:sz w:val="24"/>
                <w:szCs w:val="24"/>
              </w:rPr>
              <w:t>Cappellano</w:t>
            </w:r>
            <w:proofErr w:type="spellEnd"/>
            <w:r w:rsidRPr="00744DA5">
              <w:rPr>
                <w:rFonts w:ascii="Arial" w:eastAsia="Arial" w:hAnsi="Arial" w:cs="Arial"/>
                <w:sz w:val="24"/>
                <w:szCs w:val="24"/>
              </w:rPr>
              <w:t xml:space="preserve">, 2018). This course design focused on how to effectively provide the necessary information and dietary details to the consumers. Consumers should be reported beforehand about food ingredients to prevent any harm to them. This will reduce the risks of food and beverage services and customer satisfaction can be ensured. Throughout this course, my understanding of the complexities revolving around the food and beverage sector has improved greatly. </w:t>
            </w:r>
          </w:p>
          <w:p w14:paraId="75F1BCD4" w14:textId="77777777" w:rsidR="00020C26" w:rsidRPr="00744DA5" w:rsidRDefault="004A7DAC">
            <w:pPr>
              <w:spacing w:after="0" w:line="360" w:lineRule="auto"/>
              <w:jc w:val="both"/>
              <w:rPr>
                <w:rFonts w:ascii="Arial" w:eastAsia="Arial" w:hAnsi="Arial" w:cs="Arial"/>
                <w:sz w:val="24"/>
                <w:szCs w:val="24"/>
              </w:rPr>
            </w:pPr>
            <w:r w:rsidRPr="00744DA5">
              <w:rPr>
                <w:rFonts w:ascii="Arial" w:eastAsia="Arial" w:hAnsi="Arial" w:cs="Arial"/>
                <w:sz w:val="24"/>
                <w:szCs w:val="24"/>
              </w:rPr>
              <w:t xml:space="preserve">Rising food allergies, particularly among youngsters, have raised consumer awareness. Allergies affect public health. Individuals, government, and food manufacturers regulate food allergies. Local and global standards are raised to ensure that allergies can be controlled (Hospit, 2017). Several countries have dedicated Food Safety Acts to increase allergy awareness and prevent food hazards. These acts and laws mainly focus on commercial food production. </w:t>
            </w:r>
          </w:p>
          <w:p w14:paraId="55E60A19" w14:textId="77777777" w:rsidR="00020C26" w:rsidRPr="00744DA5" w:rsidRDefault="004A7DAC">
            <w:pPr>
              <w:spacing w:after="0" w:line="360" w:lineRule="auto"/>
              <w:jc w:val="both"/>
              <w:rPr>
                <w:rFonts w:ascii="Arial" w:eastAsia="Arial" w:hAnsi="Arial" w:cs="Arial"/>
                <w:sz w:val="24"/>
                <w:szCs w:val="24"/>
              </w:rPr>
            </w:pPr>
            <w:r w:rsidRPr="00744DA5">
              <w:rPr>
                <w:rFonts w:ascii="Arial" w:eastAsia="Arial" w:hAnsi="Arial" w:cs="Arial"/>
                <w:sz w:val="24"/>
                <w:szCs w:val="24"/>
              </w:rPr>
              <w:t xml:space="preserve">This lecture not only focused on the identification of the underlying food safety issues but also focused on the preventive measures. The course has equipped us with the tools and necessary measurements to take to ensure customer satisfaction. After all, customer satisfaction is the most important output for the food and beverage sector. </w:t>
            </w:r>
            <w:proofErr w:type="spellStart"/>
            <w:r w:rsidRPr="00744DA5">
              <w:rPr>
                <w:rFonts w:ascii="Arial" w:eastAsia="Arial" w:hAnsi="Arial" w:cs="Arial"/>
                <w:sz w:val="24"/>
                <w:szCs w:val="24"/>
              </w:rPr>
              <w:t>Aleksić</w:t>
            </w:r>
            <w:proofErr w:type="spellEnd"/>
            <w:r w:rsidRPr="00744DA5">
              <w:rPr>
                <w:rFonts w:ascii="Arial" w:eastAsia="Arial" w:hAnsi="Arial" w:cs="Arial"/>
                <w:sz w:val="24"/>
                <w:szCs w:val="24"/>
              </w:rPr>
              <w:t xml:space="preserve"> et al., (2020) have reported that the general and traditional components that can trigger allergic reactions must be notified. The authors also suggested that organisations should go as far as establishing communication with the customers to know about previous medical conditions. It should also be known if the consumer has specific rare intolerances or allergies. These steps can positively influence the customer experience and it shall also increase the brand recognition of the company.</w:t>
            </w:r>
          </w:p>
          <w:p w14:paraId="751E4F4C" w14:textId="77777777" w:rsidR="00020C26" w:rsidRPr="00744DA5" w:rsidRDefault="00020C26">
            <w:pPr>
              <w:spacing w:after="0" w:line="360" w:lineRule="auto"/>
              <w:jc w:val="both"/>
              <w:rPr>
                <w:sz w:val="24"/>
                <w:szCs w:val="24"/>
              </w:rPr>
            </w:pPr>
          </w:p>
        </w:tc>
      </w:tr>
    </w:tbl>
    <w:p w14:paraId="58F58E94" w14:textId="76032C81" w:rsidR="00020C26" w:rsidRDefault="00020C26">
      <w:pPr>
        <w:spacing w:after="0" w:line="360" w:lineRule="auto"/>
        <w:jc w:val="both"/>
        <w:rPr>
          <w:rFonts w:ascii="Arial" w:eastAsia="Arial" w:hAnsi="Arial" w:cs="Arial"/>
          <w:b/>
          <w:sz w:val="24"/>
          <w:szCs w:val="24"/>
        </w:rPr>
      </w:pPr>
    </w:p>
    <w:p w14:paraId="72CF4766" w14:textId="77777777" w:rsidR="00744DA5" w:rsidRPr="00744DA5" w:rsidRDefault="00744DA5">
      <w:pPr>
        <w:spacing w:after="0" w:line="360" w:lineRule="auto"/>
        <w:jc w:val="both"/>
        <w:rPr>
          <w:rFonts w:ascii="Arial" w:eastAsia="Arial" w:hAnsi="Arial" w:cs="Arial"/>
          <w:b/>
          <w:sz w:val="24"/>
          <w:szCs w:val="24"/>
        </w:rPr>
      </w:pPr>
    </w:p>
    <w:tbl>
      <w:tblPr>
        <w:tblStyle w:val="a1"/>
        <w:tblW w:w="9134" w:type="dxa"/>
        <w:tblLayout w:type="fixed"/>
        <w:tblLook w:val="0000" w:firstRow="0" w:lastRow="0" w:firstColumn="0" w:lastColumn="0" w:noHBand="0" w:noVBand="0"/>
      </w:tblPr>
      <w:tblGrid>
        <w:gridCol w:w="8870"/>
        <w:gridCol w:w="264"/>
      </w:tblGrid>
      <w:tr w:rsidR="00020C26" w:rsidRPr="00744DA5" w14:paraId="2B90620B" w14:textId="77777777">
        <w:trPr>
          <w:trHeight w:val="1"/>
        </w:trPr>
        <w:tc>
          <w:tcPr>
            <w:tcW w:w="8870" w:type="dxa"/>
            <w:tcBorders>
              <w:top w:val="single" w:sz="4" w:space="0" w:color="000000"/>
              <w:left w:val="single" w:sz="4" w:space="0" w:color="000000"/>
              <w:bottom w:val="single" w:sz="4" w:space="0" w:color="000000"/>
              <w:right w:val="single" w:sz="4" w:space="0" w:color="000000"/>
            </w:tcBorders>
            <w:shd w:val="clear" w:color="auto" w:fill="FBD5B5"/>
            <w:tcMar>
              <w:left w:w="108" w:type="dxa"/>
              <w:right w:w="108" w:type="dxa"/>
            </w:tcMar>
            <w:vAlign w:val="center"/>
          </w:tcPr>
          <w:p w14:paraId="5F6BB91A" w14:textId="77777777" w:rsidR="00020C26" w:rsidRPr="00744DA5" w:rsidRDefault="004A7DAC">
            <w:pPr>
              <w:spacing w:after="0" w:line="360" w:lineRule="auto"/>
              <w:jc w:val="both"/>
              <w:rPr>
                <w:sz w:val="24"/>
                <w:szCs w:val="24"/>
              </w:rPr>
            </w:pPr>
            <w:r w:rsidRPr="00744DA5">
              <w:rPr>
                <w:rFonts w:ascii="Arial" w:eastAsia="Arial" w:hAnsi="Arial" w:cs="Arial"/>
                <w:b/>
                <w:sz w:val="24"/>
                <w:szCs w:val="24"/>
              </w:rPr>
              <w:lastRenderedPageBreak/>
              <w:t xml:space="preserve">REFERENCE LIST </w:t>
            </w:r>
          </w:p>
        </w:tc>
        <w:tc>
          <w:tcPr>
            <w:tcW w:w="264" w:type="dxa"/>
            <w:tcBorders>
              <w:top w:val="single" w:sz="4" w:space="0" w:color="000000"/>
              <w:left w:val="single" w:sz="4" w:space="0" w:color="000000"/>
              <w:bottom w:val="single" w:sz="4" w:space="0" w:color="000000"/>
              <w:right w:val="single" w:sz="4" w:space="0" w:color="000000"/>
            </w:tcBorders>
            <w:shd w:val="clear" w:color="auto" w:fill="FBD5B5"/>
            <w:tcMar>
              <w:left w:w="108" w:type="dxa"/>
              <w:right w:w="108" w:type="dxa"/>
            </w:tcMar>
          </w:tcPr>
          <w:p w14:paraId="42A90585" w14:textId="77777777" w:rsidR="00020C26" w:rsidRPr="00744DA5" w:rsidRDefault="00020C26">
            <w:pPr>
              <w:spacing w:after="0" w:line="360" w:lineRule="auto"/>
              <w:jc w:val="both"/>
              <w:rPr>
                <w:rFonts w:ascii="Arial" w:eastAsia="Arial" w:hAnsi="Arial" w:cs="Arial"/>
                <w:b/>
                <w:sz w:val="24"/>
                <w:szCs w:val="24"/>
              </w:rPr>
            </w:pPr>
          </w:p>
          <w:p w14:paraId="69458872" w14:textId="77777777" w:rsidR="00020C26" w:rsidRPr="00744DA5" w:rsidRDefault="00020C26">
            <w:pPr>
              <w:spacing w:after="0" w:line="360" w:lineRule="auto"/>
              <w:jc w:val="both"/>
              <w:rPr>
                <w:sz w:val="24"/>
                <w:szCs w:val="24"/>
              </w:rPr>
            </w:pPr>
          </w:p>
        </w:tc>
      </w:tr>
      <w:tr w:rsidR="00020C26" w:rsidRPr="00744DA5" w14:paraId="7EE6AE36" w14:textId="77777777">
        <w:tc>
          <w:tcPr>
            <w:tcW w:w="9134" w:type="dxa"/>
            <w:gridSpan w:val="2"/>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D0E17A9" w14:textId="77777777" w:rsidR="00020C26" w:rsidRPr="00744DA5" w:rsidRDefault="00020C26">
            <w:pPr>
              <w:spacing w:after="0" w:line="360" w:lineRule="auto"/>
              <w:jc w:val="both"/>
              <w:rPr>
                <w:rFonts w:ascii="Arial" w:eastAsia="Arial" w:hAnsi="Arial" w:cs="Arial"/>
                <w:sz w:val="24"/>
                <w:szCs w:val="24"/>
                <w:highlight w:val="white"/>
              </w:rPr>
            </w:pPr>
          </w:p>
          <w:p w14:paraId="00AE9C2B" w14:textId="77777777" w:rsidR="00020C26" w:rsidRPr="00744DA5" w:rsidRDefault="004A7DAC">
            <w:pPr>
              <w:spacing w:after="0" w:line="360" w:lineRule="auto"/>
              <w:jc w:val="both"/>
              <w:rPr>
                <w:rFonts w:ascii="Arial" w:eastAsia="Arial" w:hAnsi="Arial" w:cs="Arial"/>
                <w:sz w:val="24"/>
                <w:szCs w:val="24"/>
                <w:highlight w:val="white"/>
              </w:rPr>
            </w:pPr>
            <w:r w:rsidRPr="00744DA5">
              <w:rPr>
                <w:rFonts w:ascii="Arial" w:eastAsia="Arial" w:hAnsi="Arial" w:cs="Arial"/>
                <w:sz w:val="24"/>
                <w:szCs w:val="24"/>
                <w:highlight w:val="white"/>
              </w:rPr>
              <w:t>Asan, K. (2021). Covid-19 pandemic on youth tourism. Journal of Mediterranean Tourism Research, 1(1), pp.12–21. doi:10.5038/2770-7555.1.1.1002.</w:t>
            </w:r>
          </w:p>
          <w:p w14:paraId="45A9D511" w14:textId="77777777" w:rsidR="00020C26" w:rsidRPr="00744DA5" w:rsidRDefault="004A7DAC">
            <w:pPr>
              <w:spacing w:after="0" w:line="360" w:lineRule="auto"/>
              <w:jc w:val="both"/>
              <w:rPr>
                <w:rFonts w:ascii="Arial" w:eastAsia="Arial" w:hAnsi="Arial" w:cs="Arial"/>
                <w:sz w:val="24"/>
                <w:szCs w:val="24"/>
                <w:highlight w:val="white"/>
              </w:rPr>
            </w:pPr>
            <w:proofErr w:type="spellStart"/>
            <w:r w:rsidRPr="00744DA5">
              <w:rPr>
                <w:rFonts w:ascii="Arial" w:eastAsia="Arial" w:hAnsi="Arial" w:cs="Arial"/>
                <w:sz w:val="24"/>
                <w:szCs w:val="24"/>
                <w:highlight w:val="white"/>
              </w:rPr>
              <w:t>Ashim</w:t>
            </w:r>
            <w:proofErr w:type="spellEnd"/>
            <w:r w:rsidRPr="00744DA5">
              <w:rPr>
                <w:rFonts w:ascii="Arial" w:eastAsia="Arial" w:hAnsi="Arial" w:cs="Arial"/>
                <w:sz w:val="24"/>
                <w:szCs w:val="24"/>
                <w:highlight w:val="white"/>
              </w:rPr>
              <w:t xml:space="preserve"> Gupta (2011). Hotel, tourism and catering management. New Delhi: Centrum Press.</w:t>
            </w:r>
          </w:p>
          <w:p w14:paraId="1F5FD6E7" w14:textId="77777777" w:rsidR="00020C26" w:rsidRPr="00744DA5" w:rsidRDefault="004A7DAC">
            <w:pPr>
              <w:spacing w:after="0" w:line="360" w:lineRule="auto"/>
              <w:jc w:val="both"/>
              <w:rPr>
                <w:rFonts w:ascii="Arial" w:eastAsia="Arial" w:hAnsi="Arial" w:cs="Arial"/>
                <w:sz w:val="24"/>
                <w:szCs w:val="24"/>
                <w:highlight w:val="white"/>
              </w:rPr>
            </w:pPr>
            <w:proofErr w:type="spellStart"/>
            <w:r w:rsidRPr="00744DA5">
              <w:rPr>
                <w:rFonts w:ascii="Arial" w:eastAsia="Arial" w:hAnsi="Arial" w:cs="Arial"/>
                <w:sz w:val="24"/>
                <w:szCs w:val="24"/>
                <w:highlight w:val="white"/>
              </w:rPr>
              <w:t>Aleksić</w:t>
            </w:r>
            <w:proofErr w:type="spellEnd"/>
            <w:r w:rsidRPr="00744DA5">
              <w:rPr>
                <w:rFonts w:ascii="Arial" w:eastAsia="Arial" w:hAnsi="Arial" w:cs="Arial"/>
                <w:sz w:val="24"/>
                <w:szCs w:val="24"/>
                <w:highlight w:val="white"/>
              </w:rPr>
              <w:t>, M., Popov-</w:t>
            </w:r>
            <w:proofErr w:type="spellStart"/>
            <w:r w:rsidRPr="00744DA5">
              <w:rPr>
                <w:rFonts w:ascii="Arial" w:eastAsia="Arial" w:hAnsi="Arial" w:cs="Arial"/>
                <w:sz w:val="24"/>
                <w:szCs w:val="24"/>
                <w:highlight w:val="white"/>
              </w:rPr>
              <w:t>Raljić</w:t>
            </w:r>
            <w:proofErr w:type="spellEnd"/>
            <w:r w:rsidRPr="00744DA5">
              <w:rPr>
                <w:rFonts w:ascii="Arial" w:eastAsia="Arial" w:hAnsi="Arial" w:cs="Arial"/>
                <w:sz w:val="24"/>
                <w:szCs w:val="24"/>
                <w:highlight w:val="white"/>
              </w:rPr>
              <w:t xml:space="preserve">, J., </w:t>
            </w:r>
            <w:proofErr w:type="spellStart"/>
            <w:r w:rsidRPr="00744DA5">
              <w:rPr>
                <w:rFonts w:ascii="Arial" w:eastAsia="Arial" w:hAnsi="Arial" w:cs="Arial"/>
                <w:sz w:val="24"/>
                <w:szCs w:val="24"/>
                <w:highlight w:val="white"/>
              </w:rPr>
              <w:t>Đorđević</w:t>
            </w:r>
            <w:proofErr w:type="spellEnd"/>
            <w:r w:rsidRPr="00744DA5">
              <w:rPr>
                <w:rFonts w:ascii="Arial" w:eastAsia="Arial" w:hAnsi="Arial" w:cs="Arial"/>
                <w:sz w:val="24"/>
                <w:szCs w:val="24"/>
                <w:highlight w:val="white"/>
              </w:rPr>
              <w:t xml:space="preserve">, V., </w:t>
            </w:r>
            <w:proofErr w:type="spellStart"/>
            <w:r w:rsidRPr="00744DA5">
              <w:rPr>
                <w:rFonts w:ascii="Arial" w:eastAsia="Arial" w:hAnsi="Arial" w:cs="Arial"/>
                <w:sz w:val="24"/>
                <w:szCs w:val="24"/>
                <w:highlight w:val="white"/>
              </w:rPr>
              <w:t>Rašeta</w:t>
            </w:r>
            <w:proofErr w:type="spellEnd"/>
            <w:r w:rsidRPr="00744DA5">
              <w:rPr>
                <w:rFonts w:ascii="Arial" w:eastAsia="Arial" w:hAnsi="Arial" w:cs="Arial"/>
                <w:sz w:val="24"/>
                <w:szCs w:val="24"/>
                <w:highlight w:val="white"/>
              </w:rPr>
              <w:t xml:space="preserve">, M., </w:t>
            </w:r>
            <w:proofErr w:type="spellStart"/>
            <w:r w:rsidRPr="00744DA5">
              <w:rPr>
                <w:rFonts w:ascii="Arial" w:eastAsia="Arial" w:hAnsi="Arial" w:cs="Arial"/>
                <w:sz w:val="24"/>
                <w:szCs w:val="24"/>
                <w:highlight w:val="white"/>
              </w:rPr>
              <w:t>Lukić</w:t>
            </w:r>
            <w:proofErr w:type="spellEnd"/>
            <w:r w:rsidRPr="00744DA5">
              <w:rPr>
                <w:rFonts w:ascii="Arial" w:eastAsia="Arial" w:hAnsi="Arial" w:cs="Arial"/>
                <w:sz w:val="24"/>
                <w:szCs w:val="24"/>
                <w:highlight w:val="white"/>
              </w:rPr>
              <w:t xml:space="preserve">, M., </w:t>
            </w:r>
            <w:proofErr w:type="spellStart"/>
            <w:r w:rsidRPr="00744DA5">
              <w:rPr>
                <w:rFonts w:ascii="Arial" w:eastAsia="Arial" w:hAnsi="Arial" w:cs="Arial"/>
                <w:sz w:val="24"/>
                <w:szCs w:val="24"/>
                <w:highlight w:val="white"/>
              </w:rPr>
              <w:t>Spirić</w:t>
            </w:r>
            <w:proofErr w:type="spellEnd"/>
            <w:r w:rsidRPr="00744DA5">
              <w:rPr>
                <w:rFonts w:ascii="Arial" w:eastAsia="Arial" w:hAnsi="Arial" w:cs="Arial"/>
                <w:sz w:val="24"/>
                <w:szCs w:val="24"/>
                <w:highlight w:val="white"/>
              </w:rPr>
              <w:t xml:space="preserve">, D. and </w:t>
            </w:r>
            <w:proofErr w:type="spellStart"/>
            <w:r w:rsidRPr="00744DA5">
              <w:rPr>
                <w:rFonts w:ascii="Arial" w:eastAsia="Arial" w:hAnsi="Arial" w:cs="Arial"/>
                <w:sz w:val="24"/>
                <w:szCs w:val="24"/>
                <w:highlight w:val="white"/>
              </w:rPr>
              <w:t>Janković</w:t>
            </w:r>
            <w:proofErr w:type="spellEnd"/>
            <w:r w:rsidRPr="00744DA5">
              <w:rPr>
                <w:rFonts w:ascii="Arial" w:eastAsia="Arial" w:hAnsi="Arial" w:cs="Arial"/>
                <w:sz w:val="24"/>
                <w:szCs w:val="24"/>
                <w:highlight w:val="white"/>
              </w:rPr>
              <w:t>, V., 2020. Control of nutritive allergens in a hospitality kitchen. Scientific journal" Meat Technology", 61(1), pp.75-81.</w:t>
            </w:r>
          </w:p>
          <w:p w14:paraId="3AC4262C" w14:textId="6E1D2DDC" w:rsidR="00020C26" w:rsidRPr="00744DA5" w:rsidRDefault="004A7DAC">
            <w:pPr>
              <w:spacing w:after="0" w:line="360" w:lineRule="auto"/>
              <w:jc w:val="both"/>
              <w:rPr>
                <w:rFonts w:ascii="Arial" w:eastAsia="Arial" w:hAnsi="Arial" w:cs="Arial"/>
                <w:sz w:val="24"/>
                <w:szCs w:val="24"/>
                <w:highlight w:val="white"/>
              </w:rPr>
            </w:pPr>
            <w:proofErr w:type="spellStart"/>
            <w:r w:rsidRPr="00744DA5">
              <w:rPr>
                <w:rFonts w:ascii="Arial" w:eastAsia="Arial" w:hAnsi="Arial" w:cs="Arial"/>
                <w:sz w:val="24"/>
                <w:szCs w:val="24"/>
                <w:highlight w:val="white"/>
              </w:rPr>
              <w:t>Cappellano</w:t>
            </w:r>
            <w:proofErr w:type="spellEnd"/>
            <w:r w:rsidRPr="00744DA5">
              <w:rPr>
                <w:rFonts w:ascii="Arial" w:eastAsia="Arial" w:hAnsi="Arial" w:cs="Arial"/>
                <w:sz w:val="24"/>
                <w:szCs w:val="24"/>
                <w:highlight w:val="white"/>
              </w:rPr>
              <w:t>, K.L. (2018). Food Allergy and Intolerances. Nutrition Today, 43(1), pp.11–14. doi:10.1097/01nt.</w:t>
            </w:r>
            <w:proofErr w:type="gramStart"/>
            <w:r w:rsidRPr="00744DA5">
              <w:rPr>
                <w:rFonts w:ascii="Arial" w:eastAsia="Arial" w:hAnsi="Arial" w:cs="Arial"/>
                <w:sz w:val="24"/>
                <w:szCs w:val="24"/>
                <w:highlight w:val="white"/>
              </w:rPr>
              <w:t>0000303305.93599.e</w:t>
            </w:r>
            <w:proofErr w:type="gramEnd"/>
            <w:r w:rsidRPr="00744DA5">
              <w:rPr>
                <w:rFonts w:ascii="Arial" w:eastAsia="Arial" w:hAnsi="Arial" w:cs="Arial"/>
                <w:sz w:val="24"/>
                <w:szCs w:val="24"/>
                <w:highlight w:val="white"/>
              </w:rPr>
              <w:t>2.</w:t>
            </w:r>
          </w:p>
          <w:p w14:paraId="11F9400D" w14:textId="77777777" w:rsidR="00020C26" w:rsidRPr="00744DA5" w:rsidRDefault="004A7DAC">
            <w:pPr>
              <w:spacing w:after="0" w:line="360" w:lineRule="auto"/>
              <w:jc w:val="both"/>
              <w:rPr>
                <w:rFonts w:ascii="Arial" w:eastAsia="Arial" w:hAnsi="Arial" w:cs="Arial"/>
                <w:sz w:val="24"/>
                <w:szCs w:val="24"/>
              </w:rPr>
            </w:pPr>
            <w:r w:rsidRPr="00744DA5">
              <w:rPr>
                <w:rFonts w:ascii="Arial" w:eastAsia="Arial" w:hAnsi="Arial" w:cs="Arial"/>
                <w:sz w:val="24"/>
                <w:szCs w:val="24"/>
              </w:rPr>
              <w:t>Colin Michael Hall, Timothy, D.J. and David Timothy Duval (2013). Safety and security in tourism: relationships, management, and marketing. Binghamton, Ny: Haworth Hospitality Press.</w:t>
            </w:r>
          </w:p>
          <w:p w14:paraId="221AF2F0" w14:textId="77777777" w:rsidR="00020C26" w:rsidRPr="00744DA5" w:rsidRDefault="004A7DAC">
            <w:pPr>
              <w:spacing w:after="0" w:line="360" w:lineRule="auto"/>
              <w:jc w:val="both"/>
              <w:rPr>
                <w:rFonts w:ascii="Arial" w:eastAsia="Arial" w:hAnsi="Arial" w:cs="Arial"/>
                <w:sz w:val="24"/>
                <w:szCs w:val="24"/>
              </w:rPr>
            </w:pPr>
            <w:r w:rsidRPr="00744DA5">
              <w:rPr>
                <w:rFonts w:ascii="Arial" w:eastAsia="Arial" w:hAnsi="Arial" w:cs="Arial"/>
                <w:sz w:val="24"/>
                <w:szCs w:val="24"/>
              </w:rPr>
              <w:t>Hospit, J.T. (2017). Journal of Tourism &amp; Hospitality. Journal of Tourism &amp; Hospitality, 06(05). doi:10.4172/2167-0269.1000303.</w:t>
            </w:r>
          </w:p>
        </w:tc>
      </w:tr>
    </w:tbl>
    <w:p w14:paraId="72B64354" w14:textId="77777777" w:rsidR="00020C26" w:rsidRPr="00744DA5" w:rsidRDefault="00020C26">
      <w:pPr>
        <w:spacing w:after="0" w:line="360" w:lineRule="auto"/>
        <w:jc w:val="both"/>
        <w:rPr>
          <w:rFonts w:ascii="Arial" w:eastAsia="Arial" w:hAnsi="Arial" w:cs="Arial"/>
          <w:b/>
          <w:sz w:val="24"/>
          <w:szCs w:val="24"/>
        </w:rPr>
      </w:pPr>
    </w:p>
    <w:sectPr w:rsidR="00020C26" w:rsidRPr="00744DA5">
      <w:footerReference w:type="default" r:id="rId8"/>
      <w:headerReference w:type="first" r:id="rId9"/>
      <w:footerReference w:type="first" r:id="rId10"/>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67E95" w14:textId="77777777" w:rsidR="00616A09" w:rsidRDefault="00616A09">
      <w:pPr>
        <w:spacing w:after="0" w:line="240" w:lineRule="auto"/>
      </w:pPr>
      <w:r>
        <w:separator/>
      </w:r>
    </w:p>
  </w:endnote>
  <w:endnote w:type="continuationSeparator" w:id="0">
    <w:p w14:paraId="3F94C33A" w14:textId="77777777" w:rsidR="00616A09" w:rsidRDefault="00616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5C461" w14:textId="77777777" w:rsidR="00020C26" w:rsidRDefault="004A7DAC">
    <w:pPr>
      <w:jc w:val="right"/>
    </w:pPr>
    <w:r>
      <w:fldChar w:fldCharType="begin"/>
    </w:r>
    <w:r>
      <w:instrText>PAGE</w:instrText>
    </w:r>
    <w:r>
      <w:fldChar w:fldCharType="separate"/>
    </w:r>
    <w:r w:rsidR="00744DA5">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985008"/>
      <w:docPartObj>
        <w:docPartGallery w:val="Page Numbers (Bottom of Page)"/>
        <w:docPartUnique/>
      </w:docPartObj>
    </w:sdtPr>
    <w:sdtEndPr>
      <w:rPr>
        <w:noProof/>
      </w:rPr>
    </w:sdtEndPr>
    <w:sdtContent>
      <w:p w14:paraId="61BEBE25" w14:textId="0320290B" w:rsidR="00744DA5" w:rsidRDefault="00744D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D3C1CE" w14:textId="77777777" w:rsidR="00744DA5" w:rsidRDefault="00744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8C108" w14:textId="77777777" w:rsidR="00616A09" w:rsidRDefault="00616A09">
      <w:pPr>
        <w:spacing w:after="0" w:line="240" w:lineRule="auto"/>
      </w:pPr>
      <w:r>
        <w:separator/>
      </w:r>
    </w:p>
  </w:footnote>
  <w:footnote w:type="continuationSeparator" w:id="0">
    <w:p w14:paraId="019B828D" w14:textId="77777777" w:rsidR="00616A09" w:rsidRDefault="00616A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1C29F" w14:textId="77777777" w:rsidR="00744DA5" w:rsidRPr="00744DA5" w:rsidRDefault="00744DA5" w:rsidP="00744DA5">
    <w:pPr>
      <w:tabs>
        <w:tab w:val="center" w:pos="4153"/>
        <w:tab w:val="right" w:pos="8306"/>
      </w:tabs>
      <w:spacing w:after="0" w:line="240" w:lineRule="auto"/>
      <w:jc w:val="right"/>
      <w:rPr>
        <w:rFonts w:eastAsia="Times New Roman" w:cs="Times New Roman"/>
        <w:sz w:val="24"/>
        <w:szCs w:val="24"/>
        <w:lang w:eastAsia="en-GB"/>
      </w:rPr>
    </w:pPr>
    <w:r w:rsidRPr="00744DA5">
      <w:rPr>
        <w:rFonts w:eastAsia="Times New Roman" w:cs="Times New Roman"/>
        <w:noProof/>
        <w:sz w:val="24"/>
        <w:szCs w:val="24"/>
        <w:lang w:eastAsia="en-GB"/>
      </w:rPr>
      <w:drawing>
        <wp:anchor distT="0" distB="0" distL="114300" distR="114300" simplePos="0" relativeHeight="251659264" behindDoc="0" locked="0" layoutInCell="1" allowOverlap="1" wp14:anchorId="4A3415FE" wp14:editId="4B3C8F0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744DA5">
      <w:rPr>
        <w:rFonts w:eastAsia="Times New Roman" w:cs="Times New Roman"/>
        <w:sz w:val="24"/>
        <w:szCs w:val="24"/>
        <w:lang w:eastAsia="en-GB"/>
      </w:rPr>
      <w:t>International Hotel Management</w:t>
    </w:r>
  </w:p>
  <w:p w14:paraId="786A6016" w14:textId="77777777" w:rsidR="00744DA5" w:rsidRPr="00744DA5" w:rsidRDefault="00744DA5" w:rsidP="00744D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C33E22"/>
    <w:multiLevelType w:val="hybridMultilevel"/>
    <w:tmpl w:val="D16829F8"/>
    <w:lvl w:ilvl="0" w:tplc="9ADA2BCE">
      <w:start w:val="1"/>
      <w:numFmt w:val="bullet"/>
      <w:lvlText w:val="•"/>
      <w:lvlJc w:val="left"/>
      <w:pPr>
        <w:tabs>
          <w:tab w:val="num" w:pos="720"/>
        </w:tabs>
        <w:ind w:left="720" w:hanging="360"/>
      </w:pPr>
      <w:rPr>
        <w:rFonts w:ascii="Arial" w:hAnsi="Arial" w:hint="default"/>
      </w:rPr>
    </w:lvl>
    <w:lvl w:ilvl="1" w:tplc="E86ADDC2" w:tentative="1">
      <w:start w:val="1"/>
      <w:numFmt w:val="bullet"/>
      <w:lvlText w:val="•"/>
      <w:lvlJc w:val="left"/>
      <w:pPr>
        <w:tabs>
          <w:tab w:val="num" w:pos="1440"/>
        </w:tabs>
        <w:ind w:left="1440" w:hanging="360"/>
      </w:pPr>
      <w:rPr>
        <w:rFonts w:ascii="Arial" w:hAnsi="Arial" w:hint="default"/>
      </w:rPr>
    </w:lvl>
    <w:lvl w:ilvl="2" w:tplc="D78A5158" w:tentative="1">
      <w:start w:val="1"/>
      <w:numFmt w:val="bullet"/>
      <w:lvlText w:val="•"/>
      <w:lvlJc w:val="left"/>
      <w:pPr>
        <w:tabs>
          <w:tab w:val="num" w:pos="2160"/>
        </w:tabs>
        <w:ind w:left="2160" w:hanging="360"/>
      </w:pPr>
      <w:rPr>
        <w:rFonts w:ascii="Arial" w:hAnsi="Arial" w:hint="default"/>
      </w:rPr>
    </w:lvl>
    <w:lvl w:ilvl="3" w:tplc="0AEA2DDA" w:tentative="1">
      <w:start w:val="1"/>
      <w:numFmt w:val="bullet"/>
      <w:lvlText w:val="•"/>
      <w:lvlJc w:val="left"/>
      <w:pPr>
        <w:tabs>
          <w:tab w:val="num" w:pos="2880"/>
        </w:tabs>
        <w:ind w:left="2880" w:hanging="360"/>
      </w:pPr>
      <w:rPr>
        <w:rFonts w:ascii="Arial" w:hAnsi="Arial" w:hint="default"/>
      </w:rPr>
    </w:lvl>
    <w:lvl w:ilvl="4" w:tplc="7F7C3316" w:tentative="1">
      <w:start w:val="1"/>
      <w:numFmt w:val="bullet"/>
      <w:lvlText w:val="•"/>
      <w:lvlJc w:val="left"/>
      <w:pPr>
        <w:tabs>
          <w:tab w:val="num" w:pos="3600"/>
        </w:tabs>
        <w:ind w:left="3600" w:hanging="360"/>
      </w:pPr>
      <w:rPr>
        <w:rFonts w:ascii="Arial" w:hAnsi="Arial" w:hint="default"/>
      </w:rPr>
    </w:lvl>
    <w:lvl w:ilvl="5" w:tplc="3AC4EF3C" w:tentative="1">
      <w:start w:val="1"/>
      <w:numFmt w:val="bullet"/>
      <w:lvlText w:val="•"/>
      <w:lvlJc w:val="left"/>
      <w:pPr>
        <w:tabs>
          <w:tab w:val="num" w:pos="4320"/>
        </w:tabs>
        <w:ind w:left="4320" w:hanging="360"/>
      </w:pPr>
      <w:rPr>
        <w:rFonts w:ascii="Arial" w:hAnsi="Arial" w:hint="default"/>
      </w:rPr>
    </w:lvl>
    <w:lvl w:ilvl="6" w:tplc="96142898" w:tentative="1">
      <w:start w:val="1"/>
      <w:numFmt w:val="bullet"/>
      <w:lvlText w:val="•"/>
      <w:lvlJc w:val="left"/>
      <w:pPr>
        <w:tabs>
          <w:tab w:val="num" w:pos="5040"/>
        </w:tabs>
        <w:ind w:left="5040" w:hanging="360"/>
      </w:pPr>
      <w:rPr>
        <w:rFonts w:ascii="Arial" w:hAnsi="Arial" w:hint="default"/>
      </w:rPr>
    </w:lvl>
    <w:lvl w:ilvl="7" w:tplc="91969936" w:tentative="1">
      <w:start w:val="1"/>
      <w:numFmt w:val="bullet"/>
      <w:lvlText w:val="•"/>
      <w:lvlJc w:val="left"/>
      <w:pPr>
        <w:tabs>
          <w:tab w:val="num" w:pos="5760"/>
        </w:tabs>
        <w:ind w:left="5760" w:hanging="360"/>
      </w:pPr>
      <w:rPr>
        <w:rFonts w:ascii="Arial" w:hAnsi="Arial" w:hint="default"/>
      </w:rPr>
    </w:lvl>
    <w:lvl w:ilvl="8" w:tplc="35E275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31F4E67"/>
    <w:multiLevelType w:val="hybridMultilevel"/>
    <w:tmpl w:val="FFACFAB4"/>
    <w:lvl w:ilvl="0" w:tplc="66CE7D26">
      <w:start w:val="1"/>
      <w:numFmt w:val="bullet"/>
      <w:lvlText w:val="•"/>
      <w:lvlJc w:val="left"/>
      <w:pPr>
        <w:tabs>
          <w:tab w:val="num" w:pos="720"/>
        </w:tabs>
        <w:ind w:left="720" w:hanging="360"/>
      </w:pPr>
      <w:rPr>
        <w:rFonts w:ascii="Arial" w:hAnsi="Arial" w:hint="default"/>
      </w:rPr>
    </w:lvl>
    <w:lvl w:ilvl="1" w:tplc="9424D4BC" w:tentative="1">
      <w:start w:val="1"/>
      <w:numFmt w:val="bullet"/>
      <w:lvlText w:val="•"/>
      <w:lvlJc w:val="left"/>
      <w:pPr>
        <w:tabs>
          <w:tab w:val="num" w:pos="1440"/>
        </w:tabs>
        <w:ind w:left="1440" w:hanging="360"/>
      </w:pPr>
      <w:rPr>
        <w:rFonts w:ascii="Arial" w:hAnsi="Arial" w:hint="default"/>
      </w:rPr>
    </w:lvl>
    <w:lvl w:ilvl="2" w:tplc="C0BEAAE2" w:tentative="1">
      <w:start w:val="1"/>
      <w:numFmt w:val="bullet"/>
      <w:lvlText w:val="•"/>
      <w:lvlJc w:val="left"/>
      <w:pPr>
        <w:tabs>
          <w:tab w:val="num" w:pos="2160"/>
        </w:tabs>
        <w:ind w:left="2160" w:hanging="360"/>
      </w:pPr>
      <w:rPr>
        <w:rFonts w:ascii="Arial" w:hAnsi="Arial" w:hint="default"/>
      </w:rPr>
    </w:lvl>
    <w:lvl w:ilvl="3" w:tplc="0E7E3DDC" w:tentative="1">
      <w:start w:val="1"/>
      <w:numFmt w:val="bullet"/>
      <w:lvlText w:val="•"/>
      <w:lvlJc w:val="left"/>
      <w:pPr>
        <w:tabs>
          <w:tab w:val="num" w:pos="2880"/>
        </w:tabs>
        <w:ind w:left="2880" w:hanging="360"/>
      </w:pPr>
      <w:rPr>
        <w:rFonts w:ascii="Arial" w:hAnsi="Arial" w:hint="default"/>
      </w:rPr>
    </w:lvl>
    <w:lvl w:ilvl="4" w:tplc="AA063360" w:tentative="1">
      <w:start w:val="1"/>
      <w:numFmt w:val="bullet"/>
      <w:lvlText w:val="•"/>
      <w:lvlJc w:val="left"/>
      <w:pPr>
        <w:tabs>
          <w:tab w:val="num" w:pos="3600"/>
        </w:tabs>
        <w:ind w:left="3600" w:hanging="360"/>
      </w:pPr>
      <w:rPr>
        <w:rFonts w:ascii="Arial" w:hAnsi="Arial" w:hint="default"/>
      </w:rPr>
    </w:lvl>
    <w:lvl w:ilvl="5" w:tplc="74508AEA" w:tentative="1">
      <w:start w:val="1"/>
      <w:numFmt w:val="bullet"/>
      <w:lvlText w:val="•"/>
      <w:lvlJc w:val="left"/>
      <w:pPr>
        <w:tabs>
          <w:tab w:val="num" w:pos="4320"/>
        </w:tabs>
        <w:ind w:left="4320" w:hanging="360"/>
      </w:pPr>
      <w:rPr>
        <w:rFonts w:ascii="Arial" w:hAnsi="Arial" w:hint="default"/>
      </w:rPr>
    </w:lvl>
    <w:lvl w:ilvl="6" w:tplc="D8AA9038" w:tentative="1">
      <w:start w:val="1"/>
      <w:numFmt w:val="bullet"/>
      <w:lvlText w:val="•"/>
      <w:lvlJc w:val="left"/>
      <w:pPr>
        <w:tabs>
          <w:tab w:val="num" w:pos="5040"/>
        </w:tabs>
        <w:ind w:left="5040" w:hanging="360"/>
      </w:pPr>
      <w:rPr>
        <w:rFonts w:ascii="Arial" w:hAnsi="Arial" w:hint="default"/>
      </w:rPr>
    </w:lvl>
    <w:lvl w:ilvl="7" w:tplc="1C8C8E1A" w:tentative="1">
      <w:start w:val="1"/>
      <w:numFmt w:val="bullet"/>
      <w:lvlText w:val="•"/>
      <w:lvlJc w:val="left"/>
      <w:pPr>
        <w:tabs>
          <w:tab w:val="num" w:pos="5760"/>
        </w:tabs>
        <w:ind w:left="5760" w:hanging="360"/>
      </w:pPr>
      <w:rPr>
        <w:rFonts w:ascii="Arial" w:hAnsi="Arial" w:hint="default"/>
      </w:rPr>
    </w:lvl>
    <w:lvl w:ilvl="8" w:tplc="0D908F7C" w:tentative="1">
      <w:start w:val="1"/>
      <w:numFmt w:val="bullet"/>
      <w:lvlText w:val="•"/>
      <w:lvlJc w:val="left"/>
      <w:pPr>
        <w:tabs>
          <w:tab w:val="num" w:pos="6480"/>
        </w:tabs>
        <w:ind w:left="6480" w:hanging="360"/>
      </w:pPr>
      <w:rPr>
        <w:rFonts w:ascii="Arial" w:hAnsi="Arial" w:hint="default"/>
      </w:rPr>
    </w:lvl>
  </w:abstractNum>
  <w:num w:numId="1" w16cid:durableId="1177576077">
    <w:abstractNumId w:val="1"/>
  </w:num>
  <w:num w:numId="2" w16cid:durableId="2007049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C26"/>
    <w:rsid w:val="00020C26"/>
    <w:rsid w:val="002A65A4"/>
    <w:rsid w:val="002E65A0"/>
    <w:rsid w:val="004A7DAC"/>
    <w:rsid w:val="00616A09"/>
    <w:rsid w:val="00744D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CD7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CommentReference">
    <w:name w:val="annotation reference"/>
    <w:basedOn w:val="DefaultParagraphFont"/>
    <w:uiPriority w:val="99"/>
    <w:semiHidden/>
    <w:unhideWhenUsed/>
    <w:rsid w:val="002A5498"/>
    <w:rPr>
      <w:sz w:val="16"/>
      <w:szCs w:val="16"/>
    </w:rPr>
  </w:style>
  <w:style w:type="paragraph" w:styleId="CommentText">
    <w:name w:val="annotation text"/>
    <w:basedOn w:val="Normal"/>
    <w:link w:val="CommentTextChar"/>
    <w:uiPriority w:val="99"/>
    <w:unhideWhenUsed/>
    <w:rsid w:val="002A5498"/>
    <w:pPr>
      <w:spacing w:line="240" w:lineRule="auto"/>
    </w:pPr>
    <w:rPr>
      <w:sz w:val="20"/>
      <w:szCs w:val="20"/>
    </w:rPr>
  </w:style>
  <w:style w:type="character" w:customStyle="1" w:styleId="CommentTextChar">
    <w:name w:val="Comment Text Char"/>
    <w:basedOn w:val="DefaultParagraphFont"/>
    <w:link w:val="CommentText"/>
    <w:uiPriority w:val="99"/>
    <w:rsid w:val="002A5498"/>
    <w:rPr>
      <w:sz w:val="20"/>
      <w:szCs w:val="20"/>
    </w:rPr>
  </w:style>
  <w:style w:type="paragraph" w:styleId="CommentSubject">
    <w:name w:val="annotation subject"/>
    <w:basedOn w:val="CommentText"/>
    <w:next w:val="CommentText"/>
    <w:link w:val="CommentSubjectChar"/>
    <w:uiPriority w:val="99"/>
    <w:semiHidden/>
    <w:unhideWhenUsed/>
    <w:rsid w:val="002A5498"/>
    <w:rPr>
      <w:b/>
      <w:bCs/>
    </w:rPr>
  </w:style>
  <w:style w:type="character" w:customStyle="1" w:styleId="CommentSubjectChar">
    <w:name w:val="Comment Subject Char"/>
    <w:basedOn w:val="CommentTextChar"/>
    <w:link w:val="CommentSubject"/>
    <w:uiPriority w:val="99"/>
    <w:semiHidden/>
    <w:rsid w:val="002A5498"/>
    <w:rPr>
      <w:b/>
      <w:bCs/>
      <w:sz w:val="20"/>
      <w:szCs w:val="20"/>
    </w:rPr>
  </w:style>
  <w:style w:type="paragraph" w:styleId="BalloonText">
    <w:name w:val="Balloon Text"/>
    <w:basedOn w:val="Normal"/>
    <w:link w:val="BalloonTextChar"/>
    <w:uiPriority w:val="99"/>
    <w:semiHidden/>
    <w:unhideWhenUsed/>
    <w:rsid w:val="004842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425F"/>
    <w:rPr>
      <w:rFonts w:ascii="Segoe UI" w:hAnsi="Segoe UI" w:cs="Segoe UI"/>
      <w:sz w:val="18"/>
      <w:szCs w:val="1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0" w:type="dxa"/>
        <w:right w:w="10" w:type="dxa"/>
      </w:tblCellMar>
    </w:tblPr>
  </w:style>
  <w:style w:type="table" w:customStyle="1" w:styleId="a0">
    <w:basedOn w:val="TableNormal"/>
    <w:tblPr>
      <w:tblStyleRowBandSize w:val="1"/>
      <w:tblStyleColBandSize w:val="1"/>
      <w:tblCellMar>
        <w:left w:w="10" w:type="dxa"/>
        <w:right w:w="10" w:type="dxa"/>
      </w:tblCellMar>
    </w:tblPr>
  </w:style>
  <w:style w:type="table" w:customStyle="1" w:styleId="a1">
    <w:basedOn w:val="TableNormal"/>
    <w:tblPr>
      <w:tblStyleRowBandSize w:val="1"/>
      <w:tblStyleColBandSize w:val="1"/>
      <w:tblCellMar>
        <w:left w:w="10" w:type="dxa"/>
        <w:right w:w="10" w:type="dxa"/>
      </w:tblCellMar>
    </w:tblPr>
  </w:style>
  <w:style w:type="paragraph" w:styleId="Header">
    <w:name w:val="header"/>
    <w:basedOn w:val="Normal"/>
    <w:link w:val="HeaderChar"/>
    <w:uiPriority w:val="99"/>
    <w:unhideWhenUsed/>
    <w:rsid w:val="00744D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4DA5"/>
  </w:style>
  <w:style w:type="paragraph" w:styleId="Footer">
    <w:name w:val="footer"/>
    <w:basedOn w:val="Normal"/>
    <w:link w:val="FooterChar"/>
    <w:uiPriority w:val="99"/>
    <w:unhideWhenUsed/>
    <w:rsid w:val="00744D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4DA5"/>
  </w:style>
  <w:style w:type="paragraph" w:styleId="ListParagraph">
    <w:name w:val="List Paragraph"/>
    <w:basedOn w:val="Normal"/>
    <w:uiPriority w:val="34"/>
    <w:qFormat/>
    <w:rsid w:val="002E65A0"/>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260706">
      <w:bodyDiv w:val="1"/>
      <w:marLeft w:val="0"/>
      <w:marRight w:val="0"/>
      <w:marTop w:val="0"/>
      <w:marBottom w:val="0"/>
      <w:divBdr>
        <w:top w:val="none" w:sz="0" w:space="0" w:color="auto"/>
        <w:left w:val="none" w:sz="0" w:space="0" w:color="auto"/>
        <w:bottom w:val="none" w:sz="0" w:space="0" w:color="auto"/>
        <w:right w:val="none" w:sz="0" w:space="0" w:color="auto"/>
      </w:divBdr>
      <w:divsChild>
        <w:div w:id="442383860">
          <w:marLeft w:val="0"/>
          <w:marRight w:val="0"/>
          <w:marTop w:val="0"/>
          <w:marBottom w:val="12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mzPMs83/SDI0/6u3Eah6zd8z/mg==">AMUW2mXKJ0gF01NOVYh+mu29RNyX/4B8SBNy8vUSDUwu31vFAM1z0k5HGhAi0dG+8c8HF5LuTvKibW64ttyDsED8TBSg937rhJAOCQDL57XjbnFsase7tXqf0oToqSW/VqkbsIeFWZhm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954</Words>
  <Characters>5443</Characters>
  <Application>Microsoft Office Word</Application>
  <DocSecurity>0</DocSecurity>
  <Lines>45</Lines>
  <Paragraphs>12</Paragraphs>
  <ScaleCrop>false</ScaleCrop>
  <Company/>
  <LinksUpToDate>false</LinksUpToDate>
  <CharactersWithSpaces>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2022-05-19T17:31:00Z</dcterms:created>
  <dcterms:modified xsi:type="dcterms:W3CDTF">2022-05-25T18:44:00Z</dcterms:modified>
</cp:coreProperties>
</file>