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7CFA79" w14:textId="77777777" w:rsidR="00537DD4" w:rsidRPr="00537DD4" w:rsidRDefault="00537DD4" w:rsidP="00537DD4">
      <w:pPr>
        <w:spacing w:before="0" w:after="0" w:line="240" w:lineRule="auto"/>
        <w:jc w:val="center"/>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40"/>
          <w:szCs w:val="40"/>
          <w:lang w:eastAsia="en-GB"/>
        </w:rPr>
        <w:t>Evaluate the success and limitations of the Police and Criminal Evidence Act 1984 in preventing Miscarriages of Justice.  </w:t>
      </w:r>
    </w:p>
    <w:p w14:paraId="46930E28" w14:textId="77777777" w:rsidR="00537DD4" w:rsidRDefault="00537DD4" w:rsidP="00537DD4">
      <w:pPr>
        <w:spacing w:before="0" w:after="240" w:line="240" w:lineRule="auto"/>
        <w:rPr>
          <w:rFonts w:ascii="-webkit-standard" w:eastAsia="Times New Roman" w:hAnsi="-webkit-standard" w:cs="Times New Roman"/>
          <w:color w:val="000000"/>
          <w:sz w:val="24"/>
          <w:szCs w:val="24"/>
          <w:lang w:eastAsia="en-GB"/>
        </w:rPr>
      </w:pPr>
      <w:r w:rsidRPr="00537DD4">
        <w:rPr>
          <w:rFonts w:ascii="-webkit-standard" w:eastAsia="Times New Roman" w:hAnsi="-webkit-standard" w:cs="Times New Roman"/>
          <w:color w:val="000000"/>
          <w:sz w:val="24"/>
          <w:szCs w:val="24"/>
          <w:lang w:eastAsia="en-GB"/>
        </w:rPr>
        <w:br/>
      </w:r>
      <w:r w:rsidRPr="00537DD4">
        <w:rPr>
          <w:rFonts w:ascii="-webkit-standard" w:eastAsia="Times New Roman" w:hAnsi="-webkit-standard" w:cs="Times New Roman"/>
          <w:color w:val="000000"/>
          <w:sz w:val="24"/>
          <w:szCs w:val="24"/>
          <w:lang w:eastAsia="en-GB"/>
        </w:rPr>
        <w:br/>
      </w:r>
      <w:r w:rsidRPr="00537DD4">
        <w:rPr>
          <w:rFonts w:ascii="-webkit-standard" w:eastAsia="Times New Roman" w:hAnsi="-webkit-standard" w:cs="Times New Roman"/>
          <w:color w:val="000000"/>
          <w:sz w:val="24"/>
          <w:szCs w:val="24"/>
          <w:lang w:eastAsia="en-GB"/>
        </w:rPr>
        <w:br/>
      </w:r>
      <w:r w:rsidRPr="00537DD4">
        <w:rPr>
          <w:rFonts w:ascii="-webkit-standard" w:eastAsia="Times New Roman" w:hAnsi="-webkit-standard" w:cs="Times New Roman"/>
          <w:color w:val="000000"/>
          <w:sz w:val="24"/>
          <w:szCs w:val="24"/>
          <w:lang w:eastAsia="en-GB"/>
        </w:rPr>
        <w:br/>
      </w:r>
      <w:r w:rsidRPr="00537DD4">
        <w:rPr>
          <w:rFonts w:ascii="-webkit-standard" w:eastAsia="Times New Roman" w:hAnsi="-webkit-standard" w:cs="Times New Roman"/>
          <w:color w:val="000000"/>
          <w:sz w:val="24"/>
          <w:szCs w:val="24"/>
          <w:lang w:eastAsia="en-GB"/>
        </w:rPr>
        <w:br/>
      </w:r>
      <w:r w:rsidRPr="00537DD4">
        <w:rPr>
          <w:rFonts w:ascii="-webkit-standard" w:eastAsia="Times New Roman" w:hAnsi="-webkit-standard" w:cs="Times New Roman"/>
          <w:color w:val="000000"/>
          <w:sz w:val="24"/>
          <w:szCs w:val="24"/>
          <w:lang w:eastAsia="en-GB"/>
        </w:rPr>
        <w:br/>
      </w:r>
      <w:r w:rsidRPr="00537DD4">
        <w:rPr>
          <w:rFonts w:ascii="-webkit-standard" w:eastAsia="Times New Roman" w:hAnsi="-webkit-standard" w:cs="Times New Roman"/>
          <w:color w:val="000000"/>
          <w:sz w:val="24"/>
          <w:szCs w:val="24"/>
          <w:lang w:eastAsia="en-GB"/>
        </w:rPr>
        <w:br/>
      </w:r>
      <w:r w:rsidRPr="00537DD4">
        <w:rPr>
          <w:rFonts w:ascii="-webkit-standard" w:eastAsia="Times New Roman" w:hAnsi="-webkit-standard" w:cs="Times New Roman"/>
          <w:color w:val="000000"/>
          <w:sz w:val="24"/>
          <w:szCs w:val="24"/>
          <w:lang w:eastAsia="en-GB"/>
        </w:rPr>
        <w:br/>
      </w:r>
      <w:r w:rsidRPr="00537DD4">
        <w:rPr>
          <w:rFonts w:ascii="-webkit-standard" w:eastAsia="Times New Roman" w:hAnsi="-webkit-standard" w:cs="Times New Roman"/>
          <w:color w:val="000000"/>
          <w:sz w:val="24"/>
          <w:szCs w:val="24"/>
          <w:lang w:eastAsia="en-GB"/>
        </w:rPr>
        <w:br/>
      </w:r>
      <w:r w:rsidRPr="00537DD4">
        <w:rPr>
          <w:rFonts w:ascii="-webkit-standard" w:eastAsia="Times New Roman" w:hAnsi="-webkit-standard" w:cs="Times New Roman"/>
          <w:color w:val="000000"/>
          <w:sz w:val="24"/>
          <w:szCs w:val="24"/>
          <w:lang w:eastAsia="en-GB"/>
        </w:rPr>
        <w:br/>
      </w:r>
      <w:r w:rsidRPr="00537DD4">
        <w:rPr>
          <w:rFonts w:ascii="-webkit-standard" w:eastAsia="Times New Roman" w:hAnsi="-webkit-standard" w:cs="Times New Roman"/>
          <w:color w:val="000000"/>
          <w:sz w:val="24"/>
          <w:szCs w:val="24"/>
          <w:lang w:eastAsia="en-GB"/>
        </w:rPr>
        <w:br/>
      </w:r>
      <w:r w:rsidRPr="00537DD4">
        <w:rPr>
          <w:rFonts w:ascii="-webkit-standard" w:eastAsia="Times New Roman" w:hAnsi="-webkit-standard" w:cs="Times New Roman"/>
          <w:color w:val="000000"/>
          <w:sz w:val="24"/>
          <w:szCs w:val="24"/>
          <w:lang w:eastAsia="en-GB"/>
        </w:rPr>
        <w:br/>
      </w:r>
      <w:r w:rsidRPr="00537DD4">
        <w:rPr>
          <w:rFonts w:ascii="-webkit-standard" w:eastAsia="Times New Roman" w:hAnsi="-webkit-standard" w:cs="Times New Roman"/>
          <w:color w:val="000000"/>
          <w:sz w:val="24"/>
          <w:szCs w:val="24"/>
          <w:lang w:eastAsia="en-GB"/>
        </w:rPr>
        <w:br/>
      </w:r>
      <w:r w:rsidRPr="00537DD4">
        <w:rPr>
          <w:rFonts w:ascii="-webkit-standard" w:eastAsia="Times New Roman" w:hAnsi="-webkit-standard" w:cs="Times New Roman"/>
          <w:color w:val="000000"/>
          <w:sz w:val="24"/>
          <w:szCs w:val="24"/>
          <w:lang w:eastAsia="en-GB"/>
        </w:rPr>
        <w:br/>
      </w:r>
      <w:r w:rsidRPr="00537DD4">
        <w:rPr>
          <w:rFonts w:ascii="-webkit-standard" w:eastAsia="Times New Roman" w:hAnsi="-webkit-standard" w:cs="Times New Roman"/>
          <w:color w:val="000000"/>
          <w:sz w:val="24"/>
          <w:szCs w:val="24"/>
          <w:lang w:eastAsia="en-GB"/>
        </w:rPr>
        <w:br/>
      </w:r>
    </w:p>
    <w:p w14:paraId="29458A65" w14:textId="77777777" w:rsidR="00537DD4" w:rsidRDefault="00537DD4" w:rsidP="00537DD4">
      <w:pPr>
        <w:spacing w:before="0" w:after="240" w:line="240" w:lineRule="auto"/>
        <w:rPr>
          <w:rFonts w:ascii="-webkit-standard" w:eastAsia="Times New Roman" w:hAnsi="-webkit-standard" w:cs="Times New Roman"/>
          <w:color w:val="000000"/>
          <w:sz w:val="24"/>
          <w:szCs w:val="24"/>
          <w:lang w:eastAsia="en-GB"/>
        </w:rPr>
      </w:pPr>
    </w:p>
    <w:p w14:paraId="4B4411B9" w14:textId="77777777" w:rsidR="00537DD4" w:rsidRDefault="00537DD4" w:rsidP="00537DD4">
      <w:pPr>
        <w:spacing w:before="0" w:after="240" w:line="240" w:lineRule="auto"/>
        <w:rPr>
          <w:rFonts w:ascii="-webkit-standard" w:eastAsia="Times New Roman" w:hAnsi="-webkit-standard" w:cs="Times New Roman"/>
          <w:color w:val="000000"/>
          <w:sz w:val="24"/>
          <w:szCs w:val="24"/>
          <w:lang w:eastAsia="en-GB"/>
        </w:rPr>
      </w:pPr>
    </w:p>
    <w:p w14:paraId="06D5DB73" w14:textId="77777777" w:rsidR="00537DD4" w:rsidRDefault="00537DD4" w:rsidP="00537DD4">
      <w:pPr>
        <w:spacing w:before="0" w:after="240" w:line="240" w:lineRule="auto"/>
        <w:rPr>
          <w:rFonts w:ascii="-webkit-standard" w:eastAsia="Times New Roman" w:hAnsi="-webkit-standard" w:cs="Times New Roman"/>
          <w:color w:val="000000"/>
          <w:sz w:val="24"/>
          <w:szCs w:val="24"/>
          <w:lang w:eastAsia="en-GB"/>
        </w:rPr>
      </w:pPr>
    </w:p>
    <w:p w14:paraId="0B1C9FE5" w14:textId="77777777" w:rsidR="00537DD4" w:rsidRDefault="00537DD4" w:rsidP="00537DD4">
      <w:pPr>
        <w:spacing w:before="0" w:after="240" w:line="240" w:lineRule="auto"/>
        <w:rPr>
          <w:rFonts w:ascii="-webkit-standard" w:eastAsia="Times New Roman" w:hAnsi="-webkit-standard" w:cs="Times New Roman"/>
          <w:color w:val="000000"/>
          <w:sz w:val="24"/>
          <w:szCs w:val="24"/>
          <w:lang w:eastAsia="en-GB"/>
        </w:rPr>
      </w:pPr>
    </w:p>
    <w:p w14:paraId="7083CA3D" w14:textId="77777777" w:rsidR="00537DD4" w:rsidRDefault="00537DD4" w:rsidP="00537DD4">
      <w:pPr>
        <w:spacing w:before="0" w:after="240" w:line="240" w:lineRule="auto"/>
        <w:rPr>
          <w:rFonts w:ascii="-webkit-standard" w:eastAsia="Times New Roman" w:hAnsi="-webkit-standard" w:cs="Times New Roman"/>
          <w:color w:val="000000"/>
          <w:sz w:val="24"/>
          <w:szCs w:val="24"/>
          <w:lang w:eastAsia="en-GB"/>
        </w:rPr>
      </w:pPr>
    </w:p>
    <w:p w14:paraId="160524EE" w14:textId="77777777" w:rsidR="00537DD4" w:rsidRDefault="00537DD4" w:rsidP="00537DD4">
      <w:pPr>
        <w:spacing w:before="0" w:after="240" w:line="240" w:lineRule="auto"/>
        <w:rPr>
          <w:rFonts w:ascii="-webkit-standard" w:eastAsia="Times New Roman" w:hAnsi="-webkit-standard" w:cs="Times New Roman"/>
          <w:color w:val="000000"/>
          <w:sz w:val="24"/>
          <w:szCs w:val="24"/>
          <w:lang w:eastAsia="en-GB"/>
        </w:rPr>
      </w:pPr>
    </w:p>
    <w:p w14:paraId="1D419DF0" w14:textId="77777777" w:rsidR="00537DD4" w:rsidRDefault="00537DD4" w:rsidP="00537DD4">
      <w:pPr>
        <w:spacing w:before="0" w:after="240" w:line="240" w:lineRule="auto"/>
        <w:rPr>
          <w:rFonts w:ascii="-webkit-standard" w:eastAsia="Times New Roman" w:hAnsi="-webkit-standard" w:cs="Times New Roman"/>
          <w:color w:val="000000"/>
          <w:sz w:val="24"/>
          <w:szCs w:val="24"/>
          <w:lang w:eastAsia="en-GB"/>
        </w:rPr>
      </w:pPr>
    </w:p>
    <w:p w14:paraId="4226EACD" w14:textId="77777777" w:rsidR="00537DD4" w:rsidRDefault="00537DD4" w:rsidP="00537DD4">
      <w:pPr>
        <w:spacing w:before="0" w:after="240" w:line="240" w:lineRule="auto"/>
        <w:rPr>
          <w:rFonts w:ascii="-webkit-standard" w:eastAsia="Times New Roman" w:hAnsi="-webkit-standard" w:cs="Times New Roman"/>
          <w:color w:val="000000"/>
          <w:sz w:val="24"/>
          <w:szCs w:val="24"/>
          <w:lang w:eastAsia="en-GB"/>
        </w:rPr>
      </w:pPr>
    </w:p>
    <w:p w14:paraId="30E8E9C1" w14:textId="77777777" w:rsidR="00537DD4" w:rsidRDefault="00537DD4" w:rsidP="00537DD4">
      <w:pPr>
        <w:spacing w:before="0" w:after="240" w:line="240" w:lineRule="auto"/>
        <w:rPr>
          <w:rFonts w:ascii="-webkit-standard" w:eastAsia="Times New Roman" w:hAnsi="-webkit-standard" w:cs="Times New Roman"/>
          <w:color w:val="000000"/>
          <w:sz w:val="24"/>
          <w:szCs w:val="24"/>
          <w:lang w:eastAsia="en-GB"/>
        </w:rPr>
      </w:pPr>
    </w:p>
    <w:p w14:paraId="5F20DD12" w14:textId="77777777" w:rsidR="00537DD4" w:rsidRDefault="00537DD4" w:rsidP="00537DD4">
      <w:pPr>
        <w:spacing w:before="0" w:after="240" w:line="240" w:lineRule="auto"/>
        <w:rPr>
          <w:rFonts w:ascii="-webkit-standard" w:eastAsia="Times New Roman" w:hAnsi="-webkit-standard" w:cs="Times New Roman"/>
          <w:color w:val="000000"/>
          <w:sz w:val="24"/>
          <w:szCs w:val="24"/>
          <w:lang w:eastAsia="en-GB"/>
        </w:rPr>
      </w:pPr>
    </w:p>
    <w:p w14:paraId="155D3D77" w14:textId="77777777" w:rsidR="00537DD4" w:rsidRDefault="00537DD4" w:rsidP="00537DD4">
      <w:pPr>
        <w:spacing w:before="0" w:after="240" w:line="240" w:lineRule="auto"/>
        <w:rPr>
          <w:rFonts w:ascii="-webkit-standard" w:eastAsia="Times New Roman" w:hAnsi="-webkit-standard" w:cs="Times New Roman"/>
          <w:color w:val="000000"/>
          <w:sz w:val="24"/>
          <w:szCs w:val="24"/>
          <w:lang w:eastAsia="en-GB"/>
        </w:rPr>
      </w:pPr>
    </w:p>
    <w:p w14:paraId="17D9E7EC" w14:textId="77777777" w:rsidR="00537DD4" w:rsidRPr="00537DD4" w:rsidRDefault="00537DD4" w:rsidP="00537DD4">
      <w:pPr>
        <w:spacing w:before="0" w:after="240" w:line="240" w:lineRule="auto"/>
        <w:jc w:val="right"/>
        <w:rPr>
          <w:rFonts w:ascii="Arial" w:eastAsia="Times New Roman" w:hAnsi="Arial" w:cs="Arial"/>
          <w:color w:val="000000"/>
          <w:sz w:val="44"/>
          <w:szCs w:val="44"/>
          <w:lang w:eastAsia="en-GB"/>
        </w:rPr>
      </w:pPr>
      <w:r w:rsidRPr="00537DD4">
        <w:rPr>
          <w:rFonts w:ascii="-webkit-standard" w:eastAsia="Times New Roman" w:hAnsi="-webkit-standard" w:cs="Times New Roman"/>
          <w:color w:val="000000"/>
          <w:sz w:val="24"/>
          <w:szCs w:val="24"/>
          <w:lang w:eastAsia="en-GB"/>
        </w:rPr>
        <w:br/>
      </w:r>
      <w:r w:rsidRPr="00537DD4">
        <w:rPr>
          <w:rFonts w:ascii="Arial" w:eastAsia="Times New Roman" w:hAnsi="Arial" w:cs="Arial"/>
          <w:color w:val="000000"/>
          <w:sz w:val="44"/>
          <w:szCs w:val="44"/>
          <w:lang w:eastAsia="en-GB"/>
        </w:rPr>
        <w:t xml:space="preserve">Lily Turner </w:t>
      </w:r>
    </w:p>
    <w:p w14:paraId="73A1B943" w14:textId="4F7A90F2" w:rsidR="00537DD4" w:rsidRPr="00537DD4" w:rsidRDefault="00537DD4" w:rsidP="00537DD4">
      <w:pPr>
        <w:spacing w:before="0" w:after="240" w:line="240" w:lineRule="auto"/>
        <w:jc w:val="right"/>
        <w:rPr>
          <w:rFonts w:ascii="-webkit-standard" w:eastAsia="Times New Roman" w:hAnsi="-webkit-standard" w:cs="Times New Roman"/>
          <w:color w:val="000000"/>
          <w:sz w:val="44"/>
          <w:szCs w:val="44"/>
          <w:lang w:eastAsia="en-GB"/>
        </w:rPr>
      </w:pPr>
      <w:r w:rsidRPr="00537DD4">
        <w:rPr>
          <w:rFonts w:ascii="Arial" w:eastAsia="Times New Roman" w:hAnsi="Arial" w:cs="Arial"/>
          <w:color w:val="000000"/>
          <w:sz w:val="44"/>
          <w:szCs w:val="44"/>
          <w:lang w:eastAsia="en-GB"/>
        </w:rPr>
        <w:t>1900649</w:t>
      </w:r>
      <w:r w:rsidRPr="00537DD4">
        <w:rPr>
          <w:rFonts w:ascii="-webkit-standard" w:eastAsia="Times New Roman" w:hAnsi="-webkit-standard" w:cs="Times New Roman"/>
          <w:color w:val="000000"/>
          <w:sz w:val="44"/>
          <w:szCs w:val="44"/>
          <w:lang w:eastAsia="en-GB"/>
        </w:rPr>
        <w:t xml:space="preserve"> </w:t>
      </w:r>
      <w:r w:rsidRPr="00537DD4">
        <w:rPr>
          <w:rFonts w:ascii="-webkit-standard" w:eastAsia="Times New Roman" w:hAnsi="-webkit-standard" w:cs="Times New Roman"/>
          <w:color w:val="000000"/>
          <w:sz w:val="44"/>
          <w:szCs w:val="44"/>
          <w:lang w:eastAsia="en-GB"/>
        </w:rPr>
        <w:br/>
      </w:r>
      <w:r w:rsidRPr="00537DD4">
        <w:rPr>
          <w:rFonts w:ascii="-webkit-standard" w:eastAsia="Times New Roman" w:hAnsi="-webkit-standard" w:cs="Times New Roman"/>
          <w:color w:val="000000"/>
          <w:sz w:val="44"/>
          <w:szCs w:val="44"/>
          <w:lang w:eastAsia="en-GB"/>
        </w:rPr>
        <w:br/>
      </w:r>
      <w:r w:rsidRPr="00537DD4">
        <w:rPr>
          <w:rFonts w:ascii="-webkit-standard" w:eastAsia="Times New Roman" w:hAnsi="-webkit-standard" w:cs="Times New Roman"/>
          <w:color w:val="000000"/>
          <w:sz w:val="44"/>
          <w:szCs w:val="44"/>
          <w:lang w:eastAsia="en-GB"/>
        </w:rPr>
        <w:lastRenderedPageBreak/>
        <w:br/>
      </w:r>
    </w:p>
    <w:p w14:paraId="1E4D4038" w14:textId="017ABA9A"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The Police and Criminal Evidence Act 1984 (recognised as PACE) is considered to be one of the most crucial acts ever introduced to successfully develop the British police force. PACE was introduced to support the police with the </w:t>
      </w:r>
      <w:r w:rsidRPr="00537DD4">
        <w:rPr>
          <w:rFonts w:ascii="Arial" w:eastAsia="Times New Roman" w:hAnsi="Arial" w:cs="Arial"/>
          <w:color w:val="000000"/>
          <w:sz w:val="24"/>
          <w:szCs w:val="24"/>
          <w:lang w:eastAsia="en-GB"/>
        </w:rPr>
        <w:t>ever-changing</w:t>
      </w:r>
      <w:r w:rsidRPr="00537DD4">
        <w:rPr>
          <w:rFonts w:ascii="Arial" w:eastAsia="Times New Roman" w:hAnsi="Arial" w:cs="Arial"/>
          <w:color w:val="000000"/>
          <w:sz w:val="24"/>
          <w:szCs w:val="24"/>
          <w:lang w:eastAsia="en-GB"/>
        </w:rPr>
        <w:t xml:space="preserve"> challenges the police force face in modern day policing (Coliandris, 2014). During the process of generating the act it was believed to be widely disputed </w:t>
      </w:r>
      <w:r w:rsidRPr="00537DD4">
        <w:rPr>
          <w:rFonts w:ascii="Arial" w:eastAsia="Times New Roman" w:hAnsi="Arial" w:cs="Arial"/>
          <w:color w:val="000000"/>
          <w:sz w:val="24"/>
          <w:szCs w:val="24"/>
          <w:lang w:eastAsia="en-GB"/>
        </w:rPr>
        <w:t>“the</w:t>
      </w:r>
      <w:r w:rsidRPr="00537DD4">
        <w:rPr>
          <w:rFonts w:ascii="Arial" w:eastAsia="Times New Roman" w:hAnsi="Arial" w:cs="Arial"/>
          <w:color w:val="000000"/>
          <w:sz w:val="24"/>
          <w:szCs w:val="24"/>
          <w:lang w:eastAsia="en-GB"/>
        </w:rPr>
        <w:t xml:space="preserve"> police and criminal evidence act 1984 is one of the most controversial pieces of legislation in recent years. its provisions are based on the recommendations of the 1981 Royal Commission procedure</w:t>
      </w:r>
      <w:r>
        <w:rPr>
          <w:rFonts w:ascii="Arial" w:eastAsia="Times New Roman" w:hAnsi="Arial" w:cs="Arial"/>
          <w:color w:val="000000"/>
          <w:sz w:val="24"/>
          <w:szCs w:val="24"/>
          <w:lang w:eastAsia="en-GB"/>
        </w:rPr>
        <w:t>”</w:t>
      </w:r>
      <w:r w:rsidRPr="00537DD4">
        <w:rPr>
          <w:rFonts w:ascii="Arial" w:eastAsia="Times New Roman" w:hAnsi="Arial" w:cs="Arial"/>
          <w:color w:val="000000"/>
          <w:sz w:val="24"/>
          <w:szCs w:val="24"/>
          <w:lang w:eastAsia="en-GB"/>
        </w:rPr>
        <w:t xml:space="preserve"> (Jones, 1985, p.679). Alongside developing the police force, PACE was also created to ensure the public are provided with a service that guarantees their human rights are treated lawfully and with respect. This then enables the police to protect the public and tackle all areas of crime within the community honestly and fairly (UK Government, 2013). From as early as the 1970s it is believed that the police force was often accused by both the justice system and the general public of gross misconduct when dealing with suspects during arrest and detention. Introducing PACE allowed a just system that ensures that the police have a clear and established code of conduct to follow in order to get the desired outcome (Murphy, 2017). To evaluate the effectiveness of PACE within the police force, the government set aims and targets which have over the years increased professionalism of police officers when following the regulations within the PACE act (Cape, Young, 2008).</w:t>
      </w:r>
    </w:p>
    <w:p w14:paraId="14A56802" w14:textId="58E55ECC"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            The police and Criminal Evidence act 1984 is a statutory legislation which is provided by the Home Office to support and guide police officers to use their powers within the law (House of Commons, 2020). The PACE act consists of codes of </w:t>
      </w:r>
      <w:r w:rsidRPr="00537DD4">
        <w:rPr>
          <w:rFonts w:ascii="Arial" w:eastAsia="Times New Roman" w:hAnsi="Arial" w:cs="Arial"/>
          <w:color w:val="000000"/>
          <w:sz w:val="24"/>
          <w:szCs w:val="24"/>
          <w:lang w:eastAsia="en-GB"/>
        </w:rPr>
        <w:lastRenderedPageBreak/>
        <w:t>practice which contains 8 specific areas of policing. Over the years the codes have been individually revised to bring each code up to date when necessary. The codes consist of stop and search, searching premises, detention, identification of persons, audio recordings, visual recordings, powers of arrest, relation to terro</w:t>
      </w:r>
      <w:r>
        <w:rPr>
          <w:rFonts w:ascii="Arial" w:eastAsia="Times New Roman" w:hAnsi="Arial" w:cs="Arial"/>
          <w:color w:val="000000"/>
          <w:sz w:val="24"/>
          <w:szCs w:val="24"/>
          <w:lang w:eastAsia="en-GB"/>
        </w:rPr>
        <w:t>ris</w:t>
      </w:r>
      <w:r w:rsidRPr="00537DD4">
        <w:rPr>
          <w:rFonts w:ascii="Arial" w:eastAsia="Times New Roman" w:hAnsi="Arial" w:cs="Arial"/>
          <w:color w:val="000000"/>
          <w:sz w:val="24"/>
          <w:szCs w:val="24"/>
          <w:lang w:eastAsia="en-GB"/>
        </w:rPr>
        <w:t>m (UK Government, 2013).  Before PACE was introduced, many cases of misconduct by the police that led to miscarriages of justice weren’t always recognised as there were insufficient laws which could supply evidence, since PACE was introduced many of the cases looked at by the Criminal Case Review Commission were cases that happened before PACE was developed. With PACE visibly present within the police force today there is a lower chance of misconduct which could lead to miscarriages of justice (Quirk, 2007). Extensive research has been carried out since the 1960s focusing on the area of police interviews and the strategic approaches used in order to gain a confession from the suspect in question often using inappropriate questioning and physical force which can affect the way a person behaves during an interview. Ineffective interviewing approaches has been a worrying factor for the judicial system as many cases of miscarriage of justice has been connected to policing strategies when interviewing. Clear legislation was necessary to protect the police and provide the suspect with the human right to be treated innocent until they are proven guilty (Robert, 2012). </w:t>
      </w:r>
    </w:p>
    <w:p w14:paraId="2893C907" w14:textId="0E944171"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          One of most </w:t>
      </w:r>
      <w:r w:rsidRPr="00537DD4">
        <w:rPr>
          <w:rFonts w:ascii="Arial" w:eastAsia="Times New Roman" w:hAnsi="Arial" w:cs="Arial"/>
          <w:color w:val="000000"/>
          <w:sz w:val="24"/>
          <w:szCs w:val="24"/>
          <w:lang w:eastAsia="en-GB"/>
        </w:rPr>
        <w:t>high-profile</w:t>
      </w:r>
      <w:r w:rsidRPr="00537DD4">
        <w:rPr>
          <w:rFonts w:ascii="Arial" w:eastAsia="Times New Roman" w:hAnsi="Arial" w:cs="Arial"/>
          <w:color w:val="000000"/>
          <w:sz w:val="24"/>
          <w:szCs w:val="24"/>
          <w:lang w:eastAsia="en-GB"/>
        </w:rPr>
        <w:t xml:space="preserve"> cases of miscarriage of justice before the introduction of PACE was the Birmingham Six bombings in Belfast on 21st November 1974 which killed 21 innocent people and injured many more. The 6 men were sentenced to life imprisonment and served over 16 years before their conviction was overturned by an appeals court in 1991 (Lissaman, 2011). During the arrest of the six suspects, it is believed that all six suspects were victims of a </w:t>
      </w:r>
      <w:r w:rsidRPr="00537DD4">
        <w:rPr>
          <w:rFonts w:ascii="Arial" w:eastAsia="Times New Roman" w:hAnsi="Arial" w:cs="Arial"/>
          <w:color w:val="000000"/>
          <w:sz w:val="24"/>
          <w:szCs w:val="24"/>
          <w:lang w:eastAsia="en-GB"/>
        </w:rPr>
        <w:t>3-day</w:t>
      </w:r>
      <w:r w:rsidRPr="00537DD4">
        <w:rPr>
          <w:rFonts w:ascii="Arial" w:eastAsia="Times New Roman" w:hAnsi="Arial" w:cs="Arial"/>
          <w:color w:val="000000"/>
          <w:sz w:val="24"/>
          <w:szCs w:val="24"/>
          <w:lang w:eastAsia="en-GB"/>
        </w:rPr>
        <w:t xml:space="preserve"> interrogation at the police </w:t>
      </w:r>
      <w:r w:rsidRPr="00537DD4">
        <w:rPr>
          <w:rFonts w:ascii="Arial" w:eastAsia="Times New Roman" w:hAnsi="Arial" w:cs="Arial"/>
          <w:color w:val="000000"/>
          <w:sz w:val="24"/>
          <w:szCs w:val="24"/>
          <w:lang w:eastAsia="en-GB"/>
        </w:rPr>
        <w:lastRenderedPageBreak/>
        <w:t xml:space="preserve">station where they claim they were violently tortured which caused severe injury, set upon by dogs, refused the opportunity to sleep and put through </w:t>
      </w:r>
      <w:r w:rsidRPr="00537DD4">
        <w:rPr>
          <w:rFonts w:ascii="Arial" w:eastAsia="Times New Roman" w:hAnsi="Arial" w:cs="Arial"/>
          <w:color w:val="000000"/>
          <w:sz w:val="24"/>
          <w:szCs w:val="24"/>
          <w:lang w:eastAsia="en-GB"/>
        </w:rPr>
        <w:t>mocking’s</w:t>
      </w:r>
      <w:r w:rsidRPr="00537DD4">
        <w:rPr>
          <w:rFonts w:ascii="Arial" w:eastAsia="Times New Roman" w:hAnsi="Arial" w:cs="Arial"/>
          <w:color w:val="000000"/>
          <w:sz w:val="24"/>
          <w:szCs w:val="24"/>
          <w:lang w:eastAsia="en-GB"/>
        </w:rPr>
        <w:t xml:space="preserve"> of execution causing fear and intimidation. During their </w:t>
      </w:r>
      <w:r w:rsidRPr="00537DD4">
        <w:rPr>
          <w:rFonts w:ascii="Arial" w:eastAsia="Times New Roman" w:hAnsi="Arial" w:cs="Arial"/>
          <w:color w:val="000000"/>
          <w:sz w:val="24"/>
          <w:szCs w:val="24"/>
          <w:lang w:eastAsia="en-GB"/>
        </w:rPr>
        <w:t>3-day</w:t>
      </w:r>
      <w:r w:rsidRPr="00537DD4">
        <w:rPr>
          <w:rFonts w:ascii="Arial" w:eastAsia="Times New Roman" w:hAnsi="Arial" w:cs="Arial"/>
          <w:color w:val="000000"/>
          <w:sz w:val="24"/>
          <w:szCs w:val="24"/>
          <w:lang w:eastAsia="en-GB"/>
        </w:rPr>
        <w:t xml:space="preserve"> arrest at the Lancashire police station the suspects had no legal </w:t>
      </w:r>
      <w:r w:rsidRPr="00537DD4">
        <w:rPr>
          <w:rFonts w:ascii="Arial" w:eastAsia="Times New Roman" w:hAnsi="Arial" w:cs="Arial"/>
          <w:color w:val="000000"/>
          <w:sz w:val="24"/>
          <w:szCs w:val="24"/>
          <w:lang w:eastAsia="en-GB"/>
        </w:rPr>
        <w:t>representation,</w:t>
      </w:r>
      <w:r w:rsidRPr="00537DD4">
        <w:rPr>
          <w:rFonts w:ascii="Arial" w:eastAsia="Times New Roman" w:hAnsi="Arial" w:cs="Arial"/>
          <w:color w:val="000000"/>
          <w:sz w:val="24"/>
          <w:szCs w:val="24"/>
          <w:lang w:eastAsia="en-GB"/>
        </w:rPr>
        <w:t xml:space="preserve"> and no video or tape recordings were used throughout the interviews. It was after the 3 days at the police station that four of the six suspects gave a confession to the crimes. Alongside the confessions there was also forensic evidence presented in court which supported the guilty verdict of all six men. (Mullin, 2019). It wasn’t until 1991 that the verdict was quashed as new forensic evidence was released and concerns relating to the reliability of confession during the </w:t>
      </w:r>
      <w:r w:rsidRPr="00537DD4">
        <w:rPr>
          <w:rFonts w:ascii="Arial" w:eastAsia="Times New Roman" w:hAnsi="Arial" w:cs="Arial"/>
          <w:color w:val="000000"/>
          <w:sz w:val="24"/>
          <w:szCs w:val="24"/>
          <w:lang w:eastAsia="en-GB"/>
        </w:rPr>
        <w:t>3-day</w:t>
      </w:r>
      <w:r w:rsidRPr="00537DD4">
        <w:rPr>
          <w:rFonts w:ascii="Arial" w:eastAsia="Times New Roman" w:hAnsi="Arial" w:cs="Arial"/>
          <w:color w:val="000000"/>
          <w:sz w:val="24"/>
          <w:szCs w:val="24"/>
          <w:lang w:eastAsia="en-GB"/>
        </w:rPr>
        <w:t xml:space="preserve"> interview process and if they were obtained legally (History, 1991). At the time this crime was committed, it was not necessary for any police officer to record the interview with a suspect which means there was no physical evidence to show how the confession was obtained. A large number of suspects had been convicted on the verbal evidence presented by the police which does not always safeguard against the person in question rights (Elks, 2016). Before PACE was developed a confession by a suspect could only be used in evidence if the suspect had voluntarily given the confession with no pressure or influence from the police (</w:t>
      </w:r>
      <w:proofErr w:type="spellStart"/>
      <w:r w:rsidRPr="00537DD4">
        <w:rPr>
          <w:rFonts w:ascii="Arial" w:eastAsia="Times New Roman" w:hAnsi="Arial" w:cs="Arial"/>
          <w:color w:val="000000"/>
          <w:sz w:val="24"/>
          <w:szCs w:val="24"/>
          <w:lang w:eastAsia="en-GB"/>
        </w:rPr>
        <w:t>Bicak</w:t>
      </w:r>
      <w:proofErr w:type="spellEnd"/>
      <w:r w:rsidRPr="00537DD4">
        <w:rPr>
          <w:rFonts w:ascii="Arial" w:eastAsia="Times New Roman" w:hAnsi="Arial" w:cs="Arial"/>
          <w:color w:val="000000"/>
          <w:sz w:val="24"/>
          <w:szCs w:val="24"/>
          <w:lang w:eastAsia="en-GB"/>
        </w:rPr>
        <w:t>, 2001</w:t>
      </w:r>
      <w:r w:rsidRPr="00537DD4">
        <w:rPr>
          <w:rFonts w:ascii="Arial" w:eastAsia="Times New Roman" w:hAnsi="Arial" w:cs="Arial"/>
          <w:color w:val="000000"/>
          <w:sz w:val="24"/>
          <w:szCs w:val="24"/>
          <w:lang w:eastAsia="en-GB"/>
        </w:rPr>
        <w:t>). This</w:t>
      </w:r>
      <w:r w:rsidRPr="00537DD4">
        <w:rPr>
          <w:rFonts w:ascii="Arial" w:eastAsia="Times New Roman" w:hAnsi="Arial" w:cs="Arial"/>
          <w:color w:val="000000"/>
          <w:sz w:val="24"/>
          <w:szCs w:val="24"/>
          <w:lang w:eastAsia="en-GB"/>
        </w:rPr>
        <w:t xml:space="preserve"> was not the case for the Birmingham six as they did not volunteer a confession and no audio or video evidence was available to prove the confession was obtained fair and legally. Since PACE was introduced in 1984, Code E ensures all interviews of suspects are recorded “Recording of interviews shall be carried out openly to instil confidence in its reliability as an impartial and accurate record of the interview” (UK Government, 2016). Alongside this under section 76(2) of the Police and Criminal Evidence Act allows the justice system in court to prohibit the use of a confession if it has been acquired unlawfully and is not </w:t>
      </w:r>
      <w:r w:rsidRPr="00537DD4">
        <w:rPr>
          <w:rFonts w:ascii="Arial" w:eastAsia="Times New Roman" w:hAnsi="Arial" w:cs="Arial"/>
          <w:color w:val="000000"/>
          <w:sz w:val="24"/>
          <w:szCs w:val="24"/>
          <w:lang w:eastAsia="en-GB"/>
        </w:rPr>
        <w:lastRenderedPageBreak/>
        <w:t xml:space="preserve">deemed reliable enough to use in the court of law (Bicak, 2001). To ensure that every suspect who is detained by the police is treated equally and respectfully, Code C of the PACE act (Detention, treatment and questioning) was introduced to make certain that the evidence gained by the police through interviewing was gained according to the law and can be used as solid evidence to achieve the correct verdict. (Ventress, Brix, Kent, 2018).  The introduction of PACE has not rid the justice system of miscarriages of justice completely as research suggests that the police interview strategies and techniques are often of poor quality and on occasion still continue to push for a confession rather than concentrate on a true and accurate description of the circumstances involving the suspect in question (Poyser, Milne, 2015).  Due to PACE making audio recordings of interviewing suspects compulsory, this has enabled the police to </w:t>
      </w:r>
      <w:r w:rsidRPr="00537DD4">
        <w:rPr>
          <w:rFonts w:ascii="Arial" w:eastAsia="Times New Roman" w:hAnsi="Arial" w:cs="Arial"/>
          <w:color w:val="000000"/>
          <w:sz w:val="24"/>
          <w:szCs w:val="24"/>
          <w:lang w:eastAsia="en-GB"/>
        </w:rPr>
        <w:t>analyse</w:t>
      </w:r>
      <w:r w:rsidRPr="00537DD4">
        <w:rPr>
          <w:rFonts w:ascii="Arial" w:eastAsia="Times New Roman" w:hAnsi="Arial" w:cs="Arial"/>
          <w:color w:val="000000"/>
          <w:sz w:val="24"/>
          <w:szCs w:val="24"/>
          <w:lang w:eastAsia="en-GB"/>
        </w:rPr>
        <w:t xml:space="preserve"> police strategies for interviewing and use these recordings to train and develop officers to ensure a high standard of interviewing in the future (Griffiths, 2008).</w:t>
      </w:r>
    </w:p>
    <w:p w14:paraId="4893E324" w14:textId="2B644CA4"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             Following the introduction of the Police and Criminal Evidence Act 1984, the effectiveness of the PACE codes and regulations have been analysed and researched to determine whether the codes have had a positive impact on the effects of policing. The outcome leads us to believe that PACE has had a positive effect on the detention and questioning of suspects although some areas are inconclusive which still leads to police errors (Arican, 2003). A </w:t>
      </w:r>
      <w:r w:rsidRPr="00537DD4">
        <w:rPr>
          <w:rFonts w:ascii="Arial" w:eastAsia="Times New Roman" w:hAnsi="Arial" w:cs="Arial"/>
          <w:color w:val="000000"/>
          <w:sz w:val="24"/>
          <w:szCs w:val="24"/>
          <w:lang w:eastAsia="en-GB"/>
        </w:rPr>
        <w:t>well-known</w:t>
      </w:r>
      <w:r w:rsidRPr="00537DD4">
        <w:rPr>
          <w:rFonts w:ascii="Arial" w:eastAsia="Times New Roman" w:hAnsi="Arial" w:cs="Arial"/>
          <w:color w:val="000000"/>
          <w:sz w:val="24"/>
          <w:szCs w:val="24"/>
          <w:lang w:eastAsia="en-GB"/>
        </w:rPr>
        <w:t xml:space="preserve"> case that portrays that there can still be limitations within the Police and Criminal Evidence Act 1984 is the murder case involving </w:t>
      </w:r>
      <w:r w:rsidRPr="00537DD4">
        <w:rPr>
          <w:rFonts w:ascii="Arial" w:eastAsia="Times New Roman" w:hAnsi="Arial" w:cs="Arial"/>
          <w:color w:val="000000"/>
          <w:sz w:val="24"/>
          <w:szCs w:val="24"/>
          <w:shd w:val="clear" w:color="auto" w:fill="FFFFFF"/>
          <w:lang w:eastAsia="en-GB"/>
        </w:rPr>
        <w:t xml:space="preserve">Christopher Halliwell and Detective Superintendent Steve Fulcher. Halliwell was first arrested in connection with the disappearance of Sain O’Callaghan and Becky Godden in 2011 where Fulcher was leading the investigation. Fulcher believed that one of the girls may have been still </w:t>
      </w:r>
      <w:r w:rsidRPr="00537DD4">
        <w:rPr>
          <w:rFonts w:ascii="Arial" w:eastAsia="Times New Roman" w:hAnsi="Arial" w:cs="Arial"/>
          <w:color w:val="000000"/>
          <w:sz w:val="24"/>
          <w:szCs w:val="24"/>
          <w:shd w:val="clear" w:color="auto" w:fill="FFFFFF"/>
          <w:lang w:eastAsia="en-GB"/>
        </w:rPr>
        <w:lastRenderedPageBreak/>
        <w:t>alive when he arrested Halliwell so instead of reading him his rights and offering him legal representation he breached the PACE act and questioned Halliwell in the car. This led to the discovering of the missing body, however Halliwell was not tried at the time for the murder at this point in time which was the consequences of Fulcher not following the right producers when arresting a suspect. This also led to Fulcher being suspended from duty under investigation. Further investigation by a different investigation team later found Halliwell guilty for both murders (Morris, 2016). Fulcher clearly breached the Code C under section 6.1 which states “</w:t>
      </w:r>
      <w:r>
        <w:rPr>
          <w:rFonts w:ascii="Arial" w:eastAsia="Times New Roman" w:hAnsi="Arial" w:cs="Arial"/>
          <w:color w:val="000000"/>
          <w:sz w:val="24"/>
          <w:szCs w:val="24"/>
          <w:shd w:val="clear" w:color="auto" w:fill="FFFFFF"/>
          <w:lang w:eastAsia="en-GB"/>
        </w:rPr>
        <w:t>a</w:t>
      </w:r>
      <w:r w:rsidRPr="00537DD4">
        <w:rPr>
          <w:rFonts w:ascii="Arial" w:eastAsia="Times New Roman" w:hAnsi="Arial" w:cs="Arial"/>
          <w:color w:val="000000"/>
          <w:sz w:val="24"/>
          <w:szCs w:val="24"/>
          <w:shd w:val="clear" w:color="auto" w:fill="FFFFFF"/>
          <w:lang w:eastAsia="en-GB"/>
        </w:rPr>
        <w:t>ll detainees must be informed that they may at any time consult and communicate privately with a solicitor, whether in person, in writing or by telephone, and that free independent legal advice is available” (Home Office, 2019). Another breach of the PACE act Code C was under section 11.1 where a suspect should only be interviewed about an alleged offence at a police station or other authorised place of detention unless, delaying the interview would cause damage to property or evidence connected to the offence or it gives the opportunity for the suspects to warn other people involved in the crime (Home Office, 2019). Whilst the police believe that Fulcher breached the PACE code, Fulcher himself argued that:</w:t>
      </w:r>
    </w:p>
    <w:p w14:paraId="6C7DAE7F" w14:textId="601F8785"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shd w:val="clear" w:color="auto" w:fill="FFFFFF"/>
          <w:lang w:eastAsia="en-GB"/>
        </w:rPr>
        <w:t>“The</w:t>
      </w:r>
      <w:r w:rsidRPr="00537DD4">
        <w:rPr>
          <w:rFonts w:ascii="Arial" w:eastAsia="Times New Roman" w:hAnsi="Arial" w:cs="Arial"/>
          <w:color w:val="000000"/>
          <w:sz w:val="24"/>
          <w:szCs w:val="24"/>
          <w:shd w:val="clear" w:color="auto" w:fill="FFFFFF"/>
          <w:lang w:eastAsia="en-GB"/>
        </w:rPr>
        <w:t xml:space="preserve"> C11.1, as you know, about saving life and immediate threat to life, it’s also about preserving or preventing a loss of evidence and my view at that time was that if there was evidence to be gained as a consequence of Mr Halliwell wishing to speak further, that C11.1 could conceivably still apply and </w:t>
      </w:r>
      <w:r w:rsidRPr="00537DD4">
        <w:rPr>
          <w:rFonts w:ascii="Arial" w:eastAsia="Times New Roman" w:hAnsi="Arial" w:cs="Arial"/>
          <w:color w:val="000000"/>
          <w:sz w:val="24"/>
          <w:szCs w:val="24"/>
          <w:shd w:val="clear" w:color="auto" w:fill="FFFFFF"/>
          <w:lang w:eastAsia="en-GB"/>
        </w:rPr>
        <w:t>I</w:t>
      </w:r>
      <w:r w:rsidRPr="00537DD4">
        <w:rPr>
          <w:rFonts w:ascii="Arial" w:eastAsia="Times New Roman" w:hAnsi="Arial" w:cs="Arial"/>
          <w:color w:val="000000"/>
          <w:sz w:val="24"/>
          <w:szCs w:val="24"/>
          <w:shd w:val="clear" w:color="auto" w:fill="FFFFFF"/>
          <w:lang w:eastAsia="en-GB"/>
        </w:rPr>
        <w:t xml:space="preserve"> worked on that basis” (Fulcher, 2017, p.252). Although Halliwell was found guilty of these crimes at a later date, had PACE codes been followed then this suspect would have been found guilty at the time of his first arrest. PACE was introduced to protect both the police and the suspect to ensure innocent people are treated innocent until proven guilty. The </w:t>
      </w:r>
      <w:r w:rsidRPr="00537DD4">
        <w:rPr>
          <w:rFonts w:ascii="Arial" w:eastAsia="Times New Roman" w:hAnsi="Arial" w:cs="Arial"/>
          <w:color w:val="000000"/>
          <w:sz w:val="24"/>
          <w:szCs w:val="24"/>
          <w:shd w:val="clear" w:color="auto" w:fill="FFFFFF"/>
          <w:lang w:eastAsia="en-GB"/>
        </w:rPr>
        <w:lastRenderedPageBreak/>
        <w:t>defence believed that Halliwell was not protected by PACE however had Fulcher not broken the rules they may never have had a guilty verdict (Fulcher, 2017). </w:t>
      </w:r>
    </w:p>
    <w:p w14:paraId="2C9C36D9" w14:textId="4094EE34"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shd w:val="clear" w:color="auto" w:fill="FFFFFF"/>
          <w:lang w:eastAsia="en-GB"/>
        </w:rPr>
        <w:t xml:space="preserve">           As with every new legislation there are nearly always positive and negative aspects, which is the case when looking at the effectiveness of the police and criminal evidence act 1984. One of the most controversial areas of the PACE is code A stop and search. Stop and search was introduced to allow officers to have the authority to stop and search a person who they believe to be in possession of an item related to crime or used to commit a crime. A legitimate justified reason is necessary to show that the police are being fair and honest when completing a stop and search. It is of utmost importance that the person is made fully aware of the reason they have been stopped and are treated with respect throughout the whole process (Lockwood, 2018). A key factor in stop and search being successful is to ensure that officers never use personal factors as a </w:t>
      </w:r>
      <w:r w:rsidRPr="00537DD4">
        <w:rPr>
          <w:rFonts w:ascii="Arial" w:eastAsia="Times New Roman" w:hAnsi="Arial" w:cs="Arial"/>
          <w:color w:val="000000"/>
          <w:sz w:val="24"/>
          <w:szCs w:val="24"/>
          <w:shd w:val="clear" w:color="auto" w:fill="FFFFFF"/>
          <w:lang w:eastAsia="en-GB"/>
        </w:rPr>
        <w:t>ground</w:t>
      </w:r>
      <w:r w:rsidRPr="00537DD4">
        <w:rPr>
          <w:rFonts w:ascii="Arial" w:eastAsia="Times New Roman" w:hAnsi="Arial" w:cs="Arial"/>
          <w:color w:val="000000"/>
          <w:sz w:val="24"/>
          <w:szCs w:val="24"/>
          <w:shd w:val="clear" w:color="auto" w:fill="FFFFFF"/>
          <w:lang w:eastAsia="en-GB"/>
        </w:rPr>
        <w:t xml:space="preserve"> to conduct a stop and search. These personal factors include age, race, gender, past convictions, physical characteristics and stereotyping of particular groups of people. Alongside this an individual officer's intuition is never reasonable grounds to carry out a stop and search, there must be a genuine suspicion on the person in question (Brown, 2020). The police believe that stop and search is successfully used to give police the power to make enquiries into suspicions they have regarding individuals in relation to crime without any arrests being made. The purpose is to avoid unwarranted arrests whilst detecting and tackling crime and keeping the public safe (Met Police, 2021). Stop and search is not only used to recover items used to commit a crime, </w:t>
      </w:r>
      <w:r w:rsidRPr="00537DD4">
        <w:rPr>
          <w:rFonts w:ascii="Arial" w:eastAsia="Times New Roman" w:hAnsi="Arial" w:cs="Arial"/>
          <w:color w:val="000000"/>
          <w:sz w:val="24"/>
          <w:szCs w:val="24"/>
          <w:shd w:val="clear" w:color="auto" w:fill="FFFFFF"/>
          <w:lang w:eastAsia="en-GB"/>
        </w:rPr>
        <w:t>but</w:t>
      </w:r>
      <w:r w:rsidRPr="00537DD4">
        <w:rPr>
          <w:rFonts w:ascii="Arial" w:eastAsia="Times New Roman" w:hAnsi="Arial" w:cs="Arial"/>
          <w:color w:val="000000"/>
          <w:sz w:val="24"/>
          <w:szCs w:val="24"/>
          <w:shd w:val="clear" w:color="auto" w:fill="FFFFFF"/>
          <w:lang w:eastAsia="en-GB"/>
        </w:rPr>
        <w:t xml:space="preserve"> also successfully used when tackling the issues of drugs. It is more effective to stop and search an individual who is believed to be in possession of illegal drugs than to unnecessarily arrest every person who is suspected of carrying drugs (Panjwani, </w:t>
      </w:r>
      <w:r w:rsidRPr="00537DD4">
        <w:rPr>
          <w:rFonts w:ascii="Arial" w:eastAsia="Times New Roman" w:hAnsi="Arial" w:cs="Arial"/>
          <w:color w:val="000000"/>
          <w:sz w:val="24"/>
          <w:szCs w:val="24"/>
          <w:shd w:val="clear" w:color="auto" w:fill="FFFFFF"/>
          <w:lang w:eastAsia="en-GB"/>
        </w:rPr>
        <w:lastRenderedPageBreak/>
        <w:t>2019). One of the most challenging areas of policing on the streets often involves knife crime. Section 60 was introduced to enable more officers to use the stop and search powers in order to tackle knife crime. The home secretary Sajid Javid stated stop and search “a highly effective power when it comes to disrupting crime, taking weapons off our streets and keeping us safe” (Robins, 2019). </w:t>
      </w:r>
    </w:p>
    <w:p w14:paraId="3EB4C1F9" w14:textId="149FD8D1" w:rsid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shd w:val="clear" w:color="auto" w:fill="FFFFFF"/>
          <w:lang w:eastAsia="en-GB"/>
        </w:rPr>
        <w:t xml:space="preserve">           The criminal justice system has been handling miscarriage of justice cases for over 50 years and research suggest that providing concrete evidence to support these miscarriage of justice cases has always been a challenge due to the insufficient machinery and technology (Elks, 2016). Since PACE was introduced the use of new and developing technology has assisted police officers and the justice system in preventing the number of miscarriages of justice and to successfully provide the appropriate evidence while fighting crime (Lord Kennedy, 2016). Many of the miscarriages of justice </w:t>
      </w:r>
      <w:r w:rsidRPr="00537DD4">
        <w:rPr>
          <w:rFonts w:ascii="Arial" w:eastAsia="Times New Roman" w:hAnsi="Arial" w:cs="Arial"/>
          <w:color w:val="000000"/>
          <w:sz w:val="24"/>
          <w:szCs w:val="24"/>
          <w:shd w:val="clear" w:color="auto" w:fill="FFFFFF"/>
          <w:lang w:eastAsia="en-GB"/>
        </w:rPr>
        <w:t>pre-PACE</w:t>
      </w:r>
      <w:r w:rsidRPr="00537DD4">
        <w:rPr>
          <w:rFonts w:ascii="Arial" w:eastAsia="Times New Roman" w:hAnsi="Arial" w:cs="Arial"/>
          <w:color w:val="000000"/>
          <w:sz w:val="24"/>
          <w:szCs w:val="24"/>
          <w:shd w:val="clear" w:color="auto" w:fill="FFFFFF"/>
          <w:lang w:eastAsia="en-GB"/>
        </w:rPr>
        <w:t xml:space="preserve"> often focused on the unprofessional misconduct by members of the police service however it is believed that “it is too simple to blame pre pace investigations for all miscarriages of justice. Investigation is but one part of a criminal justice system which has been held up as an example for others to follow” (Evans, 1993). The purpose of PACE was to standardise and professionalise the whole police force as a team in order to achieve a fair and trustworthy criminal justice system. Many legal professionals believe it is having the desired effect on the police force (Zander, 2012). It is clear that we will never free the system completely of miscarriages of justice as there will always be inaccuracies with all systems involving humans however, learning from mistakes relating to miscarriage of justice cases can only make improvements and develop the effectiveness of the practices in place within the criminal justice system (Poyer, Grieve, 2018)</w:t>
      </w:r>
      <w:r>
        <w:rPr>
          <w:rFonts w:ascii="Arial" w:eastAsia="Times New Roman" w:hAnsi="Arial" w:cs="Arial"/>
          <w:color w:val="000000"/>
          <w:sz w:val="24"/>
          <w:szCs w:val="24"/>
          <w:shd w:val="clear" w:color="auto" w:fill="FFFFFF"/>
          <w:lang w:eastAsia="en-GB"/>
        </w:rPr>
        <w:t>.</w:t>
      </w:r>
    </w:p>
    <w:p w14:paraId="73D623C4" w14:textId="3B2CBF54"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u w:val="single"/>
          <w:lang w:eastAsia="en-GB"/>
        </w:rPr>
        <w:lastRenderedPageBreak/>
        <w:t>References </w:t>
      </w:r>
    </w:p>
    <w:p w14:paraId="7927180D" w14:textId="77777777" w:rsidR="00537DD4" w:rsidRPr="00537DD4" w:rsidRDefault="00537DD4" w:rsidP="00537DD4">
      <w:pPr>
        <w:spacing w:before="0" w:after="240" w:line="240" w:lineRule="auto"/>
        <w:rPr>
          <w:rFonts w:ascii="-webkit-standard" w:eastAsia="Times New Roman" w:hAnsi="-webkit-standard" w:cs="Times New Roman"/>
          <w:color w:val="000000"/>
          <w:sz w:val="24"/>
          <w:szCs w:val="24"/>
          <w:lang w:eastAsia="en-GB"/>
        </w:rPr>
      </w:pPr>
    </w:p>
    <w:p w14:paraId="6BD2A2AE" w14:textId="78981D0D"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Arican.</w:t>
      </w:r>
      <w:r>
        <w:rPr>
          <w:rFonts w:ascii="Arial" w:eastAsia="Times New Roman" w:hAnsi="Arial" w:cs="Arial"/>
          <w:color w:val="000000"/>
          <w:sz w:val="24"/>
          <w:szCs w:val="24"/>
          <w:lang w:eastAsia="en-GB"/>
        </w:rPr>
        <w:t xml:space="preserve"> </w:t>
      </w:r>
      <w:r w:rsidRPr="00537DD4">
        <w:rPr>
          <w:rFonts w:ascii="Arial" w:eastAsia="Times New Roman" w:hAnsi="Arial" w:cs="Arial"/>
          <w:color w:val="000000"/>
          <w:sz w:val="24"/>
          <w:szCs w:val="24"/>
          <w:lang w:eastAsia="en-GB"/>
        </w:rPr>
        <w:t xml:space="preserve">M, (2003) Regulating Detention of Suspects in England and Wales. Vol 5(2). Available at: </w:t>
      </w:r>
      <w:hyperlink r:id="rId4" w:history="1">
        <w:r w:rsidRPr="00537DD4">
          <w:rPr>
            <w:rFonts w:ascii="Arial" w:eastAsia="Times New Roman" w:hAnsi="Arial" w:cs="Arial"/>
            <w:color w:val="1155CC"/>
            <w:sz w:val="24"/>
            <w:szCs w:val="24"/>
            <w:u w:val="single"/>
            <w:lang w:eastAsia="en-GB"/>
          </w:rPr>
          <w:t>https://scholar.google.com/citations?user=Jj48HzsAAAAJ&amp;hl=en</w:t>
        </w:r>
      </w:hyperlink>
    </w:p>
    <w:p w14:paraId="0AB7E613"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4C0219EE" w14:textId="19EDB7B1"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Bicak.</w:t>
      </w:r>
      <w:r>
        <w:rPr>
          <w:rFonts w:ascii="Arial" w:eastAsia="Times New Roman" w:hAnsi="Arial" w:cs="Arial"/>
          <w:color w:val="000000"/>
          <w:sz w:val="24"/>
          <w:szCs w:val="24"/>
          <w:lang w:eastAsia="en-GB"/>
        </w:rPr>
        <w:t xml:space="preserve"> </w:t>
      </w:r>
      <w:r w:rsidRPr="00537DD4">
        <w:rPr>
          <w:rFonts w:ascii="Arial" w:eastAsia="Times New Roman" w:hAnsi="Arial" w:cs="Arial"/>
          <w:color w:val="000000"/>
          <w:sz w:val="24"/>
          <w:szCs w:val="24"/>
          <w:lang w:eastAsia="en-GB"/>
        </w:rPr>
        <w:t>V, (2001) Police and Criminal Evidence Act 1984, 76(2): Re-emergence of the involuntariness. Available at: </w:t>
      </w:r>
    </w:p>
    <w:p w14:paraId="07A98DB1"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hyperlink r:id="rId5" w:history="1">
        <w:r w:rsidRPr="00537DD4">
          <w:rPr>
            <w:rFonts w:ascii="Arial" w:eastAsia="Times New Roman" w:hAnsi="Arial" w:cs="Arial"/>
            <w:color w:val="1155CC"/>
            <w:sz w:val="24"/>
            <w:szCs w:val="24"/>
            <w:u w:val="single"/>
            <w:lang w:eastAsia="en-GB"/>
          </w:rPr>
          <w:t>https://journals.sagepub.com/doi/abs/10.1177/002201830106500108</w:t>
        </w:r>
      </w:hyperlink>
    </w:p>
    <w:p w14:paraId="0EAD64B1"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2CFCA648"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Brown. J, (2020) Police Powers Stop and Search. Available at: </w:t>
      </w:r>
      <w:hyperlink r:id="rId6" w:history="1">
        <w:r w:rsidRPr="00537DD4">
          <w:rPr>
            <w:rFonts w:ascii="Arial" w:eastAsia="Times New Roman" w:hAnsi="Arial" w:cs="Arial"/>
            <w:color w:val="1155CC"/>
            <w:sz w:val="24"/>
            <w:szCs w:val="24"/>
            <w:u w:val="single"/>
            <w:lang w:eastAsia="en-GB"/>
          </w:rPr>
          <w:t>https://commonslibrary.parliament.uk/research-briefings/sn03878/</w:t>
        </w:r>
      </w:hyperlink>
      <w:r w:rsidRPr="00537DD4">
        <w:rPr>
          <w:rFonts w:ascii="Arial" w:eastAsia="Times New Roman" w:hAnsi="Arial" w:cs="Arial"/>
          <w:color w:val="000000"/>
          <w:sz w:val="24"/>
          <w:szCs w:val="24"/>
          <w:lang w:eastAsia="en-GB"/>
        </w:rPr>
        <w:t> </w:t>
      </w:r>
    </w:p>
    <w:p w14:paraId="7383D2AC"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23360B5E"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Cape. E, Young. R, (2008) Regulating policing: The Police and Criminal Evidence Act 1984: Past, present and future. 1st edition, Hart publishing. </w:t>
      </w:r>
    </w:p>
    <w:p w14:paraId="6B5EEACA"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336238D3" w14:textId="08D8833E"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Coliandris. G, (2014</w:t>
      </w:r>
      <w:r w:rsidRPr="00537DD4">
        <w:rPr>
          <w:rFonts w:ascii="Arial" w:eastAsia="Times New Roman" w:hAnsi="Arial" w:cs="Arial"/>
          <w:color w:val="000000"/>
          <w:sz w:val="24"/>
          <w:szCs w:val="24"/>
          <w:lang w:eastAsia="en-GB"/>
        </w:rPr>
        <w:t>) Zander</w:t>
      </w:r>
      <w:r w:rsidRPr="00537DD4">
        <w:rPr>
          <w:rFonts w:ascii="Arial" w:eastAsia="Times New Roman" w:hAnsi="Arial" w:cs="Arial"/>
          <w:color w:val="000000"/>
          <w:sz w:val="24"/>
          <w:szCs w:val="24"/>
          <w:lang w:eastAsia="en-GB"/>
        </w:rPr>
        <w:t xml:space="preserve"> on pace: the police and criminal evidence act 1984. 6th edition. Vol: 87, Sweet &amp; Maxwell: London. </w:t>
      </w:r>
    </w:p>
    <w:p w14:paraId="5A2AD0CA"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3798C2EE" w14:textId="4FACC556"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Elks.</w:t>
      </w:r>
      <w:r>
        <w:rPr>
          <w:rFonts w:ascii="Arial" w:eastAsia="Times New Roman" w:hAnsi="Arial" w:cs="Arial"/>
          <w:color w:val="000000"/>
          <w:sz w:val="24"/>
          <w:szCs w:val="24"/>
          <w:lang w:eastAsia="en-GB"/>
        </w:rPr>
        <w:t xml:space="preserve"> </w:t>
      </w:r>
      <w:r w:rsidRPr="00537DD4">
        <w:rPr>
          <w:rFonts w:ascii="Arial" w:eastAsia="Times New Roman" w:hAnsi="Arial" w:cs="Arial"/>
          <w:color w:val="000000"/>
          <w:sz w:val="24"/>
          <w:szCs w:val="24"/>
          <w:lang w:eastAsia="en-GB"/>
        </w:rPr>
        <w:t xml:space="preserve">L, (2016) Righting Miscarriages of Justice? 10 years of the criminal review commission. Available at: </w:t>
      </w:r>
      <w:hyperlink r:id="rId7" w:history="1">
        <w:r w:rsidRPr="00537DD4">
          <w:rPr>
            <w:rFonts w:ascii="Arial" w:eastAsia="Times New Roman" w:hAnsi="Arial" w:cs="Arial"/>
            <w:color w:val="1155CC"/>
            <w:sz w:val="24"/>
            <w:szCs w:val="24"/>
            <w:u w:val="single"/>
            <w:lang w:eastAsia="en-GB"/>
          </w:rPr>
          <w:t>https://justice.org.uk/wp-content/uploads/2016/04/Righting-Miscarriages-of-Justice.pdf</w:t>
        </w:r>
      </w:hyperlink>
      <w:r w:rsidRPr="00537DD4">
        <w:rPr>
          <w:rFonts w:ascii="Arial" w:eastAsia="Times New Roman" w:hAnsi="Arial" w:cs="Arial"/>
          <w:color w:val="000000"/>
          <w:sz w:val="24"/>
          <w:szCs w:val="24"/>
          <w:lang w:eastAsia="en-GB"/>
        </w:rPr>
        <w:t> </w:t>
      </w:r>
    </w:p>
    <w:p w14:paraId="7A7AED5D"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58F0FEDF" w14:textId="3C91BEE6"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Evans.</w:t>
      </w:r>
      <w:r>
        <w:rPr>
          <w:rFonts w:ascii="Arial" w:eastAsia="Times New Roman" w:hAnsi="Arial" w:cs="Arial"/>
          <w:color w:val="000000"/>
          <w:sz w:val="24"/>
          <w:szCs w:val="24"/>
          <w:lang w:eastAsia="en-GB"/>
        </w:rPr>
        <w:t xml:space="preserve"> </w:t>
      </w:r>
      <w:r w:rsidRPr="00537DD4">
        <w:rPr>
          <w:rFonts w:ascii="Arial" w:eastAsia="Times New Roman" w:hAnsi="Arial" w:cs="Arial"/>
          <w:color w:val="000000"/>
          <w:sz w:val="24"/>
          <w:szCs w:val="24"/>
          <w:lang w:eastAsia="en-GB"/>
        </w:rPr>
        <w:t xml:space="preserve">J, (1993) Miscarriages of justice - A police perspective. Vol. 66, issue.1, </w:t>
      </w:r>
      <w:r>
        <w:rPr>
          <w:rFonts w:ascii="Arial" w:eastAsia="Times New Roman" w:hAnsi="Arial" w:cs="Arial"/>
          <w:color w:val="000000"/>
          <w:sz w:val="24"/>
          <w:szCs w:val="24"/>
          <w:lang w:eastAsia="en-GB"/>
        </w:rPr>
        <w:t>p.</w:t>
      </w:r>
      <w:r w:rsidRPr="00537DD4">
        <w:rPr>
          <w:rFonts w:ascii="Arial" w:eastAsia="Times New Roman" w:hAnsi="Arial" w:cs="Arial"/>
          <w:color w:val="000000"/>
          <w:sz w:val="24"/>
          <w:szCs w:val="24"/>
          <w:lang w:eastAsia="en-GB"/>
        </w:rPr>
        <w:t xml:space="preserve"> 4-12. </w:t>
      </w:r>
    </w:p>
    <w:p w14:paraId="306E950B"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1D588D48" w14:textId="5C27D1F5"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Fulcher.</w:t>
      </w:r>
      <w:r>
        <w:rPr>
          <w:rFonts w:ascii="Arial" w:eastAsia="Times New Roman" w:hAnsi="Arial" w:cs="Arial"/>
          <w:color w:val="000000"/>
          <w:sz w:val="24"/>
          <w:szCs w:val="24"/>
          <w:lang w:eastAsia="en-GB"/>
        </w:rPr>
        <w:t xml:space="preserve"> </w:t>
      </w:r>
      <w:r w:rsidRPr="00537DD4">
        <w:rPr>
          <w:rFonts w:ascii="Arial" w:eastAsia="Times New Roman" w:hAnsi="Arial" w:cs="Arial"/>
          <w:color w:val="000000"/>
          <w:sz w:val="24"/>
          <w:szCs w:val="24"/>
          <w:lang w:eastAsia="en-GB"/>
        </w:rPr>
        <w:t>D, (2017) Catching a serial killer, my hunt for murder Christopher Halliwell, subject of the ITV series A confession. 1st Ed. Random house </w:t>
      </w:r>
    </w:p>
    <w:p w14:paraId="6930C52A"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0F08DD70" w14:textId="3E5546E9"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lastRenderedPageBreak/>
        <w:t>Griffiths.</w:t>
      </w:r>
      <w:r>
        <w:rPr>
          <w:rFonts w:ascii="Arial" w:eastAsia="Times New Roman" w:hAnsi="Arial" w:cs="Arial"/>
          <w:color w:val="000000"/>
          <w:sz w:val="24"/>
          <w:szCs w:val="24"/>
          <w:lang w:eastAsia="en-GB"/>
        </w:rPr>
        <w:t xml:space="preserve"> </w:t>
      </w:r>
      <w:r w:rsidRPr="00537DD4">
        <w:rPr>
          <w:rFonts w:ascii="Arial" w:eastAsia="Times New Roman" w:hAnsi="Arial" w:cs="Arial"/>
          <w:color w:val="000000"/>
          <w:sz w:val="24"/>
          <w:szCs w:val="24"/>
          <w:lang w:eastAsia="en-GB"/>
        </w:rPr>
        <w:t>A, (2008) An examination into the efficacy of police advanced investigative interview training. Available at: </w:t>
      </w:r>
    </w:p>
    <w:p w14:paraId="6223CADB"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hyperlink r:id="rId8" w:history="1">
        <w:r w:rsidRPr="00537DD4">
          <w:rPr>
            <w:rFonts w:ascii="Arial" w:eastAsia="Times New Roman" w:hAnsi="Arial" w:cs="Arial"/>
            <w:color w:val="1155CC"/>
            <w:sz w:val="24"/>
            <w:szCs w:val="24"/>
            <w:u w:val="single"/>
            <w:lang w:eastAsia="en-GB"/>
          </w:rPr>
          <w:t>https://researchportal.port.ac.uk/portal/files/20380287/Andy_Griffiths.pdf</w:t>
        </w:r>
      </w:hyperlink>
    </w:p>
    <w:p w14:paraId="122A241B"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75B7CC8A"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History.com, (1991) Birmingham six released from prison. Available at: </w:t>
      </w:r>
      <w:hyperlink r:id="rId9" w:history="1">
        <w:r w:rsidRPr="00537DD4">
          <w:rPr>
            <w:rFonts w:ascii="Arial" w:eastAsia="Times New Roman" w:hAnsi="Arial" w:cs="Arial"/>
            <w:color w:val="1155CC"/>
            <w:sz w:val="24"/>
            <w:szCs w:val="24"/>
            <w:u w:val="single"/>
            <w:lang w:eastAsia="en-GB"/>
          </w:rPr>
          <w:t>https://www.history.com/this-day-in-history/birmingham-six-released</w:t>
        </w:r>
      </w:hyperlink>
      <w:r w:rsidRPr="00537DD4">
        <w:rPr>
          <w:rFonts w:ascii="Arial" w:eastAsia="Times New Roman" w:hAnsi="Arial" w:cs="Arial"/>
          <w:color w:val="000000"/>
          <w:sz w:val="24"/>
          <w:szCs w:val="24"/>
          <w:lang w:eastAsia="en-GB"/>
        </w:rPr>
        <w:t> </w:t>
      </w:r>
    </w:p>
    <w:p w14:paraId="272EB4D5"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45DC1C08"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Home Office, (2019) Code C Revised Code of Practice for the detention treatment and questioning of persons by police officers. Available at: </w:t>
      </w:r>
      <w:hyperlink r:id="rId10" w:history="1">
        <w:r w:rsidRPr="00537DD4">
          <w:rPr>
            <w:rFonts w:ascii="Arial" w:eastAsia="Times New Roman" w:hAnsi="Arial" w:cs="Arial"/>
            <w:color w:val="1155CC"/>
            <w:sz w:val="24"/>
            <w:szCs w:val="24"/>
            <w:u w:val="single"/>
            <w:lang w:eastAsia="en-GB"/>
          </w:rPr>
          <w:t>https://assets.publishing.service.gov.uk/government/uploads/system/uploads/attachment_data/file/903473/pace-code-c-2019.pdf</w:t>
        </w:r>
      </w:hyperlink>
      <w:r w:rsidRPr="00537DD4">
        <w:rPr>
          <w:rFonts w:ascii="Arial" w:eastAsia="Times New Roman" w:hAnsi="Arial" w:cs="Arial"/>
          <w:color w:val="000000"/>
          <w:sz w:val="24"/>
          <w:szCs w:val="24"/>
          <w:lang w:eastAsia="en-GB"/>
        </w:rPr>
        <w:t> </w:t>
      </w:r>
    </w:p>
    <w:p w14:paraId="282C31C7" w14:textId="77777777" w:rsidR="00537DD4" w:rsidRPr="00537DD4" w:rsidRDefault="00537DD4" w:rsidP="00537DD4">
      <w:pPr>
        <w:spacing w:before="0" w:after="240" w:line="240" w:lineRule="auto"/>
        <w:rPr>
          <w:rFonts w:ascii="-webkit-standard" w:eastAsia="Times New Roman" w:hAnsi="-webkit-standard" w:cs="Times New Roman"/>
          <w:color w:val="000000"/>
          <w:sz w:val="24"/>
          <w:szCs w:val="24"/>
          <w:lang w:eastAsia="en-GB"/>
        </w:rPr>
      </w:pPr>
    </w:p>
    <w:p w14:paraId="427E7516"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House of commons, (2020) Police powers: an introduction. Available at: </w:t>
      </w:r>
      <w:hyperlink r:id="rId11" w:history="1">
        <w:r w:rsidRPr="00537DD4">
          <w:rPr>
            <w:rFonts w:ascii="Arial" w:eastAsia="Times New Roman" w:hAnsi="Arial" w:cs="Arial"/>
            <w:color w:val="1155CC"/>
            <w:sz w:val="24"/>
            <w:szCs w:val="24"/>
            <w:u w:val="single"/>
            <w:lang w:eastAsia="en-GB"/>
          </w:rPr>
          <w:t>https://commonslibrary.parliament.uk/research-briefings/cbp-8637/</w:t>
        </w:r>
      </w:hyperlink>
      <w:r w:rsidRPr="00537DD4">
        <w:rPr>
          <w:rFonts w:ascii="Arial" w:eastAsia="Times New Roman" w:hAnsi="Arial" w:cs="Arial"/>
          <w:color w:val="000000"/>
          <w:sz w:val="24"/>
          <w:szCs w:val="24"/>
          <w:lang w:eastAsia="en-GB"/>
        </w:rPr>
        <w:t> </w:t>
      </w:r>
    </w:p>
    <w:p w14:paraId="085EA603"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32136C79"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Jones. S, (1985) The modern Law review. Vol:48. No.6. published: Wiley. </w:t>
      </w:r>
    </w:p>
    <w:p w14:paraId="2E353E51"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4BA47388"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Lissaman. C, (2011) Birmingham Six ‘were in the wrong place at the wrong time’ Available at: </w:t>
      </w:r>
      <w:hyperlink r:id="rId12" w:history="1">
        <w:r w:rsidRPr="00537DD4">
          <w:rPr>
            <w:rFonts w:ascii="Arial" w:eastAsia="Times New Roman" w:hAnsi="Arial" w:cs="Arial"/>
            <w:color w:val="1155CC"/>
            <w:sz w:val="24"/>
            <w:szCs w:val="24"/>
            <w:u w:val="single"/>
            <w:lang w:eastAsia="en-GB"/>
          </w:rPr>
          <w:t>https://www.bbc.co.uk/news/uk-england-12664938</w:t>
        </w:r>
      </w:hyperlink>
      <w:r w:rsidRPr="00537DD4">
        <w:rPr>
          <w:rFonts w:ascii="Arial" w:eastAsia="Times New Roman" w:hAnsi="Arial" w:cs="Arial"/>
          <w:color w:val="000000"/>
          <w:sz w:val="24"/>
          <w:szCs w:val="24"/>
          <w:lang w:eastAsia="en-GB"/>
        </w:rPr>
        <w:t> </w:t>
      </w:r>
    </w:p>
    <w:p w14:paraId="7EF0F488"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7CE1F439" w14:textId="2E72D7C9"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Lockwood. </w:t>
      </w:r>
      <w:r w:rsidRPr="00537DD4">
        <w:rPr>
          <w:rFonts w:ascii="Arial" w:eastAsia="Times New Roman" w:hAnsi="Arial" w:cs="Arial"/>
          <w:color w:val="000000"/>
          <w:sz w:val="24"/>
          <w:szCs w:val="24"/>
          <w:lang w:eastAsia="en-GB"/>
        </w:rPr>
        <w:t>M,</w:t>
      </w:r>
      <w:r w:rsidRPr="00537DD4">
        <w:rPr>
          <w:rFonts w:ascii="Arial" w:eastAsia="Times New Roman" w:hAnsi="Arial" w:cs="Arial"/>
          <w:color w:val="000000"/>
          <w:sz w:val="24"/>
          <w:szCs w:val="24"/>
          <w:lang w:eastAsia="en-GB"/>
        </w:rPr>
        <w:t xml:space="preserve"> (2018) Stop and search: improving policing policy and practice. Available at: </w:t>
      </w:r>
      <w:hyperlink r:id="rId13" w:history="1">
        <w:r w:rsidRPr="00537DD4">
          <w:rPr>
            <w:rFonts w:ascii="Arial" w:eastAsia="Times New Roman" w:hAnsi="Arial" w:cs="Arial"/>
            <w:color w:val="1155CC"/>
            <w:sz w:val="24"/>
            <w:szCs w:val="24"/>
            <w:u w:val="single"/>
            <w:lang w:eastAsia="en-GB"/>
          </w:rPr>
          <w:t>https://www.policeconduct.gov.uk/sites/default/files/Documents/Learningthelessons/33/L</w:t>
        </w:r>
      </w:hyperlink>
    </w:p>
    <w:p w14:paraId="0363216D"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hyperlink r:id="rId14" w:history="1">
        <w:r w:rsidRPr="00537DD4">
          <w:rPr>
            <w:rFonts w:ascii="Arial" w:eastAsia="Times New Roman" w:hAnsi="Arial" w:cs="Arial"/>
            <w:color w:val="1155CC"/>
            <w:sz w:val="24"/>
            <w:szCs w:val="24"/>
            <w:u w:val="single"/>
            <w:lang w:eastAsia="en-GB"/>
          </w:rPr>
          <w:t>earningtheLessons_Issue33_November2018.pdf</w:t>
        </w:r>
      </w:hyperlink>
      <w:r w:rsidRPr="00537DD4">
        <w:rPr>
          <w:rFonts w:ascii="Arial" w:eastAsia="Times New Roman" w:hAnsi="Arial" w:cs="Arial"/>
          <w:color w:val="000000"/>
          <w:sz w:val="24"/>
          <w:szCs w:val="24"/>
          <w:lang w:eastAsia="en-GB"/>
        </w:rPr>
        <w:t> </w:t>
      </w:r>
    </w:p>
    <w:p w14:paraId="0D0609AC"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3BADD25E"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Lord Kennedy, (2016) Police and criminal evidence act 1984 (codes of practice) (revision of codes C, D and H). available at: </w:t>
      </w:r>
      <w:hyperlink r:id="rId15" w:history="1">
        <w:r w:rsidRPr="00537DD4">
          <w:rPr>
            <w:rFonts w:ascii="Arial" w:eastAsia="Times New Roman" w:hAnsi="Arial" w:cs="Arial"/>
            <w:color w:val="1155CC"/>
            <w:sz w:val="24"/>
            <w:szCs w:val="24"/>
            <w:u w:val="single"/>
            <w:lang w:eastAsia="en-GB"/>
          </w:rPr>
          <w:t>https://hansard.parliament.uk/Lords/2017-01-19/debates/EFB20131-D667-4A01-B5B1-B8A48899EDE0/PoliceAndCriminalEvidenceAct1984(CodesOfPractice)(RevisionOfCodesCDAndH)Order2016</w:t>
        </w:r>
      </w:hyperlink>
      <w:r w:rsidRPr="00537DD4">
        <w:rPr>
          <w:rFonts w:ascii="Arial" w:eastAsia="Times New Roman" w:hAnsi="Arial" w:cs="Arial"/>
          <w:color w:val="000000"/>
          <w:sz w:val="24"/>
          <w:szCs w:val="24"/>
          <w:lang w:eastAsia="en-GB"/>
        </w:rPr>
        <w:t> </w:t>
      </w:r>
    </w:p>
    <w:p w14:paraId="166C338C"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50023BB4"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Morris. S, (2016) Chris Halliwell found guilty of Becky Godden murder. Available at:</w:t>
      </w:r>
      <w:hyperlink r:id="rId16" w:history="1">
        <w:r w:rsidRPr="00537DD4">
          <w:rPr>
            <w:rFonts w:ascii="Arial" w:eastAsia="Times New Roman" w:hAnsi="Arial" w:cs="Arial"/>
            <w:color w:val="1155CC"/>
            <w:sz w:val="24"/>
            <w:szCs w:val="24"/>
            <w:u w:val="single"/>
            <w:lang w:eastAsia="en-GB"/>
          </w:rPr>
          <w:t>https://www.theguardian.com/uk-news/2016/sep/19/chris-halliwell-found-guilty-becky-godden-murder</w:t>
        </w:r>
      </w:hyperlink>
      <w:r w:rsidRPr="00537DD4">
        <w:rPr>
          <w:rFonts w:ascii="Arial" w:eastAsia="Times New Roman" w:hAnsi="Arial" w:cs="Arial"/>
          <w:color w:val="000000"/>
          <w:sz w:val="24"/>
          <w:szCs w:val="24"/>
          <w:lang w:eastAsia="en-GB"/>
        </w:rPr>
        <w:t>  </w:t>
      </w:r>
    </w:p>
    <w:p w14:paraId="00B94AED"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5F7C141A"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Met Police, (2021) How we use stop and search. Available at: </w:t>
      </w:r>
      <w:hyperlink r:id="rId17" w:history="1">
        <w:r w:rsidRPr="00537DD4">
          <w:rPr>
            <w:rFonts w:ascii="Arial" w:eastAsia="Times New Roman" w:hAnsi="Arial" w:cs="Arial"/>
            <w:color w:val="1155CC"/>
            <w:sz w:val="24"/>
            <w:szCs w:val="24"/>
            <w:u w:val="single"/>
            <w:lang w:eastAsia="en-GB"/>
          </w:rPr>
          <w:t>https://www.met.police.uk/advice/advice-and-information/st-s/stop-and-search/how-we-use-stop-and-search/</w:t>
        </w:r>
      </w:hyperlink>
      <w:r w:rsidRPr="00537DD4">
        <w:rPr>
          <w:rFonts w:ascii="Arial" w:eastAsia="Times New Roman" w:hAnsi="Arial" w:cs="Arial"/>
          <w:color w:val="000000"/>
          <w:sz w:val="24"/>
          <w:szCs w:val="24"/>
          <w:lang w:eastAsia="en-GB"/>
        </w:rPr>
        <w:t> </w:t>
      </w:r>
    </w:p>
    <w:p w14:paraId="361C1784"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6EBF01BC"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Mullins. C, (2019) The Birmingham Bombers. Vol 41. No 4. London Review of Books. </w:t>
      </w:r>
    </w:p>
    <w:p w14:paraId="30B280E2"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4B07340B"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Murphy. N, (2017) History of PACE. available at: </w:t>
      </w:r>
      <w:hyperlink r:id="rId18" w:history="1">
        <w:r w:rsidRPr="00537DD4">
          <w:rPr>
            <w:rFonts w:ascii="Arial" w:eastAsia="Times New Roman" w:hAnsi="Arial" w:cs="Arial"/>
            <w:color w:val="1155CC"/>
            <w:sz w:val="24"/>
            <w:szCs w:val="24"/>
            <w:u w:val="single"/>
            <w:lang w:eastAsia="en-GB"/>
          </w:rPr>
          <w:t>https://krw-law.ie/wp-content/uploads/2017/05/The-Role-of-a-Solicitor-in-the-Police-Station-PACE-IPLS-8.3.17.pdf</w:t>
        </w:r>
      </w:hyperlink>
      <w:r w:rsidRPr="00537DD4">
        <w:rPr>
          <w:rFonts w:ascii="Arial" w:eastAsia="Times New Roman" w:hAnsi="Arial" w:cs="Arial"/>
          <w:color w:val="000000"/>
          <w:sz w:val="24"/>
          <w:szCs w:val="24"/>
          <w:lang w:eastAsia="en-GB"/>
        </w:rPr>
        <w:t>  </w:t>
      </w:r>
    </w:p>
    <w:p w14:paraId="6E6470F2"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1E4DE3C9" w14:textId="36CE7F21"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Panjwani</w:t>
      </w:r>
      <w:r>
        <w:rPr>
          <w:rFonts w:ascii="Arial" w:eastAsia="Times New Roman" w:hAnsi="Arial" w:cs="Arial"/>
          <w:color w:val="000000"/>
          <w:sz w:val="24"/>
          <w:szCs w:val="24"/>
          <w:lang w:eastAsia="en-GB"/>
        </w:rPr>
        <w:t xml:space="preserve">. </w:t>
      </w:r>
      <w:r w:rsidRPr="00537DD4">
        <w:rPr>
          <w:rFonts w:ascii="Arial" w:eastAsia="Times New Roman" w:hAnsi="Arial" w:cs="Arial"/>
          <w:color w:val="000000"/>
          <w:sz w:val="24"/>
          <w:szCs w:val="24"/>
          <w:lang w:eastAsia="en-GB"/>
        </w:rPr>
        <w:t xml:space="preserve">A, (2019) Does stop and search work? Available at: </w:t>
      </w:r>
      <w:hyperlink r:id="rId19" w:history="1">
        <w:r w:rsidRPr="00537DD4">
          <w:rPr>
            <w:rFonts w:ascii="Arial" w:eastAsia="Times New Roman" w:hAnsi="Arial" w:cs="Arial"/>
            <w:color w:val="1155CC"/>
            <w:sz w:val="24"/>
            <w:szCs w:val="24"/>
            <w:u w:val="single"/>
            <w:lang w:eastAsia="en-GB"/>
          </w:rPr>
          <w:t>https://fullfact.org/crime/does-stop-search-work/</w:t>
        </w:r>
      </w:hyperlink>
      <w:r w:rsidRPr="00537DD4">
        <w:rPr>
          <w:rFonts w:ascii="Arial" w:eastAsia="Times New Roman" w:hAnsi="Arial" w:cs="Arial"/>
          <w:color w:val="000000"/>
          <w:sz w:val="24"/>
          <w:szCs w:val="24"/>
          <w:lang w:eastAsia="en-GB"/>
        </w:rPr>
        <w:t> </w:t>
      </w:r>
    </w:p>
    <w:p w14:paraId="2D2850D7"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7EB21222" w14:textId="6AA90EC6"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Poyser. S, Milne.</w:t>
      </w:r>
      <w:r>
        <w:rPr>
          <w:rFonts w:ascii="Arial" w:eastAsia="Times New Roman" w:hAnsi="Arial" w:cs="Arial"/>
          <w:color w:val="000000"/>
          <w:sz w:val="24"/>
          <w:szCs w:val="24"/>
          <w:lang w:eastAsia="en-GB"/>
        </w:rPr>
        <w:t xml:space="preserve"> </w:t>
      </w:r>
      <w:r w:rsidRPr="00537DD4">
        <w:rPr>
          <w:rFonts w:ascii="Arial" w:eastAsia="Times New Roman" w:hAnsi="Arial" w:cs="Arial"/>
          <w:color w:val="000000"/>
          <w:sz w:val="24"/>
          <w:szCs w:val="24"/>
          <w:lang w:eastAsia="en-GB"/>
        </w:rPr>
        <w:t xml:space="preserve">R, (2015) No grounds for complacency and plenty for continued vigilance: miscarriage of justice as drivers for research on </w:t>
      </w:r>
      <w:r w:rsidRPr="00537DD4">
        <w:rPr>
          <w:rFonts w:ascii="Arial" w:eastAsia="Times New Roman" w:hAnsi="Arial" w:cs="Arial"/>
          <w:color w:val="000000"/>
          <w:sz w:val="24"/>
          <w:szCs w:val="24"/>
          <w:lang w:eastAsia="en-GB"/>
        </w:rPr>
        <w:t>reforming</w:t>
      </w:r>
      <w:r w:rsidRPr="00537DD4">
        <w:rPr>
          <w:rFonts w:ascii="Arial" w:eastAsia="Times New Roman" w:hAnsi="Arial" w:cs="Arial"/>
          <w:color w:val="000000"/>
          <w:sz w:val="24"/>
          <w:szCs w:val="24"/>
          <w:lang w:eastAsia="en-GB"/>
        </w:rPr>
        <w:t xml:space="preserve"> the investigative interviewing process. Vol.88 Is.4. pg 265-280. </w:t>
      </w:r>
    </w:p>
    <w:p w14:paraId="106E8DE0"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7C459706" w14:textId="7B89CDB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proofErr w:type="spellStart"/>
      <w:r w:rsidRPr="00537DD4">
        <w:rPr>
          <w:rFonts w:ascii="Arial" w:eastAsia="Times New Roman" w:hAnsi="Arial" w:cs="Arial"/>
          <w:color w:val="000000"/>
          <w:sz w:val="24"/>
          <w:szCs w:val="24"/>
          <w:lang w:eastAsia="en-GB"/>
        </w:rPr>
        <w:t>Poyser</w:t>
      </w:r>
      <w:proofErr w:type="spellEnd"/>
      <w:r>
        <w:rPr>
          <w:rFonts w:ascii="Arial" w:eastAsia="Times New Roman" w:hAnsi="Arial" w:cs="Arial"/>
          <w:color w:val="000000"/>
          <w:sz w:val="24"/>
          <w:szCs w:val="24"/>
          <w:lang w:eastAsia="en-GB"/>
        </w:rPr>
        <w:t>. S</w:t>
      </w:r>
      <w:r w:rsidRPr="00537DD4">
        <w:rPr>
          <w:rFonts w:ascii="Arial" w:eastAsia="Times New Roman" w:hAnsi="Arial" w:cs="Arial"/>
          <w:color w:val="000000"/>
          <w:sz w:val="24"/>
          <w:szCs w:val="24"/>
          <w:lang w:eastAsia="en-GB"/>
        </w:rPr>
        <w:t>, Grieve.</w:t>
      </w:r>
      <w:r>
        <w:rPr>
          <w:rFonts w:ascii="Arial" w:eastAsia="Times New Roman" w:hAnsi="Arial" w:cs="Arial"/>
          <w:color w:val="000000"/>
          <w:sz w:val="24"/>
          <w:szCs w:val="24"/>
          <w:lang w:eastAsia="en-GB"/>
        </w:rPr>
        <w:t xml:space="preserve"> </w:t>
      </w:r>
      <w:r w:rsidRPr="00537DD4">
        <w:rPr>
          <w:rFonts w:ascii="Arial" w:eastAsia="Times New Roman" w:hAnsi="Arial" w:cs="Arial"/>
          <w:color w:val="000000"/>
          <w:sz w:val="24"/>
          <w:szCs w:val="24"/>
          <w:lang w:eastAsia="en-GB"/>
        </w:rPr>
        <w:t xml:space="preserve">J, (2018) Miscarriages of justice - what can we learn? Available at: </w:t>
      </w:r>
      <w:hyperlink r:id="rId20" w:history="1">
        <w:r w:rsidRPr="00537DD4">
          <w:rPr>
            <w:rFonts w:ascii="Arial" w:eastAsia="Times New Roman" w:hAnsi="Arial" w:cs="Arial"/>
            <w:color w:val="1155CC"/>
            <w:sz w:val="24"/>
            <w:szCs w:val="24"/>
            <w:u w:val="single"/>
            <w:lang w:eastAsia="en-GB"/>
          </w:rPr>
          <w:t>https://ray.yorksj.ac.uk/id/eprint/3105/1/Chapter%201.pdf</w:t>
        </w:r>
      </w:hyperlink>
      <w:r w:rsidRPr="00537DD4">
        <w:rPr>
          <w:rFonts w:ascii="Arial" w:eastAsia="Times New Roman" w:hAnsi="Arial" w:cs="Arial"/>
          <w:color w:val="000000"/>
          <w:sz w:val="24"/>
          <w:szCs w:val="24"/>
          <w:lang w:eastAsia="en-GB"/>
        </w:rPr>
        <w:t> </w:t>
      </w:r>
    </w:p>
    <w:p w14:paraId="14BFBA6B"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1A5F4A74" w14:textId="42E1406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Quirk.</w:t>
      </w:r>
      <w:r>
        <w:rPr>
          <w:rFonts w:ascii="Arial" w:eastAsia="Times New Roman" w:hAnsi="Arial" w:cs="Arial"/>
          <w:color w:val="000000"/>
          <w:sz w:val="24"/>
          <w:szCs w:val="24"/>
          <w:lang w:eastAsia="en-GB"/>
        </w:rPr>
        <w:t xml:space="preserve"> </w:t>
      </w:r>
      <w:r w:rsidRPr="00537DD4">
        <w:rPr>
          <w:rFonts w:ascii="Arial" w:eastAsia="Times New Roman" w:hAnsi="Arial" w:cs="Arial"/>
          <w:color w:val="000000"/>
          <w:sz w:val="24"/>
          <w:szCs w:val="24"/>
          <w:lang w:eastAsia="en-GB"/>
        </w:rPr>
        <w:t>H, (2007) Identifying Miscarriages of justice: why innocent in the UK is not the answer. Vol.70. No.5. Wiley: Modern Law Review</w:t>
      </w:r>
    </w:p>
    <w:p w14:paraId="54B804BA"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329A4370"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Robert. K, (2012) Police Interviewing of criminal suspects: a historical perspective </w:t>
      </w:r>
      <w:hyperlink r:id="rId21" w:history="1">
        <w:r w:rsidRPr="00537DD4">
          <w:rPr>
            <w:rFonts w:ascii="Arial" w:eastAsia="Times New Roman" w:hAnsi="Arial" w:cs="Arial"/>
            <w:color w:val="1155CC"/>
            <w:sz w:val="24"/>
            <w:szCs w:val="24"/>
            <w:u w:val="single"/>
            <w:lang w:eastAsia="en-GB"/>
          </w:rPr>
          <w:t>https://www.researchgate.net/publication/292788010_POLICE_INTERVIEWING_OF_CRIMINAL_SUSPECTS_A_HISTORICAL_PERSPECTIVE</w:t>
        </w:r>
      </w:hyperlink>
      <w:r w:rsidRPr="00537DD4">
        <w:rPr>
          <w:rFonts w:ascii="Arial" w:eastAsia="Times New Roman" w:hAnsi="Arial" w:cs="Arial"/>
          <w:color w:val="000000"/>
          <w:sz w:val="24"/>
          <w:szCs w:val="24"/>
          <w:lang w:eastAsia="en-GB"/>
        </w:rPr>
        <w:t> </w:t>
      </w:r>
    </w:p>
    <w:p w14:paraId="631A00CB"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779D552B" w14:textId="31D60184"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Robins, J, (2019) Home Office </w:t>
      </w:r>
      <w:r w:rsidRPr="00537DD4">
        <w:rPr>
          <w:rFonts w:ascii="Arial" w:eastAsia="Times New Roman" w:hAnsi="Arial" w:cs="Arial"/>
          <w:color w:val="000000"/>
          <w:sz w:val="24"/>
          <w:szCs w:val="24"/>
          <w:lang w:eastAsia="en-GB"/>
        </w:rPr>
        <w:t>‘takes</w:t>
      </w:r>
      <w:r w:rsidRPr="00537DD4">
        <w:rPr>
          <w:rFonts w:ascii="Arial" w:eastAsia="Times New Roman" w:hAnsi="Arial" w:cs="Arial"/>
          <w:color w:val="000000"/>
          <w:sz w:val="24"/>
          <w:szCs w:val="24"/>
          <w:lang w:eastAsia="en-GB"/>
        </w:rPr>
        <w:t xml:space="preserve"> regions off’ stop and search. Available at: </w:t>
      </w:r>
      <w:hyperlink r:id="rId22" w:history="1">
        <w:r w:rsidRPr="00537DD4">
          <w:rPr>
            <w:rFonts w:ascii="Arial" w:eastAsia="Times New Roman" w:hAnsi="Arial" w:cs="Arial"/>
            <w:color w:val="1155CC"/>
            <w:sz w:val="24"/>
            <w:szCs w:val="24"/>
            <w:u w:val="single"/>
            <w:lang w:eastAsia="en-GB"/>
          </w:rPr>
          <w:t>https://www.thejusticegap.com/home-office-takes-reigns-off-stop-and-search/</w:t>
        </w:r>
      </w:hyperlink>
      <w:r w:rsidRPr="00537DD4">
        <w:rPr>
          <w:rFonts w:ascii="Arial" w:eastAsia="Times New Roman" w:hAnsi="Arial" w:cs="Arial"/>
          <w:color w:val="000000"/>
          <w:sz w:val="24"/>
          <w:szCs w:val="24"/>
          <w:lang w:eastAsia="en-GB"/>
        </w:rPr>
        <w:t> </w:t>
      </w:r>
    </w:p>
    <w:p w14:paraId="69D94243"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4ECFF70E"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UK Government, (2013) Police and Criminal Evidence Act 1984 - PACE code of conduct. Available at: </w:t>
      </w:r>
      <w:hyperlink r:id="rId23" w:history="1">
        <w:r w:rsidRPr="00537DD4">
          <w:rPr>
            <w:rFonts w:ascii="Arial" w:eastAsia="Times New Roman" w:hAnsi="Arial" w:cs="Arial"/>
            <w:color w:val="1155CC"/>
            <w:sz w:val="24"/>
            <w:szCs w:val="24"/>
            <w:u w:val="single"/>
            <w:lang w:eastAsia="en-GB"/>
          </w:rPr>
          <w:t>https://www.gov.uk/guidance/police-and-criminal-evidence-act-1984-pace-codes-of-practice</w:t>
        </w:r>
      </w:hyperlink>
      <w:r w:rsidRPr="00537DD4">
        <w:rPr>
          <w:rFonts w:ascii="Arial" w:eastAsia="Times New Roman" w:hAnsi="Arial" w:cs="Arial"/>
          <w:color w:val="000000"/>
          <w:sz w:val="24"/>
          <w:szCs w:val="24"/>
          <w:lang w:eastAsia="en-GB"/>
        </w:rPr>
        <w:t xml:space="preserve"> Accessed: 2020 </w:t>
      </w:r>
    </w:p>
    <w:p w14:paraId="1B45B173"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5BB548B1"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UK Government, (2016) Code E Revised Code of practice on audio recordings interviews with suspects. Available at: </w:t>
      </w:r>
      <w:hyperlink r:id="rId24" w:history="1">
        <w:r w:rsidRPr="00537DD4">
          <w:rPr>
            <w:rFonts w:ascii="Arial" w:eastAsia="Times New Roman" w:hAnsi="Arial" w:cs="Arial"/>
            <w:color w:val="1155CC"/>
            <w:sz w:val="24"/>
            <w:szCs w:val="24"/>
            <w:u w:val="single"/>
            <w:lang w:eastAsia="en-GB"/>
          </w:rPr>
          <w:t>https://www.gov.uk/government/publications/pace-code-e-2016</w:t>
        </w:r>
      </w:hyperlink>
    </w:p>
    <w:p w14:paraId="54B285D1" w14:textId="77777777" w:rsidR="00537DD4" w:rsidRPr="00537DD4" w:rsidRDefault="00537DD4" w:rsidP="00537DD4">
      <w:pPr>
        <w:spacing w:before="0" w:after="240" w:line="240" w:lineRule="auto"/>
        <w:rPr>
          <w:rFonts w:ascii="-webkit-standard" w:eastAsia="Times New Roman" w:hAnsi="-webkit-standard" w:cs="Times New Roman"/>
          <w:color w:val="000000"/>
          <w:sz w:val="24"/>
          <w:szCs w:val="24"/>
          <w:lang w:eastAsia="en-GB"/>
        </w:rPr>
      </w:pPr>
    </w:p>
    <w:p w14:paraId="5FC482C2" w14:textId="77777777"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 xml:space="preserve">Ventress. M, Brix. K, Kent. J, (2018) Keeping pace: fitness to be interviewed by police. Vol.14, Issue 5. Available at: </w:t>
      </w:r>
      <w:hyperlink r:id="rId25" w:history="1">
        <w:r w:rsidRPr="00537DD4">
          <w:rPr>
            <w:rFonts w:ascii="Arial" w:eastAsia="Times New Roman" w:hAnsi="Arial" w:cs="Arial"/>
            <w:color w:val="1155CC"/>
            <w:sz w:val="24"/>
            <w:szCs w:val="24"/>
            <w:u w:val="single"/>
            <w:lang w:eastAsia="en-GB"/>
          </w:rPr>
          <w:t>https://www.cambridge.org/core/journals/advances-in-psychiatric-treatment/article/keeping-pace-fitness-to-be-interviewed-by-the-police/828244D51D276E4241BBD7EC125251EB</w:t>
        </w:r>
      </w:hyperlink>
    </w:p>
    <w:p w14:paraId="10D93288" w14:textId="77777777" w:rsidR="00537DD4" w:rsidRPr="00537DD4" w:rsidRDefault="00537DD4" w:rsidP="00537DD4">
      <w:pPr>
        <w:spacing w:before="0" w:after="0" w:line="240" w:lineRule="auto"/>
        <w:rPr>
          <w:rFonts w:ascii="-webkit-standard" w:eastAsia="Times New Roman" w:hAnsi="-webkit-standard" w:cs="Times New Roman"/>
          <w:color w:val="000000"/>
          <w:sz w:val="24"/>
          <w:szCs w:val="24"/>
          <w:lang w:eastAsia="en-GB"/>
        </w:rPr>
      </w:pPr>
    </w:p>
    <w:p w14:paraId="77744E04" w14:textId="567084E9" w:rsidR="00537DD4" w:rsidRPr="00537DD4" w:rsidRDefault="00537DD4" w:rsidP="00537DD4">
      <w:pPr>
        <w:spacing w:before="0" w:after="0" w:line="480" w:lineRule="auto"/>
        <w:rPr>
          <w:rFonts w:ascii="-webkit-standard" w:eastAsia="Times New Roman" w:hAnsi="-webkit-standard" w:cs="Times New Roman"/>
          <w:color w:val="000000"/>
          <w:sz w:val="24"/>
          <w:szCs w:val="24"/>
          <w:lang w:eastAsia="en-GB"/>
        </w:rPr>
      </w:pPr>
      <w:r w:rsidRPr="00537DD4">
        <w:rPr>
          <w:rFonts w:ascii="Arial" w:eastAsia="Times New Roman" w:hAnsi="Arial" w:cs="Arial"/>
          <w:color w:val="000000"/>
          <w:sz w:val="24"/>
          <w:szCs w:val="24"/>
          <w:lang w:eastAsia="en-GB"/>
        </w:rPr>
        <w:t>Zander.</w:t>
      </w:r>
      <w:r>
        <w:rPr>
          <w:rFonts w:ascii="Arial" w:eastAsia="Times New Roman" w:hAnsi="Arial" w:cs="Arial"/>
          <w:color w:val="000000"/>
          <w:sz w:val="24"/>
          <w:szCs w:val="24"/>
          <w:lang w:eastAsia="en-GB"/>
        </w:rPr>
        <w:t xml:space="preserve"> </w:t>
      </w:r>
      <w:r w:rsidRPr="00537DD4">
        <w:rPr>
          <w:rFonts w:ascii="Arial" w:eastAsia="Times New Roman" w:hAnsi="Arial" w:cs="Arial"/>
          <w:color w:val="000000"/>
          <w:sz w:val="24"/>
          <w:szCs w:val="24"/>
          <w:lang w:eastAsia="en-GB"/>
        </w:rPr>
        <w:t>M, (2012) Pace (the police and criminal evidence act 1984): past, present and future. National Law School of India Review. LSE Legal studies working paper 1/2012. </w:t>
      </w:r>
    </w:p>
    <w:p w14:paraId="43E1DBA6" w14:textId="77777777" w:rsidR="00537DD4" w:rsidRPr="00537DD4" w:rsidRDefault="00537DD4" w:rsidP="00537DD4">
      <w:pPr>
        <w:spacing w:before="0" w:after="240" w:line="240" w:lineRule="auto"/>
        <w:rPr>
          <w:rFonts w:ascii="Times New Roman" w:eastAsia="Times New Roman" w:hAnsi="Times New Roman" w:cs="Times New Roman"/>
          <w:sz w:val="24"/>
          <w:szCs w:val="24"/>
          <w:lang w:eastAsia="en-GB"/>
        </w:rPr>
      </w:pPr>
    </w:p>
    <w:p w14:paraId="046BFDF0" w14:textId="77777777" w:rsidR="00F46F74" w:rsidRDefault="00F46F74"/>
    <w:sectPr w:rsidR="00F46F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DD4"/>
    <w:rsid w:val="00155624"/>
    <w:rsid w:val="00537DD4"/>
    <w:rsid w:val="007C31DB"/>
    <w:rsid w:val="00F46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9C9BAB"/>
  <w15:chartTrackingRefBased/>
  <w15:docId w15:val="{65E1392A-5E5E-884A-8A1C-D3D2627E2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624"/>
    <w:rPr>
      <w:sz w:val="20"/>
      <w:szCs w:val="20"/>
    </w:rPr>
  </w:style>
  <w:style w:type="paragraph" w:styleId="Heading1">
    <w:name w:val="heading 1"/>
    <w:basedOn w:val="Normal"/>
    <w:next w:val="Normal"/>
    <w:link w:val="Heading1Char"/>
    <w:uiPriority w:val="9"/>
    <w:qFormat/>
    <w:rsid w:val="00155624"/>
    <w:pPr>
      <w:pBdr>
        <w:top w:val="single" w:sz="24" w:space="0" w:color="052F61" w:themeColor="accent1"/>
        <w:left w:val="single" w:sz="24" w:space="0" w:color="052F61" w:themeColor="accent1"/>
        <w:bottom w:val="single" w:sz="24" w:space="0" w:color="052F61" w:themeColor="accent1"/>
        <w:right w:val="single" w:sz="24" w:space="0" w:color="052F61" w:themeColor="accent1"/>
      </w:pBdr>
      <w:shd w:val="clear" w:color="auto" w:fill="052F61"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155624"/>
    <w:pPr>
      <w:pBdr>
        <w:top w:val="single" w:sz="24" w:space="0" w:color="B1D2FB" w:themeColor="accent1" w:themeTint="33"/>
        <w:left w:val="single" w:sz="24" w:space="0" w:color="B1D2FB" w:themeColor="accent1" w:themeTint="33"/>
        <w:bottom w:val="single" w:sz="24" w:space="0" w:color="B1D2FB" w:themeColor="accent1" w:themeTint="33"/>
        <w:right w:val="single" w:sz="24" w:space="0" w:color="B1D2FB" w:themeColor="accent1" w:themeTint="33"/>
      </w:pBdr>
      <w:shd w:val="clear" w:color="auto" w:fill="B1D2FB"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155624"/>
    <w:pPr>
      <w:pBdr>
        <w:top w:val="single" w:sz="6" w:space="2" w:color="052F61" w:themeColor="accent1"/>
        <w:left w:val="single" w:sz="6" w:space="2" w:color="052F61" w:themeColor="accent1"/>
      </w:pBdr>
      <w:spacing w:before="300" w:after="0"/>
      <w:outlineLvl w:val="2"/>
    </w:pPr>
    <w:rPr>
      <w:caps/>
      <w:color w:val="021730" w:themeColor="accent1" w:themeShade="7F"/>
      <w:spacing w:val="15"/>
      <w:sz w:val="22"/>
      <w:szCs w:val="22"/>
    </w:rPr>
  </w:style>
  <w:style w:type="paragraph" w:styleId="Heading4">
    <w:name w:val="heading 4"/>
    <w:basedOn w:val="Normal"/>
    <w:next w:val="Normal"/>
    <w:link w:val="Heading4Char"/>
    <w:uiPriority w:val="9"/>
    <w:semiHidden/>
    <w:unhideWhenUsed/>
    <w:qFormat/>
    <w:rsid w:val="00155624"/>
    <w:pPr>
      <w:pBdr>
        <w:top w:val="dotted" w:sz="6" w:space="2" w:color="052F61" w:themeColor="accent1"/>
        <w:left w:val="dotted" w:sz="6" w:space="2" w:color="052F61" w:themeColor="accent1"/>
      </w:pBdr>
      <w:spacing w:before="300" w:after="0"/>
      <w:outlineLvl w:val="3"/>
    </w:pPr>
    <w:rPr>
      <w:caps/>
      <w:color w:val="032348" w:themeColor="accent1" w:themeShade="BF"/>
      <w:spacing w:val="10"/>
      <w:sz w:val="22"/>
      <w:szCs w:val="22"/>
    </w:rPr>
  </w:style>
  <w:style w:type="paragraph" w:styleId="Heading5">
    <w:name w:val="heading 5"/>
    <w:basedOn w:val="Normal"/>
    <w:next w:val="Normal"/>
    <w:link w:val="Heading5Char"/>
    <w:uiPriority w:val="9"/>
    <w:semiHidden/>
    <w:unhideWhenUsed/>
    <w:qFormat/>
    <w:rsid w:val="00155624"/>
    <w:pPr>
      <w:pBdr>
        <w:bottom w:val="single" w:sz="6" w:space="1" w:color="052F61" w:themeColor="accent1"/>
      </w:pBdr>
      <w:spacing w:before="300" w:after="0"/>
      <w:outlineLvl w:val="4"/>
    </w:pPr>
    <w:rPr>
      <w:caps/>
      <w:color w:val="032348" w:themeColor="accent1" w:themeShade="BF"/>
      <w:spacing w:val="10"/>
      <w:sz w:val="22"/>
      <w:szCs w:val="22"/>
    </w:rPr>
  </w:style>
  <w:style w:type="paragraph" w:styleId="Heading6">
    <w:name w:val="heading 6"/>
    <w:basedOn w:val="Normal"/>
    <w:next w:val="Normal"/>
    <w:link w:val="Heading6Char"/>
    <w:uiPriority w:val="9"/>
    <w:semiHidden/>
    <w:unhideWhenUsed/>
    <w:qFormat/>
    <w:rsid w:val="00155624"/>
    <w:pPr>
      <w:pBdr>
        <w:bottom w:val="dotted" w:sz="6" w:space="1" w:color="052F61" w:themeColor="accent1"/>
      </w:pBdr>
      <w:spacing w:before="300" w:after="0"/>
      <w:outlineLvl w:val="5"/>
    </w:pPr>
    <w:rPr>
      <w:caps/>
      <w:color w:val="032348" w:themeColor="accent1" w:themeShade="BF"/>
      <w:spacing w:val="10"/>
      <w:sz w:val="22"/>
      <w:szCs w:val="22"/>
    </w:rPr>
  </w:style>
  <w:style w:type="paragraph" w:styleId="Heading7">
    <w:name w:val="heading 7"/>
    <w:basedOn w:val="Normal"/>
    <w:next w:val="Normal"/>
    <w:link w:val="Heading7Char"/>
    <w:uiPriority w:val="9"/>
    <w:semiHidden/>
    <w:unhideWhenUsed/>
    <w:qFormat/>
    <w:rsid w:val="00155624"/>
    <w:pPr>
      <w:spacing w:before="300" w:after="0"/>
      <w:outlineLvl w:val="6"/>
    </w:pPr>
    <w:rPr>
      <w:caps/>
      <w:color w:val="032348" w:themeColor="accent1" w:themeShade="BF"/>
      <w:spacing w:val="10"/>
      <w:sz w:val="22"/>
      <w:szCs w:val="22"/>
    </w:rPr>
  </w:style>
  <w:style w:type="paragraph" w:styleId="Heading8">
    <w:name w:val="heading 8"/>
    <w:basedOn w:val="Normal"/>
    <w:next w:val="Normal"/>
    <w:link w:val="Heading8Char"/>
    <w:uiPriority w:val="9"/>
    <w:semiHidden/>
    <w:unhideWhenUsed/>
    <w:qFormat/>
    <w:rsid w:val="00155624"/>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55624"/>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624"/>
    <w:rPr>
      <w:b/>
      <w:bCs/>
      <w:caps/>
      <w:color w:val="FFFFFF" w:themeColor="background1"/>
      <w:spacing w:val="15"/>
      <w:shd w:val="clear" w:color="auto" w:fill="052F61" w:themeFill="accent1"/>
    </w:rPr>
  </w:style>
  <w:style w:type="character" w:customStyle="1" w:styleId="Heading2Char">
    <w:name w:val="Heading 2 Char"/>
    <w:basedOn w:val="DefaultParagraphFont"/>
    <w:link w:val="Heading2"/>
    <w:uiPriority w:val="9"/>
    <w:semiHidden/>
    <w:rsid w:val="00155624"/>
    <w:rPr>
      <w:caps/>
      <w:spacing w:val="15"/>
      <w:shd w:val="clear" w:color="auto" w:fill="B1D2FB" w:themeFill="accent1" w:themeFillTint="33"/>
    </w:rPr>
  </w:style>
  <w:style w:type="character" w:customStyle="1" w:styleId="Heading3Char">
    <w:name w:val="Heading 3 Char"/>
    <w:basedOn w:val="DefaultParagraphFont"/>
    <w:link w:val="Heading3"/>
    <w:uiPriority w:val="9"/>
    <w:semiHidden/>
    <w:rsid w:val="00155624"/>
    <w:rPr>
      <w:caps/>
      <w:color w:val="021730" w:themeColor="accent1" w:themeShade="7F"/>
      <w:spacing w:val="15"/>
    </w:rPr>
  </w:style>
  <w:style w:type="character" w:customStyle="1" w:styleId="Heading4Char">
    <w:name w:val="Heading 4 Char"/>
    <w:basedOn w:val="DefaultParagraphFont"/>
    <w:link w:val="Heading4"/>
    <w:uiPriority w:val="9"/>
    <w:semiHidden/>
    <w:rsid w:val="00155624"/>
    <w:rPr>
      <w:caps/>
      <w:color w:val="032348" w:themeColor="accent1" w:themeShade="BF"/>
      <w:spacing w:val="10"/>
    </w:rPr>
  </w:style>
  <w:style w:type="character" w:customStyle="1" w:styleId="Heading5Char">
    <w:name w:val="Heading 5 Char"/>
    <w:basedOn w:val="DefaultParagraphFont"/>
    <w:link w:val="Heading5"/>
    <w:uiPriority w:val="9"/>
    <w:semiHidden/>
    <w:rsid w:val="00155624"/>
    <w:rPr>
      <w:caps/>
      <w:color w:val="032348" w:themeColor="accent1" w:themeShade="BF"/>
      <w:spacing w:val="10"/>
    </w:rPr>
  </w:style>
  <w:style w:type="character" w:customStyle="1" w:styleId="Heading6Char">
    <w:name w:val="Heading 6 Char"/>
    <w:basedOn w:val="DefaultParagraphFont"/>
    <w:link w:val="Heading6"/>
    <w:uiPriority w:val="9"/>
    <w:semiHidden/>
    <w:rsid w:val="00155624"/>
    <w:rPr>
      <w:caps/>
      <w:color w:val="032348" w:themeColor="accent1" w:themeShade="BF"/>
      <w:spacing w:val="10"/>
    </w:rPr>
  </w:style>
  <w:style w:type="character" w:customStyle="1" w:styleId="Heading7Char">
    <w:name w:val="Heading 7 Char"/>
    <w:basedOn w:val="DefaultParagraphFont"/>
    <w:link w:val="Heading7"/>
    <w:uiPriority w:val="9"/>
    <w:semiHidden/>
    <w:rsid w:val="00155624"/>
    <w:rPr>
      <w:caps/>
      <w:color w:val="032348" w:themeColor="accent1" w:themeShade="BF"/>
      <w:spacing w:val="10"/>
    </w:rPr>
  </w:style>
  <w:style w:type="character" w:customStyle="1" w:styleId="Heading8Char">
    <w:name w:val="Heading 8 Char"/>
    <w:basedOn w:val="DefaultParagraphFont"/>
    <w:link w:val="Heading8"/>
    <w:uiPriority w:val="9"/>
    <w:semiHidden/>
    <w:rsid w:val="00155624"/>
    <w:rPr>
      <w:caps/>
      <w:spacing w:val="10"/>
      <w:sz w:val="18"/>
      <w:szCs w:val="18"/>
    </w:rPr>
  </w:style>
  <w:style w:type="character" w:customStyle="1" w:styleId="Heading9Char">
    <w:name w:val="Heading 9 Char"/>
    <w:basedOn w:val="DefaultParagraphFont"/>
    <w:link w:val="Heading9"/>
    <w:uiPriority w:val="9"/>
    <w:semiHidden/>
    <w:rsid w:val="00155624"/>
    <w:rPr>
      <w:i/>
      <w:caps/>
      <w:spacing w:val="10"/>
      <w:sz w:val="18"/>
      <w:szCs w:val="18"/>
    </w:rPr>
  </w:style>
  <w:style w:type="paragraph" w:styleId="Caption">
    <w:name w:val="caption"/>
    <w:basedOn w:val="Normal"/>
    <w:next w:val="Normal"/>
    <w:uiPriority w:val="35"/>
    <w:semiHidden/>
    <w:unhideWhenUsed/>
    <w:qFormat/>
    <w:rsid w:val="00155624"/>
    <w:rPr>
      <w:b/>
      <w:bCs/>
      <w:color w:val="032348" w:themeColor="accent1" w:themeShade="BF"/>
      <w:sz w:val="16"/>
      <w:szCs w:val="16"/>
    </w:rPr>
  </w:style>
  <w:style w:type="paragraph" w:styleId="Title">
    <w:name w:val="Title"/>
    <w:basedOn w:val="Normal"/>
    <w:next w:val="Normal"/>
    <w:link w:val="TitleChar"/>
    <w:uiPriority w:val="10"/>
    <w:qFormat/>
    <w:rsid w:val="00155624"/>
    <w:pPr>
      <w:spacing w:before="720"/>
    </w:pPr>
    <w:rPr>
      <w:caps/>
      <w:color w:val="052F61" w:themeColor="accent1"/>
      <w:spacing w:val="10"/>
      <w:kern w:val="28"/>
      <w:sz w:val="52"/>
      <w:szCs w:val="52"/>
    </w:rPr>
  </w:style>
  <w:style w:type="character" w:customStyle="1" w:styleId="TitleChar">
    <w:name w:val="Title Char"/>
    <w:basedOn w:val="DefaultParagraphFont"/>
    <w:link w:val="Title"/>
    <w:uiPriority w:val="10"/>
    <w:rsid w:val="00155624"/>
    <w:rPr>
      <w:caps/>
      <w:color w:val="052F61" w:themeColor="accent1"/>
      <w:spacing w:val="10"/>
      <w:kern w:val="28"/>
      <w:sz w:val="52"/>
      <w:szCs w:val="52"/>
    </w:rPr>
  </w:style>
  <w:style w:type="paragraph" w:styleId="Subtitle">
    <w:name w:val="Subtitle"/>
    <w:basedOn w:val="Normal"/>
    <w:next w:val="Normal"/>
    <w:link w:val="SubtitleChar"/>
    <w:uiPriority w:val="11"/>
    <w:qFormat/>
    <w:rsid w:val="00155624"/>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155624"/>
    <w:rPr>
      <w:caps/>
      <w:color w:val="595959" w:themeColor="text1" w:themeTint="A6"/>
      <w:spacing w:val="10"/>
      <w:sz w:val="24"/>
      <w:szCs w:val="24"/>
    </w:rPr>
  </w:style>
  <w:style w:type="character" w:styleId="Strong">
    <w:name w:val="Strong"/>
    <w:uiPriority w:val="22"/>
    <w:qFormat/>
    <w:rsid w:val="00155624"/>
    <w:rPr>
      <w:b/>
      <w:bCs/>
    </w:rPr>
  </w:style>
  <w:style w:type="character" w:styleId="Emphasis">
    <w:name w:val="Emphasis"/>
    <w:uiPriority w:val="20"/>
    <w:qFormat/>
    <w:rsid w:val="00155624"/>
    <w:rPr>
      <w:caps/>
      <w:color w:val="021730" w:themeColor="accent1" w:themeShade="7F"/>
      <w:spacing w:val="5"/>
    </w:rPr>
  </w:style>
  <w:style w:type="paragraph" w:styleId="NoSpacing">
    <w:name w:val="No Spacing"/>
    <w:basedOn w:val="Normal"/>
    <w:link w:val="NoSpacingChar"/>
    <w:uiPriority w:val="1"/>
    <w:qFormat/>
    <w:rsid w:val="00155624"/>
    <w:pPr>
      <w:spacing w:before="0" w:after="0" w:line="240" w:lineRule="auto"/>
    </w:pPr>
  </w:style>
  <w:style w:type="character" w:customStyle="1" w:styleId="NoSpacingChar">
    <w:name w:val="No Spacing Char"/>
    <w:basedOn w:val="DefaultParagraphFont"/>
    <w:link w:val="NoSpacing"/>
    <w:uiPriority w:val="1"/>
    <w:rsid w:val="00155624"/>
    <w:rPr>
      <w:sz w:val="20"/>
      <w:szCs w:val="20"/>
    </w:rPr>
  </w:style>
  <w:style w:type="paragraph" w:styleId="ListParagraph">
    <w:name w:val="List Paragraph"/>
    <w:basedOn w:val="Normal"/>
    <w:uiPriority w:val="34"/>
    <w:qFormat/>
    <w:rsid w:val="00155624"/>
    <w:pPr>
      <w:ind w:left="720"/>
      <w:contextualSpacing/>
    </w:pPr>
  </w:style>
  <w:style w:type="paragraph" w:styleId="Quote">
    <w:name w:val="Quote"/>
    <w:basedOn w:val="Normal"/>
    <w:next w:val="Normal"/>
    <w:link w:val="QuoteChar"/>
    <w:uiPriority w:val="29"/>
    <w:qFormat/>
    <w:rsid w:val="00155624"/>
    <w:rPr>
      <w:i/>
      <w:iCs/>
    </w:rPr>
  </w:style>
  <w:style w:type="character" w:customStyle="1" w:styleId="QuoteChar">
    <w:name w:val="Quote Char"/>
    <w:basedOn w:val="DefaultParagraphFont"/>
    <w:link w:val="Quote"/>
    <w:uiPriority w:val="29"/>
    <w:rsid w:val="00155624"/>
    <w:rPr>
      <w:i/>
      <w:iCs/>
      <w:sz w:val="20"/>
      <w:szCs w:val="20"/>
    </w:rPr>
  </w:style>
  <w:style w:type="paragraph" w:styleId="IntenseQuote">
    <w:name w:val="Intense Quote"/>
    <w:basedOn w:val="Normal"/>
    <w:next w:val="Normal"/>
    <w:link w:val="IntenseQuoteChar"/>
    <w:uiPriority w:val="30"/>
    <w:qFormat/>
    <w:rsid w:val="00155624"/>
    <w:pPr>
      <w:pBdr>
        <w:top w:val="single" w:sz="4" w:space="10" w:color="052F61" w:themeColor="accent1"/>
        <w:left w:val="single" w:sz="4" w:space="10" w:color="052F61" w:themeColor="accent1"/>
      </w:pBdr>
      <w:spacing w:after="0"/>
      <w:ind w:left="1296" w:right="1152"/>
      <w:jc w:val="both"/>
    </w:pPr>
    <w:rPr>
      <w:i/>
      <w:iCs/>
      <w:color w:val="052F61" w:themeColor="accent1"/>
    </w:rPr>
  </w:style>
  <w:style w:type="character" w:customStyle="1" w:styleId="IntenseQuoteChar">
    <w:name w:val="Intense Quote Char"/>
    <w:basedOn w:val="DefaultParagraphFont"/>
    <w:link w:val="IntenseQuote"/>
    <w:uiPriority w:val="30"/>
    <w:rsid w:val="00155624"/>
    <w:rPr>
      <w:i/>
      <w:iCs/>
      <w:color w:val="052F61" w:themeColor="accent1"/>
      <w:sz w:val="20"/>
      <w:szCs w:val="20"/>
    </w:rPr>
  </w:style>
  <w:style w:type="character" w:styleId="SubtleEmphasis">
    <w:name w:val="Subtle Emphasis"/>
    <w:uiPriority w:val="19"/>
    <w:qFormat/>
    <w:rsid w:val="00155624"/>
    <w:rPr>
      <w:i/>
      <w:iCs/>
      <w:color w:val="021730" w:themeColor="accent1" w:themeShade="7F"/>
    </w:rPr>
  </w:style>
  <w:style w:type="character" w:styleId="IntenseEmphasis">
    <w:name w:val="Intense Emphasis"/>
    <w:uiPriority w:val="21"/>
    <w:qFormat/>
    <w:rsid w:val="00155624"/>
    <w:rPr>
      <w:b/>
      <w:bCs/>
      <w:caps/>
      <w:color w:val="021730" w:themeColor="accent1" w:themeShade="7F"/>
      <w:spacing w:val="10"/>
    </w:rPr>
  </w:style>
  <w:style w:type="character" w:styleId="SubtleReference">
    <w:name w:val="Subtle Reference"/>
    <w:uiPriority w:val="31"/>
    <w:qFormat/>
    <w:rsid w:val="00155624"/>
    <w:rPr>
      <w:b/>
      <w:bCs/>
      <w:color w:val="052F61" w:themeColor="accent1"/>
    </w:rPr>
  </w:style>
  <w:style w:type="character" w:styleId="IntenseReference">
    <w:name w:val="Intense Reference"/>
    <w:uiPriority w:val="32"/>
    <w:qFormat/>
    <w:rsid w:val="00155624"/>
    <w:rPr>
      <w:b/>
      <w:bCs/>
      <w:i/>
      <w:iCs/>
      <w:caps/>
      <w:color w:val="052F61" w:themeColor="accent1"/>
    </w:rPr>
  </w:style>
  <w:style w:type="character" w:styleId="BookTitle">
    <w:name w:val="Book Title"/>
    <w:uiPriority w:val="33"/>
    <w:qFormat/>
    <w:rsid w:val="00155624"/>
    <w:rPr>
      <w:b/>
      <w:bCs/>
      <w:i/>
      <w:iCs/>
      <w:spacing w:val="9"/>
    </w:rPr>
  </w:style>
  <w:style w:type="paragraph" w:styleId="TOCHeading">
    <w:name w:val="TOC Heading"/>
    <w:basedOn w:val="Heading1"/>
    <w:next w:val="Normal"/>
    <w:uiPriority w:val="39"/>
    <w:semiHidden/>
    <w:unhideWhenUsed/>
    <w:qFormat/>
    <w:rsid w:val="00155624"/>
    <w:pPr>
      <w:outlineLvl w:val="9"/>
    </w:pPr>
  </w:style>
  <w:style w:type="paragraph" w:styleId="NormalWeb">
    <w:name w:val="Normal (Web)"/>
    <w:basedOn w:val="Normal"/>
    <w:uiPriority w:val="99"/>
    <w:semiHidden/>
    <w:unhideWhenUsed/>
    <w:rsid w:val="00537D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37D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147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portal.port.ac.uk/portal/files/20380287/Andy_Griffiths.pdf" TargetMode="External"/><Relationship Id="rId13" Type="http://schemas.openxmlformats.org/officeDocument/2006/relationships/hyperlink" Target="https://www.policeconduct.gov.uk/sites/default/files/Documents/Learningthelessons/33/LearningtheLessons_Issue33_November2018.pdf" TargetMode="External"/><Relationship Id="rId18" Type="http://schemas.openxmlformats.org/officeDocument/2006/relationships/hyperlink" Target="https://krw-law.ie/wp-content/uploads/2017/05/The-Role-of-a-Solicitor-in-the-Police-Station-PACE-IPLS-8.3.17.pdf"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researchgate.net/publication/292788010_POLICE_INTERVIEWING_OF_CRIMINAL_SUSPECTS_A_HISTORICAL_PERSPECTIVE" TargetMode="External"/><Relationship Id="rId7" Type="http://schemas.openxmlformats.org/officeDocument/2006/relationships/hyperlink" Target="https://justice.org.uk/wp-content/uploads/2016/04/Righting-Miscarriages-of-Justice.pdf" TargetMode="External"/><Relationship Id="rId12" Type="http://schemas.openxmlformats.org/officeDocument/2006/relationships/hyperlink" Target="https://www.bbc.co.uk/news/uk-england-12664938" TargetMode="External"/><Relationship Id="rId17" Type="http://schemas.openxmlformats.org/officeDocument/2006/relationships/hyperlink" Target="https://www.met.police.uk/advice/advice-and-information/st-s/stop-and-search/how-we-use-stop-and-search/" TargetMode="External"/><Relationship Id="rId25" Type="http://schemas.openxmlformats.org/officeDocument/2006/relationships/hyperlink" Target="https://www.cambridge.org/core/journals/advances-in-psychiatric-treatment/article/keeping-pace-fitness-to-be-interviewed-by-the-police/828244D51D276E4241BBD7EC125251EB" TargetMode="External"/><Relationship Id="rId2" Type="http://schemas.openxmlformats.org/officeDocument/2006/relationships/settings" Target="settings.xml"/><Relationship Id="rId16" Type="http://schemas.openxmlformats.org/officeDocument/2006/relationships/hyperlink" Target="https://www.theguardian.com/uk-news/2016/sep/19/chris-halliwell-found-guilty-becky-godden-murder" TargetMode="External"/><Relationship Id="rId20" Type="http://schemas.openxmlformats.org/officeDocument/2006/relationships/hyperlink" Target="https://ray.yorksj.ac.uk/id/eprint/3105/1/Chapter%201.pdf" TargetMode="External"/><Relationship Id="rId1" Type="http://schemas.openxmlformats.org/officeDocument/2006/relationships/styles" Target="styles.xml"/><Relationship Id="rId6" Type="http://schemas.openxmlformats.org/officeDocument/2006/relationships/hyperlink" Target="https://commonslibrary.parliament.uk/research-briefings/sn03878/" TargetMode="External"/><Relationship Id="rId11" Type="http://schemas.openxmlformats.org/officeDocument/2006/relationships/hyperlink" Target="https://commonslibrary.parliament.uk/research-briefings/cbp-8637/" TargetMode="External"/><Relationship Id="rId24" Type="http://schemas.openxmlformats.org/officeDocument/2006/relationships/hyperlink" Target="https://www.gov.uk/government/publications/pace-code-e-2016" TargetMode="External"/><Relationship Id="rId5" Type="http://schemas.openxmlformats.org/officeDocument/2006/relationships/hyperlink" Target="https://journals.sagepub.com/doi/abs/10.1177/002201830106500108" TargetMode="External"/><Relationship Id="rId15" Type="http://schemas.openxmlformats.org/officeDocument/2006/relationships/hyperlink" Target="https://hansard.parliament.uk/Lords/2017-01-19/debates/EFB20131-D667-4A01-B5B1-B8A48899EDE0/PoliceAndCriminalEvidenceAct1984(CodesOfPractice)(RevisionOfCodesCDAndH)Order2016" TargetMode="External"/><Relationship Id="rId23" Type="http://schemas.openxmlformats.org/officeDocument/2006/relationships/hyperlink" Target="https://www.gov.uk/guidance/police-and-criminal-evidence-act-1984-pace-codes-of-practice" TargetMode="External"/><Relationship Id="rId10" Type="http://schemas.openxmlformats.org/officeDocument/2006/relationships/hyperlink" Target="https://assets.publishing.service.gov.uk/government/uploads/system/uploads/attachment_data/file/903473/pace-code-c-2019.pdf" TargetMode="External"/><Relationship Id="rId19" Type="http://schemas.openxmlformats.org/officeDocument/2006/relationships/hyperlink" Target="https://fullfact.org/crime/does-stop-search-work/" TargetMode="External"/><Relationship Id="rId4" Type="http://schemas.openxmlformats.org/officeDocument/2006/relationships/hyperlink" Target="https://scholar.google.com/citations?user=Jj48HzsAAAAJ&amp;hl=en" TargetMode="External"/><Relationship Id="rId9" Type="http://schemas.openxmlformats.org/officeDocument/2006/relationships/hyperlink" Target="https://www.history.com/this-day-in-history/birmingham-six-released" TargetMode="External"/><Relationship Id="rId14" Type="http://schemas.openxmlformats.org/officeDocument/2006/relationships/hyperlink" Target="https://www.policeconduct.gov.uk/sites/default/files/Documents/Learningthelessons/33/LearningtheLessons_Issue33_November2018.pdf" TargetMode="External"/><Relationship Id="rId22" Type="http://schemas.openxmlformats.org/officeDocument/2006/relationships/hyperlink" Target="https://www.thejusticegap.com/home-office-takes-reigns-off-stop-and-search/" TargetMode="External"/><Relationship Id="rId27" Type="http://schemas.openxmlformats.org/officeDocument/2006/relationships/theme" Target="theme/theme1.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3225</Words>
  <Characters>18388</Characters>
  <Application>Microsoft Office Word</Application>
  <DocSecurity>0</DocSecurity>
  <Lines>153</Lines>
  <Paragraphs>43</Paragraphs>
  <ScaleCrop>false</ScaleCrop>
  <Company/>
  <LinksUpToDate>false</LinksUpToDate>
  <CharactersWithSpaces>21570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lilymegan0201@gmail.com</dc:creator>
  <cp:keywords/>
  <dc:description/>
  <cp:lastModifiedBy>lilymegan0201@gmail.com</cp:lastModifiedBy>
  <cp:revision>1</cp:revision>
  <dcterms:created xsi:type="dcterms:W3CDTF">2021-03-04T11:26:00Z</dcterms:created>
  <dcterms:modified xsi:type="dcterms:W3CDTF">2021-03-04T11:33:00Z</dcterms:modified>
</cp:coreProperties>
</file>