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DC7F8" w14:textId="6CEB32B3" w:rsidR="0023137D" w:rsidRDefault="00EA2705">
      <w:pPr>
        <w:rPr>
          <w:rFonts w:ascii="Arial" w:hAnsi="Arial" w:cs="Arial"/>
          <w:sz w:val="24"/>
          <w:szCs w:val="24"/>
        </w:rPr>
      </w:pPr>
      <w:r>
        <w:rPr>
          <w:rFonts w:ascii="Arial" w:hAnsi="Arial" w:cs="Arial"/>
          <w:sz w:val="24"/>
          <w:szCs w:val="24"/>
        </w:rPr>
        <w:t>Stakeholder Engagement Report for FitBit’s New Wearable Health Device</w:t>
      </w:r>
    </w:p>
    <w:p w14:paraId="5423C3D7" w14:textId="0385FDC8" w:rsidR="00EA2705" w:rsidRDefault="00EA2705" w:rsidP="00EA2705">
      <w:pPr>
        <w:pStyle w:val="ListParagraph"/>
        <w:numPr>
          <w:ilvl w:val="0"/>
          <w:numId w:val="1"/>
        </w:numPr>
        <w:rPr>
          <w:rFonts w:ascii="Arial" w:hAnsi="Arial" w:cs="Arial"/>
          <w:sz w:val="24"/>
          <w:szCs w:val="24"/>
        </w:rPr>
      </w:pPr>
      <w:r>
        <w:rPr>
          <w:rFonts w:ascii="Arial" w:hAnsi="Arial" w:cs="Arial"/>
          <w:sz w:val="24"/>
          <w:szCs w:val="24"/>
        </w:rPr>
        <w:t>Introduction</w:t>
      </w:r>
    </w:p>
    <w:p w14:paraId="617072E6" w14:textId="7344B1BC" w:rsidR="00EA2705" w:rsidRDefault="00EA2705" w:rsidP="00EA2705">
      <w:pPr>
        <w:rPr>
          <w:rFonts w:ascii="Arial" w:hAnsi="Arial" w:cs="Arial"/>
          <w:sz w:val="24"/>
          <w:szCs w:val="24"/>
        </w:rPr>
      </w:pPr>
      <w:r>
        <w:rPr>
          <w:rFonts w:ascii="Arial" w:hAnsi="Arial" w:cs="Arial"/>
          <w:sz w:val="24"/>
          <w:szCs w:val="24"/>
        </w:rPr>
        <w:t>In the wearable health technology industry, Fitbit-now known as Google Fitbit-is a well-known brand. Fitbit was first established in San Francisco in 2007 by James Park and Eric Friedman. Since then, it has grown to become a major</w:t>
      </w:r>
      <w:r w:rsidR="00166713">
        <w:rPr>
          <w:rFonts w:ascii="Arial" w:hAnsi="Arial" w:cs="Arial"/>
          <w:sz w:val="24"/>
          <w:szCs w:val="24"/>
        </w:rPr>
        <w:t xml:space="preserve"> manufacturer of wearables for health monitoring, smartwatches, and activity trackers (Park &amp; Friedman, 2007; Wikipedia, 2025). For about US $2.1 billion, Google purchased Fitbit in January 2021 and incorporated it into its hardware group (Google, 2021; The Guardian, 2019).</w:t>
      </w:r>
    </w:p>
    <w:p w14:paraId="26B173CA" w14:textId="4420B6DC" w:rsidR="00166713" w:rsidRDefault="00166713" w:rsidP="00EA2705">
      <w:pPr>
        <w:rPr>
          <w:rFonts w:ascii="Arial" w:hAnsi="Arial" w:cs="Arial"/>
          <w:sz w:val="24"/>
          <w:szCs w:val="24"/>
        </w:rPr>
      </w:pPr>
      <w:r>
        <w:rPr>
          <w:rFonts w:ascii="Arial" w:hAnsi="Arial" w:cs="Arial"/>
          <w:sz w:val="24"/>
          <w:szCs w:val="24"/>
        </w:rPr>
        <w:t>By fusing hardware gadgets with a user-focused app platform to promote exercise, sleep tracking, and deeper health insights, Fitbit has gained trust all around the world. Both in the UK and many other nations, its products are widely used. As consumers want real-time tracking of physiological indicators including heart rate, oxygen saturation (SpO2), and sleep patterns for wellness, preventative health, and chronic disease management, the wearable-health market is expanding.</w:t>
      </w:r>
    </w:p>
    <w:p w14:paraId="339777E5" w14:textId="72A9A99F" w:rsidR="00166713" w:rsidRDefault="00166713" w:rsidP="00EA2705">
      <w:pPr>
        <w:rPr>
          <w:rFonts w:ascii="Arial" w:hAnsi="Arial" w:cs="Arial"/>
          <w:sz w:val="24"/>
          <w:szCs w:val="24"/>
        </w:rPr>
      </w:pPr>
      <w:r>
        <w:rPr>
          <w:rFonts w:ascii="Arial" w:hAnsi="Arial" w:cs="Arial"/>
          <w:sz w:val="24"/>
          <w:szCs w:val="24"/>
        </w:rPr>
        <w:t>As a project manager for a healthcare services company</w:t>
      </w:r>
      <w:r w:rsidR="002D350E">
        <w:rPr>
          <w:rFonts w:ascii="Arial" w:hAnsi="Arial" w:cs="Arial"/>
          <w:sz w:val="24"/>
          <w:szCs w:val="24"/>
        </w:rPr>
        <w:t>, I offer a plan in this report for the introduction of a new Fitbit wearable device that is specifically designed to monitor heart rate, SpO2, and sleep patterns. Stakeholder involvement is essential to the device’s success because of the six-month lead time before launch. This report provides recommendations and an assessment of the influence on corporate performance after analysing internal and external stakeholders, defining their responsibilities and difficulties, outlining engagement frameworks, and describing conflict-management and communication tactics.</w:t>
      </w:r>
    </w:p>
    <w:p w14:paraId="4F40E914" w14:textId="77777777" w:rsidR="002D350E" w:rsidRDefault="002D350E" w:rsidP="00EA2705">
      <w:pPr>
        <w:rPr>
          <w:rFonts w:ascii="Arial" w:hAnsi="Arial" w:cs="Arial"/>
          <w:sz w:val="24"/>
          <w:szCs w:val="24"/>
        </w:rPr>
      </w:pPr>
    </w:p>
    <w:p w14:paraId="4A014114" w14:textId="6A6577FE" w:rsidR="002D350E" w:rsidRDefault="002D350E" w:rsidP="002D350E">
      <w:pPr>
        <w:pStyle w:val="ListParagraph"/>
        <w:numPr>
          <w:ilvl w:val="0"/>
          <w:numId w:val="1"/>
        </w:numPr>
        <w:rPr>
          <w:rFonts w:ascii="Arial" w:hAnsi="Arial" w:cs="Arial"/>
          <w:sz w:val="24"/>
          <w:szCs w:val="24"/>
        </w:rPr>
      </w:pPr>
      <w:r>
        <w:rPr>
          <w:rFonts w:ascii="Arial" w:hAnsi="Arial" w:cs="Arial"/>
          <w:sz w:val="24"/>
          <w:szCs w:val="24"/>
        </w:rPr>
        <w:t>Company Appraisal: SWOT Analysis</w:t>
      </w:r>
    </w:p>
    <w:p w14:paraId="485B697D" w14:textId="11E4B901" w:rsidR="002D350E" w:rsidRDefault="002D350E" w:rsidP="002D350E">
      <w:pPr>
        <w:rPr>
          <w:rFonts w:ascii="Arial" w:hAnsi="Arial" w:cs="Arial"/>
          <w:sz w:val="24"/>
          <w:szCs w:val="24"/>
        </w:rPr>
      </w:pPr>
      <w:r>
        <w:rPr>
          <w:rFonts w:ascii="Arial" w:hAnsi="Arial" w:cs="Arial"/>
          <w:sz w:val="24"/>
          <w:szCs w:val="24"/>
        </w:rPr>
        <w:t>A SWOT analysis is beneficial as it helps in identifying Fitbit’s strategic position and it also informs stakeholder engagement strategies.</w:t>
      </w:r>
    </w:p>
    <w:p w14:paraId="4A93991C" w14:textId="3D0B295C" w:rsidR="002D350E" w:rsidRDefault="002D350E" w:rsidP="002D350E">
      <w:pPr>
        <w:rPr>
          <w:rFonts w:ascii="Arial" w:hAnsi="Arial" w:cs="Arial"/>
          <w:sz w:val="24"/>
          <w:szCs w:val="24"/>
        </w:rPr>
      </w:pPr>
      <w:r>
        <w:rPr>
          <w:rFonts w:ascii="Arial" w:hAnsi="Arial" w:cs="Arial"/>
          <w:sz w:val="24"/>
          <w:szCs w:val="24"/>
        </w:rPr>
        <w:t>Strengths</w:t>
      </w:r>
    </w:p>
    <w:p w14:paraId="27356416" w14:textId="18BC40E0" w:rsidR="002D350E" w:rsidRDefault="002D350E" w:rsidP="002D350E">
      <w:pPr>
        <w:rPr>
          <w:rFonts w:ascii="Arial" w:hAnsi="Arial" w:cs="Arial"/>
          <w:sz w:val="24"/>
          <w:szCs w:val="24"/>
        </w:rPr>
      </w:pPr>
      <w:r>
        <w:rPr>
          <w:rFonts w:ascii="Arial" w:hAnsi="Arial" w:cs="Arial"/>
          <w:sz w:val="24"/>
          <w:szCs w:val="24"/>
        </w:rPr>
        <w:t>Fitbit has a well-established reputation in the wearable health device industry. It serves a sizable user base and has sold more than 120 million devices worldwide (Wikipedia, 2025).</w:t>
      </w:r>
    </w:p>
    <w:p w14:paraId="7F143D05" w14:textId="7715E722" w:rsidR="002D350E" w:rsidRDefault="002D350E" w:rsidP="002D350E">
      <w:pPr>
        <w:rPr>
          <w:rFonts w:ascii="Arial" w:hAnsi="Arial" w:cs="Arial"/>
          <w:sz w:val="24"/>
          <w:szCs w:val="24"/>
        </w:rPr>
      </w:pPr>
      <w:r>
        <w:rPr>
          <w:rFonts w:ascii="Arial" w:hAnsi="Arial" w:cs="Arial"/>
          <w:sz w:val="24"/>
          <w:szCs w:val="24"/>
        </w:rPr>
        <w:t>Technical expertise: With years of experience, Fitbit has created strong hardware and software features such as accelerometers, heart rate sensors</w:t>
      </w:r>
      <w:r w:rsidR="00C75A8E">
        <w:rPr>
          <w:rFonts w:ascii="Arial" w:hAnsi="Arial" w:cs="Arial"/>
          <w:sz w:val="24"/>
          <w:szCs w:val="24"/>
        </w:rPr>
        <w:t>, and algorithms for tracking sleep.</w:t>
      </w:r>
    </w:p>
    <w:p w14:paraId="26949E3B" w14:textId="29B930EB" w:rsidR="00C75A8E" w:rsidRDefault="00C75A8E" w:rsidP="002D350E">
      <w:pPr>
        <w:rPr>
          <w:rFonts w:ascii="Arial" w:hAnsi="Arial" w:cs="Arial"/>
          <w:sz w:val="24"/>
          <w:szCs w:val="24"/>
        </w:rPr>
      </w:pPr>
      <w:r>
        <w:rPr>
          <w:rFonts w:ascii="Arial" w:hAnsi="Arial" w:cs="Arial"/>
          <w:sz w:val="24"/>
          <w:szCs w:val="24"/>
        </w:rPr>
        <w:t>Integrated Ecosystem: Fitbit builds a robust ecosystem that promotes interaction and data-driven behavioural change through the combination of its devices, mobile apps and community features.</w:t>
      </w:r>
    </w:p>
    <w:p w14:paraId="693B2289" w14:textId="1902A574" w:rsidR="00C75A8E" w:rsidRDefault="00C75A8E" w:rsidP="002D350E">
      <w:pPr>
        <w:rPr>
          <w:rFonts w:ascii="Arial" w:hAnsi="Arial" w:cs="Arial"/>
          <w:sz w:val="24"/>
          <w:szCs w:val="24"/>
        </w:rPr>
      </w:pPr>
      <w:r>
        <w:rPr>
          <w:rFonts w:ascii="Arial" w:hAnsi="Arial" w:cs="Arial"/>
          <w:sz w:val="24"/>
          <w:szCs w:val="24"/>
        </w:rPr>
        <w:t>Supported by Google: Fitbit has benefited from Google’s financial resources, technology infrastructure, and AI/data analytics skills since its acquisition (Google, 2021).</w:t>
      </w:r>
    </w:p>
    <w:p w14:paraId="207BD166" w14:textId="1FB79344" w:rsidR="00C75A8E" w:rsidRDefault="00C75A8E" w:rsidP="002D350E">
      <w:pPr>
        <w:rPr>
          <w:rFonts w:ascii="Arial" w:hAnsi="Arial" w:cs="Arial"/>
          <w:sz w:val="24"/>
          <w:szCs w:val="24"/>
        </w:rPr>
      </w:pPr>
      <w:r>
        <w:rPr>
          <w:rFonts w:ascii="Arial" w:hAnsi="Arial" w:cs="Arial"/>
          <w:sz w:val="24"/>
          <w:szCs w:val="24"/>
        </w:rPr>
        <w:lastRenderedPageBreak/>
        <w:t>Health-centric Experience: In line with the growing demand for health and wellness data, Fitbit’s health metrics dashboard provides users with insights into heart rate variability, SpO2 trends, and sleep quality (Google, 2021).</w:t>
      </w:r>
    </w:p>
    <w:p w14:paraId="73AC77F7" w14:textId="77777777" w:rsidR="00C75A8E" w:rsidRDefault="00C75A8E" w:rsidP="002D350E">
      <w:pPr>
        <w:rPr>
          <w:rFonts w:ascii="Arial" w:hAnsi="Arial" w:cs="Arial"/>
          <w:sz w:val="24"/>
          <w:szCs w:val="24"/>
        </w:rPr>
      </w:pPr>
    </w:p>
    <w:p w14:paraId="58DB5F84" w14:textId="4C4B3B30" w:rsidR="00C75A8E" w:rsidRDefault="00C75A8E" w:rsidP="002D350E">
      <w:pPr>
        <w:rPr>
          <w:rFonts w:ascii="Arial" w:hAnsi="Arial" w:cs="Arial"/>
          <w:sz w:val="24"/>
          <w:szCs w:val="24"/>
        </w:rPr>
      </w:pPr>
      <w:r>
        <w:rPr>
          <w:rFonts w:ascii="Arial" w:hAnsi="Arial" w:cs="Arial"/>
          <w:sz w:val="24"/>
          <w:szCs w:val="24"/>
        </w:rPr>
        <w:t>Weaknesses</w:t>
      </w:r>
    </w:p>
    <w:p w14:paraId="61570AD3" w14:textId="3044C013" w:rsidR="00C75A8E" w:rsidRDefault="00C75A8E" w:rsidP="002D350E">
      <w:pPr>
        <w:rPr>
          <w:rFonts w:ascii="Arial" w:hAnsi="Arial" w:cs="Arial"/>
          <w:sz w:val="24"/>
          <w:szCs w:val="24"/>
        </w:rPr>
      </w:pPr>
      <w:r>
        <w:rPr>
          <w:rFonts w:ascii="Arial" w:hAnsi="Arial" w:cs="Arial"/>
          <w:sz w:val="24"/>
          <w:szCs w:val="24"/>
        </w:rPr>
        <w:t>Data privacy concerns: regulatory inspection has continued despite Google’s assurances. Users are nonetheless worried about the potential uses of Fitbit’s health data (The Guardian, 2019; OxygenFit, 2025).</w:t>
      </w:r>
    </w:p>
    <w:p w14:paraId="2C03B4B2" w14:textId="188E7348" w:rsidR="00C75A8E" w:rsidRDefault="00C75A8E" w:rsidP="002D350E">
      <w:pPr>
        <w:rPr>
          <w:rFonts w:ascii="Arial" w:hAnsi="Arial" w:cs="Arial"/>
          <w:sz w:val="24"/>
          <w:szCs w:val="24"/>
        </w:rPr>
      </w:pPr>
      <w:r>
        <w:rPr>
          <w:rFonts w:ascii="Arial" w:hAnsi="Arial" w:cs="Arial"/>
          <w:sz w:val="24"/>
          <w:szCs w:val="24"/>
        </w:rPr>
        <w:t>Competition: Apple (Apple Watch), Samsung, Garmin, and other fitness wearable manufacturers</w:t>
      </w:r>
      <w:r w:rsidR="00DA3FC7">
        <w:rPr>
          <w:rFonts w:ascii="Arial" w:hAnsi="Arial" w:cs="Arial"/>
          <w:sz w:val="24"/>
          <w:szCs w:val="24"/>
        </w:rPr>
        <w:t xml:space="preserve"> compete fiercely with Fitbit (CNBC, 2019).</w:t>
      </w:r>
    </w:p>
    <w:p w14:paraId="321708B4" w14:textId="01E35918" w:rsidR="00DA3FC7" w:rsidRDefault="00DA3FC7" w:rsidP="002D350E">
      <w:pPr>
        <w:rPr>
          <w:rFonts w:ascii="Arial" w:hAnsi="Arial" w:cs="Arial"/>
          <w:sz w:val="24"/>
          <w:szCs w:val="24"/>
        </w:rPr>
      </w:pPr>
      <w:r>
        <w:rPr>
          <w:rFonts w:ascii="Arial" w:hAnsi="Arial" w:cs="Arial"/>
          <w:sz w:val="24"/>
          <w:szCs w:val="24"/>
        </w:rPr>
        <w:t>Device Dependency: Battery life and sensor reliability (such as SpO2) are crucial; any poor performance could erode confidence.</w:t>
      </w:r>
    </w:p>
    <w:p w14:paraId="183E38AB" w14:textId="780E7CCD" w:rsidR="00DA3FC7" w:rsidRDefault="00DA3FC7" w:rsidP="002D350E">
      <w:pPr>
        <w:rPr>
          <w:rFonts w:ascii="Arial" w:hAnsi="Arial" w:cs="Arial"/>
          <w:sz w:val="24"/>
          <w:szCs w:val="24"/>
        </w:rPr>
      </w:pPr>
      <w:r>
        <w:rPr>
          <w:rFonts w:ascii="Arial" w:hAnsi="Arial" w:cs="Arial"/>
          <w:sz w:val="24"/>
          <w:szCs w:val="24"/>
        </w:rPr>
        <w:t>Regulatory Risk: Obtaining medical-grade approvals is difficult, and health wearables may encounter regulatory constraints.</w:t>
      </w:r>
    </w:p>
    <w:p w14:paraId="71ED5F74" w14:textId="447C3C39" w:rsidR="00DA3FC7" w:rsidRDefault="00DA3FC7" w:rsidP="002D350E">
      <w:pPr>
        <w:rPr>
          <w:rFonts w:ascii="Arial" w:hAnsi="Arial" w:cs="Arial"/>
          <w:sz w:val="24"/>
          <w:szCs w:val="24"/>
        </w:rPr>
      </w:pPr>
      <w:r>
        <w:rPr>
          <w:rFonts w:ascii="Arial" w:hAnsi="Arial" w:cs="Arial"/>
          <w:sz w:val="24"/>
          <w:szCs w:val="24"/>
        </w:rPr>
        <w:t>Platform Transition: Users have voiced dissatisfaction over the difficult process of transferring Fitbit accounts to Google accounts.</w:t>
      </w:r>
    </w:p>
    <w:p w14:paraId="62AFC458" w14:textId="77777777" w:rsidR="00DA3FC7" w:rsidRDefault="00DA3FC7" w:rsidP="002D350E">
      <w:pPr>
        <w:rPr>
          <w:rFonts w:ascii="Arial" w:hAnsi="Arial" w:cs="Arial"/>
          <w:sz w:val="24"/>
          <w:szCs w:val="24"/>
        </w:rPr>
      </w:pPr>
    </w:p>
    <w:p w14:paraId="51DC041F" w14:textId="2ACC9BEE" w:rsidR="00DA3FC7" w:rsidRDefault="00DA3FC7" w:rsidP="002D350E">
      <w:pPr>
        <w:rPr>
          <w:rFonts w:ascii="Arial" w:hAnsi="Arial" w:cs="Arial"/>
          <w:sz w:val="24"/>
          <w:szCs w:val="24"/>
        </w:rPr>
      </w:pPr>
      <w:r>
        <w:rPr>
          <w:rFonts w:ascii="Arial" w:hAnsi="Arial" w:cs="Arial"/>
          <w:sz w:val="24"/>
          <w:szCs w:val="24"/>
        </w:rPr>
        <w:t>Opportunities</w:t>
      </w:r>
    </w:p>
    <w:p w14:paraId="7B14DD48" w14:textId="0965CB1E" w:rsidR="00DA3FC7" w:rsidRDefault="00DA3FC7" w:rsidP="002D350E">
      <w:pPr>
        <w:rPr>
          <w:rFonts w:ascii="Arial" w:hAnsi="Arial" w:cs="Arial"/>
          <w:sz w:val="24"/>
          <w:szCs w:val="24"/>
        </w:rPr>
      </w:pPr>
      <w:r>
        <w:rPr>
          <w:rFonts w:ascii="Arial" w:hAnsi="Arial" w:cs="Arial"/>
          <w:sz w:val="24"/>
          <w:szCs w:val="24"/>
        </w:rPr>
        <w:t>Growing Health-conscious Market: Consumer interest in telemedicine, preventive medicine, and health monitoring is driving the global wearable market’s continued growth.</w:t>
      </w:r>
    </w:p>
    <w:p w14:paraId="0C42A86E" w14:textId="762E32A8" w:rsidR="006A0ADF" w:rsidRDefault="006A0ADF" w:rsidP="002D350E">
      <w:pPr>
        <w:rPr>
          <w:rFonts w:ascii="Arial" w:hAnsi="Arial" w:cs="Arial"/>
          <w:sz w:val="24"/>
          <w:szCs w:val="24"/>
        </w:rPr>
      </w:pPr>
      <w:r>
        <w:rPr>
          <w:rFonts w:ascii="Arial" w:hAnsi="Arial" w:cs="Arial"/>
          <w:sz w:val="24"/>
          <w:szCs w:val="24"/>
        </w:rPr>
        <w:t>Clinical Partnerships: Fitbit may collaborate with private or NHS healthcare organisations in the UK to monitor patients remotely and use the new gadgets to manage chronic illnesses.</w:t>
      </w:r>
    </w:p>
    <w:p w14:paraId="52C38DB8" w14:textId="56B517A1" w:rsidR="006A0ADF" w:rsidRDefault="006A0ADF" w:rsidP="002D350E">
      <w:pPr>
        <w:rPr>
          <w:rFonts w:ascii="Arial" w:hAnsi="Arial" w:cs="Arial"/>
          <w:sz w:val="24"/>
          <w:szCs w:val="24"/>
        </w:rPr>
      </w:pPr>
      <w:r>
        <w:rPr>
          <w:rFonts w:ascii="Arial" w:hAnsi="Arial" w:cs="Arial"/>
          <w:sz w:val="24"/>
          <w:szCs w:val="24"/>
        </w:rPr>
        <w:t>AI &amp; Data Analytics: Fitbit Premium is a source of income; the introduction of new devices may increase the number of premium memberships.</w:t>
      </w:r>
    </w:p>
    <w:p w14:paraId="6466A255" w14:textId="16C19003" w:rsidR="006A0ADF" w:rsidRDefault="006A0ADF" w:rsidP="002D350E">
      <w:pPr>
        <w:rPr>
          <w:rFonts w:ascii="Arial" w:hAnsi="Arial" w:cs="Arial"/>
          <w:sz w:val="24"/>
          <w:szCs w:val="24"/>
        </w:rPr>
      </w:pPr>
      <w:r>
        <w:rPr>
          <w:rFonts w:ascii="Arial" w:hAnsi="Arial" w:cs="Arial"/>
          <w:sz w:val="24"/>
          <w:szCs w:val="24"/>
        </w:rPr>
        <w:t>RegulatoryApprovals for Medical Use: B2B and healthcare markets could be opened by certifying products for medical-grade use (such as SpO2 as a clinical measure).</w:t>
      </w:r>
    </w:p>
    <w:p w14:paraId="180B2806" w14:textId="77777777" w:rsidR="006A0ADF" w:rsidRDefault="006A0ADF" w:rsidP="002D350E">
      <w:pPr>
        <w:rPr>
          <w:rFonts w:ascii="Arial" w:hAnsi="Arial" w:cs="Arial"/>
          <w:sz w:val="24"/>
          <w:szCs w:val="24"/>
        </w:rPr>
      </w:pPr>
    </w:p>
    <w:p w14:paraId="69677814" w14:textId="6777A201" w:rsidR="006A0ADF" w:rsidRDefault="006A0ADF" w:rsidP="002D350E">
      <w:pPr>
        <w:rPr>
          <w:rFonts w:ascii="Arial" w:hAnsi="Arial" w:cs="Arial"/>
          <w:sz w:val="24"/>
          <w:szCs w:val="24"/>
        </w:rPr>
      </w:pPr>
      <w:r>
        <w:rPr>
          <w:rFonts w:ascii="Arial" w:hAnsi="Arial" w:cs="Arial"/>
          <w:sz w:val="24"/>
          <w:szCs w:val="24"/>
        </w:rPr>
        <w:t>Threats</w:t>
      </w:r>
    </w:p>
    <w:p w14:paraId="4DEAC54F" w14:textId="2E161881" w:rsidR="006A0ADF" w:rsidRDefault="006A0ADF" w:rsidP="002D350E">
      <w:pPr>
        <w:rPr>
          <w:rFonts w:ascii="Arial" w:hAnsi="Arial" w:cs="Arial"/>
          <w:sz w:val="24"/>
          <w:szCs w:val="24"/>
        </w:rPr>
      </w:pPr>
      <w:r>
        <w:rPr>
          <w:rFonts w:ascii="Arial" w:hAnsi="Arial" w:cs="Arial"/>
          <w:sz w:val="24"/>
          <w:szCs w:val="24"/>
        </w:rPr>
        <w:t>Regulatory Inspection: Due to privacy concerns, Google’s acquisition of Fitbit has already been closely examined by competition authorities, such as EU regulators.</w:t>
      </w:r>
    </w:p>
    <w:p w14:paraId="1F90092D" w14:textId="788E9D02" w:rsidR="006A0ADF" w:rsidRDefault="006A0ADF" w:rsidP="002D350E">
      <w:pPr>
        <w:rPr>
          <w:rFonts w:ascii="Arial" w:hAnsi="Arial" w:cs="Arial"/>
          <w:sz w:val="24"/>
          <w:szCs w:val="24"/>
        </w:rPr>
      </w:pPr>
      <w:r>
        <w:rPr>
          <w:rFonts w:ascii="Arial" w:hAnsi="Arial" w:cs="Arial"/>
          <w:sz w:val="24"/>
          <w:szCs w:val="24"/>
        </w:rPr>
        <w:t>TechCrunch +2</w:t>
      </w:r>
    </w:p>
    <w:p w14:paraId="7CED401B" w14:textId="35E83B23" w:rsidR="006A0ADF" w:rsidRDefault="006A0ADF" w:rsidP="002D350E">
      <w:pPr>
        <w:rPr>
          <w:rFonts w:ascii="Arial" w:hAnsi="Arial" w:cs="Arial"/>
          <w:sz w:val="24"/>
          <w:szCs w:val="24"/>
        </w:rPr>
      </w:pPr>
      <w:r>
        <w:rPr>
          <w:rFonts w:ascii="Arial" w:hAnsi="Arial" w:cs="Arial"/>
          <w:sz w:val="24"/>
          <w:szCs w:val="24"/>
        </w:rPr>
        <w:t>Silicon UK</w:t>
      </w:r>
      <w:r w:rsidR="00C607F4">
        <w:rPr>
          <w:rFonts w:ascii="Arial" w:hAnsi="Arial" w:cs="Arial"/>
          <w:sz w:val="24"/>
          <w:szCs w:val="24"/>
        </w:rPr>
        <w:t xml:space="preserve"> +2</w:t>
      </w:r>
    </w:p>
    <w:p w14:paraId="6C07A5CF" w14:textId="6910CFF0" w:rsidR="00C607F4" w:rsidRDefault="00C607F4" w:rsidP="002D350E">
      <w:pPr>
        <w:rPr>
          <w:rFonts w:ascii="Arial" w:hAnsi="Arial" w:cs="Arial"/>
          <w:sz w:val="24"/>
          <w:szCs w:val="24"/>
        </w:rPr>
      </w:pPr>
      <w:r>
        <w:rPr>
          <w:rFonts w:ascii="Arial" w:hAnsi="Arial" w:cs="Arial"/>
          <w:sz w:val="24"/>
          <w:szCs w:val="24"/>
        </w:rPr>
        <w:t>Data security Risks: Trust could be seriously harmed by a breach or improper use of private health information.</w:t>
      </w:r>
    </w:p>
    <w:p w14:paraId="15EBCEA7" w14:textId="20A8E84C" w:rsidR="00C607F4" w:rsidRDefault="00C607F4" w:rsidP="002D350E">
      <w:pPr>
        <w:rPr>
          <w:rFonts w:ascii="Arial" w:hAnsi="Arial" w:cs="Arial"/>
          <w:sz w:val="24"/>
          <w:szCs w:val="24"/>
        </w:rPr>
      </w:pPr>
      <w:r>
        <w:rPr>
          <w:rFonts w:ascii="Arial" w:hAnsi="Arial" w:cs="Arial"/>
          <w:sz w:val="24"/>
          <w:szCs w:val="24"/>
        </w:rPr>
        <w:lastRenderedPageBreak/>
        <w:t>Rapid Technological Change: Fitbit’s market share could be eroded by rivals releasing more sophisticated gadgets.</w:t>
      </w:r>
    </w:p>
    <w:p w14:paraId="796ADAC5" w14:textId="4F9BD625" w:rsidR="00C607F4" w:rsidRDefault="00C607F4" w:rsidP="002D350E">
      <w:pPr>
        <w:rPr>
          <w:rFonts w:ascii="Arial" w:hAnsi="Arial" w:cs="Arial"/>
          <w:sz w:val="24"/>
          <w:szCs w:val="24"/>
        </w:rPr>
      </w:pPr>
      <w:r>
        <w:rPr>
          <w:rFonts w:ascii="Arial" w:hAnsi="Arial" w:cs="Arial"/>
          <w:sz w:val="24"/>
          <w:szCs w:val="24"/>
        </w:rPr>
        <w:t>User Attrition: The user base may decline as a result of unfavourable responses to account transfer to Google Accounts.</w:t>
      </w:r>
    </w:p>
    <w:p w14:paraId="654E051E" w14:textId="1A7FD9A4" w:rsidR="00C607F4" w:rsidRDefault="00C607F4" w:rsidP="002D350E">
      <w:pPr>
        <w:rPr>
          <w:rFonts w:ascii="Arial" w:hAnsi="Arial" w:cs="Arial"/>
          <w:sz w:val="24"/>
          <w:szCs w:val="24"/>
        </w:rPr>
      </w:pPr>
      <w:r>
        <w:rPr>
          <w:rFonts w:ascii="Arial" w:hAnsi="Arial" w:cs="Arial"/>
          <w:sz w:val="24"/>
          <w:szCs w:val="24"/>
        </w:rPr>
        <w:t xml:space="preserve">Supply Chain Restrictions: Obtaining specialised sensors (such as SpO2) may be hampered by geopolitical supply chain disruptions or component shortages. </w:t>
      </w:r>
    </w:p>
    <w:p w14:paraId="1D5A617A" w14:textId="77777777" w:rsidR="00C607F4" w:rsidRDefault="00C607F4" w:rsidP="002D350E">
      <w:pPr>
        <w:rPr>
          <w:rFonts w:ascii="Arial" w:hAnsi="Arial" w:cs="Arial"/>
          <w:sz w:val="24"/>
          <w:szCs w:val="24"/>
        </w:rPr>
      </w:pPr>
    </w:p>
    <w:p w14:paraId="3774CB6A" w14:textId="4A47537B" w:rsidR="00C607F4" w:rsidRDefault="00C607F4" w:rsidP="002D350E">
      <w:pPr>
        <w:rPr>
          <w:rFonts w:ascii="Arial" w:hAnsi="Arial" w:cs="Arial"/>
          <w:sz w:val="24"/>
          <w:szCs w:val="24"/>
        </w:rPr>
      </w:pPr>
      <w:r>
        <w:rPr>
          <w:rFonts w:ascii="Arial" w:hAnsi="Arial" w:cs="Arial"/>
          <w:sz w:val="24"/>
          <w:szCs w:val="24"/>
        </w:rPr>
        <w:t>Strategic Consequences for Involving Stakeholders</w:t>
      </w:r>
    </w:p>
    <w:p w14:paraId="7242B1A4" w14:textId="772F184B" w:rsidR="0003517C" w:rsidRDefault="0003517C" w:rsidP="002D350E">
      <w:pPr>
        <w:rPr>
          <w:rFonts w:ascii="Arial" w:hAnsi="Arial" w:cs="Arial"/>
          <w:sz w:val="24"/>
          <w:szCs w:val="24"/>
        </w:rPr>
      </w:pPr>
      <w:r>
        <w:rPr>
          <w:rFonts w:ascii="Arial" w:hAnsi="Arial" w:cs="Arial"/>
          <w:sz w:val="24"/>
          <w:szCs w:val="24"/>
        </w:rPr>
        <w:t>According to this SWOT analysis, creating trust, adhering to regulations, and ensuring product dependability should be the main goals of stakeholder involvement. For example, regulatory agencies will play a crucial role in certifying health measurements, and open data procedures are necessary to preserve customer trust.</w:t>
      </w:r>
    </w:p>
    <w:p w14:paraId="0564FCFC" w14:textId="77777777" w:rsidR="0003517C" w:rsidRDefault="0003517C" w:rsidP="002D350E">
      <w:pPr>
        <w:rPr>
          <w:rFonts w:ascii="Arial" w:hAnsi="Arial" w:cs="Arial"/>
          <w:sz w:val="24"/>
          <w:szCs w:val="24"/>
        </w:rPr>
      </w:pPr>
    </w:p>
    <w:p w14:paraId="4831F10D" w14:textId="000C6D3C" w:rsidR="0003517C" w:rsidRDefault="0003517C" w:rsidP="0003517C">
      <w:pPr>
        <w:pStyle w:val="ListParagraph"/>
        <w:numPr>
          <w:ilvl w:val="0"/>
          <w:numId w:val="1"/>
        </w:numPr>
        <w:rPr>
          <w:rFonts w:ascii="Arial" w:hAnsi="Arial" w:cs="Arial"/>
          <w:sz w:val="24"/>
          <w:szCs w:val="24"/>
        </w:rPr>
      </w:pPr>
      <w:r>
        <w:rPr>
          <w:rFonts w:ascii="Arial" w:hAnsi="Arial" w:cs="Arial"/>
          <w:sz w:val="24"/>
          <w:szCs w:val="24"/>
        </w:rPr>
        <w:t>Key Internal and External Stakeholders</w:t>
      </w:r>
    </w:p>
    <w:p w14:paraId="331D353E" w14:textId="16F22AA2" w:rsidR="0003517C" w:rsidRDefault="0003517C" w:rsidP="0003517C">
      <w:pPr>
        <w:rPr>
          <w:rFonts w:ascii="Arial" w:hAnsi="Arial" w:cs="Arial"/>
          <w:sz w:val="24"/>
          <w:szCs w:val="24"/>
        </w:rPr>
      </w:pPr>
      <w:r>
        <w:rPr>
          <w:rFonts w:ascii="Arial" w:hAnsi="Arial" w:cs="Arial"/>
          <w:sz w:val="24"/>
          <w:szCs w:val="24"/>
        </w:rPr>
        <w:t>We must identify and map important internal and external stakeholders who will impact or be impacted by the project in order to successfully launch the new wearable device.</w:t>
      </w:r>
    </w:p>
    <w:p w14:paraId="1BA607B4" w14:textId="77777777" w:rsidR="0003517C" w:rsidRDefault="0003517C" w:rsidP="0003517C">
      <w:pPr>
        <w:rPr>
          <w:rFonts w:ascii="Arial" w:hAnsi="Arial" w:cs="Arial"/>
          <w:sz w:val="24"/>
          <w:szCs w:val="24"/>
        </w:rPr>
      </w:pPr>
    </w:p>
    <w:p w14:paraId="5DD9CEFE" w14:textId="4A0131F0" w:rsidR="0003517C" w:rsidRDefault="0003517C" w:rsidP="0003517C">
      <w:pPr>
        <w:rPr>
          <w:rFonts w:ascii="Arial" w:hAnsi="Arial" w:cs="Arial"/>
          <w:sz w:val="24"/>
          <w:szCs w:val="24"/>
        </w:rPr>
      </w:pPr>
      <w:r>
        <w:rPr>
          <w:rFonts w:ascii="Arial" w:hAnsi="Arial" w:cs="Arial"/>
          <w:sz w:val="24"/>
          <w:szCs w:val="24"/>
        </w:rPr>
        <w:t>Internal Stakeholders</w:t>
      </w:r>
    </w:p>
    <w:p w14:paraId="485088AB" w14:textId="2878CD88" w:rsidR="0003517C" w:rsidRDefault="0003517C" w:rsidP="0003517C">
      <w:pPr>
        <w:rPr>
          <w:rFonts w:ascii="Arial" w:hAnsi="Arial" w:cs="Arial"/>
          <w:sz w:val="24"/>
          <w:szCs w:val="24"/>
        </w:rPr>
      </w:pPr>
      <w:r>
        <w:rPr>
          <w:rFonts w:ascii="Arial" w:hAnsi="Arial" w:cs="Arial"/>
          <w:sz w:val="24"/>
          <w:szCs w:val="24"/>
        </w:rPr>
        <w:t>The product development team is made up of engineers, designers, firmware developers, and a testing/quality assurance team who are in charge of creating the gadget.</w:t>
      </w:r>
    </w:p>
    <w:p w14:paraId="4AD82C31" w14:textId="503646C4" w:rsidR="0003517C" w:rsidRDefault="0003517C" w:rsidP="0003517C">
      <w:pPr>
        <w:rPr>
          <w:rFonts w:ascii="Arial" w:hAnsi="Arial" w:cs="Arial"/>
          <w:sz w:val="24"/>
          <w:szCs w:val="24"/>
        </w:rPr>
      </w:pPr>
      <w:r>
        <w:rPr>
          <w:rFonts w:ascii="Arial" w:hAnsi="Arial" w:cs="Arial"/>
          <w:sz w:val="24"/>
          <w:szCs w:val="24"/>
        </w:rPr>
        <w:t>Data scientists, app developer</w:t>
      </w:r>
      <w:r w:rsidR="00D150D0">
        <w:rPr>
          <w:rFonts w:ascii="Arial" w:hAnsi="Arial" w:cs="Arial"/>
          <w:sz w:val="24"/>
          <w:szCs w:val="24"/>
        </w:rPr>
        <w:t>s, and backend engineers who work on algorithms, dashboards, and data pipelines make up the Data Analytics &amp; Software Team.</w:t>
      </w:r>
    </w:p>
    <w:p w14:paraId="0611AC8F" w14:textId="2C96F909" w:rsidR="00D150D0" w:rsidRDefault="00D150D0" w:rsidP="0003517C">
      <w:pPr>
        <w:rPr>
          <w:rFonts w:ascii="Arial" w:hAnsi="Arial" w:cs="Arial"/>
          <w:sz w:val="24"/>
          <w:szCs w:val="24"/>
        </w:rPr>
      </w:pPr>
      <w:r>
        <w:rPr>
          <w:rFonts w:ascii="Arial" w:hAnsi="Arial" w:cs="Arial"/>
          <w:sz w:val="24"/>
          <w:szCs w:val="24"/>
        </w:rPr>
        <w:t>Regulatory Affairs/Compliance Team: Experts who make sure the gadget satisfies legal requirements (e.g., CE marking, MHRA in the UK).</w:t>
      </w:r>
    </w:p>
    <w:p w14:paraId="48D3FB3C" w14:textId="0E4B5805" w:rsidR="00D150D0" w:rsidRDefault="00D150D0" w:rsidP="0003517C">
      <w:pPr>
        <w:rPr>
          <w:rFonts w:ascii="Arial" w:hAnsi="Arial" w:cs="Arial"/>
          <w:sz w:val="24"/>
          <w:szCs w:val="24"/>
        </w:rPr>
      </w:pPr>
      <w:r>
        <w:rPr>
          <w:rFonts w:ascii="Arial" w:hAnsi="Arial" w:cs="Arial"/>
          <w:sz w:val="24"/>
          <w:szCs w:val="24"/>
        </w:rPr>
        <w:t>Brand managers, digital marketers, and communications personnel in charge of launch campaigns, messaging, and product positioning make up the marketing team.</w:t>
      </w:r>
    </w:p>
    <w:p w14:paraId="6FF624DD" w14:textId="6036C7A9" w:rsidR="00D150D0" w:rsidRDefault="00D150D0" w:rsidP="0003517C">
      <w:pPr>
        <w:rPr>
          <w:rFonts w:ascii="Arial" w:hAnsi="Arial" w:cs="Arial"/>
          <w:sz w:val="24"/>
          <w:szCs w:val="24"/>
        </w:rPr>
      </w:pPr>
      <w:r>
        <w:rPr>
          <w:rFonts w:ascii="Arial" w:hAnsi="Arial" w:cs="Arial"/>
          <w:sz w:val="24"/>
          <w:szCs w:val="24"/>
        </w:rPr>
        <w:t>Sales &amp; Distribution Team: In responsible of bringing the wearable to market are sales directors, retail partners, and the e-commerce team.</w:t>
      </w:r>
    </w:p>
    <w:p w14:paraId="3BC0CC0A" w14:textId="13F4A412" w:rsidR="00D150D0" w:rsidRDefault="00D150D0" w:rsidP="0003517C">
      <w:pPr>
        <w:rPr>
          <w:rFonts w:ascii="Arial" w:hAnsi="Arial" w:cs="Arial"/>
          <w:sz w:val="24"/>
          <w:szCs w:val="24"/>
        </w:rPr>
      </w:pPr>
      <w:r>
        <w:rPr>
          <w:rFonts w:ascii="Arial" w:hAnsi="Arial" w:cs="Arial"/>
          <w:sz w:val="24"/>
          <w:szCs w:val="24"/>
        </w:rPr>
        <w:t>Finance Team: Controllers, financial analysts, and budget holders who coordinate financing, pricing, and financial planning.</w:t>
      </w:r>
    </w:p>
    <w:p w14:paraId="5FFA5A35" w14:textId="49C6FC47" w:rsidR="00D150D0" w:rsidRDefault="00D150D0" w:rsidP="0003517C">
      <w:pPr>
        <w:rPr>
          <w:rFonts w:ascii="Arial" w:hAnsi="Arial" w:cs="Arial"/>
          <w:sz w:val="24"/>
          <w:szCs w:val="24"/>
        </w:rPr>
      </w:pPr>
      <w:r>
        <w:rPr>
          <w:rFonts w:ascii="Arial" w:hAnsi="Arial" w:cs="Arial"/>
          <w:sz w:val="24"/>
          <w:szCs w:val="24"/>
        </w:rPr>
        <w:t>Senior Management/ Executive Board: Leadership (e.g., VP, CEO) who approve business objectives, resource allocation, and strategic direction.</w:t>
      </w:r>
    </w:p>
    <w:p w14:paraId="4A12EB8C" w14:textId="77777777" w:rsidR="00D150D0" w:rsidRDefault="00D150D0" w:rsidP="0003517C">
      <w:pPr>
        <w:rPr>
          <w:rFonts w:ascii="Arial" w:hAnsi="Arial" w:cs="Arial"/>
          <w:sz w:val="24"/>
          <w:szCs w:val="24"/>
        </w:rPr>
      </w:pPr>
    </w:p>
    <w:p w14:paraId="719967D1" w14:textId="1E9992DB" w:rsidR="00D150D0" w:rsidRDefault="00D150D0" w:rsidP="0003517C">
      <w:pPr>
        <w:rPr>
          <w:rFonts w:ascii="Arial" w:hAnsi="Arial" w:cs="Arial"/>
          <w:sz w:val="24"/>
          <w:szCs w:val="24"/>
        </w:rPr>
      </w:pPr>
      <w:r>
        <w:rPr>
          <w:rFonts w:ascii="Arial" w:hAnsi="Arial" w:cs="Arial"/>
          <w:sz w:val="24"/>
          <w:szCs w:val="24"/>
        </w:rPr>
        <w:t>External Stakeholders</w:t>
      </w:r>
    </w:p>
    <w:p w14:paraId="59B546F0" w14:textId="28F7B2CA" w:rsidR="0087404F" w:rsidRDefault="0087404F" w:rsidP="0003517C">
      <w:pPr>
        <w:rPr>
          <w:rFonts w:ascii="Arial" w:hAnsi="Arial" w:cs="Arial"/>
          <w:sz w:val="24"/>
          <w:szCs w:val="24"/>
        </w:rPr>
      </w:pPr>
      <w:r>
        <w:rPr>
          <w:rFonts w:ascii="Arial" w:hAnsi="Arial" w:cs="Arial"/>
          <w:sz w:val="24"/>
          <w:szCs w:val="24"/>
        </w:rPr>
        <w:lastRenderedPageBreak/>
        <w:t>Customers/End-users: People in the UK and around the world who will purchase and utilise the gadget, including wellness users, patients, and exercise lovers.</w:t>
      </w:r>
    </w:p>
    <w:p w14:paraId="34478386" w14:textId="6E483093" w:rsidR="0087404F" w:rsidRDefault="0087404F" w:rsidP="0003517C">
      <w:pPr>
        <w:rPr>
          <w:rFonts w:ascii="Arial" w:hAnsi="Arial" w:cs="Arial"/>
          <w:sz w:val="24"/>
          <w:szCs w:val="24"/>
        </w:rPr>
      </w:pPr>
      <w:r>
        <w:rPr>
          <w:rFonts w:ascii="Arial" w:hAnsi="Arial" w:cs="Arial"/>
          <w:sz w:val="24"/>
          <w:szCs w:val="24"/>
        </w:rPr>
        <w:t>Healthcare providers who may utilise or suggest the device to patients include NHS trusts, private clinics, physicians, nurses, and telemedicine providers.</w:t>
      </w:r>
    </w:p>
    <w:p w14:paraId="576ABC14" w14:textId="0950C8C4" w:rsidR="0087404F" w:rsidRDefault="0087404F" w:rsidP="0003517C">
      <w:pPr>
        <w:rPr>
          <w:rFonts w:ascii="Arial" w:hAnsi="Arial" w:cs="Arial"/>
          <w:sz w:val="24"/>
          <w:szCs w:val="24"/>
        </w:rPr>
      </w:pPr>
      <w:r>
        <w:rPr>
          <w:rFonts w:ascii="Arial" w:hAnsi="Arial" w:cs="Arial"/>
          <w:sz w:val="24"/>
          <w:szCs w:val="24"/>
        </w:rPr>
        <w:t>Regulatory bodies include organisations like the UK’s Medicines and Healthcare Products Regulatory Agency (MHRA), European regulatory bodies, and data protection authorities.</w:t>
      </w:r>
    </w:p>
    <w:p w14:paraId="65B4856C" w14:textId="4D329778" w:rsidR="0087404F" w:rsidRDefault="0087404F" w:rsidP="0003517C">
      <w:pPr>
        <w:rPr>
          <w:rFonts w:ascii="Arial" w:hAnsi="Arial" w:cs="Arial"/>
          <w:sz w:val="24"/>
          <w:szCs w:val="24"/>
        </w:rPr>
      </w:pPr>
      <w:r>
        <w:rPr>
          <w:rFonts w:ascii="Arial" w:hAnsi="Arial" w:cs="Arial"/>
          <w:sz w:val="24"/>
          <w:szCs w:val="24"/>
        </w:rPr>
        <w:t>Manufacturers and suppliers include contract manufacturers</w:t>
      </w:r>
      <w:r w:rsidR="003D15E9">
        <w:rPr>
          <w:rFonts w:ascii="Arial" w:hAnsi="Arial" w:cs="Arial"/>
          <w:sz w:val="24"/>
          <w:szCs w:val="24"/>
        </w:rPr>
        <w:t>, supply chain partners, and makers of components like electronics and sensors.</w:t>
      </w:r>
    </w:p>
    <w:p w14:paraId="2A1C4D3D" w14:textId="2547BBD4" w:rsidR="003D15E9" w:rsidRDefault="003D15E9" w:rsidP="0003517C">
      <w:pPr>
        <w:rPr>
          <w:rFonts w:ascii="Arial" w:hAnsi="Arial" w:cs="Arial"/>
          <w:sz w:val="24"/>
          <w:szCs w:val="24"/>
        </w:rPr>
      </w:pPr>
      <w:r>
        <w:rPr>
          <w:rFonts w:ascii="Arial" w:hAnsi="Arial" w:cs="Arial"/>
          <w:sz w:val="24"/>
          <w:szCs w:val="24"/>
        </w:rPr>
        <w:t>Technology partners include software integrators, third-party developers, AI/ML partners, and cloud service providers (including Google’s own infrastructure).</w:t>
      </w:r>
    </w:p>
    <w:p w14:paraId="57C7ECC8" w14:textId="2CDA783C" w:rsidR="003D15E9" w:rsidRDefault="003D15E9" w:rsidP="0003517C">
      <w:pPr>
        <w:rPr>
          <w:rFonts w:ascii="Arial" w:hAnsi="Arial" w:cs="Arial"/>
          <w:sz w:val="24"/>
          <w:szCs w:val="24"/>
        </w:rPr>
      </w:pPr>
      <w:r>
        <w:rPr>
          <w:rFonts w:ascii="Arial" w:hAnsi="Arial" w:cs="Arial"/>
          <w:sz w:val="24"/>
          <w:szCs w:val="24"/>
        </w:rPr>
        <w:t>Investors and shareholders include Google as a parent corporation as well as other internal business stakeholders including leadership and potential outside investors or venture partners.</w:t>
      </w:r>
    </w:p>
    <w:p w14:paraId="3810898E" w14:textId="7599CF21" w:rsidR="003D15E9" w:rsidRDefault="003D15E9" w:rsidP="0003517C">
      <w:pPr>
        <w:rPr>
          <w:rFonts w:ascii="Arial" w:hAnsi="Arial" w:cs="Arial"/>
          <w:sz w:val="24"/>
          <w:szCs w:val="24"/>
        </w:rPr>
      </w:pPr>
      <w:r>
        <w:rPr>
          <w:rFonts w:ascii="Arial" w:hAnsi="Arial" w:cs="Arial"/>
          <w:sz w:val="24"/>
          <w:szCs w:val="24"/>
        </w:rPr>
        <w:t>Employers and Insurance companies: Organisations interested in incorporating the device into employee health plans that provide corporate wellness initiatives or health insurance.</w:t>
      </w:r>
    </w:p>
    <w:p w14:paraId="6D7ACD5F" w14:textId="6C6DBA98" w:rsidR="003D15E9" w:rsidRDefault="003D15E9" w:rsidP="0003517C">
      <w:pPr>
        <w:rPr>
          <w:rFonts w:ascii="Arial" w:hAnsi="Arial" w:cs="Arial"/>
          <w:sz w:val="24"/>
          <w:szCs w:val="24"/>
        </w:rPr>
      </w:pPr>
      <w:r>
        <w:rPr>
          <w:rFonts w:ascii="Arial" w:hAnsi="Arial" w:cs="Arial"/>
          <w:sz w:val="24"/>
          <w:szCs w:val="24"/>
        </w:rPr>
        <w:t>NGOs, consumer protection organisations, and data privacy advocacy groups that are concerned with the use and privacy of health data are examples of regulatory advocacy and privacy groups.</w:t>
      </w:r>
    </w:p>
    <w:p w14:paraId="3FA60D8D" w14:textId="6278FD55" w:rsidR="00455EEF" w:rsidRDefault="00455EEF" w:rsidP="0003517C">
      <w:pPr>
        <w:rPr>
          <w:rFonts w:ascii="Arial" w:hAnsi="Arial" w:cs="Arial"/>
          <w:sz w:val="24"/>
          <w:szCs w:val="24"/>
        </w:rPr>
      </w:pPr>
      <w:r>
        <w:rPr>
          <w:rFonts w:ascii="Arial" w:hAnsi="Arial" w:cs="Arial"/>
          <w:sz w:val="24"/>
          <w:szCs w:val="24"/>
        </w:rPr>
        <w:t>Press/Media: Bloggers, industry analysts, and journalists covering health technology are influencing public opinion.</w:t>
      </w:r>
    </w:p>
    <w:p w14:paraId="291A6984" w14:textId="77777777" w:rsidR="00455EEF" w:rsidRDefault="00455EEF" w:rsidP="0003517C">
      <w:pPr>
        <w:rPr>
          <w:rFonts w:ascii="Arial" w:hAnsi="Arial" w:cs="Arial"/>
          <w:sz w:val="24"/>
          <w:szCs w:val="24"/>
        </w:rPr>
      </w:pPr>
    </w:p>
    <w:p w14:paraId="64CF293C" w14:textId="60C6057D" w:rsidR="00455EEF" w:rsidRDefault="00455EEF" w:rsidP="0003517C">
      <w:pPr>
        <w:rPr>
          <w:rFonts w:ascii="Arial" w:hAnsi="Arial" w:cs="Arial"/>
          <w:sz w:val="24"/>
          <w:szCs w:val="24"/>
        </w:rPr>
      </w:pPr>
      <w:r>
        <w:rPr>
          <w:rFonts w:ascii="Arial" w:hAnsi="Arial" w:cs="Arial"/>
          <w:sz w:val="24"/>
          <w:szCs w:val="24"/>
        </w:rPr>
        <w:t>Stakeholder Influence and Interest</w:t>
      </w:r>
    </w:p>
    <w:p w14:paraId="70B5CFAD" w14:textId="49AB48A0" w:rsidR="00455EEF" w:rsidRDefault="00455EEF" w:rsidP="0003517C">
      <w:pPr>
        <w:rPr>
          <w:rFonts w:ascii="Arial" w:hAnsi="Arial" w:cs="Arial"/>
          <w:sz w:val="24"/>
          <w:szCs w:val="24"/>
        </w:rPr>
      </w:pPr>
      <w:r>
        <w:rPr>
          <w:rFonts w:ascii="Arial" w:hAnsi="Arial" w:cs="Arial"/>
          <w:sz w:val="24"/>
          <w:szCs w:val="24"/>
        </w:rPr>
        <w:t>High Influence, High Interest: Senior Management, regulatory affairs, product development team.</w:t>
      </w:r>
    </w:p>
    <w:p w14:paraId="758A61BD" w14:textId="4A3D6529" w:rsidR="00455EEF" w:rsidRDefault="00455EEF" w:rsidP="0003517C">
      <w:pPr>
        <w:rPr>
          <w:rFonts w:ascii="Arial" w:hAnsi="Arial" w:cs="Arial"/>
          <w:sz w:val="24"/>
          <w:szCs w:val="24"/>
        </w:rPr>
      </w:pPr>
      <w:r>
        <w:rPr>
          <w:rFonts w:ascii="Arial" w:hAnsi="Arial" w:cs="Arial"/>
          <w:sz w:val="24"/>
          <w:szCs w:val="24"/>
        </w:rPr>
        <w:t>High Interest, medium Influence: Healthcare providers and customers.</w:t>
      </w:r>
    </w:p>
    <w:p w14:paraId="3AF5F791" w14:textId="2EF54EDA" w:rsidR="00455EEF" w:rsidRDefault="00455EEF" w:rsidP="0003517C">
      <w:pPr>
        <w:rPr>
          <w:rFonts w:ascii="Arial" w:hAnsi="Arial" w:cs="Arial"/>
          <w:sz w:val="24"/>
          <w:szCs w:val="24"/>
        </w:rPr>
      </w:pPr>
      <w:r>
        <w:rPr>
          <w:rFonts w:ascii="Arial" w:hAnsi="Arial" w:cs="Arial"/>
          <w:sz w:val="24"/>
          <w:szCs w:val="24"/>
        </w:rPr>
        <w:t>Low Interest, High Influence: Google leadership and investors.</w:t>
      </w:r>
    </w:p>
    <w:p w14:paraId="643B7FD5" w14:textId="7E4FDA4B" w:rsidR="00455EEF" w:rsidRDefault="00455EEF" w:rsidP="0003517C">
      <w:pPr>
        <w:rPr>
          <w:rFonts w:ascii="Arial" w:hAnsi="Arial" w:cs="Arial"/>
          <w:sz w:val="24"/>
          <w:szCs w:val="24"/>
        </w:rPr>
      </w:pPr>
      <w:r>
        <w:rPr>
          <w:rFonts w:ascii="Arial" w:hAnsi="Arial" w:cs="Arial"/>
          <w:sz w:val="24"/>
          <w:szCs w:val="24"/>
        </w:rPr>
        <w:t>Low interest, medium influence: Media, privacy organisations.</w:t>
      </w:r>
    </w:p>
    <w:p w14:paraId="1711B37B" w14:textId="77BE96BA" w:rsidR="00455EEF" w:rsidRDefault="00455EEF" w:rsidP="0003517C">
      <w:pPr>
        <w:rPr>
          <w:rFonts w:ascii="Arial" w:hAnsi="Arial" w:cs="Arial"/>
          <w:sz w:val="24"/>
          <w:szCs w:val="24"/>
        </w:rPr>
      </w:pPr>
      <w:r>
        <w:rPr>
          <w:rFonts w:ascii="Arial" w:hAnsi="Arial" w:cs="Arial"/>
          <w:sz w:val="24"/>
          <w:szCs w:val="24"/>
        </w:rPr>
        <w:t>Prioritising engagement and communication tactics to guarantee alignment, reduce risk, and maximise support is made easier by mapping these stakeholders.</w:t>
      </w:r>
    </w:p>
    <w:p w14:paraId="2D6B2782" w14:textId="77777777" w:rsidR="00455EEF" w:rsidRDefault="00455EEF" w:rsidP="0003517C">
      <w:pPr>
        <w:rPr>
          <w:rFonts w:ascii="Arial" w:hAnsi="Arial" w:cs="Arial"/>
          <w:sz w:val="24"/>
          <w:szCs w:val="24"/>
        </w:rPr>
      </w:pPr>
    </w:p>
    <w:p w14:paraId="5280CFB2" w14:textId="77777777" w:rsidR="00135B23" w:rsidRDefault="00135B23" w:rsidP="00135B23">
      <w:pPr>
        <w:rPr>
          <w:rFonts w:ascii="Arial" w:hAnsi="Arial" w:cs="Arial"/>
          <w:sz w:val="24"/>
          <w:szCs w:val="24"/>
        </w:rPr>
      </w:pPr>
    </w:p>
    <w:p w14:paraId="2AEA5248" w14:textId="77777777" w:rsidR="00135B23" w:rsidRDefault="00135B23" w:rsidP="00135B23">
      <w:pPr>
        <w:rPr>
          <w:rFonts w:ascii="Arial" w:hAnsi="Arial" w:cs="Arial"/>
          <w:sz w:val="24"/>
          <w:szCs w:val="24"/>
        </w:rPr>
      </w:pPr>
    </w:p>
    <w:p w14:paraId="51E493CD" w14:textId="77777777" w:rsidR="00135B23" w:rsidRDefault="00135B23" w:rsidP="00135B23">
      <w:pPr>
        <w:rPr>
          <w:rFonts w:ascii="Arial" w:hAnsi="Arial" w:cs="Arial"/>
          <w:sz w:val="24"/>
          <w:szCs w:val="24"/>
        </w:rPr>
      </w:pPr>
    </w:p>
    <w:p w14:paraId="1EDA8F0D" w14:textId="44AEFEA9" w:rsidR="00455EEF" w:rsidRPr="00135B23" w:rsidRDefault="00455EEF" w:rsidP="00135B23">
      <w:pPr>
        <w:pStyle w:val="ListParagraph"/>
        <w:numPr>
          <w:ilvl w:val="0"/>
          <w:numId w:val="1"/>
        </w:numPr>
        <w:rPr>
          <w:rFonts w:ascii="Arial" w:hAnsi="Arial" w:cs="Arial"/>
          <w:sz w:val="24"/>
          <w:szCs w:val="24"/>
        </w:rPr>
      </w:pPr>
      <w:r w:rsidRPr="00135B23">
        <w:rPr>
          <w:rFonts w:ascii="Arial" w:hAnsi="Arial" w:cs="Arial"/>
          <w:sz w:val="24"/>
          <w:szCs w:val="24"/>
        </w:rPr>
        <w:t>Roles, Responsibilities, Benefits, and Challenges of Key Stakeholders</w:t>
      </w:r>
    </w:p>
    <w:p w14:paraId="3BABEFA2" w14:textId="77777777" w:rsidR="00455EEF" w:rsidRDefault="00455EEF" w:rsidP="00455EEF">
      <w:pPr>
        <w:rPr>
          <w:rFonts w:ascii="Arial" w:hAnsi="Arial" w:cs="Arial"/>
          <w:sz w:val="24"/>
          <w:szCs w:val="24"/>
        </w:rPr>
      </w:pPr>
    </w:p>
    <w:p w14:paraId="39B7DA1F" w14:textId="4593B8CA" w:rsidR="00455EEF" w:rsidRDefault="00455EEF" w:rsidP="00455EEF">
      <w:pPr>
        <w:rPr>
          <w:rFonts w:ascii="Arial" w:hAnsi="Arial" w:cs="Arial"/>
          <w:sz w:val="24"/>
          <w:szCs w:val="24"/>
        </w:rPr>
      </w:pPr>
      <w:r>
        <w:rPr>
          <w:rFonts w:ascii="Arial" w:hAnsi="Arial" w:cs="Arial"/>
          <w:sz w:val="24"/>
          <w:szCs w:val="24"/>
        </w:rPr>
        <w:t>This section outlines the roles and responsibilities of each important stakeholder, their contributions to the project, their advantages, and potential obstacles.</w:t>
      </w:r>
    </w:p>
    <w:p w14:paraId="24453C52" w14:textId="21E7055E" w:rsidR="00135B23" w:rsidRDefault="00135B23" w:rsidP="00455EEF">
      <w:pPr>
        <w:rPr>
          <w:rFonts w:ascii="Arial" w:hAnsi="Arial" w:cs="Arial"/>
          <w:sz w:val="24"/>
          <w:szCs w:val="24"/>
        </w:rPr>
      </w:pPr>
      <w:r>
        <w:rPr>
          <w:rFonts w:ascii="Arial" w:hAnsi="Arial" w:cs="Arial"/>
          <w:sz w:val="24"/>
          <w:szCs w:val="24"/>
        </w:rPr>
        <w:t>Internal Stakeholders</w:t>
      </w:r>
    </w:p>
    <w:p w14:paraId="0DC77C53" w14:textId="77777777" w:rsidR="00686F8D" w:rsidRDefault="00686F8D" w:rsidP="00455EEF">
      <w:pPr>
        <w:rPr>
          <w:rFonts w:ascii="Arial" w:hAnsi="Arial" w:cs="Arial"/>
          <w:sz w:val="24"/>
          <w:szCs w:val="24"/>
        </w:rPr>
      </w:pPr>
    </w:p>
    <w:p w14:paraId="59DA4EFB" w14:textId="563015F7" w:rsidR="00135B23" w:rsidRDefault="00135B23" w:rsidP="00455EEF">
      <w:pPr>
        <w:rPr>
          <w:rFonts w:ascii="Arial" w:hAnsi="Arial" w:cs="Arial"/>
          <w:sz w:val="24"/>
          <w:szCs w:val="24"/>
        </w:rPr>
      </w:pPr>
      <w:r>
        <w:rPr>
          <w:rFonts w:ascii="Arial" w:hAnsi="Arial" w:cs="Arial"/>
          <w:sz w:val="24"/>
          <w:szCs w:val="24"/>
        </w:rPr>
        <w:t>Product Development Team</w:t>
      </w:r>
    </w:p>
    <w:p w14:paraId="76FAAA02" w14:textId="160A0A19" w:rsidR="00135B23" w:rsidRDefault="00135B23" w:rsidP="00455EEF">
      <w:pPr>
        <w:rPr>
          <w:rFonts w:ascii="Arial" w:hAnsi="Arial" w:cs="Arial"/>
          <w:sz w:val="24"/>
          <w:szCs w:val="24"/>
        </w:rPr>
      </w:pPr>
      <w:r>
        <w:rPr>
          <w:rFonts w:ascii="Arial" w:hAnsi="Arial" w:cs="Arial"/>
          <w:sz w:val="24"/>
          <w:szCs w:val="24"/>
        </w:rPr>
        <w:t>Roles and responsibilities include designing and prototyping the wearable device, integrating sensors (accelerometer, heart rate, and SpO2), overseeing firmware development, testing it on users, and verifying its durability and safety.</w:t>
      </w:r>
    </w:p>
    <w:p w14:paraId="0FF7D05B" w14:textId="39557AE0" w:rsidR="00135B23" w:rsidRDefault="00135B23" w:rsidP="00455EEF">
      <w:pPr>
        <w:rPr>
          <w:rFonts w:ascii="Arial" w:hAnsi="Arial" w:cs="Arial"/>
          <w:sz w:val="24"/>
          <w:szCs w:val="24"/>
        </w:rPr>
      </w:pPr>
      <w:r>
        <w:rPr>
          <w:rFonts w:ascii="Arial" w:hAnsi="Arial" w:cs="Arial"/>
          <w:sz w:val="24"/>
          <w:szCs w:val="24"/>
        </w:rPr>
        <w:t>Benefits they offer: They provide the wearable device’s functionality and physical form. Their knowledge guarantees the usability and quality of the product.</w:t>
      </w:r>
    </w:p>
    <w:p w14:paraId="05222BB9" w14:textId="413F1708" w:rsidR="00135B23" w:rsidRDefault="00135B23" w:rsidP="00455EEF">
      <w:pPr>
        <w:rPr>
          <w:rFonts w:ascii="Arial" w:hAnsi="Arial" w:cs="Arial"/>
          <w:sz w:val="24"/>
          <w:szCs w:val="24"/>
        </w:rPr>
      </w:pPr>
      <w:r>
        <w:rPr>
          <w:rFonts w:ascii="Arial" w:hAnsi="Arial" w:cs="Arial"/>
          <w:sz w:val="24"/>
          <w:szCs w:val="24"/>
        </w:rPr>
        <w:t>Challenges include tight deadlines (six months to launch), technical risks (sensor integration, battery life)</w:t>
      </w:r>
      <w:r w:rsidR="007F23DF">
        <w:rPr>
          <w:rFonts w:ascii="Arial" w:hAnsi="Arial" w:cs="Arial"/>
          <w:sz w:val="24"/>
          <w:szCs w:val="24"/>
        </w:rPr>
        <w:t>, modifications based on testing feedback, and interaction with data and regulatory departments.</w:t>
      </w:r>
    </w:p>
    <w:p w14:paraId="4C964EC9" w14:textId="77777777" w:rsidR="00686F8D" w:rsidRDefault="00686F8D" w:rsidP="00455EEF">
      <w:pPr>
        <w:rPr>
          <w:rFonts w:ascii="Arial" w:hAnsi="Arial" w:cs="Arial"/>
          <w:sz w:val="24"/>
          <w:szCs w:val="24"/>
        </w:rPr>
      </w:pPr>
    </w:p>
    <w:p w14:paraId="17CECA9E" w14:textId="47CAD84F" w:rsidR="00686F8D" w:rsidRDefault="00686F8D" w:rsidP="00455EEF">
      <w:pPr>
        <w:rPr>
          <w:rFonts w:ascii="Arial" w:hAnsi="Arial" w:cs="Arial"/>
          <w:sz w:val="24"/>
          <w:szCs w:val="24"/>
        </w:rPr>
      </w:pPr>
      <w:r>
        <w:rPr>
          <w:rFonts w:ascii="Arial" w:hAnsi="Arial" w:cs="Arial"/>
          <w:sz w:val="24"/>
          <w:szCs w:val="24"/>
        </w:rPr>
        <w:t>Data Analytics &amp; Software Team</w:t>
      </w:r>
    </w:p>
    <w:p w14:paraId="562B6FD9" w14:textId="3D82F685" w:rsidR="00686F8D" w:rsidRDefault="00686F8D" w:rsidP="00455EEF">
      <w:pPr>
        <w:rPr>
          <w:rFonts w:ascii="Arial" w:hAnsi="Arial" w:cs="Arial"/>
          <w:sz w:val="24"/>
          <w:szCs w:val="24"/>
        </w:rPr>
      </w:pPr>
      <w:r>
        <w:rPr>
          <w:rFonts w:ascii="Arial" w:hAnsi="Arial" w:cs="Arial"/>
          <w:sz w:val="24"/>
          <w:szCs w:val="24"/>
        </w:rPr>
        <w:t>Roles and Responsibilities include dev</w:t>
      </w:r>
      <w:r w:rsidR="00271820">
        <w:rPr>
          <w:rFonts w:ascii="Arial" w:hAnsi="Arial" w:cs="Arial"/>
          <w:sz w:val="24"/>
          <w:szCs w:val="24"/>
        </w:rPr>
        <w:t>eloping algorithms for heart rate variability, oxygen saturation estimate, and sleep staging; build the mobile application or dashboard; guarantee data confidentiality, accuracy, and user privacy.</w:t>
      </w:r>
    </w:p>
    <w:p w14:paraId="55E68330" w14:textId="0A7132A9" w:rsidR="00271820" w:rsidRDefault="00271820" w:rsidP="00455EEF">
      <w:pPr>
        <w:rPr>
          <w:rFonts w:ascii="Arial" w:hAnsi="Arial" w:cs="Arial"/>
          <w:sz w:val="24"/>
          <w:szCs w:val="24"/>
        </w:rPr>
      </w:pPr>
      <w:r>
        <w:rPr>
          <w:rFonts w:ascii="Arial" w:hAnsi="Arial" w:cs="Arial"/>
          <w:sz w:val="24"/>
          <w:szCs w:val="24"/>
        </w:rPr>
        <w:t>Benefits: They enable market differentiation by transforming unprocessed sensor data into useful health information.</w:t>
      </w:r>
    </w:p>
    <w:p w14:paraId="305EE4AB" w14:textId="11F9D451" w:rsidR="00271820" w:rsidRDefault="00271820" w:rsidP="00455EEF">
      <w:pPr>
        <w:rPr>
          <w:rFonts w:ascii="Arial" w:hAnsi="Arial" w:cs="Arial"/>
          <w:sz w:val="24"/>
          <w:szCs w:val="24"/>
        </w:rPr>
      </w:pPr>
      <w:r>
        <w:rPr>
          <w:rFonts w:ascii="Arial" w:hAnsi="Arial" w:cs="Arial"/>
          <w:sz w:val="24"/>
          <w:szCs w:val="24"/>
        </w:rPr>
        <w:t>Assuring algorithm dependability, preventing false positives and false negatives, guaranteeing data confidentiality, managing data volume and latency, and connecting with Google infrastructure are among the challenges that can be faced.</w:t>
      </w:r>
    </w:p>
    <w:p w14:paraId="5CF82959" w14:textId="77777777" w:rsidR="00271820" w:rsidRDefault="00271820" w:rsidP="00455EEF">
      <w:pPr>
        <w:rPr>
          <w:rFonts w:ascii="Arial" w:hAnsi="Arial" w:cs="Arial"/>
          <w:sz w:val="24"/>
          <w:szCs w:val="24"/>
        </w:rPr>
      </w:pPr>
    </w:p>
    <w:p w14:paraId="25522DF3" w14:textId="6F14854F" w:rsidR="00271820" w:rsidRDefault="00271820" w:rsidP="00455EEF">
      <w:pPr>
        <w:rPr>
          <w:rFonts w:ascii="Arial" w:hAnsi="Arial" w:cs="Arial"/>
          <w:sz w:val="24"/>
          <w:szCs w:val="24"/>
        </w:rPr>
      </w:pPr>
      <w:r>
        <w:rPr>
          <w:rFonts w:ascii="Arial" w:hAnsi="Arial" w:cs="Arial"/>
          <w:sz w:val="24"/>
          <w:szCs w:val="24"/>
        </w:rPr>
        <w:t>Regulatory Affairs/ Compliance Team</w:t>
      </w:r>
    </w:p>
    <w:p w14:paraId="3977CF90" w14:textId="3535AE80" w:rsidR="00271820" w:rsidRDefault="00271820" w:rsidP="00455EEF">
      <w:pPr>
        <w:rPr>
          <w:rFonts w:ascii="Arial" w:hAnsi="Arial" w:cs="Arial"/>
          <w:sz w:val="24"/>
          <w:szCs w:val="24"/>
        </w:rPr>
      </w:pPr>
      <w:r>
        <w:rPr>
          <w:rFonts w:ascii="Arial" w:hAnsi="Arial" w:cs="Arial"/>
          <w:sz w:val="24"/>
          <w:szCs w:val="24"/>
        </w:rPr>
        <w:t>Roles and Responsibilities: Managing testing and clinical validation, preparing submissions, identifying relevant regulatory frameworks (such as medical device categorisation, CE marking, and MHRA regulations), and communicating with regulators.</w:t>
      </w:r>
    </w:p>
    <w:p w14:paraId="71042739" w14:textId="74768FA1" w:rsidR="00271820" w:rsidRDefault="00271820" w:rsidP="00455EEF">
      <w:pPr>
        <w:rPr>
          <w:rFonts w:ascii="Arial" w:hAnsi="Arial" w:cs="Arial"/>
          <w:sz w:val="24"/>
          <w:szCs w:val="24"/>
        </w:rPr>
      </w:pPr>
      <w:r>
        <w:rPr>
          <w:rFonts w:ascii="Arial" w:hAnsi="Arial" w:cs="Arial"/>
          <w:sz w:val="24"/>
          <w:szCs w:val="24"/>
        </w:rPr>
        <w:t>Benefits: Their efforts guarantee that the product is safe and comply with the law, fostering confidence between consumers and healthcare providers.</w:t>
      </w:r>
    </w:p>
    <w:p w14:paraId="1FF9CDEC" w14:textId="778A31D5" w:rsidR="00271820" w:rsidRDefault="00A61484" w:rsidP="00455EEF">
      <w:pPr>
        <w:rPr>
          <w:rFonts w:ascii="Arial" w:hAnsi="Arial" w:cs="Arial"/>
          <w:sz w:val="24"/>
          <w:szCs w:val="24"/>
        </w:rPr>
      </w:pPr>
      <w:r>
        <w:rPr>
          <w:rFonts w:ascii="Arial" w:hAnsi="Arial" w:cs="Arial"/>
          <w:sz w:val="24"/>
          <w:szCs w:val="24"/>
        </w:rPr>
        <w:t xml:space="preserve">Challenges: </w:t>
      </w:r>
      <w:r w:rsidR="00271820">
        <w:rPr>
          <w:rFonts w:ascii="Arial" w:hAnsi="Arial" w:cs="Arial"/>
          <w:sz w:val="24"/>
          <w:szCs w:val="24"/>
        </w:rPr>
        <w:t>include lengthy approval procedures, complicated regulatory procedures, the pos</w:t>
      </w:r>
      <w:r>
        <w:rPr>
          <w:rFonts w:ascii="Arial" w:hAnsi="Arial" w:cs="Arial"/>
          <w:sz w:val="24"/>
          <w:szCs w:val="24"/>
        </w:rPr>
        <w:t>sibility of clinical studies, and compliance expenses.</w:t>
      </w:r>
    </w:p>
    <w:p w14:paraId="7D8B9433" w14:textId="77777777" w:rsidR="003A35AE" w:rsidRDefault="003A35AE" w:rsidP="00455EEF">
      <w:pPr>
        <w:rPr>
          <w:rFonts w:ascii="Arial" w:hAnsi="Arial" w:cs="Arial"/>
          <w:sz w:val="24"/>
          <w:szCs w:val="24"/>
        </w:rPr>
      </w:pPr>
    </w:p>
    <w:p w14:paraId="0B6E9009" w14:textId="2A17DD57" w:rsidR="003A35AE" w:rsidRDefault="003A35AE" w:rsidP="00455EEF">
      <w:pPr>
        <w:rPr>
          <w:rFonts w:ascii="Arial" w:hAnsi="Arial" w:cs="Arial"/>
          <w:sz w:val="24"/>
          <w:szCs w:val="24"/>
        </w:rPr>
      </w:pPr>
      <w:r>
        <w:rPr>
          <w:rFonts w:ascii="Arial" w:hAnsi="Arial" w:cs="Arial"/>
          <w:sz w:val="24"/>
          <w:szCs w:val="24"/>
        </w:rPr>
        <w:t>Marketing Team</w:t>
      </w:r>
    </w:p>
    <w:p w14:paraId="55DE2876" w14:textId="77777777" w:rsidR="003A35AE" w:rsidRDefault="003A35AE" w:rsidP="00455EEF">
      <w:pPr>
        <w:rPr>
          <w:rFonts w:ascii="Arial" w:hAnsi="Arial" w:cs="Arial"/>
          <w:sz w:val="24"/>
          <w:szCs w:val="24"/>
        </w:rPr>
      </w:pPr>
    </w:p>
    <w:p w14:paraId="44987F19" w14:textId="5AA374C5" w:rsidR="003A35AE" w:rsidRDefault="003A35AE" w:rsidP="00455EEF">
      <w:pPr>
        <w:rPr>
          <w:rFonts w:ascii="Arial" w:hAnsi="Arial" w:cs="Arial"/>
          <w:sz w:val="24"/>
          <w:szCs w:val="24"/>
        </w:rPr>
      </w:pPr>
      <w:r>
        <w:rPr>
          <w:rFonts w:ascii="Arial" w:hAnsi="Arial" w:cs="Arial"/>
          <w:sz w:val="24"/>
          <w:szCs w:val="24"/>
        </w:rPr>
        <w:t>Roles &amp; Responsibilities: Go-to-market planning, brand positioning, messaging, advertising campaigns, digital marketing, influencer engagement, and product launch events are among the roles and responsibilities.</w:t>
      </w:r>
    </w:p>
    <w:p w14:paraId="27A3324C" w14:textId="47E4E46B" w:rsidR="003A35AE" w:rsidRDefault="003A35AE" w:rsidP="00455EEF">
      <w:pPr>
        <w:rPr>
          <w:rFonts w:ascii="Arial" w:hAnsi="Arial" w:cs="Arial"/>
          <w:sz w:val="24"/>
          <w:szCs w:val="24"/>
        </w:rPr>
      </w:pPr>
      <w:r>
        <w:rPr>
          <w:rFonts w:ascii="Arial" w:hAnsi="Arial" w:cs="Arial"/>
          <w:sz w:val="24"/>
          <w:szCs w:val="24"/>
        </w:rPr>
        <w:t>Benefits: They increase income, adoption, and awareness. Marketing makes sure the product communicates value and reaches target markets.</w:t>
      </w:r>
    </w:p>
    <w:p w14:paraId="4BDAF7A8" w14:textId="766ABDF7" w:rsidR="003A35AE" w:rsidRDefault="003A35AE" w:rsidP="00455EEF">
      <w:pPr>
        <w:rPr>
          <w:rFonts w:ascii="Arial" w:hAnsi="Arial" w:cs="Arial"/>
          <w:sz w:val="24"/>
          <w:szCs w:val="24"/>
        </w:rPr>
      </w:pPr>
      <w:r>
        <w:rPr>
          <w:rFonts w:ascii="Arial" w:hAnsi="Arial" w:cs="Arial"/>
          <w:sz w:val="24"/>
          <w:szCs w:val="24"/>
        </w:rPr>
        <w:t>Challenges: Standing out from rivals (Apple, Garmin), explaining technical advantages (SpO2, sleep), complying with legal requirements (claims), and meeting strict launch timelines.</w:t>
      </w:r>
    </w:p>
    <w:p w14:paraId="342D92AD" w14:textId="77777777" w:rsidR="003A35AE" w:rsidRDefault="003A35AE" w:rsidP="00455EEF">
      <w:pPr>
        <w:rPr>
          <w:rFonts w:ascii="Arial" w:hAnsi="Arial" w:cs="Arial"/>
          <w:sz w:val="24"/>
          <w:szCs w:val="24"/>
        </w:rPr>
      </w:pPr>
    </w:p>
    <w:p w14:paraId="401C70AF" w14:textId="4ED57DE2" w:rsidR="003A35AE" w:rsidRDefault="003A35AE" w:rsidP="00455EEF">
      <w:pPr>
        <w:rPr>
          <w:rFonts w:ascii="Arial" w:hAnsi="Arial" w:cs="Arial"/>
          <w:sz w:val="24"/>
          <w:szCs w:val="24"/>
        </w:rPr>
      </w:pPr>
      <w:r>
        <w:rPr>
          <w:rFonts w:ascii="Arial" w:hAnsi="Arial" w:cs="Arial"/>
          <w:sz w:val="24"/>
          <w:szCs w:val="24"/>
        </w:rPr>
        <w:t>Sales and Distribution Team</w:t>
      </w:r>
    </w:p>
    <w:p w14:paraId="2FABD5B1" w14:textId="77777777" w:rsidR="003A35AE" w:rsidRDefault="003A35AE" w:rsidP="00455EEF">
      <w:pPr>
        <w:rPr>
          <w:rFonts w:ascii="Arial" w:hAnsi="Arial" w:cs="Arial"/>
          <w:sz w:val="24"/>
          <w:szCs w:val="24"/>
        </w:rPr>
      </w:pPr>
    </w:p>
    <w:p w14:paraId="021C7E2C" w14:textId="17CB206E" w:rsidR="003A35AE" w:rsidRDefault="003A35AE" w:rsidP="00455EEF">
      <w:pPr>
        <w:rPr>
          <w:rFonts w:ascii="Arial" w:hAnsi="Arial" w:cs="Arial"/>
          <w:sz w:val="24"/>
          <w:szCs w:val="24"/>
        </w:rPr>
      </w:pPr>
      <w:r>
        <w:rPr>
          <w:rFonts w:ascii="Arial" w:hAnsi="Arial" w:cs="Arial"/>
          <w:sz w:val="24"/>
          <w:szCs w:val="24"/>
        </w:rPr>
        <w:t xml:space="preserve">Roles and Responsibilities: </w:t>
      </w:r>
      <w:r w:rsidR="00391605">
        <w:rPr>
          <w:rFonts w:ascii="Arial" w:hAnsi="Arial" w:cs="Arial"/>
          <w:sz w:val="24"/>
          <w:szCs w:val="24"/>
        </w:rPr>
        <w:t>include setting pricing, managing inventory, forecasting demand, establishing online and retail sales channels, forming alliances with distributors, and organising logistics.</w:t>
      </w:r>
    </w:p>
    <w:p w14:paraId="5317DBF5" w14:textId="55B7AB18" w:rsidR="00391605" w:rsidRDefault="00391605" w:rsidP="00455EEF">
      <w:pPr>
        <w:rPr>
          <w:rFonts w:ascii="Arial" w:hAnsi="Arial" w:cs="Arial"/>
          <w:sz w:val="24"/>
          <w:szCs w:val="24"/>
        </w:rPr>
      </w:pPr>
      <w:r>
        <w:rPr>
          <w:rFonts w:ascii="Arial" w:hAnsi="Arial" w:cs="Arial"/>
          <w:sz w:val="24"/>
          <w:szCs w:val="24"/>
        </w:rPr>
        <w:t>Benefits: They scale adoption and introduce the product to the market. Reach and penetration can be maximised by their network.</w:t>
      </w:r>
    </w:p>
    <w:p w14:paraId="288624D3" w14:textId="2BE15CEB" w:rsidR="00686F8D" w:rsidRDefault="00391605" w:rsidP="00455EEF">
      <w:pPr>
        <w:rPr>
          <w:rFonts w:ascii="Arial" w:hAnsi="Arial" w:cs="Arial"/>
          <w:sz w:val="24"/>
          <w:szCs w:val="24"/>
        </w:rPr>
      </w:pPr>
      <w:r>
        <w:rPr>
          <w:rFonts w:ascii="Arial" w:hAnsi="Arial" w:cs="Arial"/>
          <w:sz w:val="24"/>
          <w:szCs w:val="24"/>
        </w:rPr>
        <w:t>Challenges: Accurate forecasting, supply chain management, retail negotiations, marketing campaign coordination, and handling initial uptake or supply shortages are some of the challenges.</w:t>
      </w:r>
    </w:p>
    <w:p w14:paraId="1295E457" w14:textId="77777777" w:rsidR="00391605" w:rsidRDefault="00391605" w:rsidP="00455EEF">
      <w:pPr>
        <w:rPr>
          <w:rFonts w:ascii="Arial" w:hAnsi="Arial" w:cs="Arial"/>
          <w:sz w:val="24"/>
          <w:szCs w:val="24"/>
        </w:rPr>
      </w:pPr>
    </w:p>
    <w:p w14:paraId="25B77F0F" w14:textId="5FA6EA26" w:rsidR="00391605" w:rsidRDefault="00391605" w:rsidP="00455EEF">
      <w:pPr>
        <w:rPr>
          <w:rFonts w:ascii="Arial" w:hAnsi="Arial" w:cs="Arial"/>
          <w:sz w:val="24"/>
          <w:szCs w:val="24"/>
        </w:rPr>
      </w:pPr>
      <w:r>
        <w:rPr>
          <w:rFonts w:ascii="Arial" w:hAnsi="Arial" w:cs="Arial"/>
          <w:sz w:val="24"/>
          <w:szCs w:val="24"/>
        </w:rPr>
        <w:t>Finance Team</w:t>
      </w:r>
    </w:p>
    <w:p w14:paraId="1CBB3FF6" w14:textId="77777777" w:rsidR="00391605" w:rsidRDefault="00391605" w:rsidP="00455EEF">
      <w:pPr>
        <w:rPr>
          <w:rFonts w:ascii="Arial" w:hAnsi="Arial" w:cs="Arial"/>
          <w:sz w:val="24"/>
          <w:szCs w:val="24"/>
        </w:rPr>
      </w:pPr>
    </w:p>
    <w:p w14:paraId="25C82F20" w14:textId="651656E2" w:rsidR="00391605" w:rsidRDefault="00391605" w:rsidP="00455EEF">
      <w:pPr>
        <w:rPr>
          <w:rFonts w:ascii="Arial" w:hAnsi="Arial" w:cs="Arial"/>
          <w:sz w:val="24"/>
          <w:szCs w:val="24"/>
        </w:rPr>
      </w:pPr>
      <w:r>
        <w:rPr>
          <w:rFonts w:ascii="Arial" w:hAnsi="Arial" w:cs="Arial"/>
          <w:sz w:val="24"/>
          <w:szCs w:val="24"/>
        </w:rPr>
        <w:t>Roles and Responsibilities: Create a business case, managing the budget, establishing a pricing strategy, projecting ROI, keeping an eye on financial hazards, and allocating resources among departments.</w:t>
      </w:r>
    </w:p>
    <w:p w14:paraId="7351CE14" w14:textId="0C6E0DC2" w:rsidR="00391605" w:rsidRDefault="00391605" w:rsidP="00455EEF">
      <w:pPr>
        <w:rPr>
          <w:rFonts w:ascii="Arial" w:hAnsi="Arial" w:cs="Arial"/>
          <w:sz w:val="24"/>
          <w:szCs w:val="24"/>
        </w:rPr>
      </w:pPr>
      <w:r>
        <w:rPr>
          <w:rFonts w:ascii="Arial" w:hAnsi="Arial" w:cs="Arial"/>
          <w:sz w:val="24"/>
          <w:szCs w:val="24"/>
        </w:rPr>
        <w:t xml:space="preserve">Benefits: The project’s </w:t>
      </w:r>
      <w:r w:rsidR="002D44E3">
        <w:rPr>
          <w:rFonts w:ascii="Arial" w:hAnsi="Arial" w:cs="Arial"/>
          <w:sz w:val="24"/>
          <w:szCs w:val="24"/>
        </w:rPr>
        <w:t>viability, alignment with the company’s overall strategy, and achievement of profitability targets are all guaranteed by financial discipline.</w:t>
      </w:r>
    </w:p>
    <w:p w14:paraId="62609F84" w14:textId="7A9A66B1" w:rsidR="002D44E3" w:rsidRDefault="002D44E3" w:rsidP="00455EEF">
      <w:pPr>
        <w:rPr>
          <w:rFonts w:ascii="Arial" w:hAnsi="Arial" w:cs="Arial"/>
          <w:sz w:val="24"/>
          <w:szCs w:val="24"/>
        </w:rPr>
      </w:pPr>
      <w:r>
        <w:rPr>
          <w:rFonts w:ascii="Arial" w:hAnsi="Arial" w:cs="Arial"/>
          <w:sz w:val="24"/>
          <w:szCs w:val="24"/>
        </w:rPr>
        <w:t>Challenges: Managing cost overruns, striking a balance between marketing and R&amp;D expenditures, setting competitive yet profitable prices, and achieving return on investment within launch schedules.</w:t>
      </w:r>
    </w:p>
    <w:p w14:paraId="307AAF87" w14:textId="77777777" w:rsidR="002D44E3" w:rsidRDefault="002D44E3" w:rsidP="00455EEF">
      <w:pPr>
        <w:rPr>
          <w:rFonts w:ascii="Arial" w:hAnsi="Arial" w:cs="Arial"/>
          <w:sz w:val="24"/>
          <w:szCs w:val="24"/>
        </w:rPr>
      </w:pPr>
    </w:p>
    <w:p w14:paraId="4024F371" w14:textId="77777777" w:rsidR="00E527BC" w:rsidRDefault="00E527BC" w:rsidP="00455EEF">
      <w:pPr>
        <w:rPr>
          <w:rFonts w:ascii="Arial" w:hAnsi="Arial" w:cs="Arial"/>
          <w:sz w:val="24"/>
          <w:szCs w:val="24"/>
        </w:rPr>
      </w:pPr>
    </w:p>
    <w:p w14:paraId="532003BB" w14:textId="77777777" w:rsidR="00E527BC" w:rsidRDefault="00E527BC" w:rsidP="00455EEF">
      <w:pPr>
        <w:rPr>
          <w:rFonts w:ascii="Arial" w:hAnsi="Arial" w:cs="Arial"/>
          <w:sz w:val="24"/>
          <w:szCs w:val="24"/>
        </w:rPr>
      </w:pPr>
    </w:p>
    <w:p w14:paraId="2EB02D82" w14:textId="77777777" w:rsidR="00E527BC" w:rsidRDefault="00E527BC" w:rsidP="00455EEF">
      <w:pPr>
        <w:rPr>
          <w:rFonts w:ascii="Arial" w:hAnsi="Arial" w:cs="Arial"/>
          <w:sz w:val="24"/>
          <w:szCs w:val="24"/>
        </w:rPr>
      </w:pPr>
    </w:p>
    <w:p w14:paraId="0F646C4F" w14:textId="0E3BFEF1" w:rsidR="002D44E3" w:rsidRDefault="002D44E3" w:rsidP="00455EEF">
      <w:pPr>
        <w:rPr>
          <w:rFonts w:ascii="Arial" w:hAnsi="Arial" w:cs="Arial"/>
          <w:sz w:val="24"/>
          <w:szCs w:val="24"/>
        </w:rPr>
      </w:pPr>
      <w:r>
        <w:rPr>
          <w:rFonts w:ascii="Arial" w:hAnsi="Arial" w:cs="Arial"/>
          <w:sz w:val="24"/>
          <w:szCs w:val="24"/>
        </w:rPr>
        <w:t>Senior Management / Executive Board</w:t>
      </w:r>
    </w:p>
    <w:p w14:paraId="72A858FA" w14:textId="6F82DE53" w:rsidR="002D44E3" w:rsidRDefault="002D44E3" w:rsidP="00455EEF">
      <w:pPr>
        <w:rPr>
          <w:rFonts w:ascii="Arial" w:hAnsi="Arial" w:cs="Arial"/>
          <w:sz w:val="24"/>
          <w:szCs w:val="24"/>
        </w:rPr>
      </w:pPr>
    </w:p>
    <w:p w14:paraId="037F8232" w14:textId="1A068B63" w:rsidR="002D44E3" w:rsidRDefault="002D44E3" w:rsidP="00455EEF">
      <w:pPr>
        <w:rPr>
          <w:rFonts w:ascii="Arial" w:hAnsi="Arial" w:cs="Arial"/>
          <w:sz w:val="24"/>
          <w:szCs w:val="24"/>
        </w:rPr>
      </w:pPr>
      <w:r>
        <w:rPr>
          <w:rFonts w:ascii="Arial" w:hAnsi="Arial" w:cs="Arial"/>
          <w:sz w:val="24"/>
          <w:szCs w:val="24"/>
        </w:rPr>
        <w:t>Roles and Responsibilities: Approving the project’s funding, scope, and strategic direction; sponsoring stakeholder involvement; allocating resources; and keeping track of developments.</w:t>
      </w:r>
    </w:p>
    <w:p w14:paraId="59C9F2FC" w14:textId="18693734" w:rsidR="00E527BC" w:rsidRDefault="00E527BC" w:rsidP="00455EEF">
      <w:pPr>
        <w:rPr>
          <w:rFonts w:ascii="Arial" w:hAnsi="Arial" w:cs="Arial"/>
          <w:sz w:val="24"/>
          <w:szCs w:val="24"/>
        </w:rPr>
      </w:pPr>
      <w:r>
        <w:rPr>
          <w:rFonts w:ascii="Arial" w:hAnsi="Arial" w:cs="Arial"/>
          <w:sz w:val="24"/>
          <w:szCs w:val="24"/>
        </w:rPr>
        <w:t>Benefits: Their assistance guarantees cross-functional priority, organisational alignment, and strategic leadership.</w:t>
      </w:r>
    </w:p>
    <w:p w14:paraId="5C9D66A6" w14:textId="2546987C" w:rsidR="00E527BC" w:rsidRDefault="00E527BC" w:rsidP="00455EEF">
      <w:pPr>
        <w:rPr>
          <w:rFonts w:ascii="Arial" w:hAnsi="Arial" w:cs="Arial"/>
          <w:sz w:val="24"/>
          <w:szCs w:val="24"/>
        </w:rPr>
      </w:pPr>
      <w:r>
        <w:rPr>
          <w:rFonts w:ascii="Arial" w:hAnsi="Arial" w:cs="Arial"/>
          <w:sz w:val="24"/>
          <w:szCs w:val="24"/>
        </w:rPr>
        <w:t>Challenges: High-level trade-offs (cost vs. quality), striking a balance between short-term launch objectives and long-term brand strategy, and adapting to market and regulatory changes.</w:t>
      </w:r>
    </w:p>
    <w:p w14:paraId="35E13F77" w14:textId="77777777" w:rsidR="008350EA" w:rsidRDefault="008350EA" w:rsidP="00455EEF">
      <w:pPr>
        <w:rPr>
          <w:rFonts w:ascii="Arial" w:hAnsi="Arial" w:cs="Arial"/>
          <w:sz w:val="24"/>
          <w:szCs w:val="24"/>
        </w:rPr>
      </w:pPr>
    </w:p>
    <w:p w14:paraId="1D7B4EFD" w14:textId="4AF068A1" w:rsidR="008350EA" w:rsidRDefault="008350EA" w:rsidP="00455EEF">
      <w:pPr>
        <w:rPr>
          <w:rFonts w:ascii="Arial" w:hAnsi="Arial" w:cs="Arial"/>
          <w:sz w:val="24"/>
          <w:szCs w:val="24"/>
        </w:rPr>
      </w:pPr>
      <w:r>
        <w:rPr>
          <w:rFonts w:ascii="Arial" w:hAnsi="Arial" w:cs="Arial"/>
          <w:sz w:val="24"/>
          <w:szCs w:val="24"/>
        </w:rPr>
        <w:t>External stakeholders</w:t>
      </w:r>
    </w:p>
    <w:p w14:paraId="5E595744" w14:textId="77777777" w:rsidR="008350EA" w:rsidRDefault="008350EA" w:rsidP="00455EEF">
      <w:pPr>
        <w:rPr>
          <w:rFonts w:ascii="Arial" w:hAnsi="Arial" w:cs="Arial"/>
          <w:sz w:val="24"/>
          <w:szCs w:val="24"/>
        </w:rPr>
      </w:pPr>
    </w:p>
    <w:p w14:paraId="53399630" w14:textId="3CD9397D" w:rsidR="008350EA" w:rsidRDefault="008350EA" w:rsidP="00455EEF">
      <w:pPr>
        <w:rPr>
          <w:rFonts w:ascii="Arial" w:hAnsi="Arial" w:cs="Arial"/>
          <w:sz w:val="24"/>
          <w:szCs w:val="24"/>
        </w:rPr>
      </w:pPr>
      <w:r>
        <w:rPr>
          <w:rFonts w:ascii="Arial" w:hAnsi="Arial" w:cs="Arial"/>
          <w:sz w:val="24"/>
          <w:szCs w:val="24"/>
        </w:rPr>
        <w:t>Customers / End-Users</w:t>
      </w:r>
    </w:p>
    <w:p w14:paraId="47297224" w14:textId="77777777" w:rsidR="008350EA" w:rsidRDefault="008350EA" w:rsidP="00455EEF">
      <w:pPr>
        <w:rPr>
          <w:rFonts w:ascii="Arial" w:hAnsi="Arial" w:cs="Arial"/>
          <w:sz w:val="24"/>
          <w:szCs w:val="24"/>
        </w:rPr>
      </w:pPr>
    </w:p>
    <w:p w14:paraId="4F53AD52" w14:textId="0E53A4FA" w:rsidR="008350EA" w:rsidRDefault="008350EA" w:rsidP="00455EEF">
      <w:pPr>
        <w:rPr>
          <w:rFonts w:ascii="Arial" w:hAnsi="Arial" w:cs="Arial"/>
          <w:sz w:val="24"/>
          <w:szCs w:val="24"/>
        </w:rPr>
      </w:pPr>
      <w:r>
        <w:rPr>
          <w:rFonts w:ascii="Arial" w:hAnsi="Arial" w:cs="Arial"/>
          <w:sz w:val="24"/>
          <w:szCs w:val="24"/>
        </w:rPr>
        <w:t>Roles &amp; Responsibilities: Adopting and using the device, participating in app features, contributing data, and offering comments during beta testing.</w:t>
      </w:r>
    </w:p>
    <w:p w14:paraId="4D105B77" w14:textId="3E6511A0" w:rsidR="008350EA" w:rsidRDefault="008350EA" w:rsidP="00455EEF">
      <w:pPr>
        <w:rPr>
          <w:rFonts w:ascii="Arial" w:hAnsi="Arial" w:cs="Arial"/>
          <w:sz w:val="24"/>
          <w:szCs w:val="24"/>
        </w:rPr>
      </w:pPr>
      <w:r>
        <w:rPr>
          <w:rFonts w:ascii="Arial" w:hAnsi="Arial" w:cs="Arial"/>
          <w:sz w:val="24"/>
          <w:szCs w:val="24"/>
        </w:rPr>
        <w:t>Benefits: They stimulate demand and community, and their usage patterns and comments enhance design, usability, and market fit.</w:t>
      </w:r>
    </w:p>
    <w:p w14:paraId="373687A3" w14:textId="6B1FBFEB" w:rsidR="008350EA" w:rsidRDefault="008350EA" w:rsidP="00455EEF">
      <w:pPr>
        <w:rPr>
          <w:rFonts w:ascii="Arial" w:hAnsi="Arial" w:cs="Arial"/>
          <w:sz w:val="24"/>
          <w:szCs w:val="24"/>
        </w:rPr>
      </w:pPr>
      <w:r>
        <w:rPr>
          <w:rFonts w:ascii="Arial" w:hAnsi="Arial" w:cs="Arial"/>
          <w:sz w:val="24"/>
          <w:szCs w:val="24"/>
        </w:rPr>
        <w:t>Challenges: Technical Literacy, willingness to pay, switching from current gadgets, trust (in data protection and accuracy), and perhaps discontent</w:t>
      </w:r>
      <w:r w:rsidR="006E4A4E">
        <w:rPr>
          <w:rFonts w:ascii="Arial" w:hAnsi="Arial" w:cs="Arial"/>
          <w:sz w:val="24"/>
          <w:szCs w:val="24"/>
        </w:rPr>
        <w:t xml:space="preserve"> if expectations are not fulfilled.</w:t>
      </w:r>
    </w:p>
    <w:p w14:paraId="2D0C35D4" w14:textId="77777777" w:rsidR="006E4A4E" w:rsidRDefault="006E4A4E" w:rsidP="00455EEF">
      <w:pPr>
        <w:rPr>
          <w:rFonts w:ascii="Arial" w:hAnsi="Arial" w:cs="Arial"/>
          <w:sz w:val="24"/>
          <w:szCs w:val="24"/>
        </w:rPr>
      </w:pPr>
    </w:p>
    <w:p w14:paraId="045D1F74" w14:textId="50818BD5" w:rsidR="006E4A4E" w:rsidRDefault="006E4A4E" w:rsidP="00455EEF">
      <w:pPr>
        <w:rPr>
          <w:rFonts w:ascii="Arial" w:hAnsi="Arial" w:cs="Arial"/>
          <w:sz w:val="24"/>
          <w:szCs w:val="24"/>
        </w:rPr>
      </w:pPr>
      <w:r>
        <w:rPr>
          <w:rFonts w:ascii="Arial" w:hAnsi="Arial" w:cs="Arial"/>
          <w:sz w:val="24"/>
          <w:szCs w:val="24"/>
        </w:rPr>
        <w:t>Healthcare Providers</w:t>
      </w:r>
    </w:p>
    <w:p w14:paraId="2CE0960B" w14:textId="77777777" w:rsidR="006E4A4E" w:rsidRDefault="006E4A4E" w:rsidP="00455EEF">
      <w:pPr>
        <w:rPr>
          <w:rFonts w:ascii="Arial" w:hAnsi="Arial" w:cs="Arial"/>
          <w:sz w:val="24"/>
          <w:szCs w:val="24"/>
        </w:rPr>
      </w:pPr>
    </w:p>
    <w:p w14:paraId="4F98460E" w14:textId="2F20F77C" w:rsidR="006E4A4E" w:rsidRDefault="006E4A4E" w:rsidP="0087196F">
      <w:pPr>
        <w:rPr>
          <w:rFonts w:ascii="Arial" w:hAnsi="Arial" w:cs="Arial"/>
          <w:sz w:val="24"/>
          <w:szCs w:val="24"/>
        </w:rPr>
      </w:pPr>
      <w:r>
        <w:rPr>
          <w:rFonts w:ascii="Arial" w:hAnsi="Arial" w:cs="Arial"/>
          <w:sz w:val="24"/>
          <w:szCs w:val="24"/>
        </w:rPr>
        <w:t xml:space="preserve">Roles and responsibilities: </w:t>
      </w:r>
      <w:r w:rsidR="0087196F">
        <w:rPr>
          <w:rFonts w:ascii="Arial" w:hAnsi="Arial" w:cs="Arial"/>
          <w:sz w:val="24"/>
          <w:szCs w:val="24"/>
        </w:rPr>
        <w:t>Assess clinical utility, give clinical validation, refer patients, and incorporate device data into patient care pathways.</w:t>
      </w:r>
    </w:p>
    <w:p w14:paraId="3F89C261" w14:textId="4D32FF89" w:rsidR="0087196F" w:rsidRDefault="0087196F" w:rsidP="0087196F">
      <w:pPr>
        <w:rPr>
          <w:rFonts w:ascii="Arial" w:hAnsi="Arial" w:cs="Arial"/>
          <w:sz w:val="24"/>
          <w:szCs w:val="24"/>
        </w:rPr>
      </w:pPr>
      <w:r>
        <w:rPr>
          <w:rFonts w:ascii="Arial" w:hAnsi="Arial" w:cs="Arial"/>
          <w:sz w:val="24"/>
          <w:szCs w:val="24"/>
        </w:rPr>
        <w:t>Benefits: Their endorsement offers partnership in health programs, clinical adoption potential, and credibility.</w:t>
      </w:r>
    </w:p>
    <w:p w14:paraId="706D5587" w14:textId="0BC43E3B" w:rsidR="0087196F" w:rsidRDefault="0087196F" w:rsidP="0087196F">
      <w:pPr>
        <w:rPr>
          <w:rFonts w:ascii="Arial" w:hAnsi="Arial" w:cs="Arial"/>
          <w:sz w:val="24"/>
          <w:szCs w:val="24"/>
        </w:rPr>
      </w:pPr>
      <w:r>
        <w:rPr>
          <w:rFonts w:ascii="Arial" w:hAnsi="Arial" w:cs="Arial"/>
          <w:sz w:val="24"/>
          <w:szCs w:val="24"/>
        </w:rPr>
        <w:t>Challenges: The burden of clinical validation, issues with data dependability, integration with current health systems (EHR), liability, and regulatory risk.</w:t>
      </w:r>
    </w:p>
    <w:p w14:paraId="0F42AEB0" w14:textId="77777777" w:rsidR="006E4A4E" w:rsidRDefault="006E4A4E" w:rsidP="00455EEF">
      <w:pPr>
        <w:rPr>
          <w:rFonts w:ascii="Arial" w:hAnsi="Arial" w:cs="Arial"/>
          <w:sz w:val="24"/>
          <w:szCs w:val="24"/>
        </w:rPr>
      </w:pPr>
    </w:p>
    <w:p w14:paraId="17E99F5E" w14:textId="77777777" w:rsidR="006E4A4E" w:rsidRDefault="006E4A4E" w:rsidP="00455EEF">
      <w:pPr>
        <w:rPr>
          <w:rFonts w:ascii="Arial" w:hAnsi="Arial" w:cs="Arial"/>
          <w:sz w:val="24"/>
          <w:szCs w:val="24"/>
        </w:rPr>
      </w:pPr>
    </w:p>
    <w:p w14:paraId="3E498E81" w14:textId="77777777" w:rsidR="0087196F" w:rsidRDefault="0087196F" w:rsidP="00455EEF">
      <w:pPr>
        <w:rPr>
          <w:rFonts w:ascii="Arial" w:hAnsi="Arial" w:cs="Arial"/>
          <w:sz w:val="24"/>
          <w:szCs w:val="24"/>
        </w:rPr>
      </w:pPr>
    </w:p>
    <w:p w14:paraId="6140A1B8" w14:textId="77777777" w:rsidR="0087196F" w:rsidRDefault="0087196F" w:rsidP="00455EEF">
      <w:pPr>
        <w:rPr>
          <w:rFonts w:ascii="Arial" w:hAnsi="Arial" w:cs="Arial"/>
          <w:sz w:val="24"/>
          <w:szCs w:val="24"/>
        </w:rPr>
      </w:pPr>
    </w:p>
    <w:p w14:paraId="2EF1BCC7" w14:textId="34CEF1F0" w:rsidR="0087196F" w:rsidRDefault="0087196F" w:rsidP="00455EEF">
      <w:pPr>
        <w:rPr>
          <w:rFonts w:ascii="Arial" w:hAnsi="Arial" w:cs="Arial"/>
          <w:sz w:val="24"/>
          <w:szCs w:val="24"/>
        </w:rPr>
      </w:pPr>
      <w:r>
        <w:rPr>
          <w:rFonts w:ascii="Arial" w:hAnsi="Arial" w:cs="Arial"/>
          <w:sz w:val="24"/>
          <w:szCs w:val="24"/>
        </w:rPr>
        <w:t>Regulatory Bodies</w:t>
      </w:r>
    </w:p>
    <w:p w14:paraId="46B9B56A" w14:textId="57A11AF2" w:rsidR="0087196F" w:rsidRDefault="0087196F" w:rsidP="00455EEF">
      <w:pPr>
        <w:rPr>
          <w:rFonts w:ascii="Arial" w:hAnsi="Arial" w:cs="Arial"/>
          <w:sz w:val="24"/>
          <w:szCs w:val="24"/>
        </w:rPr>
      </w:pPr>
    </w:p>
    <w:p w14:paraId="6B68E07D" w14:textId="791FDE6E" w:rsidR="0087196F" w:rsidRDefault="0087196F" w:rsidP="00455EEF">
      <w:pPr>
        <w:rPr>
          <w:rFonts w:ascii="Arial" w:hAnsi="Arial" w:cs="Arial"/>
          <w:sz w:val="24"/>
          <w:szCs w:val="24"/>
        </w:rPr>
      </w:pPr>
      <w:r>
        <w:rPr>
          <w:rFonts w:ascii="Arial" w:hAnsi="Arial" w:cs="Arial"/>
          <w:sz w:val="24"/>
          <w:szCs w:val="24"/>
        </w:rPr>
        <w:t>Roles and responsibilities granting approvals, enforcing safety regulations, auditing data protection procedures, and guaranteeing adherence to medical device laws.</w:t>
      </w:r>
    </w:p>
    <w:p w14:paraId="14314438" w14:textId="37D4614A" w:rsidR="0087196F" w:rsidRDefault="0087196F" w:rsidP="00455EEF">
      <w:pPr>
        <w:rPr>
          <w:rFonts w:ascii="Arial" w:hAnsi="Arial" w:cs="Arial"/>
          <w:sz w:val="24"/>
          <w:szCs w:val="24"/>
        </w:rPr>
      </w:pPr>
      <w:r>
        <w:rPr>
          <w:rFonts w:ascii="Arial" w:hAnsi="Arial" w:cs="Arial"/>
          <w:sz w:val="24"/>
          <w:szCs w:val="24"/>
        </w:rPr>
        <w:t>Benefits: Regulatory endorsement reduces legal risk, supports claims, and guarantees market access and user trust.</w:t>
      </w:r>
    </w:p>
    <w:p w14:paraId="01565E31" w14:textId="60F929FE" w:rsidR="0087196F" w:rsidRDefault="0087196F" w:rsidP="00455EEF">
      <w:pPr>
        <w:rPr>
          <w:rFonts w:ascii="Arial" w:hAnsi="Arial" w:cs="Arial"/>
          <w:sz w:val="24"/>
          <w:szCs w:val="24"/>
        </w:rPr>
      </w:pPr>
      <w:r>
        <w:rPr>
          <w:rFonts w:ascii="Arial" w:hAnsi="Arial" w:cs="Arial"/>
          <w:sz w:val="24"/>
          <w:szCs w:val="24"/>
        </w:rPr>
        <w:t xml:space="preserve">Challenges: Lengthy approval processes, shifting regulatory environments (particularly </w:t>
      </w:r>
      <w:r w:rsidR="00721C42">
        <w:rPr>
          <w:rFonts w:ascii="Arial" w:hAnsi="Arial" w:cs="Arial"/>
          <w:sz w:val="24"/>
          <w:szCs w:val="24"/>
        </w:rPr>
        <w:t>regarding</w:t>
      </w:r>
      <w:r>
        <w:rPr>
          <w:rFonts w:ascii="Arial" w:hAnsi="Arial" w:cs="Arial"/>
          <w:sz w:val="24"/>
          <w:szCs w:val="24"/>
        </w:rPr>
        <w:t xml:space="preserve"> health data), and the weight of supporting documents.</w:t>
      </w:r>
    </w:p>
    <w:p w14:paraId="34779E38" w14:textId="77777777" w:rsidR="00721C42" w:rsidRDefault="00721C42" w:rsidP="00455EEF">
      <w:pPr>
        <w:rPr>
          <w:rFonts w:ascii="Arial" w:hAnsi="Arial" w:cs="Arial"/>
          <w:sz w:val="24"/>
          <w:szCs w:val="24"/>
        </w:rPr>
      </w:pPr>
    </w:p>
    <w:p w14:paraId="39E7750F" w14:textId="3EDD8EBA" w:rsidR="00721C42" w:rsidRDefault="00721C42" w:rsidP="00455EEF">
      <w:pPr>
        <w:rPr>
          <w:rFonts w:ascii="Arial" w:hAnsi="Arial" w:cs="Arial"/>
          <w:sz w:val="24"/>
          <w:szCs w:val="24"/>
        </w:rPr>
      </w:pPr>
      <w:r>
        <w:rPr>
          <w:rFonts w:ascii="Arial" w:hAnsi="Arial" w:cs="Arial"/>
          <w:sz w:val="24"/>
          <w:szCs w:val="24"/>
        </w:rPr>
        <w:t>Suppliers/ Manufacturers</w:t>
      </w:r>
    </w:p>
    <w:p w14:paraId="2214192E" w14:textId="77777777" w:rsidR="00AC3BD2" w:rsidRDefault="00AC3BD2" w:rsidP="00455EEF">
      <w:pPr>
        <w:rPr>
          <w:rFonts w:ascii="Arial" w:hAnsi="Arial" w:cs="Arial"/>
          <w:sz w:val="24"/>
          <w:szCs w:val="24"/>
        </w:rPr>
      </w:pPr>
    </w:p>
    <w:p w14:paraId="62D23034" w14:textId="5F391942" w:rsidR="00721C42" w:rsidRDefault="00721C42" w:rsidP="00455EEF">
      <w:pPr>
        <w:rPr>
          <w:rFonts w:ascii="Arial" w:hAnsi="Arial" w:cs="Arial"/>
          <w:sz w:val="24"/>
          <w:szCs w:val="24"/>
        </w:rPr>
      </w:pPr>
      <w:r>
        <w:rPr>
          <w:rFonts w:ascii="Arial" w:hAnsi="Arial" w:cs="Arial"/>
          <w:sz w:val="24"/>
          <w:szCs w:val="24"/>
        </w:rPr>
        <w:t>Roles and Responsibilities: Provide electronics and sensors (heart rate, SpO2), build the wearable, guarantee manufacturing quality, and oversee logistics.</w:t>
      </w:r>
    </w:p>
    <w:p w14:paraId="68C5BF8E" w14:textId="6EAA0B8C" w:rsidR="00721C42" w:rsidRDefault="00721C42" w:rsidP="00455EEF">
      <w:pPr>
        <w:rPr>
          <w:rFonts w:ascii="Arial" w:hAnsi="Arial" w:cs="Arial"/>
          <w:sz w:val="24"/>
          <w:szCs w:val="24"/>
        </w:rPr>
      </w:pPr>
      <w:r>
        <w:rPr>
          <w:rFonts w:ascii="Arial" w:hAnsi="Arial" w:cs="Arial"/>
          <w:sz w:val="24"/>
          <w:szCs w:val="24"/>
        </w:rPr>
        <w:t>Benefits: Manufacturing experience, economies of scale, component procurement, and quality assurance.</w:t>
      </w:r>
    </w:p>
    <w:p w14:paraId="22933D6C" w14:textId="670690CC" w:rsidR="00721C42" w:rsidRDefault="00721C42" w:rsidP="00455EEF">
      <w:pPr>
        <w:rPr>
          <w:rFonts w:ascii="Arial" w:hAnsi="Arial" w:cs="Arial"/>
          <w:sz w:val="24"/>
          <w:szCs w:val="24"/>
        </w:rPr>
      </w:pPr>
      <w:r>
        <w:rPr>
          <w:rFonts w:ascii="Arial" w:hAnsi="Arial" w:cs="Arial"/>
          <w:sz w:val="24"/>
          <w:szCs w:val="24"/>
        </w:rPr>
        <w:t>Challenges: quality variance, cost fluctuations, lead times for crucial components, supply chain disruptions, and collaboration with R&amp;D.</w:t>
      </w:r>
    </w:p>
    <w:p w14:paraId="1B9A650F" w14:textId="77777777" w:rsidR="00721C42" w:rsidRDefault="00721C42" w:rsidP="00455EEF">
      <w:pPr>
        <w:rPr>
          <w:rFonts w:ascii="Arial" w:hAnsi="Arial" w:cs="Arial"/>
          <w:sz w:val="24"/>
          <w:szCs w:val="24"/>
        </w:rPr>
      </w:pPr>
    </w:p>
    <w:p w14:paraId="6AD8B376" w14:textId="166998ED" w:rsidR="00721C42" w:rsidRDefault="00721C42" w:rsidP="00455EEF">
      <w:pPr>
        <w:rPr>
          <w:rFonts w:ascii="Arial" w:hAnsi="Arial" w:cs="Arial"/>
          <w:sz w:val="24"/>
          <w:szCs w:val="24"/>
        </w:rPr>
      </w:pPr>
      <w:r>
        <w:rPr>
          <w:rFonts w:ascii="Arial" w:hAnsi="Arial" w:cs="Arial"/>
          <w:sz w:val="24"/>
          <w:szCs w:val="24"/>
        </w:rPr>
        <w:t>Technology Partners</w:t>
      </w:r>
    </w:p>
    <w:p w14:paraId="1AB4A348" w14:textId="77777777" w:rsidR="00721C42" w:rsidRDefault="00721C42" w:rsidP="00455EEF">
      <w:pPr>
        <w:rPr>
          <w:rFonts w:ascii="Arial" w:hAnsi="Arial" w:cs="Arial"/>
          <w:sz w:val="24"/>
          <w:szCs w:val="24"/>
        </w:rPr>
      </w:pPr>
    </w:p>
    <w:p w14:paraId="645A4F00" w14:textId="71BD85A2" w:rsidR="00721C42" w:rsidRDefault="00721C42" w:rsidP="00455EEF">
      <w:pPr>
        <w:rPr>
          <w:rFonts w:ascii="Arial" w:hAnsi="Arial" w:cs="Arial"/>
          <w:sz w:val="24"/>
          <w:szCs w:val="24"/>
        </w:rPr>
      </w:pPr>
      <w:r>
        <w:rPr>
          <w:rFonts w:ascii="Arial" w:hAnsi="Arial" w:cs="Arial"/>
          <w:sz w:val="24"/>
          <w:szCs w:val="24"/>
        </w:rPr>
        <w:t>Roles and Responsibilities: Providing cloud infrastructure, AI services, platform integration, app development, and security services.</w:t>
      </w:r>
    </w:p>
    <w:p w14:paraId="72563786" w14:textId="7DF84B71" w:rsidR="00721C42" w:rsidRDefault="00721C42" w:rsidP="00455EEF">
      <w:pPr>
        <w:rPr>
          <w:rFonts w:ascii="Arial" w:hAnsi="Arial" w:cs="Arial"/>
          <w:sz w:val="24"/>
          <w:szCs w:val="24"/>
        </w:rPr>
      </w:pPr>
      <w:r>
        <w:rPr>
          <w:rFonts w:ascii="Arial" w:hAnsi="Arial" w:cs="Arial"/>
          <w:sz w:val="24"/>
          <w:szCs w:val="24"/>
        </w:rPr>
        <w:t>Benefits: Improved data insights, faster development,</w:t>
      </w:r>
      <w:r w:rsidR="00AC3BD2">
        <w:rPr>
          <w:rFonts w:ascii="Arial" w:hAnsi="Arial" w:cs="Arial"/>
          <w:sz w:val="24"/>
          <w:szCs w:val="24"/>
        </w:rPr>
        <w:t xml:space="preserve"> access to sophisticated algorithms, and technical scale and flexibility (e.g., Google Cloud).</w:t>
      </w:r>
    </w:p>
    <w:p w14:paraId="12498ACB" w14:textId="608709BB" w:rsidR="00AC3BD2" w:rsidRDefault="00AC3BD2" w:rsidP="00455EEF">
      <w:pPr>
        <w:rPr>
          <w:rFonts w:ascii="Arial" w:hAnsi="Arial" w:cs="Arial"/>
          <w:sz w:val="24"/>
          <w:szCs w:val="24"/>
        </w:rPr>
      </w:pPr>
      <w:r>
        <w:rPr>
          <w:rFonts w:ascii="Arial" w:hAnsi="Arial" w:cs="Arial"/>
          <w:sz w:val="24"/>
          <w:szCs w:val="24"/>
        </w:rPr>
        <w:t>Challenges: Hazards associated with integration, data ownership issues, reliance, prioritisation alignment, and expenses.</w:t>
      </w:r>
    </w:p>
    <w:p w14:paraId="40DC02A8" w14:textId="77777777" w:rsidR="00AC3BD2" w:rsidRDefault="00AC3BD2" w:rsidP="00455EEF">
      <w:pPr>
        <w:rPr>
          <w:rFonts w:ascii="Arial" w:hAnsi="Arial" w:cs="Arial"/>
          <w:sz w:val="24"/>
          <w:szCs w:val="24"/>
        </w:rPr>
      </w:pPr>
    </w:p>
    <w:p w14:paraId="75115D12" w14:textId="45C24F5F" w:rsidR="00AC3BD2" w:rsidRDefault="00AC3BD2" w:rsidP="00455EEF">
      <w:pPr>
        <w:rPr>
          <w:rFonts w:ascii="Arial" w:hAnsi="Arial" w:cs="Arial"/>
          <w:sz w:val="24"/>
          <w:szCs w:val="24"/>
        </w:rPr>
      </w:pPr>
      <w:r>
        <w:rPr>
          <w:rFonts w:ascii="Arial" w:hAnsi="Arial" w:cs="Arial"/>
          <w:sz w:val="24"/>
          <w:szCs w:val="24"/>
        </w:rPr>
        <w:t>Investors / Shareholders (Google/ Internal Leadership)</w:t>
      </w:r>
    </w:p>
    <w:p w14:paraId="25CD3FB6" w14:textId="77777777" w:rsidR="00AC3BD2" w:rsidRDefault="00AC3BD2" w:rsidP="00455EEF">
      <w:pPr>
        <w:rPr>
          <w:rFonts w:ascii="Arial" w:hAnsi="Arial" w:cs="Arial"/>
          <w:sz w:val="24"/>
          <w:szCs w:val="24"/>
        </w:rPr>
      </w:pPr>
    </w:p>
    <w:p w14:paraId="1CE72F1B" w14:textId="4D75E0A6" w:rsidR="00AC3BD2" w:rsidRDefault="00AC3BD2" w:rsidP="00455EEF">
      <w:pPr>
        <w:rPr>
          <w:rFonts w:ascii="Arial" w:hAnsi="Arial" w:cs="Arial"/>
          <w:sz w:val="24"/>
          <w:szCs w:val="24"/>
        </w:rPr>
      </w:pPr>
      <w:r>
        <w:rPr>
          <w:rFonts w:ascii="Arial" w:hAnsi="Arial" w:cs="Arial"/>
          <w:sz w:val="24"/>
          <w:szCs w:val="24"/>
        </w:rPr>
        <w:t>Roles and Responsibilities: Fundraising, establishing strategic goals, keeping an eye on KPIs, and assessing company success.</w:t>
      </w:r>
    </w:p>
    <w:p w14:paraId="0A72220E" w14:textId="0AB14857" w:rsidR="00AC3BD2" w:rsidRDefault="00AC3BD2" w:rsidP="00455EEF">
      <w:pPr>
        <w:rPr>
          <w:rFonts w:ascii="Arial" w:hAnsi="Arial" w:cs="Arial"/>
          <w:sz w:val="24"/>
          <w:szCs w:val="24"/>
        </w:rPr>
      </w:pPr>
      <w:r>
        <w:rPr>
          <w:rFonts w:ascii="Arial" w:hAnsi="Arial" w:cs="Arial"/>
          <w:sz w:val="24"/>
          <w:szCs w:val="24"/>
        </w:rPr>
        <w:t>Benefits: Resources are guaranteed by financial support; long-term strategy is shaped by their vision; and business viability is confirmed.</w:t>
      </w:r>
    </w:p>
    <w:p w14:paraId="47270D67" w14:textId="265A5AC4" w:rsidR="00AC3BD2" w:rsidRDefault="00AC3BD2" w:rsidP="00455EEF">
      <w:pPr>
        <w:rPr>
          <w:rFonts w:ascii="Arial" w:hAnsi="Arial" w:cs="Arial"/>
          <w:sz w:val="24"/>
          <w:szCs w:val="24"/>
        </w:rPr>
      </w:pPr>
      <w:r>
        <w:rPr>
          <w:rFonts w:ascii="Arial" w:hAnsi="Arial" w:cs="Arial"/>
          <w:sz w:val="24"/>
          <w:szCs w:val="24"/>
        </w:rPr>
        <w:t xml:space="preserve">Challenges: </w:t>
      </w:r>
      <w:r w:rsidR="004A0DF3">
        <w:rPr>
          <w:rFonts w:ascii="Arial" w:hAnsi="Arial" w:cs="Arial"/>
          <w:sz w:val="24"/>
          <w:szCs w:val="24"/>
        </w:rPr>
        <w:t>Avoidance of risk, responsibility, pressure for return on investment, and matching financial objectives with health outcomes.</w:t>
      </w:r>
    </w:p>
    <w:p w14:paraId="307DED60" w14:textId="11A7D936" w:rsidR="004A0DF3" w:rsidRDefault="004A0DF3" w:rsidP="00455EEF">
      <w:pPr>
        <w:rPr>
          <w:rFonts w:ascii="Arial" w:hAnsi="Arial" w:cs="Arial"/>
          <w:sz w:val="24"/>
          <w:szCs w:val="24"/>
        </w:rPr>
      </w:pPr>
      <w:r>
        <w:rPr>
          <w:rFonts w:ascii="Arial" w:hAnsi="Arial" w:cs="Arial"/>
          <w:sz w:val="24"/>
          <w:szCs w:val="24"/>
        </w:rPr>
        <w:t>Insurance Companies / Employers</w:t>
      </w:r>
    </w:p>
    <w:p w14:paraId="360F3248" w14:textId="77777777" w:rsidR="004A0DF3" w:rsidRDefault="004A0DF3" w:rsidP="00455EEF">
      <w:pPr>
        <w:rPr>
          <w:rFonts w:ascii="Arial" w:hAnsi="Arial" w:cs="Arial"/>
          <w:sz w:val="24"/>
          <w:szCs w:val="24"/>
        </w:rPr>
      </w:pPr>
    </w:p>
    <w:p w14:paraId="6A32DF92" w14:textId="4555C88F" w:rsidR="004A0DF3" w:rsidRDefault="004A0DF3" w:rsidP="00455EEF">
      <w:pPr>
        <w:rPr>
          <w:rFonts w:ascii="Arial" w:hAnsi="Arial" w:cs="Arial"/>
          <w:sz w:val="24"/>
          <w:szCs w:val="24"/>
        </w:rPr>
      </w:pPr>
      <w:r>
        <w:rPr>
          <w:rFonts w:ascii="Arial" w:hAnsi="Arial" w:cs="Arial"/>
          <w:sz w:val="24"/>
          <w:szCs w:val="24"/>
        </w:rPr>
        <w:t>Roles and Responsibilities: Include using data for risk management, reimbursing or subsidising devices, and assessing the wearable’s integration into wellness initiatives.</w:t>
      </w:r>
    </w:p>
    <w:p w14:paraId="07E08471" w14:textId="02B6F4CD" w:rsidR="004A0DF3" w:rsidRDefault="004A0DF3" w:rsidP="00455EEF">
      <w:pPr>
        <w:rPr>
          <w:rFonts w:ascii="Arial" w:hAnsi="Arial" w:cs="Arial"/>
          <w:sz w:val="24"/>
          <w:szCs w:val="24"/>
        </w:rPr>
      </w:pPr>
      <w:r>
        <w:rPr>
          <w:rFonts w:ascii="Arial" w:hAnsi="Arial" w:cs="Arial"/>
          <w:sz w:val="24"/>
          <w:szCs w:val="24"/>
        </w:rPr>
        <w:t>Benefits: They offer a route to regular income, payor support, and widespread adoption.</w:t>
      </w:r>
    </w:p>
    <w:p w14:paraId="2A0D6130" w14:textId="7A00073F" w:rsidR="004A0DF3" w:rsidRDefault="004A0DF3" w:rsidP="00455EEF">
      <w:pPr>
        <w:rPr>
          <w:rFonts w:ascii="Arial" w:hAnsi="Arial" w:cs="Arial"/>
          <w:sz w:val="24"/>
          <w:szCs w:val="24"/>
        </w:rPr>
      </w:pPr>
      <w:r>
        <w:rPr>
          <w:rFonts w:ascii="Arial" w:hAnsi="Arial" w:cs="Arial"/>
          <w:sz w:val="24"/>
          <w:szCs w:val="24"/>
        </w:rPr>
        <w:t>Challenges: Data-sharing agreement</w:t>
      </w:r>
      <w:r w:rsidR="00CF3596">
        <w:rPr>
          <w:rFonts w:ascii="Arial" w:hAnsi="Arial" w:cs="Arial"/>
          <w:sz w:val="24"/>
          <w:szCs w:val="24"/>
        </w:rPr>
        <w:t>s, privacy laws, reimbursement willingness, and evidence of health-economic value.</w:t>
      </w:r>
    </w:p>
    <w:p w14:paraId="305AA73F" w14:textId="77777777" w:rsidR="00772D65" w:rsidRDefault="00772D65" w:rsidP="00455EEF">
      <w:pPr>
        <w:rPr>
          <w:rFonts w:ascii="Arial" w:hAnsi="Arial" w:cs="Arial"/>
          <w:sz w:val="24"/>
          <w:szCs w:val="24"/>
        </w:rPr>
      </w:pPr>
    </w:p>
    <w:p w14:paraId="3D1D849B" w14:textId="0F08C20B" w:rsidR="00772D65" w:rsidRDefault="00772D65" w:rsidP="00455EEF">
      <w:pPr>
        <w:rPr>
          <w:rFonts w:ascii="Arial" w:hAnsi="Arial" w:cs="Arial"/>
          <w:sz w:val="24"/>
          <w:szCs w:val="24"/>
        </w:rPr>
      </w:pPr>
      <w:r>
        <w:rPr>
          <w:rFonts w:ascii="Arial" w:hAnsi="Arial" w:cs="Arial"/>
          <w:sz w:val="24"/>
          <w:szCs w:val="24"/>
        </w:rPr>
        <w:t>Regulatory Advocacy / Privacy Groups</w:t>
      </w:r>
    </w:p>
    <w:p w14:paraId="135DBDDD" w14:textId="77777777" w:rsidR="00772D65" w:rsidRDefault="00772D65" w:rsidP="00455EEF">
      <w:pPr>
        <w:rPr>
          <w:rFonts w:ascii="Arial" w:hAnsi="Arial" w:cs="Arial"/>
          <w:sz w:val="24"/>
          <w:szCs w:val="24"/>
        </w:rPr>
      </w:pPr>
    </w:p>
    <w:p w14:paraId="37D70FE5" w14:textId="659EE588" w:rsidR="00772D65" w:rsidRDefault="00772D65" w:rsidP="00455EEF">
      <w:pPr>
        <w:rPr>
          <w:rFonts w:ascii="Arial" w:hAnsi="Arial" w:cs="Arial"/>
          <w:sz w:val="24"/>
          <w:szCs w:val="24"/>
        </w:rPr>
      </w:pPr>
      <w:r>
        <w:rPr>
          <w:rFonts w:ascii="Arial" w:hAnsi="Arial" w:cs="Arial"/>
          <w:sz w:val="24"/>
          <w:szCs w:val="24"/>
        </w:rPr>
        <w:t>Roles and Responsibilities: Includes keeping an eye on data practices, promoting user privacy, influencing legislation</w:t>
      </w:r>
      <w:r w:rsidR="00975240">
        <w:rPr>
          <w:rFonts w:ascii="Arial" w:hAnsi="Arial" w:cs="Arial"/>
          <w:sz w:val="24"/>
          <w:szCs w:val="24"/>
        </w:rPr>
        <w:t>, and educating the public.</w:t>
      </w:r>
    </w:p>
    <w:p w14:paraId="5A80CA41" w14:textId="32DC0241" w:rsidR="00975240" w:rsidRDefault="00975240" w:rsidP="00455EEF">
      <w:pPr>
        <w:rPr>
          <w:rFonts w:ascii="Arial" w:hAnsi="Arial" w:cs="Arial"/>
          <w:sz w:val="24"/>
          <w:szCs w:val="24"/>
        </w:rPr>
      </w:pPr>
      <w:r>
        <w:rPr>
          <w:rFonts w:ascii="Arial" w:hAnsi="Arial" w:cs="Arial"/>
          <w:sz w:val="24"/>
          <w:szCs w:val="24"/>
        </w:rPr>
        <w:t>Benefits: Their participation promotes ethical behaviour, transparency, and trust; they can influence favourable regulatory change.</w:t>
      </w:r>
    </w:p>
    <w:p w14:paraId="247F1D23" w14:textId="12FB9D3E" w:rsidR="00975240" w:rsidRDefault="00975240" w:rsidP="00455EEF">
      <w:pPr>
        <w:rPr>
          <w:rFonts w:ascii="Arial" w:hAnsi="Arial" w:cs="Arial"/>
          <w:sz w:val="24"/>
          <w:szCs w:val="24"/>
        </w:rPr>
      </w:pPr>
      <w:r>
        <w:rPr>
          <w:rFonts w:ascii="Arial" w:hAnsi="Arial" w:cs="Arial"/>
          <w:sz w:val="24"/>
          <w:szCs w:val="24"/>
        </w:rPr>
        <w:t>Challenges: Include pressure on data usage policies, legal problems, reputational harm, and criticism.</w:t>
      </w:r>
    </w:p>
    <w:p w14:paraId="05EFDD40" w14:textId="77777777" w:rsidR="00975240" w:rsidRDefault="00975240" w:rsidP="00455EEF">
      <w:pPr>
        <w:rPr>
          <w:rFonts w:ascii="Arial" w:hAnsi="Arial" w:cs="Arial"/>
          <w:sz w:val="24"/>
          <w:szCs w:val="24"/>
        </w:rPr>
      </w:pPr>
    </w:p>
    <w:p w14:paraId="63117FDF" w14:textId="640D96FE" w:rsidR="00975240" w:rsidRDefault="00975240" w:rsidP="00455EEF">
      <w:pPr>
        <w:rPr>
          <w:rFonts w:ascii="Arial" w:hAnsi="Arial" w:cs="Arial"/>
          <w:sz w:val="24"/>
          <w:szCs w:val="24"/>
        </w:rPr>
      </w:pPr>
      <w:r>
        <w:rPr>
          <w:rFonts w:ascii="Arial" w:hAnsi="Arial" w:cs="Arial"/>
          <w:sz w:val="24"/>
          <w:szCs w:val="24"/>
        </w:rPr>
        <w:t>Media / Press</w:t>
      </w:r>
    </w:p>
    <w:p w14:paraId="0C336C85" w14:textId="796C4F92" w:rsidR="00975240" w:rsidRDefault="00975240" w:rsidP="00455EEF">
      <w:pPr>
        <w:rPr>
          <w:rFonts w:ascii="Arial" w:hAnsi="Arial" w:cs="Arial"/>
          <w:sz w:val="24"/>
          <w:szCs w:val="24"/>
        </w:rPr>
      </w:pPr>
      <w:r>
        <w:rPr>
          <w:rFonts w:ascii="Arial" w:hAnsi="Arial" w:cs="Arial"/>
          <w:sz w:val="24"/>
          <w:szCs w:val="24"/>
        </w:rPr>
        <w:t>Roles and Responsibilities: Include reviewing devices, influencing public opinion, and reporting on new launches, technology, and privacy.</w:t>
      </w:r>
    </w:p>
    <w:p w14:paraId="62E3907E" w14:textId="0663FA39" w:rsidR="00975240" w:rsidRDefault="00975240" w:rsidP="00455EEF">
      <w:pPr>
        <w:rPr>
          <w:rFonts w:ascii="Arial" w:hAnsi="Arial" w:cs="Arial"/>
          <w:sz w:val="24"/>
          <w:szCs w:val="24"/>
        </w:rPr>
      </w:pPr>
      <w:r>
        <w:rPr>
          <w:rFonts w:ascii="Arial" w:hAnsi="Arial" w:cs="Arial"/>
          <w:sz w:val="24"/>
          <w:szCs w:val="24"/>
        </w:rPr>
        <w:t>Benefits: Include visibility in the market, credibility, publicity, and narrative moulding.</w:t>
      </w:r>
    </w:p>
    <w:p w14:paraId="71BD7C01" w14:textId="5F200E1A" w:rsidR="00975240" w:rsidRDefault="00975240" w:rsidP="00455EEF">
      <w:pPr>
        <w:rPr>
          <w:rFonts w:ascii="Arial" w:hAnsi="Arial" w:cs="Arial"/>
          <w:sz w:val="24"/>
          <w:szCs w:val="24"/>
        </w:rPr>
      </w:pPr>
      <w:r>
        <w:rPr>
          <w:rFonts w:ascii="Arial" w:hAnsi="Arial" w:cs="Arial"/>
          <w:sz w:val="24"/>
          <w:szCs w:val="24"/>
        </w:rPr>
        <w:t>Challenges: Include regulating messaging, manging expectations, and negative media if privacy issues emerge.</w:t>
      </w:r>
    </w:p>
    <w:p w14:paraId="3AC2E647" w14:textId="77777777" w:rsidR="00975240" w:rsidRDefault="00975240" w:rsidP="00455EEF">
      <w:pPr>
        <w:rPr>
          <w:rFonts w:ascii="Arial" w:hAnsi="Arial" w:cs="Arial"/>
          <w:sz w:val="24"/>
          <w:szCs w:val="24"/>
        </w:rPr>
      </w:pPr>
    </w:p>
    <w:p w14:paraId="6428DBA9" w14:textId="77777777" w:rsidR="00975240" w:rsidRDefault="00975240" w:rsidP="00455EEF">
      <w:pPr>
        <w:rPr>
          <w:rFonts w:ascii="Arial" w:hAnsi="Arial" w:cs="Arial"/>
          <w:sz w:val="24"/>
          <w:szCs w:val="24"/>
        </w:rPr>
      </w:pPr>
    </w:p>
    <w:p w14:paraId="5986EBE0" w14:textId="434093F0" w:rsidR="00975240" w:rsidRDefault="00975240" w:rsidP="00975240">
      <w:pPr>
        <w:pStyle w:val="ListParagraph"/>
        <w:numPr>
          <w:ilvl w:val="0"/>
          <w:numId w:val="1"/>
        </w:numPr>
        <w:rPr>
          <w:rFonts w:ascii="Arial" w:hAnsi="Arial" w:cs="Arial"/>
          <w:sz w:val="24"/>
          <w:szCs w:val="24"/>
        </w:rPr>
      </w:pPr>
      <w:r>
        <w:rPr>
          <w:rFonts w:ascii="Arial" w:hAnsi="Arial" w:cs="Arial"/>
          <w:sz w:val="24"/>
          <w:szCs w:val="24"/>
        </w:rPr>
        <w:t>Frameworks, Models, and Theories for Stakeholder Engagement</w:t>
      </w:r>
    </w:p>
    <w:p w14:paraId="3CCEB55F" w14:textId="77777777" w:rsidR="00975240" w:rsidRDefault="00975240" w:rsidP="00975240">
      <w:pPr>
        <w:rPr>
          <w:rFonts w:ascii="Arial" w:hAnsi="Arial" w:cs="Arial"/>
          <w:sz w:val="24"/>
          <w:szCs w:val="24"/>
        </w:rPr>
      </w:pPr>
    </w:p>
    <w:p w14:paraId="26E7C935" w14:textId="289A9E35" w:rsidR="00975240" w:rsidRDefault="00975240" w:rsidP="00975240">
      <w:pPr>
        <w:rPr>
          <w:rFonts w:ascii="Arial" w:hAnsi="Arial" w:cs="Arial"/>
          <w:sz w:val="24"/>
          <w:szCs w:val="24"/>
        </w:rPr>
      </w:pPr>
      <w:r>
        <w:rPr>
          <w:rFonts w:ascii="Arial" w:hAnsi="Arial" w:cs="Arial"/>
          <w:sz w:val="24"/>
          <w:szCs w:val="24"/>
        </w:rPr>
        <w:t>We will use tried-and-true frameworks, models, and theories to strategically and successfully engage various stakeholders. These frameworks will guide alignment in stakeholder needs, manage risks, and maximise value by providing</w:t>
      </w:r>
      <w:r w:rsidR="00AF0124">
        <w:rPr>
          <w:rFonts w:ascii="Arial" w:hAnsi="Arial" w:cs="Arial"/>
          <w:sz w:val="24"/>
          <w:szCs w:val="24"/>
        </w:rPr>
        <w:t xml:space="preserve"> guidance on who, how, and when to interact.</w:t>
      </w:r>
    </w:p>
    <w:p w14:paraId="6CDB704B" w14:textId="77777777" w:rsidR="00AF0124" w:rsidRDefault="00AF0124" w:rsidP="00975240">
      <w:pPr>
        <w:rPr>
          <w:rFonts w:ascii="Arial" w:hAnsi="Arial" w:cs="Arial"/>
          <w:sz w:val="24"/>
          <w:szCs w:val="24"/>
        </w:rPr>
      </w:pPr>
    </w:p>
    <w:p w14:paraId="561F90D4" w14:textId="77777777" w:rsidR="00AF0124" w:rsidRDefault="00AF0124" w:rsidP="00975240">
      <w:pPr>
        <w:rPr>
          <w:rFonts w:ascii="Arial" w:hAnsi="Arial" w:cs="Arial"/>
          <w:sz w:val="24"/>
          <w:szCs w:val="24"/>
        </w:rPr>
      </w:pPr>
    </w:p>
    <w:p w14:paraId="11AB17EE" w14:textId="26D82A51" w:rsidR="00AF0124" w:rsidRDefault="00AF0124" w:rsidP="00AF0124">
      <w:pPr>
        <w:pStyle w:val="ListParagraph"/>
        <w:numPr>
          <w:ilvl w:val="1"/>
          <w:numId w:val="1"/>
        </w:numPr>
        <w:rPr>
          <w:rFonts w:ascii="Arial" w:hAnsi="Arial" w:cs="Arial"/>
          <w:sz w:val="24"/>
          <w:szCs w:val="24"/>
        </w:rPr>
      </w:pPr>
      <w:r w:rsidRPr="00AF0124">
        <w:rPr>
          <w:rFonts w:ascii="Arial" w:hAnsi="Arial" w:cs="Arial"/>
          <w:sz w:val="24"/>
          <w:szCs w:val="24"/>
        </w:rPr>
        <w:t>Stakeholder Matrix (Power vs Interest)</w:t>
      </w:r>
    </w:p>
    <w:p w14:paraId="79367377" w14:textId="77777777" w:rsidR="00AF0124" w:rsidRDefault="00AF0124" w:rsidP="00AF0124">
      <w:pPr>
        <w:rPr>
          <w:rFonts w:ascii="Arial" w:hAnsi="Arial" w:cs="Arial"/>
          <w:sz w:val="24"/>
          <w:szCs w:val="24"/>
        </w:rPr>
      </w:pPr>
    </w:p>
    <w:p w14:paraId="43BAC125" w14:textId="1C98373D" w:rsidR="00AF0124" w:rsidRDefault="00AF0124" w:rsidP="00AF0124">
      <w:pPr>
        <w:rPr>
          <w:rFonts w:ascii="Arial" w:hAnsi="Arial" w:cs="Arial"/>
          <w:sz w:val="24"/>
          <w:szCs w:val="24"/>
        </w:rPr>
      </w:pPr>
      <w:r>
        <w:rPr>
          <w:rFonts w:ascii="Arial" w:hAnsi="Arial" w:cs="Arial"/>
          <w:sz w:val="24"/>
          <w:szCs w:val="24"/>
        </w:rPr>
        <w:t>Stakeholders can be categorised using a stakeholder matrix based on power and interest (often using Mendelow’s matrix):</w:t>
      </w:r>
    </w:p>
    <w:p w14:paraId="05073FC3" w14:textId="77777777" w:rsidR="00AF0124" w:rsidRPr="007E41FB" w:rsidRDefault="00AF0124" w:rsidP="00AF0124">
      <w:pPr>
        <w:rPr>
          <w:rFonts w:ascii="Arial" w:hAnsi="Arial" w:cs="Arial"/>
          <w:b/>
          <w:bCs/>
          <w:sz w:val="24"/>
          <w:szCs w:val="24"/>
        </w:rPr>
      </w:pPr>
      <w:r w:rsidRPr="007E41FB">
        <w:rPr>
          <w:rFonts w:ascii="Arial" w:hAnsi="Arial" w:cs="Arial"/>
          <w:b/>
          <w:bCs/>
          <w:sz w:val="24"/>
          <w:szCs w:val="24"/>
        </w:rPr>
        <w:t xml:space="preserve">High Power/High Interest: </w:t>
      </w:r>
    </w:p>
    <w:p w14:paraId="0E2D9C9B" w14:textId="0676577E" w:rsidR="00AF0124" w:rsidRDefault="00AF0124" w:rsidP="00AF0124">
      <w:pPr>
        <w:rPr>
          <w:rFonts w:ascii="Arial" w:hAnsi="Arial" w:cs="Arial"/>
          <w:sz w:val="24"/>
          <w:szCs w:val="24"/>
        </w:rPr>
      </w:pPr>
      <w:r>
        <w:rPr>
          <w:rFonts w:ascii="Arial" w:hAnsi="Arial" w:cs="Arial"/>
          <w:sz w:val="24"/>
          <w:szCs w:val="24"/>
        </w:rPr>
        <w:t>Google leadership, regulatory agencies, and senior management.</w:t>
      </w:r>
    </w:p>
    <w:p w14:paraId="01C84E7F" w14:textId="5F326AC4" w:rsidR="00AF0124" w:rsidRPr="007E41FB" w:rsidRDefault="00AF0124" w:rsidP="00AF0124">
      <w:pPr>
        <w:rPr>
          <w:rFonts w:ascii="Arial" w:hAnsi="Arial" w:cs="Arial"/>
          <w:b/>
          <w:bCs/>
          <w:sz w:val="24"/>
          <w:szCs w:val="24"/>
        </w:rPr>
      </w:pPr>
      <w:r w:rsidRPr="007E41FB">
        <w:rPr>
          <w:rFonts w:ascii="Arial" w:hAnsi="Arial" w:cs="Arial"/>
          <w:b/>
          <w:bCs/>
          <w:sz w:val="24"/>
          <w:szCs w:val="24"/>
        </w:rPr>
        <w:t>High Power/Low Interest:</w:t>
      </w:r>
    </w:p>
    <w:p w14:paraId="4C78923C" w14:textId="05EA0377" w:rsidR="00AF0124" w:rsidRDefault="00AF0124" w:rsidP="00AF0124">
      <w:pPr>
        <w:rPr>
          <w:rFonts w:ascii="Arial" w:hAnsi="Arial" w:cs="Arial"/>
          <w:sz w:val="24"/>
          <w:szCs w:val="24"/>
        </w:rPr>
      </w:pPr>
      <w:r>
        <w:rPr>
          <w:rFonts w:ascii="Arial" w:hAnsi="Arial" w:cs="Arial"/>
          <w:sz w:val="24"/>
          <w:szCs w:val="24"/>
        </w:rPr>
        <w:t>Investors and Suppliers</w:t>
      </w:r>
    </w:p>
    <w:p w14:paraId="235734F2" w14:textId="4F912B81" w:rsidR="00AF0124" w:rsidRPr="007E41FB" w:rsidRDefault="007E41FB" w:rsidP="00AF0124">
      <w:pPr>
        <w:rPr>
          <w:rFonts w:ascii="Arial" w:hAnsi="Arial" w:cs="Arial"/>
          <w:b/>
          <w:bCs/>
          <w:sz w:val="24"/>
          <w:szCs w:val="24"/>
        </w:rPr>
      </w:pPr>
      <w:r w:rsidRPr="007E41FB">
        <w:rPr>
          <w:rFonts w:ascii="Arial" w:hAnsi="Arial" w:cs="Arial"/>
          <w:b/>
          <w:bCs/>
          <w:sz w:val="24"/>
          <w:szCs w:val="24"/>
        </w:rPr>
        <w:t>Low Power/High Interest:</w:t>
      </w:r>
    </w:p>
    <w:p w14:paraId="79ADC9CE" w14:textId="059634C6" w:rsidR="007E41FB" w:rsidRDefault="007E41FB" w:rsidP="00AF0124">
      <w:pPr>
        <w:rPr>
          <w:rFonts w:ascii="Arial" w:hAnsi="Arial" w:cs="Arial"/>
          <w:sz w:val="24"/>
          <w:szCs w:val="24"/>
        </w:rPr>
      </w:pPr>
      <w:r>
        <w:rPr>
          <w:rFonts w:ascii="Arial" w:hAnsi="Arial" w:cs="Arial"/>
          <w:sz w:val="24"/>
          <w:szCs w:val="24"/>
        </w:rPr>
        <w:t>Patients, Medical professionals, and advocacy organisations.</w:t>
      </w:r>
    </w:p>
    <w:p w14:paraId="54897A00" w14:textId="71DAEFD6" w:rsidR="007E41FB" w:rsidRPr="007E41FB" w:rsidRDefault="007E41FB" w:rsidP="00AF0124">
      <w:pPr>
        <w:rPr>
          <w:rFonts w:ascii="Arial" w:hAnsi="Arial" w:cs="Arial"/>
          <w:b/>
          <w:bCs/>
          <w:sz w:val="24"/>
          <w:szCs w:val="24"/>
        </w:rPr>
      </w:pPr>
      <w:r w:rsidRPr="007E41FB">
        <w:rPr>
          <w:rFonts w:ascii="Arial" w:hAnsi="Arial" w:cs="Arial"/>
          <w:b/>
          <w:bCs/>
          <w:sz w:val="24"/>
          <w:szCs w:val="24"/>
        </w:rPr>
        <w:t>Low Power/Low Interest:</w:t>
      </w:r>
    </w:p>
    <w:p w14:paraId="01F09AF1" w14:textId="5D7A7617" w:rsidR="007E41FB" w:rsidRDefault="007E41FB" w:rsidP="00AF0124">
      <w:pPr>
        <w:rPr>
          <w:rFonts w:ascii="Arial" w:hAnsi="Arial" w:cs="Arial"/>
          <w:sz w:val="24"/>
          <w:szCs w:val="24"/>
        </w:rPr>
      </w:pPr>
      <w:r>
        <w:rPr>
          <w:rFonts w:ascii="Arial" w:hAnsi="Arial" w:cs="Arial"/>
          <w:sz w:val="24"/>
          <w:szCs w:val="24"/>
        </w:rPr>
        <w:t>External technology partners, media (however media can change).</w:t>
      </w:r>
    </w:p>
    <w:p w14:paraId="3413ABC2" w14:textId="31787C5C" w:rsidR="007E41FB" w:rsidRDefault="007E41FB" w:rsidP="00AF0124">
      <w:pPr>
        <w:rPr>
          <w:rFonts w:ascii="Arial" w:hAnsi="Arial" w:cs="Arial"/>
          <w:sz w:val="24"/>
          <w:szCs w:val="24"/>
        </w:rPr>
      </w:pPr>
    </w:p>
    <w:p w14:paraId="45543A56" w14:textId="6EEB1DAC" w:rsidR="007E41FB" w:rsidRDefault="007E41FB" w:rsidP="00AF0124">
      <w:pPr>
        <w:rPr>
          <w:rFonts w:ascii="Arial" w:hAnsi="Arial" w:cs="Arial"/>
          <w:sz w:val="24"/>
          <w:szCs w:val="24"/>
        </w:rPr>
      </w:pPr>
      <w:r>
        <w:rPr>
          <w:rFonts w:ascii="Arial" w:hAnsi="Arial" w:cs="Arial"/>
          <w:sz w:val="24"/>
          <w:szCs w:val="24"/>
        </w:rPr>
        <w:t>This categorisation aids in determining the frequency and approach of engagement: low interest stakeholders require monitoring, whereas high power/high interest stakeholders require tight management.</w:t>
      </w:r>
    </w:p>
    <w:p w14:paraId="044E2B2C" w14:textId="77777777" w:rsidR="007E41FB" w:rsidRDefault="007E41FB" w:rsidP="00AF0124">
      <w:pPr>
        <w:rPr>
          <w:rFonts w:ascii="Arial" w:hAnsi="Arial" w:cs="Arial"/>
          <w:sz w:val="24"/>
          <w:szCs w:val="24"/>
        </w:rPr>
      </w:pPr>
    </w:p>
    <w:p w14:paraId="3F367462" w14:textId="6C7B1979" w:rsidR="007E41FB" w:rsidRDefault="007E41FB" w:rsidP="007E41FB">
      <w:pPr>
        <w:pStyle w:val="ListParagraph"/>
        <w:numPr>
          <w:ilvl w:val="1"/>
          <w:numId w:val="1"/>
        </w:numPr>
        <w:rPr>
          <w:rFonts w:ascii="Arial" w:hAnsi="Arial" w:cs="Arial"/>
          <w:sz w:val="24"/>
          <w:szCs w:val="24"/>
        </w:rPr>
      </w:pPr>
      <w:r w:rsidRPr="007E41FB">
        <w:rPr>
          <w:rFonts w:ascii="Arial" w:hAnsi="Arial" w:cs="Arial"/>
          <w:sz w:val="24"/>
          <w:szCs w:val="24"/>
        </w:rPr>
        <w:t>Stakeholder Engagement Plan</w:t>
      </w:r>
    </w:p>
    <w:p w14:paraId="460BF9C9" w14:textId="77777777" w:rsidR="007E41FB" w:rsidRDefault="007E41FB" w:rsidP="007E41FB">
      <w:pPr>
        <w:rPr>
          <w:rFonts w:ascii="Arial" w:hAnsi="Arial" w:cs="Arial"/>
          <w:sz w:val="24"/>
          <w:szCs w:val="24"/>
        </w:rPr>
      </w:pPr>
    </w:p>
    <w:p w14:paraId="4D79C252" w14:textId="50CF08DB" w:rsidR="007E41FB" w:rsidRDefault="007E41FB" w:rsidP="007E41FB">
      <w:pPr>
        <w:rPr>
          <w:rFonts w:ascii="Arial" w:hAnsi="Arial" w:cs="Arial"/>
          <w:sz w:val="24"/>
          <w:szCs w:val="24"/>
        </w:rPr>
      </w:pPr>
      <w:r>
        <w:rPr>
          <w:rFonts w:ascii="Arial" w:hAnsi="Arial" w:cs="Arial"/>
          <w:sz w:val="24"/>
          <w:szCs w:val="24"/>
        </w:rPr>
        <w:t>An engagement plan describes certain tactics based on the matrix:</w:t>
      </w:r>
    </w:p>
    <w:p w14:paraId="58476E3B" w14:textId="654D37EF" w:rsidR="00A97EF4" w:rsidRDefault="00A97EF4" w:rsidP="007E41FB">
      <w:pPr>
        <w:rPr>
          <w:rFonts w:ascii="Arial" w:hAnsi="Arial" w:cs="Arial"/>
          <w:sz w:val="24"/>
          <w:szCs w:val="24"/>
        </w:rPr>
      </w:pPr>
      <w:r>
        <w:rPr>
          <w:rFonts w:ascii="Arial" w:hAnsi="Arial" w:cs="Arial"/>
          <w:sz w:val="24"/>
          <w:szCs w:val="24"/>
        </w:rPr>
        <w:t>Manage closely (High Power/Interest): Executive updates, regulatory submissions, and frequent steering committee meetings with upper management.</w:t>
      </w:r>
    </w:p>
    <w:p w14:paraId="4E53027E" w14:textId="01F27391" w:rsidR="00A97EF4" w:rsidRDefault="00A97EF4" w:rsidP="007E41FB">
      <w:pPr>
        <w:rPr>
          <w:rFonts w:ascii="Arial" w:hAnsi="Arial" w:cs="Arial"/>
          <w:sz w:val="24"/>
          <w:szCs w:val="24"/>
        </w:rPr>
      </w:pPr>
      <w:r>
        <w:rPr>
          <w:rFonts w:ascii="Arial" w:hAnsi="Arial" w:cs="Arial"/>
          <w:sz w:val="24"/>
          <w:szCs w:val="24"/>
        </w:rPr>
        <w:t>Maintain Satisfaction (High Power/Low Interest): Update suppliers and investors on a quarterly basis without overburdening them with day-to-day operations.</w:t>
      </w:r>
    </w:p>
    <w:p w14:paraId="63EA24D6" w14:textId="4FB0D733" w:rsidR="00A97EF4" w:rsidRDefault="00A97EF4" w:rsidP="007E41FB">
      <w:pPr>
        <w:rPr>
          <w:rFonts w:ascii="Arial" w:hAnsi="Arial" w:cs="Arial"/>
          <w:sz w:val="24"/>
          <w:szCs w:val="24"/>
        </w:rPr>
      </w:pPr>
      <w:r>
        <w:rPr>
          <w:rFonts w:ascii="Arial" w:hAnsi="Arial" w:cs="Arial"/>
          <w:sz w:val="24"/>
          <w:szCs w:val="24"/>
        </w:rPr>
        <w:t>Keep Informed (Low Power/High Interest): Customer focus groups, clinical advisory boards including healthcare practitioners, and beta-user feedback sessions.</w:t>
      </w:r>
    </w:p>
    <w:p w14:paraId="09161752" w14:textId="77777777" w:rsidR="00A97EF4" w:rsidRDefault="00A97EF4" w:rsidP="007E41FB">
      <w:pPr>
        <w:rPr>
          <w:rFonts w:ascii="Arial" w:hAnsi="Arial" w:cs="Arial"/>
          <w:sz w:val="24"/>
          <w:szCs w:val="24"/>
        </w:rPr>
      </w:pPr>
    </w:p>
    <w:p w14:paraId="421A853D" w14:textId="77777777" w:rsidR="00A97EF4" w:rsidRDefault="00A97EF4" w:rsidP="007E41FB">
      <w:pPr>
        <w:rPr>
          <w:rFonts w:ascii="Arial" w:hAnsi="Arial" w:cs="Arial"/>
          <w:sz w:val="24"/>
          <w:szCs w:val="24"/>
        </w:rPr>
      </w:pPr>
    </w:p>
    <w:p w14:paraId="6BD2C3E5" w14:textId="77777777" w:rsidR="00A97EF4" w:rsidRDefault="00A97EF4" w:rsidP="007E41FB">
      <w:pPr>
        <w:rPr>
          <w:rFonts w:ascii="Arial" w:hAnsi="Arial" w:cs="Arial"/>
          <w:sz w:val="24"/>
          <w:szCs w:val="24"/>
        </w:rPr>
      </w:pPr>
    </w:p>
    <w:p w14:paraId="3CFEA7E4" w14:textId="77777777" w:rsidR="00A97EF4" w:rsidRDefault="00A97EF4" w:rsidP="007E41FB">
      <w:pPr>
        <w:rPr>
          <w:rFonts w:ascii="Arial" w:hAnsi="Arial" w:cs="Arial"/>
          <w:sz w:val="24"/>
          <w:szCs w:val="24"/>
        </w:rPr>
      </w:pPr>
    </w:p>
    <w:p w14:paraId="75931355" w14:textId="77777777" w:rsidR="00A97EF4" w:rsidRDefault="00A97EF4" w:rsidP="007E41FB">
      <w:pPr>
        <w:rPr>
          <w:rFonts w:ascii="Arial" w:hAnsi="Arial" w:cs="Arial"/>
          <w:sz w:val="24"/>
          <w:szCs w:val="24"/>
        </w:rPr>
      </w:pPr>
    </w:p>
    <w:p w14:paraId="2D0F8C0E" w14:textId="77777777" w:rsidR="00A97EF4" w:rsidRDefault="00A97EF4" w:rsidP="007E41FB">
      <w:pPr>
        <w:rPr>
          <w:rFonts w:ascii="Arial" w:hAnsi="Arial" w:cs="Arial"/>
          <w:sz w:val="24"/>
          <w:szCs w:val="24"/>
        </w:rPr>
      </w:pPr>
    </w:p>
    <w:p w14:paraId="73527759" w14:textId="411B2A3C" w:rsidR="00A97EF4" w:rsidRPr="00A97EF4" w:rsidRDefault="00A97EF4" w:rsidP="00A97EF4">
      <w:pPr>
        <w:pStyle w:val="ListParagraph"/>
        <w:numPr>
          <w:ilvl w:val="1"/>
          <w:numId w:val="1"/>
        </w:numPr>
        <w:rPr>
          <w:rFonts w:ascii="Arial" w:hAnsi="Arial" w:cs="Arial"/>
          <w:sz w:val="24"/>
          <w:szCs w:val="24"/>
        </w:rPr>
      </w:pPr>
      <w:r w:rsidRPr="00A97EF4">
        <w:rPr>
          <w:rFonts w:ascii="Arial" w:hAnsi="Arial" w:cs="Arial"/>
          <w:sz w:val="24"/>
          <w:szCs w:val="24"/>
        </w:rPr>
        <w:t>Communication Plan</w:t>
      </w:r>
    </w:p>
    <w:p w14:paraId="793D45F3" w14:textId="3806975A" w:rsidR="00A97EF4" w:rsidRDefault="00A97EF4" w:rsidP="00A97EF4">
      <w:pPr>
        <w:rPr>
          <w:rFonts w:ascii="Arial" w:hAnsi="Arial" w:cs="Arial"/>
          <w:sz w:val="24"/>
          <w:szCs w:val="24"/>
        </w:rPr>
      </w:pPr>
      <w:r>
        <w:rPr>
          <w:rFonts w:ascii="Arial" w:hAnsi="Arial" w:cs="Arial"/>
          <w:sz w:val="24"/>
          <w:szCs w:val="24"/>
        </w:rPr>
        <w:lastRenderedPageBreak/>
        <w:t>Stakeholders, communication goals, channels, frequency, content, and accountable parties are all identified in a thorough communication plan.</w:t>
      </w:r>
    </w:p>
    <w:tbl>
      <w:tblPr>
        <w:tblStyle w:val="TableGrid"/>
        <w:tblW w:w="10490" w:type="dxa"/>
        <w:tblInd w:w="-1139" w:type="dxa"/>
        <w:tblLook w:val="04A0" w:firstRow="1" w:lastRow="0" w:firstColumn="1" w:lastColumn="0" w:noHBand="0" w:noVBand="1"/>
      </w:tblPr>
      <w:tblGrid>
        <w:gridCol w:w="2127"/>
        <w:gridCol w:w="2268"/>
        <w:gridCol w:w="2057"/>
        <w:gridCol w:w="1912"/>
        <w:gridCol w:w="2126"/>
      </w:tblGrid>
      <w:tr w:rsidR="00F31B0A" w14:paraId="7C06E39A" w14:textId="77777777" w:rsidTr="00F31B0A">
        <w:trPr>
          <w:trHeight w:val="617"/>
        </w:trPr>
        <w:tc>
          <w:tcPr>
            <w:tcW w:w="2127" w:type="dxa"/>
          </w:tcPr>
          <w:p w14:paraId="2678D0AF" w14:textId="65E285AE" w:rsidR="00F31B0A" w:rsidRPr="00F31B0A" w:rsidRDefault="00F31B0A" w:rsidP="00A97EF4">
            <w:pPr>
              <w:rPr>
                <w:rFonts w:ascii="Arial" w:hAnsi="Arial" w:cs="Arial"/>
                <w:b/>
                <w:bCs/>
                <w:sz w:val="24"/>
                <w:szCs w:val="24"/>
              </w:rPr>
            </w:pPr>
            <w:r>
              <w:rPr>
                <w:rFonts w:ascii="Arial" w:hAnsi="Arial" w:cs="Arial"/>
                <w:b/>
                <w:bCs/>
                <w:sz w:val="24"/>
                <w:szCs w:val="24"/>
              </w:rPr>
              <w:t>Stakeholder</w:t>
            </w:r>
          </w:p>
        </w:tc>
        <w:tc>
          <w:tcPr>
            <w:tcW w:w="2268" w:type="dxa"/>
          </w:tcPr>
          <w:p w14:paraId="03EA957B" w14:textId="57FE2143" w:rsidR="00F31B0A" w:rsidRPr="00F31B0A" w:rsidRDefault="00F31B0A" w:rsidP="00A97EF4">
            <w:pPr>
              <w:rPr>
                <w:rFonts w:ascii="Arial" w:hAnsi="Arial" w:cs="Arial"/>
                <w:b/>
                <w:bCs/>
                <w:sz w:val="24"/>
                <w:szCs w:val="24"/>
              </w:rPr>
            </w:pPr>
            <w:r>
              <w:rPr>
                <w:rFonts w:ascii="Arial" w:hAnsi="Arial" w:cs="Arial"/>
                <w:b/>
                <w:bCs/>
                <w:sz w:val="24"/>
                <w:szCs w:val="24"/>
              </w:rPr>
              <w:t>Objective</w:t>
            </w:r>
          </w:p>
        </w:tc>
        <w:tc>
          <w:tcPr>
            <w:tcW w:w="2057" w:type="dxa"/>
          </w:tcPr>
          <w:p w14:paraId="5975433C" w14:textId="69862D4E" w:rsidR="00F31B0A" w:rsidRPr="00F31B0A" w:rsidRDefault="00F31B0A" w:rsidP="00A97EF4">
            <w:pPr>
              <w:rPr>
                <w:rFonts w:ascii="Arial" w:hAnsi="Arial" w:cs="Arial"/>
                <w:b/>
                <w:bCs/>
                <w:sz w:val="24"/>
                <w:szCs w:val="24"/>
              </w:rPr>
            </w:pPr>
            <w:r>
              <w:rPr>
                <w:rFonts w:ascii="Arial" w:hAnsi="Arial" w:cs="Arial"/>
                <w:b/>
                <w:bCs/>
                <w:sz w:val="24"/>
                <w:szCs w:val="24"/>
              </w:rPr>
              <w:t>Channel</w:t>
            </w:r>
          </w:p>
        </w:tc>
        <w:tc>
          <w:tcPr>
            <w:tcW w:w="1912" w:type="dxa"/>
          </w:tcPr>
          <w:p w14:paraId="02A12D71" w14:textId="587483A3" w:rsidR="00F31B0A" w:rsidRPr="00F31B0A" w:rsidRDefault="00F31B0A" w:rsidP="00A97EF4">
            <w:pPr>
              <w:rPr>
                <w:rFonts w:ascii="Arial" w:hAnsi="Arial" w:cs="Arial"/>
                <w:b/>
                <w:bCs/>
                <w:sz w:val="24"/>
                <w:szCs w:val="24"/>
              </w:rPr>
            </w:pPr>
            <w:r w:rsidRPr="00F31B0A">
              <w:rPr>
                <w:rFonts w:ascii="Arial" w:hAnsi="Arial" w:cs="Arial"/>
                <w:b/>
                <w:bCs/>
                <w:sz w:val="24"/>
                <w:szCs w:val="24"/>
              </w:rPr>
              <w:t>Frequency</w:t>
            </w:r>
          </w:p>
        </w:tc>
        <w:tc>
          <w:tcPr>
            <w:tcW w:w="2126" w:type="dxa"/>
          </w:tcPr>
          <w:p w14:paraId="7C58F6F4" w14:textId="2C2C8BC8" w:rsidR="00F31B0A" w:rsidRPr="00F31B0A" w:rsidRDefault="00F31B0A" w:rsidP="00A97EF4">
            <w:pPr>
              <w:rPr>
                <w:rFonts w:ascii="Arial" w:hAnsi="Arial" w:cs="Arial"/>
                <w:b/>
                <w:bCs/>
                <w:sz w:val="24"/>
                <w:szCs w:val="24"/>
              </w:rPr>
            </w:pPr>
            <w:r w:rsidRPr="00F31B0A">
              <w:rPr>
                <w:rFonts w:ascii="Arial" w:hAnsi="Arial" w:cs="Arial"/>
                <w:b/>
                <w:bCs/>
                <w:sz w:val="24"/>
                <w:szCs w:val="24"/>
              </w:rPr>
              <w:t>Responsible</w:t>
            </w:r>
          </w:p>
        </w:tc>
      </w:tr>
      <w:tr w:rsidR="00F31B0A" w14:paraId="5BE537B0" w14:textId="77777777" w:rsidTr="00F31B0A">
        <w:trPr>
          <w:trHeight w:val="1338"/>
        </w:trPr>
        <w:tc>
          <w:tcPr>
            <w:tcW w:w="2127" w:type="dxa"/>
          </w:tcPr>
          <w:p w14:paraId="2F56908B" w14:textId="33CA4E69" w:rsidR="00F31B0A" w:rsidRDefault="00F31B0A" w:rsidP="00A97EF4">
            <w:pPr>
              <w:rPr>
                <w:rFonts w:ascii="Arial" w:hAnsi="Arial" w:cs="Arial"/>
                <w:sz w:val="24"/>
                <w:szCs w:val="24"/>
              </w:rPr>
            </w:pPr>
            <w:r>
              <w:rPr>
                <w:rFonts w:ascii="Arial" w:hAnsi="Arial" w:cs="Arial"/>
                <w:sz w:val="24"/>
                <w:szCs w:val="24"/>
              </w:rPr>
              <w:t>Regulatory bodies</w:t>
            </w:r>
          </w:p>
        </w:tc>
        <w:tc>
          <w:tcPr>
            <w:tcW w:w="2268" w:type="dxa"/>
          </w:tcPr>
          <w:p w14:paraId="059ED4FD" w14:textId="77777777" w:rsidR="00F31B0A" w:rsidRDefault="00F31B0A" w:rsidP="00A97EF4">
            <w:pPr>
              <w:rPr>
                <w:rFonts w:ascii="Arial" w:hAnsi="Arial" w:cs="Arial"/>
                <w:sz w:val="24"/>
                <w:szCs w:val="24"/>
              </w:rPr>
            </w:pPr>
            <w:r>
              <w:rPr>
                <w:rFonts w:ascii="Arial" w:hAnsi="Arial" w:cs="Arial"/>
                <w:sz w:val="24"/>
                <w:szCs w:val="24"/>
              </w:rPr>
              <w:t>Ensure compliance</w:t>
            </w:r>
          </w:p>
          <w:p w14:paraId="26F3F93E" w14:textId="11E21089" w:rsidR="00F31B0A" w:rsidRDefault="00F31B0A" w:rsidP="00A97EF4">
            <w:pPr>
              <w:rPr>
                <w:rFonts w:ascii="Arial" w:hAnsi="Arial" w:cs="Arial"/>
                <w:sz w:val="24"/>
                <w:szCs w:val="24"/>
              </w:rPr>
            </w:pPr>
            <w:r>
              <w:rPr>
                <w:rFonts w:ascii="Arial" w:hAnsi="Arial" w:cs="Arial"/>
                <w:sz w:val="24"/>
                <w:szCs w:val="24"/>
              </w:rPr>
              <w:t>Submit documents</w:t>
            </w:r>
          </w:p>
        </w:tc>
        <w:tc>
          <w:tcPr>
            <w:tcW w:w="2057" w:type="dxa"/>
          </w:tcPr>
          <w:p w14:paraId="689C56E2" w14:textId="288A2B6C" w:rsidR="00F31B0A" w:rsidRDefault="00F31B0A" w:rsidP="00A97EF4">
            <w:pPr>
              <w:rPr>
                <w:rFonts w:ascii="Arial" w:hAnsi="Arial" w:cs="Arial"/>
                <w:sz w:val="24"/>
                <w:szCs w:val="24"/>
              </w:rPr>
            </w:pPr>
            <w:r>
              <w:rPr>
                <w:rFonts w:ascii="Arial" w:hAnsi="Arial" w:cs="Arial"/>
                <w:sz w:val="24"/>
                <w:szCs w:val="24"/>
              </w:rPr>
              <w:t>Emails</w:t>
            </w:r>
          </w:p>
          <w:p w14:paraId="78AD83B4" w14:textId="5F5E3DAB" w:rsidR="00F31B0A" w:rsidRDefault="00F31B0A" w:rsidP="00A97EF4">
            <w:pPr>
              <w:rPr>
                <w:rFonts w:ascii="Arial" w:hAnsi="Arial" w:cs="Arial"/>
                <w:sz w:val="24"/>
                <w:szCs w:val="24"/>
              </w:rPr>
            </w:pPr>
            <w:r>
              <w:rPr>
                <w:rFonts w:ascii="Arial" w:hAnsi="Arial" w:cs="Arial"/>
                <w:sz w:val="24"/>
                <w:szCs w:val="24"/>
              </w:rPr>
              <w:t>Formal submissions</w:t>
            </w:r>
          </w:p>
        </w:tc>
        <w:tc>
          <w:tcPr>
            <w:tcW w:w="1912" w:type="dxa"/>
          </w:tcPr>
          <w:p w14:paraId="33A29BD5" w14:textId="51F01F5E" w:rsidR="00F31B0A" w:rsidRDefault="00F31B0A" w:rsidP="00A97EF4">
            <w:pPr>
              <w:rPr>
                <w:rFonts w:ascii="Arial" w:hAnsi="Arial" w:cs="Arial"/>
                <w:sz w:val="24"/>
                <w:szCs w:val="24"/>
              </w:rPr>
            </w:pPr>
            <w:r>
              <w:rPr>
                <w:rFonts w:ascii="Arial" w:hAnsi="Arial" w:cs="Arial"/>
                <w:sz w:val="24"/>
                <w:szCs w:val="24"/>
              </w:rPr>
              <w:t>As needed</w:t>
            </w:r>
          </w:p>
        </w:tc>
        <w:tc>
          <w:tcPr>
            <w:tcW w:w="2126" w:type="dxa"/>
          </w:tcPr>
          <w:p w14:paraId="00411592" w14:textId="0FE508BE" w:rsidR="00F31B0A" w:rsidRDefault="00F31B0A" w:rsidP="00A97EF4">
            <w:pPr>
              <w:rPr>
                <w:rFonts w:ascii="Arial" w:hAnsi="Arial" w:cs="Arial"/>
                <w:sz w:val="24"/>
                <w:szCs w:val="24"/>
              </w:rPr>
            </w:pPr>
            <w:r>
              <w:rPr>
                <w:rFonts w:ascii="Arial" w:hAnsi="Arial" w:cs="Arial"/>
                <w:sz w:val="24"/>
                <w:szCs w:val="24"/>
              </w:rPr>
              <w:t>Regulatory affairs Leadership</w:t>
            </w:r>
          </w:p>
        </w:tc>
      </w:tr>
      <w:tr w:rsidR="00F31B0A" w14:paraId="483FCD76" w14:textId="77777777" w:rsidTr="00F31B0A">
        <w:trPr>
          <w:trHeight w:val="1280"/>
        </w:trPr>
        <w:tc>
          <w:tcPr>
            <w:tcW w:w="2127" w:type="dxa"/>
          </w:tcPr>
          <w:p w14:paraId="039636E1" w14:textId="4B3F22D0" w:rsidR="00F31B0A" w:rsidRDefault="00F31B0A" w:rsidP="00A97EF4">
            <w:pPr>
              <w:rPr>
                <w:rFonts w:ascii="Arial" w:hAnsi="Arial" w:cs="Arial"/>
                <w:sz w:val="24"/>
                <w:szCs w:val="24"/>
              </w:rPr>
            </w:pPr>
            <w:r>
              <w:rPr>
                <w:rFonts w:ascii="Arial" w:hAnsi="Arial" w:cs="Arial"/>
                <w:sz w:val="24"/>
                <w:szCs w:val="24"/>
              </w:rPr>
              <w:t>Advocacy Groups</w:t>
            </w:r>
          </w:p>
        </w:tc>
        <w:tc>
          <w:tcPr>
            <w:tcW w:w="2268" w:type="dxa"/>
          </w:tcPr>
          <w:p w14:paraId="34C412BB" w14:textId="609CD4C4" w:rsidR="00F31B0A" w:rsidRDefault="00F31B0A" w:rsidP="00A97EF4">
            <w:pPr>
              <w:rPr>
                <w:rFonts w:ascii="Arial" w:hAnsi="Arial" w:cs="Arial"/>
                <w:sz w:val="24"/>
                <w:szCs w:val="24"/>
              </w:rPr>
            </w:pPr>
            <w:r>
              <w:rPr>
                <w:rFonts w:ascii="Arial" w:hAnsi="Arial" w:cs="Arial"/>
                <w:sz w:val="24"/>
                <w:szCs w:val="24"/>
              </w:rPr>
              <w:t>Build Transparency</w:t>
            </w:r>
          </w:p>
        </w:tc>
        <w:tc>
          <w:tcPr>
            <w:tcW w:w="2057" w:type="dxa"/>
          </w:tcPr>
          <w:p w14:paraId="610F643A" w14:textId="77A493AA" w:rsidR="00F31B0A" w:rsidRDefault="00F31B0A" w:rsidP="00A97EF4">
            <w:pPr>
              <w:rPr>
                <w:rFonts w:ascii="Arial" w:hAnsi="Arial" w:cs="Arial"/>
                <w:sz w:val="24"/>
                <w:szCs w:val="24"/>
              </w:rPr>
            </w:pPr>
            <w:r>
              <w:rPr>
                <w:rFonts w:ascii="Arial" w:hAnsi="Arial" w:cs="Arial"/>
                <w:sz w:val="24"/>
                <w:szCs w:val="24"/>
              </w:rPr>
              <w:t>Public reports</w:t>
            </w:r>
          </w:p>
        </w:tc>
        <w:tc>
          <w:tcPr>
            <w:tcW w:w="1912" w:type="dxa"/>
          </w:tcPr>
          <w:p w14:paraId="2684EC2C" w14:textId="14594836" w:rsidR="00F31B0A" w:rsidRDefault="00F31B0A" w:rsidP="00A97EF4">
            <w:pPr>
              <w:rPr>
                <w:rFonts w:ascii="Arial" w:hAnsi="Arial" w:cs="Arial"/>
                <w:sz w:val="24"/>
                <w:szCs w:val="24"/>
              </w:rPr>
            </w:pPr>
            <w:r>
              <w:rPr>
                <w:rFonts w:ascii="Arial" w:hAnsi="Arial" w:cs="Arial"/>
                <w:sz w:val="24"/>
                <w:szCs w:val="24"/>
              </w:rPr>
              <w:t>annually</w:t>
            </w:r>
          </w:p>
        </w:tc>
        <w:tc>
          <w:tcPr>
            <w:tcW w:w="2126" w:type="dxa"/>
          </w:tcPr>
          <w:p w14:paraId="54652B6D" w14:textId="6F57859A" w:rsidR="00F31B0A" w:rsidRDefault="00F31B0A" w:rsidP="00A97EF4">
            <w:pPr>
              <w:rPr>
                <w:rFonts w:ascii="Arial" w:hAnsi="Arial" w:cs="Arial"/>
                <w:sz w:val="24"/>
                <w:szCs w:val="24"/>
              </w:rPr>
            </w:pPr>
            <w:r>
              <w:rPr>
                <w:rFonts w:ascii="Arial" w:hAnsi="Arial" w:cs="Arial"/>
                <w:sz w:val="24"/>
                <w:szCs w:val="24"/>
              </w:rPr>
              <w:t>Communications Lead</w:t>
            </w:r>
          </w:p>
        </w:tc>
      </w:tr>
      <w:tr w:rsidR="00F31B0A" w14:paraId="51EB6F40" w14:textId="77777777" w:rsidTr="00F31B0A">
        <w:trPr>
          <w:trHeight w:val="1338"/>
        </w:trPr>
        <w:tc>
          <w:tcPr>
            <w:tcW w:w="2127" w:type="dxa"/>
          </w:tcPr>
          <w:p w14:paraId="52BA120A" w14:textId="70637E07" w:rsidR="00F31B0A" w:rsidRDefault="00F31B0A" w:rsidP="00A97EF4">
            <w:pPr>
              <w:rPr>
                <w:rFonts w:ascii="Arial" w:hAnsi="Arial" w:cs="Arial"/>
                <w:sz w:val="24"/>
                <w:szCs w:val="24"/>
              </w:rPr>
            </w:pPr>
            <w:r>
              <w:rPr>
                <w:rFonts w:ascii="Arial" w:hAnsi="Arial" w:cs="Arial"/>
                <w:sz w:val="24"/>
                <w:szCs w:val="24"/>
              </w:rPr>
              <w:t xml:space="preserve">Suppliers </w:t>
            </w:r>
          </w:p>
        </w:tc>
        <w:tc>
          <w:tcPr>
            <w:tcW w:w="2268" w:type="dxa"/>
          </w:tcPr>
          <w:p w14:paraId="409F1D30" w14:textId="77777777" w:rsidR="00F31B0A" w:rsidRDefault="00F31B0A" w:rsidP="00A97EF4">
            <w:pPr>
              <w:rPr>
                <w:rFonts w:ascii="Arial" w:hAnsi="Arial" w:cs="Arial"/>
                <w:sz w:val="24"/>
                <w:szCs w:val="24"/>
              </w:rPr>
            </w:pPr>
            <w:r>
              <w:rPr>
                <w:rFonts w:ascii="Arial" w:hAnsi="Arial" w:cs="Arial"/>
                <w:sz w:val="24"/>
                <w:szCs w:val="24"/>
              </w:rPr>
              <w:t>Supply management</w:t>
            </w:r>
          </w:p>
          <w:p w14:paraId="4752F23C" w14:textId="0E319080" w:rsidR="00F31B0A" w:rsidRDefault="00F31B0A" w:rsidP="00A97EF4">
            <w:pPr>
              <w:rPr>
                <w:rFonts w:ascii="Arial" w:hAnsi="Arial" w:cs="Arial"/>
                <w:sz w:val="24"/>
                <w:szCs w:val="24"/>
              </w:rPr>
            </w:pPr>
            <w:r>
              <w:rPr>
                <w:rFonts w:ascii="Arial" w:hAnsi="Arial" w:cs="Arial"/>
                <w:sz w:val="24"/>
                <w:szCs w:val="24"/>
              </w:rPr>
              <w:t>Ensure quality</w:t>
            </w:r>
          </w:p>
        </w:tc>
        <w:tc>
          <w:tcPr>
            <w:tcW w:w="2057" w:type="dxa"/>
          </w:tcPr>
          <w:p w14:paraId="77A8FD70" w14:textId="56EC6ED2" w:rsidR="00F31B0A" w:rsidRDefault="00F31B0A" w:rsidP="00A97EF4">
            <w:pPr>
              <w:rPr>
                <w:rFonts w:ascii="Arial" w:hAnsi="Arial" w:cs="Arial"/>
                <w:sz w:val="24"/>
                <w:szCs w:val="24"/>
              </w:rPr>
            </w:pPr>
            <w:r>
              <w:rPr>
                <w:rFonts w:ascii="Arial" w:hAnsi="Arial" w:cs="Arial"/>
                <w:sz w:val="24"/>
                <w:szCs w:val="24"/>
              </w:rPr>
              <w:t>Dashboards</w:t>
            </w:r>
          </w:p>
          <w:p w14:paraId="5423B127" w14:textId="6199E6F6" w:rsidR="00F31B0A" w:rsidRDefault="00F31B0A" w:rsidP="00A97EF4">
            <w:pPr>
              <w:rPr>
                <w:rFonts w:ascii="Arial" w:hAnsi="Arial" w:cs="Arial"/>
                <w:sz w:val="24"/>
                <w:szCs w:val="24"/>
              </w:rPr>
            </w:pPr>
            <w:r>
              <w:rPr>
                <w:rFonts w:ascii="Arial" w:hAnsi="Arial" w:cs="Arial"/>
                <w:sz w:val="24"/>
                <w:szCs w:val="24"/>
              </w:rPr>
              <w:t>Meetings for suppliers</w:t>
            </w:r>
          </w:p>
        </w:tc>
        <w:tc>
          <w:tcPr>
            <w:tcW w:w="1912" w:type="dxa"/>
          </w:tcPr>
          <w:p w14:paraId="784FF856" w14:textId="6DF5D053" w:rsidR="00F31B0A" w:rsidRDefault="00F31B0A" w:rsidP="00A97EF4">
            <w:pPr>
              <w:rPr>
                <w:rFonts w:ascii="Arial" w:hAnsi="Arial" w:cs="Arial"/>
                <w:sz w:val="24"/>
                <w:szCs w:val="24"/>
              </w:rPr>
            </w:pPr>
            <w:r>
              <w:rPr>
                <w:rFonts w:ascii="Arial" w:hAnsi="Arial" w:cs="Arial"/>
                <w:sz w:val="24"/>
                <w:szCs w:val="24"/>
              </w:rPr>
              <w:t>monthly</w:t>
            </w:r>
          </w:p>
        </w:tc>
        <w:tc>
          <w:tcPr>
            <w:tcW w:w="2126" w:type="dxa"/>
          </w:tcPr>
          <w:p w14:paraId="2EF6ECE9" w14:textId="72FE7F9B" w:rsidR="00F31B0A" w:rsidRDefault="00F31B0A" w:rsidP="00A97EF4">
            <w:pPr>
              <w:rPr>
                <w:rFonts w:ascii="Arial" w:hAnsi="Arial" w:cs="Arial"/>
                <w:sz w:val="24"/>
                <w:szCs w:val="24"/>
              </w:rPr>
            </w:pPr>
            <w:r>
              <w:rPr>
                <w:rFonts w:ascii="Arial" w:hAnsi="Arial" w:cs="Arial"/>
                <w:sz w:val="24"/>
                <w:szCs w:val="24"/>
              </w:rPr>
              <w:t xml:space="preserve">Lead of Supply chain </w:t>
            </w:r>
          </w:p>
        </w:tc>
      </w:tr>
      <w:tr w:rsidR="00F31B0A" w14:paraId="7FFEB0D4" w14:textId="77777777" w:rsidTr="00F31B0A">
        <w:trPr>
          <w:trHeight w:val="1338"/>
        </w:trPr>
        <w:tc>
          <w:tcPr>
            <w:tcW w:w="2127" w:type="dxa"/>
          </w:tcPr>
          <w:p w14:paraId="5017C477" w14:textId="5C488FD3" w:rsidR="00F31B0A" w:rsidRDefault="00F31B0A" w:rsidP="00A97EF4">
            <w:pPr>
              <w:rPr>
                <w:rFonts w:ascii="Arial" w:hAnsi="Arial" w:cs="Arial"/>
                <w:sz w:val="24"/>
                <w:szCs w:val="24"/>
              </w:rPr>
            </w:pPr>
            <w:r>
              <w:rPr>
                <w:rFonts w:ascii="Arial" w:hAnsi="Arial" w:cs="Arial"/>
                <w:sz w:val="24"/>
                <w:szCs w:val="24"/>
              </w:rPr>
              <w:t>Investors / Google</w:t>
            </w:r>
          </w:p>
        </w:tc>
        <w:tc>
          <w:tcPr>
            <w:tcW w:w="2268" w:type="dxa"/>
          </w:tcPr>
          <w:p w14:paraId="3AD8D762" w14:textId="76E85F6D" w:rsidR="00F31B0A" w:rsidRDefault="00F31B0A" w:rsidP="00A97EF4">
            <w:pPr>
              <w:rPr>
                <w:rFonts w:ascii="Arial" w:hAnsi="Arial" w:cs="Arial"/>
                <w:sz w:val="24"/>
                <w:szCs w:val="24"/>
              </w:rPr>
            </w:pPr>
            <w:r>
              <w:rPr>
                <w:rFonts w:ascii="Arial" w:hAnsi="Arial" w:cs="Arial"/>
                <w:sz w:val="24"/>
                <w:szCs w:val="24"/>
              </w:rPr>
              <w:t>ROI updates</w:t>
            </w:r>
          </w:p>
        </w:tc>
        <w:tc>
          <w:tcPr>
            <w:tcW w:w="2057" w:type="dxa"/>
          </w:tcPr>
          <w:p w14:paraId="0F7C07A8" w14:textId="09674F23" w:rsidR="00F31B0A" w:rsidRDefault="00F31B0A" w:rsidP="00A97EF4">
            <w:pPr>
              <w:rPr>
                <w:rFonts w:ascii="Arial" w:hAnsi="Arial" w:cs="Arial"/>
                <w:sz w:val="24"/>
                <w:szCs w:val="24"/>
              </w:rPr>
            </w:pPr>
            <w:r>
              <w:rPr>
                <w:rFonts w:ascii="Arial" w:hAnsi="Arial" w:cs="Arial"/>
                <w:sz w:val="24"/>
                <w:szCs w:val="24"/>
              </w:rPr>
              <w:t>Presentations</w:t>
            </w:r>
          </w:p>
          <w:p w14:paraId="2BCB8F63" w14:textId="65461FC4" w:rsidR="00F31B0A" w:rsidRDefault="00F31B0A" w:rsidP="00A97EF4">
            <w:pPr>
              <w:rPr>
                <w:rFonts w:ascii="Arial" w:hAnsi="Arial" w:cs="Arial"/>
                <w:sz w:val="24"/>
                <w:szCs w:val="24"/>
              </w:rPr>
            </w:pPr>
            <w:r>
              <w:rPr>
                <w:rFonts w:ascii="Arial" w:hAnsi="Arial" w:cs="Arial"/>
                <w:sz w:val="24"/>
                <w:szCs w:val="24"/>
              </w:rPr>
              <w:t>Financial reports</w:t>
            </w:r>
          </w:p>
        </w:tc>
        <w:tc>
          <w:tcPr>
            <w:tcW w:w="1912" w:type="dxa"/>
          </w:tcPr>
          <w:p w14:paraId="3B489910" w14:textId="29D380EB" w:rsidR="00F31B0A" w:rsidRDefault="00F31B0A" w:rsidP="00A97EF4">
            <w:pPr>
              <w:rPr>
                <w:rFonts w:ascii="Arial" w:hAnsi="Arial" w:cs="Arial"/>
                <w:sz w:val="24"/>
                <w:szCs w:val="24"/>
              </w:rPr>
            </w:pPr>
            <w:r>
              <w:rPr>
                <w:rFonts w:ascii="Arial" w:hAnsi="Arial" w:cs="Arial"/>
                <w:sz w:val="24"/>
                <w:szCs w:val="24"/>
              </w:rPr>
              <w:t>quarterly</w:t>
            </w:r>
          </w:p>
        </w:tc>
        <w:tc>
          <w:tcPr>
            <w:tcW w:w="2126" w:type="dxa"/>
          </w:tcPr>
          <w:p w14:paraId="6B24DB51" w14:textId="6752B6FF" w:rsidR="00F31B0A" w:rsidRDefault="00F31B0A" w:rsidP="00A97EF4">
            <w:pPr>
              <w:rPr>
                <w:rFonts w:ascii="Arial" w:hAnsi="Arial" w:cs="Arial"/>
                <w:sz w:val="24"/>
                <w:szCs w:val="24"/>
              </w:rPr>
            </w:pPr>
            <w:r>
              <w:rPr>
                <w:rFonts w:ascii="Arial" w:hAnsi="Arial" w:cs="Arial"/>
                <w:sz w:val="24"/>
                <w:szCs w:val="24"/>
              </w:rPr>
              <w:t>Lead of finance</w:t>
            </w:r>
          </w:p>
        </w:tc>
      </w:tr>
      <w:tr w:rsidR="00F31B0A" w14:paraId="581C3451" w14:textId="77777777" w:rsidTr="00F31B0A">
        <w:trPr>
          <w:trHeight w:val="1338"/>
        </w:trPr>
        <w:tc>
          <w:tcPr>
            <w:tcW w:w="2127" w:type="dxa"/>
          </w:tcPr>
          <w:p w14:paraId="68D29F56" w14:textId="11B10DB7" w:rsidR="00F31B0A" w:rsidRDefault="00F31B0A" w:rsidP="00A97EF4">
            <w:pPr>
              <w:rPr>
                <w:rFonts w:ascii="Arial" w:hAnsi="Arial" w:cs="Arial"/>
                <w:sz w:val="24"/>
                <w:szCs w:val="24"/>
              </w:rPr>
            </w:pPr>
            <w:r>
              <w:rPr>
                <w:rFonts w:ascii="Arial" w:hAnsi="Arial" w:cs="Arial"/>
                <w:sz w:val="24"/>
                <w:szCs w:val="24"/>
              </w:rPr>
              <w:t>Healthcare Providers</w:t>
            </w:r>
          </w:p>
        </w:tc>
        <w:tc>
          <w:tcPr>
            <w:tcW w:w="2268" w:type="dxa"/>
          </w:tcPr>
          <w:p w14:paraId="63BFC2CB" w14:textId="0D12B36B" w:rsidR="00F31B0A" w:rsidRDefault="00F31B0A" w:rsidP="00A97EF4">
            <w:pPr>
              <w:rPr>
                <w:rFonts w:ascii="Arial" w:hAnsi="Arial" w:cs="Arial"/>
                <w:sz w:val="24"/>
                <w:szCs w:val="24"/>
              </w:rPr>
            </w:pPr>
            <w:r>
              <w:rPr>
                <w:rFonts w:ascii="Arial" w:hAnsi="Arial" w:cs="Arial"/>
                <w:sz w:val="24"/>
                <w:szCs w:val="24"/>
              </w:rPr>
              <w:t>Adoption</w:t>
            </w:r>
          </w:p>
          <w:p w14:paraId="73379CDA" w14:textId="716C1699" w:rsidR="00F31B0A" w:rsidRDefault="00F31B0A" w:rsidP="00A97EF4">
            <w:pPr>
              <w:rPr>
                <w:rFonts w:ascii="Arial" w:hAnsi="Arial" w:cs="Arial"/>
                <w:sz w:val="24"/>
                <w:szCs w:val="24"/>
              </w:rPr>
            </w:pPr>
            <w:r>
              <w:rPr>
                <w:rFonts w:ascii="Arial" w:hAnsi="Arial" w:cs="Arial"/>
                <w:sz w:val="24"/>
                <w:szCs w:val="24"/>
              </w:rPr>
              <w:t>Clinical validation</w:t>
            </w:r>
          </w:p>
        </w:tc>
        <w:tc>
          <w:tcPr>
            <w:tcW w:w="2057" w:type="dxa"/>
          </w:tcPr>
          <w:p w14:paraId="3620D842" w14:textId="77777777" w:rsidR="00F31B0A" w:rsidRDefault="00147CC6" w:rsidP="00A97EF4">
            <w:pPr>
              <w:rPr>
                <w:rFonts w:ascii="Arial" w:hAnsi="Arial" w:cs="Arial"/>
                <w:sz w:val="24"/>
                <w:szCs w:val="24"/>
              </w:rPr>
            </w:pPr>
            <w:r>
              <w:rPr>
                <w:rFonts w:ascii="Arial" w:hAnsi="Arial" w:cs="Arial"/>
                <w:sz w:val="24"/>
                <w:szCs w:val="24"/>
              </w:rPr>
              <w:t>Advisory board</w:t>
            </w:r>
          </w:p>
          <w:p w14:paraId="6F4E9658" w14:textId="2AEEF6BC" w:rsidR="00147CC6" w:rsidRDefault="00147CC6" w:rsidP="00A97EF4">
            <w:pPr>
              <w:rPr>
                <w:rFonts w:ascii="Arial" w:hAnsi="Arial" w:cs="Arial"/>
                <w:sz w:val="24"/>
                <w:szCs w:val="24"/>
              </w:rPr>
            </w:pPr>
            <w:r>
              <w:rPr>
                <w:rFonts w:ascii="Arial" w:hAnsi="Arial" w:cs="Arial"/>
                <w:sz w:val="24"/>
                <w:szCs w:val="24"/>
              </w:rPr>
              <w:t>Workshops</w:t>
            </w:r>
          </w:p>
          <w:p w14:paraId="378945A4" w14:textId="67CFCDA5" w:rsidR="00147CC6" w:rsidRDefault="00147CC6" w:rsidP="00A97EF4">
            <w:pPr>
              <w:rPr>
                <w:rFonts w:ascii="Arial" w:hAnsi="Arial" w:cs="Arial"/>
                <w:sz w:val="24"/>
                <w:szCs w:val="24"/>
              </w:rPr>
            </w:pPr>
          </w:p>
        </w:tc>
        <w:tc>
          <w:tcPr>
            <w:tcW w:w="1912" w:type="dxa"/>
          </w:tcPr>
          <w:p w14:paraId="28417487" w14:textId="432F7C4F" w:rsidR="00F31B0A" w:rsidRDefault="00147CC6" w:rsidP="00A97EF4">
            <w:pPr>
              <w:rPr>
                <w:rFonts w:ascii="Arial" w:hAnsi="Arial" w:cs="Arial"/>
                <w:sz w:val="24"/>
                <w:szCs w:val="24"/>
              </w:rPr>
            </w:pPr>
            <w:r>
              <w:rPr>
                <w:rFonts w:ascii="Arial" w:hAnsi="Arial" w:cs="Arial"/>
                <w:sz w:val="24"/>
                <w:szCs w:val="24"/>
              </w:rPr>
              <w:t>quarterly</w:t>
            </w:r>
          </w:p>
        </w:tc>
        <w:tc>
          <w:tcPr>
            <w:tcW w:w="2126" w:type="dxa"/>
          </w:tcPr>
          <w:p w14:paraId="7220319C" w14:textId="0F170E7F" w:rsidR="00F31B0A" w:rsidRDefault="00147CC6" w:rsidP="00A97EF4">
            <w:pPr>
              <w:rPr>
                <w:rFonts w:ascii="Arial" w:hAnsi="Arial" w:cs="Arial"/>
                <w:sz w:val="24"/>
                <w:szCs w:val="24"/>
              </w:rPr>
            </w:pPr>
            <w:r>
              <w:rPr>
                <w:rFonts w:ascii="Arial" w:hAnsi="Arial" w:cs="Arial"/>
                <w:sz w:val="24"/>
                <w:szCs w:val="24"/>
              </w:rPr>
              <w:t>Lead of medical affairs</w:t>
            </w:r>
          </w:p>
        </w:tc>
      </w:tr>
      <w:tr w:rsidR="00F31B0A" w14:paraId="10E19D13" w14:textId="77777777" w:rsidTr="00F31B0A">
        <w:trPr>
          <w:trHeight w:val="1338"/>
        </w:trPr>
        <w:tc>
          <w:tcPr>
            <w:tcW w:w="2127" w:type="dxa"/>
          </w:tcPr>
          <w:p w14:paraId="2E4B6190" w14:textId="7030BA4C" w:rsidR="00F31B0A" w:rsidRDefault="00147CC6" w:rsidP="00A97EF4">
            <w:pPr>
              <w:rPr>
                <w:rFonts w:ascii="Arial" w:hAnsi="Arial" w:cs="Arial"/>
                <w:sz w:val="24"/>
                <w:szCs w:val="24"/>
              </w:rPr>
            </w:pPr>
            <w:r>
              <w:rPr>
                <w:rFonts w:ascii="Arial" w:hAnsi="Arial" w:cs="Arial"/>
                <w:sz w:val="24"/>
                <w:szCs w:val="24"/>
              </w:rPr>
              <w:t>Customers</w:t>
            </w:r>
          </w:p>
          <w:p w14:paraId="4D0FF100" w14:textId="2DE3D46D" w:rsidR="00147CC6" w:rsidRDefault="00147CC6" w:rsidP="00A97EF4">
            <w:pPr>
              <w:rPr>
                <w:rFonts w:ascii="Arial" w:hAnsi="Arial" w:cs="Arial"/>
                <w:sz w:val="24"/>
                <w:szCs w:val="24"/>
              </w:rPr>
            </w:pPr>
          </w:p>
        </w:tc>
        <w:tc>
          <w:tcPr>
            <w:tcW w:w="2268" w:type="dxa"/>
          </w:tcPr>
          <w:p w14:paraId="3E85ACB5" w14:textId="77777777" w:rsidR="00F31B0A" w:rsidRDefault="00147CC6" w:rsidP="00A97EF4">
            <w:pPr>
              <w:rPr>
                <w:rFonts w:ascii="Arial" w:hAnsi="Arial" w:cs="Arial"/>
                <w:sz w:val="24"/>
                <w:szCs w:val="24"/>
              </w:rPr>
            </w:pPr>
            <w:r>
              <w:rPr>
                <w:rFonts w:ascii="Arial" w:hAnsi="Arial" w:cs="Arial"/>
                <w:sz w:val="24"/>
                <w:szCs w:val="24"/>
              </w:rPr>
              <w:t>Gather feedback</w:t>
            </w:r>
          </w:p>
          <w:p w14:paraId="779D6437" w14:textId="3AB809C8" w:rsidR="00147CC6" w:rsidRDefault="00147CC6" w:rsidP="00A97EF4">
            <w:pPr>
              <w:rPr>
                <w:rFonts w:ascii="Arial" w:hAnsi="Arial" w:cs="Arial"/>
                <w:sz w:val="24"/>
                <w:szCs w:val="24"/>
              </w:rPr>
            </w:pPr>
            <w:r>
              <w:rPr>
                <w:rFonts w:ascii="Arial" w:hAnsi="Arial" w:cs="Arial"/>
                <w:sz w:val="24"/>
                <w:szCs w:val="24"/>
              </w:rPr>
              <w:t>Build trust</w:t>
            </w:r>
          </w:p>
        </w:tc>
        <w:tc>
          <w:tcPr>
            <w:tcW w:w="2057" w:type="dxa"/>
          </w:tcPr>
          <w:p w14:paraId="703DF14F" w14:textId="77777777" w:rsidR="00F31B0A" w:rsidRDefault="00147CC6" w:rsidP="00A97EF4">
            <w:pPr>
              <w:rPr>
                <w:rFonts w:ascii="Arial" w:hAnsi="Arial" w:cs="Arial"/>
                <w:sz w:val="24"/>
                <w:szCs w:val="24"/>
              </w:rPr>
            </w:pPr>
            <w:r>
              <w:rPr>
                <w:rFonts w:ascii="Arial" w:hAnsi="Arial" w:cs="Arial"/>
                <w:sz w:val="24"/>
                <w:szCs w:val="24"/>
              </w:rPr>
              <w:t>Beta program</w:t>
            </w:r>
          </w:p>
          <w:p w14:paraId="2EE772F7" w14:textId="23E4FE3B" w:rsidR="00147CC6" w:rsidRDefault="00147CC6" w:rsidP="00A97EF4">
            <w:pPr>
              <w:rPr>
                <w:rFonts w:ascii="Arial" w:hAnsi="Arial" w:cs="Arial"/>
                <w:sz w:val="24"/>
                <w:szCs w:val="24"/>
              </w:rPr>
            </w:pPr>
            <w:r>
              <w:rPr>
                <w:rFonts w:ascii="Arial" w:hAnsi="Arial" w:cs="Arial"/>
                <w:sz w:val="24"/>
                <w:szCs w:val="24"/>
              </w:rPr>
              <w:t>Surveys</w:t>
            </w:r>
          </w:p>
          <w:p w14:paraId="6C1A7C4D" w14:textId="281A659D" w:rsidR="00147CC6" w:rsidRDefault="00147CC6" w:rsidP="00A97EF4">
            <w:pPr>
              <w:rPr>
                <w:rFonts w:ascii="Arial" w:hAnsi="Arial" w:cs="Arial"/>
                <w:sz w:val="24"/>
                <w:szCs w:val="24"/>
              </w:rPr>
            </w:pPr>
          </w:p>
        </w:tc>
        <w:tc>
          <w:tcPr>
            <w:tcW w:w="1912" w:type="dxa"/>
          </w:tcPr>
          <w:p w14:paraId="4F1F8C95" w14:textId="750D8E16" w:rsidR="00F31B0A" w:rsidRDefault="00147CC6" w:rsidP="00A97EF4">
            <w:pPr>
              <w:rPr>
                <w:rFonts w:ascii="Arial" w:hAnsi="Arial" w:cs="Arial"/>
                <w:sz w:val="24"/>
                <w:szCs w:val="24"/>
              </w:rPr>
            </w:pPr>
            <w:r>
              <w:rPr>
                <w:rFonts w:ascii="Arial" w:hAnsi="Arial" w:cs="Arial"/>
                <w:sz w:val="24"/>
                <w:szCs w:val="24"/>
              </w:rPr>
              <w:t>monthly</w:t>
            </w:r>
          </w:p>
        </w:tc>
        <w:tc>
          <w:tcPr>
            <w:tcW w:w="2126" w:type="dxa"/>
          </w:tcPr>
          <w:p w14:paraId="0E9CDE3F" w14:textId="77777777" w:rsidR="00F31B0A" w:rsidRDefault="00147CC6" w:rsidP="00A97EF4">
            <w:pPr>
              <w:rPr>
                <w:rFonts w:ascii="Arial" w:hAnsi="Arial" w:cs="Arial"/>
                <w:sz w:val="24"/>
                <w:szCs w:val="24"/>
              </w:rPr>
            </w:pPr>
            <w:r>
              <w:rPr>
                <w:rFonts w:ascii="Arial" w:hAnsi="Arial" w:cs="Arial"/>
                <w:sz w:val="24"/>
                <w:szCs w:val="24"/>
              </w:rPr>
              <w:t>Product team</w:t>
            </w:r>
          </w:p>
          <w:p w14:paraId="08611EA7" w14:textId="1CA8EB50" w:rsidR="00147CC6" w:rsidRDefault="00147CC6" w:rsidP="00A97EF4">
            <w:pPr>
              <w:rPr>
                <w:rFonts w:ascii="Arial" w:hAnsi="Arial" w:cs="Arial"/>
                <w:sz w:val="24"/>
                <w:szCs w:val="24"/>
              </w:rPr>
            </w:pPr>
            <w:r>
              <w:rPr>
                <w:rFonts w:ascii="Arial" w:hAnsi="Arial" w:cs="Arial"/>
                <w:sz w:val="24"/>
                <w:szCs w:val="24"/>
              </w:rPr>
              <w:t>Marketing team</w:t>
            </w:r>
          </w:p>
        </w:tc>
      </w:tr>
      <w:tr w:rsidR="00F31B0A" w14:paraId="1CDFF587" w14:textId="77777777" w:rsidTr="00F31B0A">
        <w:trPr>
          <w:trHeight w:val="1280"/>
        </w:trPr>
        <w:tc>
          <w:tcPr>
            <w:tcW w:w="2127" w:type="dxa"/>
          </w:tcPr>
          <w:p w14:paraId="3A53A26B" w14:textId="37C9C8C7" w:rsidR="00F31B0A" w:rsidRDefault="00147CC6" w:rsidP="00A97EF4">
            <w:pPr>
              <w:rPr>
                <w:rFonts w:ascii="Arial" w:hAnsi="Arial" w:cs="Arial"/>
                <w:sz w:val="24"/>
                <w:szCs w:val="24"/>
              </w:rPr>
            </w:pPr>
            <w:r>
              <w:rPr>
                <w:rFonts w:ascii="Arial" w:hAnsi="Arial" w:cs="Arial"/>
                <w:sz w:val="24"/>
                <w:szCs w:val="24"/>
              </w:rPr>
              <w:t>Senior Management</w:t>
            </w:r>
          </w:p>
        </w:tc>
        <w:tc>
          <w:tcPr>
            <w:tcW w:w="2268" w:type="dxa"/>
          </w:tcPr>
          <w:p w14:paraId="358AA569" w14:textId="4D69D4EF" w:rsidR="00F31B0A" w:rsidRDefault="00147CC6" w:rsidP="00A97EF4">
            <w:pPr>
              <w:rPr>
                <w:rFonts w:ascii="Arial" w:hAnsi="Arial" w:cs="Arial"/>
                <w:sz w:val="24"/>
                <w:szCs w:val="24"/>
              </w:rPr>
            </w:pPr>
            <w:r>
              <w:rPr>
                <w:rFonts w:ascii="Arial" w:hAnsi="Arial" w:cs="Arial"/>
                <w:sz w:val="24"/>
                <w:szCs w:val="24"/>
              </w:rPr>
              <w:t>Align milestones</w:t>
            </w:r>
          </w:p>
        </w:tc>
        <w:tc>
          <w:tcPr>
            <w:tcW w:w="2057" w:type="dxa"/>
          </w:tcPr>
          <w:p w14:paraId="22F86C03" w14:textId="1ED04F82" w:rsidR="00F31B0A" w:rsidRDefault="00147CC6" w:rsidP="00A97EF4">
            <w:pPr>
              <w:rPr>
                <w:rFonts w:ascii="Arial" w:hAnsi="Arial" w:cs="Arial"/>
                <w:sz w:val="24"/>
                <w:szCs w:val="24"/>
              </w:rPr>
            </w:pPr>
            <w:r>
              <w:rPr>
                <w:rFonts w:ascii="Arial" w:hAnsi="Arial" w:cs="Arial"/>
                <w:sz w:val="24"/>
                <w:szCs w:val="24"/>
              </w:rPr>
              <w:t>Steering reports and meetings</w:t>
            </w:r>
          </w:p>
        </w:tc>
        <w:tc>
          <w:tcPr>
            <w:tcW w:w="1912" w:type="dxa"/>
          </w:tcPr>
          <w:p w14:paraId="2F5471C7" w14:textId="32FCEA81" w:rsidR="00F31B0A" w:rsidRDefault="00147CC6" w:rsidP="00A97EF4">
            <w:pPr>
              <w:rPr>
                <w:rFonts w:ascii="Arial" w:hAnsi="Arial" w:cs="Arial"/>
                <w:sz w:val="24"/>
                <w:szCs w:val="24"/>
              </w:rPr>
            </w:pPr>
            <w:r>
              <w:rPr>
                <w:rFonts w:ascii="Arial" w:hAnsi="Arial" w:cs="Arial"/>
                <w:sz w:val="24"/>
                <w:szCs w:val="24"/>
              </w:rPr>
              <w:t>weekly</w:t>
            </w:r>
          </w:p>
        </w:tc>
        <w:tc>
          <w:tcPr>
            <w:tcW w:w="2126" w:type="dxa"/>
          </w:tcPr>
          <w:p w14:paraId="559DAC18" w14:textId="1D3E4676" w:rsidR="00F31B0A" w:rsidRDefault="00147CC6" w:rsidP="00A97EF4">
            <w:pPr>
              <w:rPr>
                <w:rFonts w:ascii="Arial" w:hAnsi="Arial" w:cs="Arial"/>
                <w:sz w:val="24"/>
                <w:szCs w:val="24"/>
              </w:rPr>
            </w:pPr>
            <w:r>
              <w:rPr>
                <w:rFonts w:ascii="Arial" w:hAnsi="Arial" w:cs="Arial"/>
                <w:sz w:val="24"/>
                <w:szCs w:val="24"/>
              </w:rPr>
              <w:t>Project Manager</w:t>
            </w:r>
          </w:p>
        </w:tc>
      </w:tr>
    </w:tbl>
    <w:p w14:paraId="5FC22A94" w14:textId="77777777" w:rsidR="00A97EF4" w:rsidRPr="00A97EF4" w:rsidRDefault="00A97EF4" w:rsidP="00A97EF4">
      <w:pPr>
        <w:rPr>
          <w:rFonts w:ascii="Arial" w:hAnsi="Arial" w:cs="Arial"/>
          <w:sz w:val="24"/>
          <w:szCs w:val="24"/>
        </w:rPr>
      </w:pPr>
    </w:p>
    <w:p w14:paraId="200CD1C5" w14:textId="77777777" w:rsidR="00AF0124" w:rsidRPr="00AF0124" w:rsidRDefault="00AF0124" w:rsidP="00AF0124">
      <w:pPr>
        <w:rPr>
          <w:rFonts w:ascii="Arial" w:hAnsi="Arial" w:cs="Arial"/>
          <w:sz w:val="24"/>
          <w:szCs w:val="24"/>
        </w:rPr>
      </w:pPr>
    </w:p>
    <w:p w14:paraId="7C2335A8" w14:textId="77777777" w:rsidR="00721C42" w:rsidRDefault="00721C42" w:rsidP="00455EEF">
      <w:pPr>
        <w:rPr>
          <w:rFonts w:ascii="Arial" w:hAnsi="Arial" w:cs="Arial"/>
          <w:sz w:val="24"/>
          <w:szCs w:val="24"/>
        </w:rPr>
      </w:pPr>
    </w:p>
    <w:p w14:paraId="4409AA41" w14:textId="77777777" w:rsidR="00721C42" w:rsidRDefault="00721C42" w:rsidP="00455EEF">
      <w:pPr>
        <w:rPr>
          <w:rFonts w:ascii="Arial" w:hAnsi="Arial" w:cs="Arial"/>
          <w:sz w:val="24"/>
          <w:szCs w:val="24"/>
        </w:rPr>
      </w:pPr>
    </w:p>
    <w:p w14:paraId="208A99EB" w14:textId="77777777" w:rsidR="00147CC6" w:rsidRDefault="00147CC6" w:rsidP="00455EEF">
      <w:pPr>
        <w:rPr>
          <w:rFonts w:ascii="Arial" w:hAnsi="Arial" w:cs="Arial"/>
          <w:sz w:val="24"/>
          <w:szCs w:val="24"/>
        </w:rPr>
      </w:pPr>
    </w:p>
    <w:p w14:paraId="2414C016" w14:textId="77777777" w:rsidR="00147CC6" w:rsidRDefault="00147CC6" w:rsidP="00455EEF">
      <w:pPr>
        <w:rPr>
          <w:rFonts w:ascii="Arial" w:hAnsi="Arial" w:cs="Arial"/>
          <w:sz w:val="24"/>
          <w:szCs w:val="24"/>
        </w:rPr>
      </w:pPr>
    </w:p>
    <w:p w14:paraId="37826B41" w14:textId="394689B6" w:rsidR="00147CC6" w:rsidRPr="00147CC6" w:rsidRDefault="00147CC6" w:rsidP="00147CC6">
      <w:pPr>
        <w:pStyle w:val="ListParagraph"/>
        <w:numPr>
          <w:ilvl w:val="1"/>
          <w:numId w:val="1"/>
        </w:numPr>
        <w:rPr>
          <w:rFonts w:ascii="Arial" w:hAnsi="Arial" w:cs="Arial"/>
          <w:sz w:val="24"/>
          <w:szCs w:val="24"/>
        </w:rPr>
      </w:pPr>
      <w:r w:rsidRPr="00147CC6">
        <w:rPr>
          <w:rFonts w:ascii="Arial" w:hAnsi="Arial" w:cs="Arial"/>
          <w:sz w:val="24"/>
          <w:szCs w:val="24"/>
        </w:rPr>
        <w:t>RACI Matrix</w:t>
      </w:r>
    </w:p>
    <w:p w14:paraId="4B3487B2" w14:textId="77777777" w:rsidR="00147CC6" w:rsidRDefault="00147CC6" w:rsidP="00147CC6">
      <w:pPr>
        <w:rPr>
          <w:rFonts w:ascii="Arial" w:hAnsi="Arial" w:cs="Arial"/>
          <w:sz w:val="24"/>
          <w:szCs w:val="24"/>
        </w:rPr>
      </w:pPr>
    </w:p>
    <w:p w14:paraId="093486C4" w14:textId="77777777" w:rsidR="00147CC6" w:rsidRPr="00147CC6" w:rsidRDefault="00147CC6" w:rsidP="00147CC6">
      <w:pPr>
        <w:rPr>
          <w:rFonts w:ascii="Arial" w:hAnsi="Arial" w:cs="Arial"/>
          <w:sz w:val="24"/>
          <w:szCs w:val="24"/>
        </w:rPr>
      </w:pPr>
      <w:r>
        <w:rPr>
          <w:rFonts w:ascii="Arial" w:hAnsi="Arial" w:cs="Arial"/>
          <w:sz w:val="24"/>
          <w:szCs w:val="24"/>
        </w:rPr>
        <w:t>RACI Matrix (Responsible, Accountable, Consulted, Informed).</w:t>
      </w:r>
    </w:p>
    <w:tbl>
      <w:tblPr>
        <w:tblStyle w:val="TableGrid"/>
        <w:tblW w:w="10490" w:type="dxa"/>
        <w:tblInd w:w="-1139" w:type="dxa"/>
        <w:tblLook w:val="04A0" w:firstRow="1" w:lastRow="0" w:firstColumn="1" w:lastColumn="0" w:noHBand="0" w:noVBand="1"/>
      </w:tblPr>
      <w:tblGrid>
        <w:gridCol w:w="1418"/>
        <w:gridCol w:w="1465"/>
        <w:gridCol w:w="1651"/>
        <w:gridCol w:w="1625"/>
        <w:gridCol w:w="1294"/>
        <w:gridCol w:w="1354"/>
        <w:gridCol w:w="1683"/>
      </w:tblGrid>
      <w:tr w:rsidR="00DD2299" w14:paraId="7FAFC670" w14:textId="77777777" w:rsidTr="00DD2299">
        <w:trPr>
          <w:trHeight w:val="888"/>
        </w:trPr>
        <w:tc>
          <w:tcPr>
            <w:tcW w:w="1418" w:type="dxa"/>
          </w:tcPr>
          <w:p w14:paraId="6A5F20C1" w14:textId="0BCE7153" w:rsidR="00147CC6" w:rsidRPr="00DD2299" w:rsidRDefault="00DD2299" w:rsidP="00147CC6">
            <w:pPr>
              <w:rPr>
                <w:rFonts w:ascii="Arial" w:hAnsi="Arial" w:cs="Arial"/>
                <w:b/>
                <w:bCs/>
                <w:sz w:val="24"/>
                <w:szCs w:val="24"/>
              </w:rPr>
            </w:pPr>
            <w:r>
              <w:rPr>
                <w:rFonts w:ascii="Arial" w:hAnsi="Arial" w:cs="Arial"/>
                <w:b/>
                <w:bCs/>
                <w:sz w:val="24"/>
                <w:szCs w:val="24"/>
              </w:rPr>
              <w:t>Task</w:t>
            </w:r>
          </w:p>
        </w:tc>
        <w:tc>
          <w:tcPr>
            <w:tcW w:w="1559" w:type="dxa"/>
          </w:tcPr>
          <w:p w14:paraId="063289E4" w14:textId="77777777" w:rsidR="00147CC6" w:rsidRDefault="00DD2299" w:rsidP="00147CC6">
            <w:pPr>
              <w:rPr>
                <w:rFonts w:ascii="Arial" w:hAnsi="Arial" w:cs="Arial"/>
                <w:b/>
                <w:bCs/>
                <w:sz w:val="24"/>
                <w:szCs w:val="24"/>
              </w:rPr>
            </w:pPr>
            <w:r>
              <w:rPr>
                <w:rFonts w:ascii="Arial" w:hAnsi="Arial" w:cs="Arial"/>
                <w:b/>
                <w:bCs/>
                <w:sz w:val="24"/>
                <w:szCs w:val="24"/>
              </w:rPr>
              <w:t>Product</w:t>
            </w:r>
          </w:p>
          <w:p w14:paraId="5E78898B" w14:textId="2C84B079" w:rsidR="00DD2299" w:rsidRPr="00DD2299" w:rsidRDefault="00DD2299" w:rsidP="00147CC6">
            <w:pPr>
              <w:rPr>
                <w:rFonts w:ascii="Arial" w:hAnsi="Arial" w:cs="Arial"/>
                <w:b/>
                <w:bCs/>
                <w:sz w:val="24"/>
                <w:szCs w:val="24"/>
              </w:rPr>
            </w:pPr>
            <w:r>
              <w:rPr>
                <w:rFonts w:ascii="Arial" w:hAnsi="Arial" w:cs="Arial"/>
                <w:b/>
                <w:bCs/>
                <w:sz w:val="24"/>
                <w:szCs w:val="24"/>
              </w:rPr>
              <w:t>Dev</w:t>
            </w:r>
          </w:p>
        </w:tc>
        <w:tc>
          <w:tcPr>
            <w:tcW w:w="1701" w:type="dxa"/>
          </w:tcPr>
          <w:p w14:paraId="514175E2" w14:textId="16103F09" w:rsidR="00147CC6" w:rsidRPr="00DD2299" w:rsidRDefault="00DD2299" w:rsidP="00147CC6">
            <w:pPr>
              <w:rPr>
                <w:rFonts w:ascii="Arial" w:hAnsi="Arial" w:cs="Arial"/>
                <w:b/>
                <w:bCs/>
                <w:sz w:val="24"/>
                <w:szCs w:val="24"/>
              </w:rPr>
            </w:pPr>
            <w:r>
              <w:rPr>
                <w:rFonts w:ascii="Arial" w:hAnsi="Arial" w:cs="Arial"/>
                <w:b/>
                <w:bCs/>
                <w:sz w:val="24"/>
                <w:szCs w:val="24"/>
              </w:rPr>
              <w:t>Regulatory</w:t>
            </w:r>
          </w:p>
        </w:tc>
        <w:tc>
          <w:tcPr>
            <w:tcW w:w="1701" w:type="dxa"/>
          </w:tcPr>
          <w:p w14:paraId="57543784" w14:textId="7DCE4B9D" w:rsidR="00147CC6" w:rsidRPr="00DD2299" w:rsidRDefault="00DD2299" w:rsidP="00147CC6">
            <w:pPr>
              <w:rPr>
                <w:rFonts w:ascii="Arial" w:hAnsi="Arial" w:cs="Arial"/>
                <w:b/>
                <w:bCs/>
                <w:sz w:val="24"/>
                <w:szCs w:val="24"/>
              </w:rPr>
            </w:pPr>
            <w:r w:rsidRPr="00DD2299">
              <w:rPr>
                <w:rFonts w:ascii="Arial" w:hAnsi="Arial" w:cs="Arial"/>
                <w:b/>
                <w:bCs/>
                <w:sz w:val="24"/>
                <w:szCs w:val="24"/>
              </w:rPr>
              <w:t>Marketing</w:t>
            </w:r>
          </w:p>
        </w:tc>
        <w:tc>
          <w:tcPr>
            <w:tcW w:w="1418" w:type="dxa"/>
          </w:tcPr>
          <w:p w14:paraId="54E2A9AE" w14:textId="0CDCC3D9" w:rsidR="00147CC6" w:rsidRPr="00DD2299" w:rsidRDefault="00DD2299" w:rsidP="00147CC6">
            <w:pPr>
              <w:rPr>
                <w:rFonts w:ascii="Arial" w:hAnsi="Arial" w:cs="Arial"/>
                <w:b/>
                <w:bCs/>
                <w:sz w:val="24"/>
                <w:szCs w:val="24"/>
              </w:rPr>
            </w:pPr>
            <w:r w:rsidRPr="00DD2299">
              <w:rPr>
                <w:rFonts w:ascii="Arial" w:hAnsi="Arial" w:cs="Arial"/>
                <w:b/>
                <w:bCs/>
                <w:sz w:val="24"/>
                <w:szCs w:val="24"/>
              </w:rPr>
              <w:t>Sales</w:t>
            </w:r>
          </w:p>
        </w:tc>
        <w:tc>
          <w:tcPr>
            <w:tcW w:w="1417" w:type="dxa"/>
          </w:tcPr>
          <w:p w14:paraId="1694532D" w14:textId="12B1562A" w:rsidR="00147CC6" w:rsidRPr="00DD2299" w:rsidRDefault="00DD2299" w:rsidP="00147CC6">
            <w:pPr>
              <w:rPr>
                <w:rFonts w:ascii="Arial" w:hAnsi="Arial" w:cs="Arial"/>
                <w:b/>
                <w:bCs/>
                <w:sz w:val="24"/>
                <w:szCs w:val="24"/>
              </w:rPr>
            </w:pPr>
            <w:r w:rsidRPr="00DD2299">
              <w:rPr>
                <w:rFonts w:ascii="Arial" w:hAnsi="Arial" w:cs="Arial"/>
                <w:b/>
                <w:bCs/>
                <w:sz w:val="24"/>
                <w:szCs w:val="24"/>
              </w:rPr>
              <w:t>Finance</w:t>
            </w:r>
          </w:p>
        </w:tc>
        <w:tc>
          <w:tcPr>
            <w:tcW w:w="1276" w:type="dxa"/>
          </w:tcPr>
          <w:p w14:paraId="5347AC74" w14:textId="7FE70EC6" w:rsidR="00147CC6" w:rsidRDefault="00DD2299" w:rsidP="00147CC6">
            <w:pPr>
              <w:rPr>
                <w:rFonts w:ascii="Arial" w:hAnsi="Arial" w:cs="Arial"/>
                <w:sz w:val="24"/>
                <w:szCs w:val="24"/>
              </w:rPr>
            </w:pPr>
            <w:r w:rsidRPr="00DD2299">
              <w:rPr>
                <w:rFonts w:ascii="Arial" w:hAnsi="Arial" w:cs="Arial"/>
                <w:b/>
                <w:bCs/>
                <w:sz w:val="24"/>
                <w:szCs w:val="24"/>
              </w:rPr>
              <w:t>Senior</w:t>
            </w:r>
            <w:r>
              <w:rPr>
                <w:rFonts w:ascii="Arial" w:hAnsi="Arial" w:cs="Arial"/>
                <w:sz w:val="24"/>
                <w:szCs w:val="24"/>
              </w:rPr>
              <w:t xml:space="preserve"> </w:t>
            </w:r>
            <w:r w:rsidRPr="00DD2299">
              <w:rPr>
                <w:rFonts w:ascii="Arial" w:hAnsi="Arial" w:cs="Arial"/>
                <w:b/>
                <w:bCs/>
                <w:sz w:val="24"/>
                <w:szCs w:val="24"/>
              </w:rPr>
              <w:t>Management</w:t>
            </w:r>
          </w:p>
        </w:tc>
      </w:tr>
      <w:tr w:rsidR="00DD2299" w14:paraId="4B821DD8" w14:textId="77777777" w:rsidTr="00DD2299">
        <w:trPr>
          <w:trHeight w:val="844"/>
        </w:trPr>
        <w:tc>
          <w:tcPr>
            <w:tcW w:w="1418" w:type="dxa"/>
          </w:tcPr>
          <w:p w14:paraId="155CB0E6" w14:textId="13872776" w:rsidR="00147CC6" w:rsidRDefault="00DD2299" w:rsidP="00147CC6">
            <w:pPr>
              <w:rPr>
                <w:rFonts w:ascii="Arial" w:hAnsi="Arial" w:cs="Arial"/>
                <w:sz w:val="24"/>
                <w:szCs w:val="24"/>
              </w:rPr>
            </w:pPr>
            <w:r>
              <w:rPr>
                <w:rFonts w:ascii="Arial" w:hAnsi="Arial" w:cs="Arial"/>
                <w:sz w:val="24"/>
                <w:szCs w:val="24"/>
              </w:rPr>
              <w:t>Sensor Selection</w:t>
            </w:r>
          </w:p>
        </w:tc>
        <w:tc>
          <w:tcPr>
            <w:tcW w:w="1559" w:type="dxa"/>
          </w:tcPr>
          <w:p w14:paraId="1FFB24EC" w14:textId="7F6874BC" w:rsidR="00147CC6" w:rsidRDefault="00DD2299" w:rsidP="00147CC6">
            <w:pPr>
              <w:rPr>
                <w:rFonts w:ascii="Arial" w:hAnsi="Arial" w:cs="Arial"/>
                <w:sz w:val="24"/>
                <w:szCs w:val="24"/>
              </w:rPr>
            </w:pPr>
            <w:r>
              <w:rPr>
                <w:rFonts w:ascii="Arial" w:hAnsi="Arial" w:cs="Arial"/>
                <w:sz w:val="24"/>
                <w:szCs w:val="24"/>
              </w:rPr>
              <w:t>R</w:t>
            </w:r>
          </w:p>
        </w:tc>
        <w:tc>
          <w:tcPr>
            <w:tcW w:w="1701" w:type="dxa"/>
          </w:tcPr>
          <w:p w14:paraId="00C44283" w14:textId="19C6FF40"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043847BA" w14:textId="572F33EB" w:rsidR="00147CC6" w:rsidRDefault="00DD2299" w:rsidP="00147CC6">
            <w:pPr>
              <w:rPr>
                <w:rFonts w:ascii="Arial" w:hAnsi="Arial" w:cs="Arial"/>
                <w:sz w:val="24"/>
                <w:szCs w:val="24"/>
              </w:rPr>
            </w:pPr>
            <w:r>
              <w:rPr>
                <w:rFonts w:ascii="Arial" w:hAnsi="Arial" w:cs="Arial"/>
                <w:sz w:val="24"/>
                <w:szCs w:val="24"/>
              </w:rPr>
              <w:t>I</w:t>
            </w:r>
          </w:p>
        </w:tc>
        <w:tc>
          <w:tcPr>
            <w:tcW w:w="1418" w:type="dxa"/>
          </w:tcPr>
          <w:p w14:paraId="7E245D85" w14:textId="2DC0C415" w:rsidR="00147CC6" w:rsidRDefault="00DD2299" w:rsidP="00147CC6">
            <w:pPr>
              <w:rPr>
                <w:rFonts w:ascii="Arial" w:hAnsi="Arial" w:cs="Arial"/>
                <w:sz w:val="24"/>
                <w:szCs w:val="24"/>
              </w:rPr>
            </w:pPr>
            <w:r>
              <w:rPr>
                <w:rFonts w:ascii="Arial" w:hAnsi="Arial" w:cs="Arial"/>
                <w:sz w:val="24"/>
                <w:szCs w:val="24"/>
              </w:rPr>
              <w:t>I</w:t>
            </w:r>
          </w:p>
        </w:tc>
        <w:tc>
          <w:tcPr>
            <w:tcW w:w="1417" w:type="dxa"/>
          </w:tcPr>
          <w:p w14:paraId="5424B06F" w14:textId="21334A66" w:rsidR="00147CC6" w:rsidRDefault="00DD2299" w:rsidP="00147CC6">
            <w:pPr>
              <w:rPr>
                <w:rFonts w:ascii="Arial" w:hAnsi="Arial" w:cs="Arial"/>
                <w:sz w:val="24"/>
                <w:szCs w:val="24"/>
              </w:rPr>
            </w:pPr>
            <w:r>
              <w:rPr>
                <w:rFonts w:ascii="Arial" w:hAnsi="Arial" w:cs="Arial"/>
                <w:sz w:val="24"/>
                <w:szCs w:val="24"/>
              </w:rPr>
              <w:t>C</w:t>
            </w:r>
          </w:p>
        </w:tc>
        <w:tc>
          <w:tcPr>
            <w:tcW w:w="1276" w:type="dxa"/>
          </w:tcPr>
          <w:p w14:paraId="1E916951" w14:textId="53EC5596" w:rsidR="00147CC6" w:rsidRDefault="00DD2299" w:rsidP="00147CC6">
            <w:pPr>
              <w:rPr>
                <w:rFonts w:ascii="Arial" w:hAnsi="Arial" w:cs="Arial"/>
                <w:sz w:val="24"/>
                <w:szCs w:val="24"/>
              </w:rPr>
            </w:pPr>
            <w:r>
              <w:rPr>
                <w:rFonts w:ascii="Arial" w:hAnsi="Arial" w:cs="Arial"/>
                <w:sz w:val="24"/>
                <w:szCs w:val="24"/>
              </w:rPr>
              <w:t>A</w:t>
            </w:r>
          </w:p>
        </w:tc>
      </w:tr>
      <w:tr w:rsidR="00DD2299" w14:paraId="4006BB1E" w14:textId="77777777" w:rsidTr="00DD2299">
        <w:trPr>
          <w:trHeight w:val="842"/>
        </w:trPr>
        <w:tc>
          <w:tcPr>
            <w:tcW w:w="1418" w:type="dxa"/>
          </w:tcPr>
          <w:p w14:paraId="59BFC401" w14:textId="0960922D" w:rsidR="00147CC6" w:rsidRDefault="00DD2299" w:rsidP="00147CC6">
            <w:pPr>
              <w:rPr>
                <w:rFonts w:ascii="Arial" w:hAnsi="Arial" w:cs="Arial"/>
                <w:sz w:val="24"/>
                <w:szCs w:val="24"/>
              </w:rPr>
            </w:pPr>
            <w:r>
              <w:rPr>
                <w:rFonts w:ascii="Arial" w:hAnsi="Arial" w:cs="Arial"/>
                <w:sz w:val="24"/>
                <w:szCs w:val="24"/>
              </w:rPr>
              <w:t>Clinical validation</w:t>
            </w:r>
          </w:p>
        </w:tc>
        <w:tc>
          <w:tcPr>
            <w:tcW w:w="1559" w:type="dxa"/>
          </w:tcPr>
          <w:p w14:paraId="2CCF40B8" w14:textId="65533AB1"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25F28AF8" w14:textId="023AEDA8" w:rsidR="00147CC6" w:rsidRDefault="00DD2299" w:rsidP="00147CC6">
            <w:pPr>
              <w:rPr>
                <w:rFonts w:ascii="Arial" w:hAnsi="Arial" w:cs="Arial"/>
                <w:sz w:val="24"/>
                <w:szCs w:val="24"/>
              </w:rPr>
            </w:pPr>
            <w:r>
              <w:rPr>
                <w:rFonts w:ascii="Arial" w:hAnsi="Arial" w:cs="Arial"/>
                <w:sz w:val="24"/>
                <w:szCs w:val="24"/>
              </w:rPr>
              <w:t>R</w:t>
            </w:r>
          </w:p>
        </w:tc>
        <w:tc>
          <w:tcPr>
            <w:tcW w:w="1701" w:type="dxa"/>
          </w:tcPr>
          <w:p w14:paraId="64CA0171" w14:textId="48E7937D" w:rsidR="00147CC6" w:rsidRDefault="00DD2299" w:rsidP="00147CC6">
            <w:pPr>
              <w:rPr>
                <w:rFonts w:ascii="Arial" w:hAnsi="Arial" w:cs="Arial"/>
                <w:sz w:val="24"/>
                <w:szCs w:val="24"/>
              </w:rPr>
            </w:pPr>
            <w:r>
              <w:rPr>
                <w:rFonts w:ascii="Arial" w:hAnsi="Arial" w:cs="Arial"/>
                <w:sz w:val="24"/>
                <w:szCs w:val="24"/>
              </w:rPr>
              <w:t>I</w:t>
            </w:r>
          </w:p>
        </w:tc>
        <w:tc>
          <w:tcPr>
            <w:tcW w:w="1418" w:type="dxa"/>
          </w:tcPr>
          <w:p w14:paraId="34A6327B" w14:textId="6C26F638" w:rsidR="00147CC6" w:rsidRDefault="00DD2299" w:rsidP="00147CC6">
            <w:pPr>
              <w:rPr>
                <w:rFonts w:ascii="Arial" w:hAnsi="Arial" w:cs="Arial"/>
                <w:sz w:val="24"/>
                <w:szCs w:val="24"/>
              </w:rPr>
            </w:pPr>
            <w:r>
              <w:rPr>
                <w:rFonts w:ascii="Arial" w:hAnsi="Arial" w:cs="Arial"/>
                <w:sz w:val="24"/>
                <w:szCs w:val="24"/>
              </w:rPr>
              <w:t>I</w:t>
            </w:r>
          </w:p>
        </w:tc>
        <w:tc>
          <w:tcPr>
            <w:tcW w:w="1417" w:type="dxa"/>
          </w:tcPr>
          <w:p w14:paraId="66EB57C5" w14:textId="47B9EB6B" w:rsidR="00147CC6" w:rsidRDefault="00DD2299" w:rsidP="00147CC6">
            <w:pPr>
              <w:rPr>
                <w:rFonts w:ascii="Arial" w:hAnsi="Arial" w:cs="Arial"/>
                <w:sz w:val="24"/>
                <w:szCs w:val="24"/>
              </w:rPr>
            </w:pPr>
            <w:r>
              <w:rPr>
                <w:rFonts w:ascii="Arial" w:hAnsi="Arial" w:cs="Arial"/>
                <w:sz w:val="24"/>
                <w:szCs w:val="24"/>
              </w:rPr>
              <w:t>C</w:t>
            </w:r>
          </w:p>
        </w:tc>
        <w:tc>
          <w:tcPr>
            <w:tcW w:w="1276" w:type="dxa"/>
          </w:tcPr>
          <w:p w14:paraId="6D931E85" w14:textId="67F5989B" w:rsidR="00147CC6" w:rsidRDefault="00DD2299" w:rsidP="00147CC6">
            <w:pPr>
              <w:rPr>
                <w:rFonts w:ascii="Arial" w:hAnsi="Arial" w:cs="Arial"/>
                <w:sz w:val="24"/>
                <w:szCs w:val="24"/>
              </w:rPr>
            </w:pPr>
            <w:r>
              <w:rPr>
                <w:rFonts w:ascii="Arial" w:hAnsi="Arial" w:cs="Arial"/>
                <w:sz w:val="24"/>
                <w:szCs w:val="24"/>
              </w:rPr>
              <w:t>A</w:t>
            </w:r>
          </w:p>
        </w:tc>
      </w:tr>
      <w:tr w:rsidR="00DD2299" w14:paraId="2FE51659" w14:textId="77777777" w:rsidTr="00DD2299">
        <w:trPr>
          <w:trHeight w:val="840"/>
        </w:trPr>
        <w:tc>
          <w:tcPr>
            <w:tcW w:w="1418" w:type="dxa"/>
          </w:tcPr>
          <w:p w14:paraId="2FF4C06B" w14:textId="77777777" w:rsidR="00147CC6" w:rsidRDefault="00DD2299" w:rsidP="00147CC6">
            <w:pPr>
              <w:rPr>
                <w:rFonts w:ascii="Arial" w:hAnsi="Arial" w:cs="Arial"/>
                <w:sz w:val="24"/>
                <w:szCs w:val="24"/>
              </w:rPr>
            </w:pPr>
            <w:r>
              <w:rPr>
                <w:rFonts w:ascii="Arial" w:hAnsi="Arial" w:cs="Arial"/>
                <w:sz w:val="24"/>
                <w:szCs w:val="24"/>
              </w:rPr>
              <w:t>Regulatory submission</w:t>
            </w:r>
          </w:p>
          <w:p w14:paraId="5D454FD4" w14:textId="1DF6FA15" w:rsidR="00DD2299" w:rsidRDefault="00DD2299" w:rsidP="00147CC6">
            <w:pPr>
              <w:rPr>
                <w:rFonts w:ascii="Arial" w:hAnsi="Arial" w:cs="Arial"/>
                <w:sz w:val="24"/>
                <w:szCs w:val="24"/>
              </w:rPr>
            </w:pPr>
          </w:p>
        </w:tc>
        <w:tc>
          <w:tcPr>
            <w:tcW w:w="1559" w:type="dxa"/>
          </w:tcPr>
          <w:p w14:paraId="4714615D" w14:textId="44FF95CE" w:rsidR="00147CC6" w:rsidRDefault="00DD2299" w:rsidP="00147CC6">
            <w:pPr>
              <w:rPr>
                <w:rFonts w:ascii="Arial" w:hAnsi="Arial" w:cs="Arial"/>
                <w:sz w:val="24"/>
                <w:szCs w:val="24"/>
              </w:rPr>
            </w:pPr>
            <w:r>
              <w:rPr>
                <w:rFonts w:ascii="Arial" w:hAnsi="Arial" w:cs="Arial"/>
                <w:sz w:val="24"/>
                <w:szCs w:val="24"/>
              </w:rPr>
              <w:t>I</w:t>
            </w:r>
          </w:p>
        </w:tc>
        <w:tc>
          <w:tcPr>
            <w:tcW w:w="1701" w:type="dxa"/>
          </w:tcPr>
          <w:p w14:paraId="73E81575" w14:textId="29BBEA60" w:rsidR="00147CC6" w:rsidRDefault="00DD2299" w:rsidP="00147CC6">
            <w:pPr>
              <w:rPr>
                <w:rFonts w:ascii="Arial" w:hAnsi="Arial" w:cs="Arial"/>
                <w:sz w:val="24"/>
                <w:szCs w:val="24"/>
              </w:rPr>
            </w:pPr>
            <w:r>
              <w:rPr>
                <w:rFonts w:ascii="Arial" w:hAnsi="Arial" w:cs="Arial"/>
                <w:sz w:val="24"/>
                <w:szCs w:val="24"/>
              </w:rPr>
              <w:t>R</w:t>
            </w:r>
          </w:p>
        </w:tc>
        <w:tc>
          <w:tcPr>
            <w:tcW w:w="1701" w:type="dxa"/>
          </w:tcPr>
          <w:p w14:paraId="298C2031" w14:textId="7712096F" w:rsidR="00147CC6" w:rsidRDefault="00DD2299" w:rsidP="00147CC6">
            <w:pPr>
              <w:rPr>
                <w:rFonts w:ascii="Arial" w:hAnsi="Arial" w:cs="Arial"/>
                <w:sz w:val="24"/>
                <w:szCs w:val="24"/>
              </w:rPr>
            </w:pPr>
            <w:r>
              <w:rPr>
                <w:rFonts w:ascii="Arial" w:hAnsi="Arial" w:cs="Arial"/>
                <w:sz w:val="24"/>
                <w:szCs w:val="24"/>
              </w:rPr>
              <w:t>I</w:t>
            </w:r>
          </w:p>
        </w:tc>
        <w:tc>
          <w:tcPr>
            <w:tcW w:w="1418" w:type="dxa"/>
          </w:tcPr>
          <w:p w14:paraId="7FBBC6D9" w14:textId="14B12D63" w:rsidR="00147CC6" w:rsidRDefault="00DD2299" w:rsidP="00147CC6">
            <w:pPr>
              <w:rPr>
                <w:rFonts w:ascii="Arial" w:hAnsi="Arial" w:cs="Arial"/>
                <w:sz w:val="24"/>
                <w:szCs w:val="24"/>
              </w:rPr>
            </w:pPr>
            <w:r>
              <w:rPr>
                <w:rFonts w:ascii="Arial" w:hAnsi="Arial" w:cs="Arial"/>
                <w:sz w:val="24"/>
                <w:szCs w:val="24"/>
              </w:rPr>
              <w:t>I</w:t>
            </w:r>
          </w:p>
        </w:tc>
        <w:tc>
          <w:tcPr>
            <w:tcW w:w="1417" w:type="dxa"/>
          </w:tcPr>
          <w:p w14:paraId="61C864DF" w14:textId="428942D6" w:rsidR="00147CC6" w:rsidRDefault="00DD2299" w:rsidP="00147CC6">
            <w:pPr>
              <w:rPr>
                <w:rFonts w:ascii="Arial" w:hAnsi="Arial" w:cs="Arial"/>
                <w:sz w:val="24"/>
                <w:szCs w:val="24"/>
              </w:rPr>
            </w:pPr>
            <w:r>
              <w:rPr>
                <w:rFonts w:ascii="Arial" w:hAnsi="Arial" w:cs="Arial"/>
                <w:sz w:val="24"/>
                <w:szCs w:val="24"/>
              </w:rPr>
              <w:t>I</w:t>
            </w:r>
          </w:p>
        </w:tc>
        <w:tc>
          <w:tcPr>
            <w:tcW w:w="1276" w:type="dxa"/>
          </w:tcPr>
          <w:p w14:paraId="5FD2AA88" w14:textId="0531F0F5" w:rsidR="00147CC6" w:rsidRDefault="00DD2299" w:rsidP="00147CC6">
            <w:pPr>
              <w:rPr>
                <w:rFonts w:ascii="Arial" w:hAnsi="Arial" w:cs="Arial"/>
                <w:sz w:val="24"/>
                <w:szCs w:val="24"/>
              </w:rPr>
            </w:pPr>
            <w:r>
              <w:rPr>
                <w:rFonts w:ascii="Arial" w:hAnsi="Arial" w:cs="Arial"/>
                <w:sz w:val="24"/>
                <w:szCs w:val="24"/>
              </w:rPr>
              <w:t>A</w:t>
            </w:r>
          </w:p>
        </w:tc>
      </w:tr>
      <w:tr w:rsidR="00DD2299" w14:paraId="43152DC0" w14:textId="77777777" w:rsidTr="00DD2299">
        <w:trPr>
          <w:trHeight w:val="837"/>
        </w:trPr>
        <w:tc>
          <w:tcPr>
            <w:tcW w:w="1418" w:type="dxa"/>
          </w:tcPr>
          <w:p w14:paraId="0297203D" w14:textId="5E16A05E" w:rsidR="00147CC6" w:rsidRDefault="00DD2299" w:rsidP="00147CC6">
            <w:pPr>
              <w:rPr>
                <w:rFonts w:ascii="Arial" w:hAnsi="Arial" w:cs="Arial"/>
                <w:sz w:val="24"/>
                <w:szCs w:val="24"/>
              </w:rPr>
            </w:pPr>
            <w:r>
              <w:rPr>
                <w:rFonts w:ascii="Arial" w:hAnsi="Arial" w:cs="Arial"/>
                <w:sz w:val="24"/>
                <w:szCs w:val="24"/>
              </w:rPr>
              <w:t>BETA Testing</w:t>
            </w:r>
          </w:p>
        </w:tc>
        <w:tc>
          <w:tcPr>
            <w:tcW w:w="1559" w:type="dxa"/>
          </w:tcPr>
          <w:p w14:paraId="7ABC77B5" w14:textId="1C22E332" w:rsidR="00147CC6" w:rsidRDefault="00DD2299" w:rsidP="00147CC6">
            <w:pPr>
              <w:rPr>
                <w:rFonts w:ascii="Arial" w:hAnsi="Arial" w:cs="Arial"/>
                <w:sz w:val="24"/>
                <w:szCs w:val="24"/>
              </w:rPr>
            </w:pPr>
            <w:r>
              <w:rPr>
                <w:rFonts w:ascii="Arial" w:hAnsi="Arial" w:cs="Arial"/>
                <w:sz w:val="24"/>
                <w:szCs w:val="24"/>
              </w:rPr>
              <w:t>R</w:t>
            </w:r>
          </w:p>
        </w:tc>
        <w:tc>
          <w:tcPr>
            <w:tcW w:w="1701" w:type="dxa"/>
          </w:tcPr>
          <w:p w14:paraId="2B4959C3" w14:textId="291B1C07"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380553C0" w14:textId="0A00DE2A" w:rsidR="00147CC6" w:rsidRDefault="00DD2299" w:rsidP="00147CC6">
            <w:pPr>
              <w:rPr>
                <w:rFonts w:ascii="Arial" w:hAnsi="Arial" w:cs="Arial"/>
                <w:sz w:val="24"/>
                <w:szCs w:val="24"/>
              </w:rPr>
            </w:pPr>
            <w:r>
              <w:rPr>
                <w:rFonts w:ascii="Arial" w:hAnsi="Arial" w:cs="Arial"/>
                <w:sz w:val="24"/>
                <w:szCs w:val="24"/>
              </w:rPr>
              <w:t>C</w:t>
            </w:r>
          </w:p>
        </w:tc>
        <w:tc>
          <w:tcPr>
            <w:tcW w:w="1418" w:type="dxa"/>
          </w:tcPr>
          <w:p w14:paraId="3F6AB249" w14:textId="00A9FF3B" w:rsidR="00147CC6" w:rsidRDefault="00DD2299" w:rsidP="00147CC6">
            <w:pPr>
              <w:rPr>
                <w:rFonts w:ascii="Arial" w:hAnsi="Arial" w:cs="Arial"/>
                <w:sz w:val="24"/>
                <w:szCs w:val="24"/>
              </w:rPr>
            </w:pPr>
            <w:r>
              <w:rPr>
                <w:rFonts w:ascii="Arial" w:hAnsi="Arial" w:cs="Arial"/>
                <w:sz w:val="24"/>
                <w:szCs w:val="24"/>
              </w:rPr>
              <w:t>I</w:t>
            </w:r>
          </w:p>
        </w:tc>
        <w:tc>
          <w:tcPr>
            <w:tcW w:w="1417" w:type="dxa"/>
          </w:tcPr>
          <w:p w14:paraId="7B466392" w14:textId="26D5D2DA" w:rsidR="00147CC6" w:rsidRDefault="00DD2299" w:rsidP="00147CC6">
            <w:pPr>
              <w:rPr>
                <w:rFonts w:ascii="Arial" w:hAnsi="Arial" w:cs="Arial"/>
                <w:sz w:val="24"/>
                <w:szCs w:val="24"/>
              </w:rPr>
            </w:pPr>
            <w:r>
              <w:rPr>
                <w:rFonts w:ascii="Arial" w:hAnsi="Arial" w:cs="Arial"/>
                <w:sz w:val="24"/>
                <w:szCs w:val="24"/>
              </w:rPr>
              <w:t>I</w:t>
            </w:r>
          </w:p>
        </w:tc>
        <w:tc>
          <w:tcPr>
            <w:tcW w:w="1276" w:type="dxa"/>
          </w:tcPr>
          <w:p w14:paraId="5666DC10" w14:textId="57A23757" w:rsidR="00147CC6" w:rsidRDefault="00DD2299" w:rsidP="00147CC6">
            <w:pPr>
              <w:rPr>
                <w:rFonts w:ascii="Arial" w:hAnsi="Arial" w:cs="Arial"/>
                <w:sz w:val="24"/>
                <w:szCs w:val="24"/>
              </w:rPr>
            </w:pPr>
            <w:r>
              <w:rPr>
                <w:rFonts w:ascii="Arial" w:hAnsi="Arial" w:cs="Arial"/>
                <w:sz w:val="24"/>
                <w:szCs w:val="24"/>
              </w:rPr>
              <w:t>I</w:t>
            </w:r>
          </w:p>
        </w:tc>
      </w:tr>
      <w:tr w:rsidR="00DD2299" w14:paraId="0B6859CC" w14:textId="77777777" w:rsidTr="00DD2299">
        <w:trPr>
          <w:trHeight w:val="850"/>
        </w:trPr>
        <w:tc>
          <w:tcPr>
            <w:tcW w:w="1418" w:type="dxa"/>
          </w:tcPr>
          <w:p w14:paraId="1E88F3B9" w14:textId="79E32EEC" w:rsidR="00147CC6" w:rsidRDefault="00DD2299" w:rsidP="00147CC6">
            <w:pPr>
              <w:rPr>
                <w:rFonts w:ascii="Arial" w:hAnsi="Arial" w:cs="Arial"/>
                <w:sz w:val="24"/>
                <w:szCs w:val="24"/>
              </w:rPr>
            </w:pPr>
            <w:r>
              <w:rPr>
                <w:rFonts w:ascii="Arial" w:hAnsi="Arial" w:cs="Arial"/>
                <w:sz w:val="24"/>
                <w:szCs w:val="24"/>
              </w:rPr>
              <w:t>Marketing Campaign</w:t>
            </w:r>
          </w:p>
        </w:tc>
        <w:tc>
          <w:tcPr>
            <w:tcW w:w="1559" w:type="dxa"/>
          </w:tcPr>
          <w:p w14:paraId="06FAB2F0" w14:textId="0172A319" w:rsidR="00147CC6" w:rsidRDefault="00DD2299" w:rsidP="00147CC6">
            <w:pPr>
              <w:rPr>
                <w:rFonts w:ascii="Arial" w:hAnsi="Arial" w:cs="Arial"/>
                <w:sz w:val="24"/>
                <w:szCs w:val="24"/>
              </w:rPr>
            </w:pPr>
            <w:r>
              <w:rPr>
                <w:rFonts w:ascii="Arial" w:hAnsi="Arial" w:cs="Arial"/>
                <w:sz w:val="24"/>
                <w:szCs w:val="24"/>
              </w:rPr>
              <w:t>I</w:t>
            </w:r>
          </w:p>
        </w:tc>
        <w:tc>
          <w:tcPr>
            <w:tcW w:w="1701" w:type="dxa"/>
          </w:tcPr>
          <w:p w14:paraId="5AAF538A" w14:textId="100EF709" w:rsidR="00147CC6" w:rsidRDefault="00DD2299" w:rsidP="00147CC6">
            <w:pPr>
              <w:rPr>
                <w:rFonts w:ascii="Arial" w:hAnsi="Arial" w:cs="Arial"/>
                <w:sz w:val="24"/>
                <w:szCs w:val="24"/>
              </w:rPr>
            </w:pPr>
            <w:r>
              <w:rPr>
                <w:rFonts w:ascii="Arial" w:hAnsi="Arial" w:cs="Arial"/>
                <w:sz w:val="24"/>
                <w:szCs w:val="24"/>
              </w:rPr>
              <w:t>I</w:t>
            </w:r>
          </w:p>
        </w:tc>
        <w:tc>
          <w:tcPr>
            <w:tcW w:w="1701" w:type="dxa"/>
          </w:tcPr>
          <w:p w14:paraId="1324B15F" w14:textId="5E57A807" w:rsidR="00147CC6" w:rsidRDefault="00DD2299" w:rsidP="00147CC6">
            <w:pPr>
              <w:rPr>
                <w:rFonts w:ascii="Arial" w:hAnsi="Arial" w:cs="Arial"/>
                <w:sz w:val="24"/>
                <w:szCs w:val="24"/>
              </w:rPr>
            </w:pPr>
            <w:r>
              <w:rPr>
                <w:rFonts w:ascii="Arial" w:hAnsi="Arial" w:cs="Arial"/>
                <w:sz w:val="24"/>
                <w:szCs w:val="24"/>
              </w:rPr>
              <w:t>R</w:t>
            </w:r>
          </w:p>
        </w:tc>
        <w:tc>
          <w:tcPr>
            <w:tcW w:w="1418" w:type="dxa"/>
          </w:tcPr>
          <w:p w14:paraId="01B553FF" w14:textId="60643DF6" w:rsidR="00147CC6" w:rsidRDefault="00DD2299" w:rsidP="00147CC6">
            <w:pPr>
              <w:rPr>
                <w:rFonts w:ascii="Arial" w:hAnsi="Arial" w:cs="Arial"/>
                <w:sz w:val="24"/>
                <w:szCs w:val="24"/>
              </w:rPr>
            </w:pPr>
            <w:r>
              <w:rPr>
                <w:rFonts w:ascii="Arial" w:hAnsi="Arial" w:cs="Arial"/>
                <w:sz w:val="24"/>
                <w:szCs w:val="24"/>
              </w:rPr>
              <w:t>C</w:t>
            </w:r>
          </w:p>
        </w:tc>
        <w:tc>
          <w:tcPr>
            <w:tcW w:w="1417" w:type="dxa"/>
          </w:tcPr>
          <w:p w14:paraId="2463FFE2" w14:textId="7406B721" w:rsidR="00147CC6" w:rsidRDefault="00DD2299" w:rsidP="00147CC6">
            <w:pPr>
              <w:rPr>
                <w:rFonts w:ascii="Arial" w:hAnsi="Arial" w:cs="Arial"/>
                <w:sz w:val="24"/>
                <w:szCs w:val="24"/>
              </w:rPr>
            </w:pPr>
            <w:r>
              <w:rPr>
                <w:rFonts w:ascii="Arial" w:hAnsi="Arial" w:cs="Arial"/>
                <w:sz w:val="24"/>
                <w:szCs w:val="24"/>
              </w:rPr>
              <w:t>C</w:t>
            </w:r>
          </w:p>
        </w:tc>
        <w:tc>
          <w:tcPr>
            <w:tcW w:w="1276" w:type="dxa"/>
          </w:tcPr>
          <w:p w14:paraId="2B5C34F5" w14:textId="007D07D5" w:rsidR="00147CC6" w:rsidRDefault="00DD2299" w:rsidP="00147CC6">
            <w:pPr>
              <w:rPr>
                <w:rFonts w:ascii="Arial" w:hAnsi="Arial" w:cs="Arial"/>
                <w:sz w:val="24"/>
                <w:szCs w:val="24"/>
              </w:rPr>
            </w:pPr>
            <w:r>
              <w:rPr>
                <w:rFonts w:ascii="Arial" w:hAnsi="Arial" w:cs="Arial"/>
                <w:sz w:val="24"/>
                <w:szCs w:val="24"/>
              </w:rPr>
              <w:t>A</w:t>
            </w:r>
          </w:p>
        </w:tc>
      </w:tr>
      <w:tr w:rsidR="00DD2299" w14:paraId="300313BC" w14:textId="77777777" w:rsidTr="00DD2299">
        <w:trPr>
          <w:trHeight w:val="975"/>
        </w:trPr>
        <w:tc>
          <w:tcPr>
            <w:tcW w:w="1418" w:type="dxa"/>
          </w:tcPr>
          <w:p w14:paraId="3D49A2D4" w14:textId="3CC128F9" w:rsidR="00147CC6" w:rsidRDefault="00DD2299" w:rsidP="00147CC6">
            <w:pPr>
              <w:rPr>
                <w:rFonts w:ascii="Arial" w:hAnsi="Arial" w:cs="Arial"/>
                <w:sz w:val="24"/>
                <w:szCs w:val="24"/>
              </w:rPr>
            </w:pPr>
            <w:r>
              <w:rPr>
                <w:rFonts w:ascii="Arial" w:hAnsi="Arial" w:cs="Arial"/>
                <w:sz w:val="24"/>
                <w:szCs w:val="24"/>
              </w:rPr>
              <w:t>Pricing and Business Case</w:t>
            </w:r>
          </w:p>
        </w:tc>
        <w:tc>
          <w:tcPr>
            <w:tcW w:w="1559" w:type="dxa"/>
          </w:tcPr>
          <w:p w14:paraId="4CF86FF0" w14:textId="25E7B6D2"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71EB2A9E" w14:textId="2927DA7B" w:rsidR="00147CC6" w:rsidRDefault="00DD2299" w:rsidP="00147CC6">
            <w:pPr>
              <w:rPr>
                <w:rFonts w:ascii="Arial" w:hAnsi="Arial" w:cs="Arial"/>
                <w:sz w:val="24"/>
                <w:szCs w:val="24"/>
              </w:rPr>
            </w:pPr>
            <w:r>
              <w:rPr>
                <w:rFonts w:ascii="Arial" w:hAnsi="Arial" w:cs="Arial"/>
                <w:sz w:val="24"/>
                <w:szCs w:val="24"/>
              </w:rPr>
              <w:t>I</w:t>
            </w:r>
          </w:p>
        </w:tc>
        <w:tc>
          <w:tcPr>
            <w:tcW w:w="1701" w:type="dxa"/>
          </w:tcPr>
          <w:p w14:paraId="65CEE6D5" w14:textId="63D60C47" w:rsidR="00147CC6" w:rsidRDefault="00DD2299" w:rsidP="00147CC6">
            <w:pPr>
              <w:rPr>
                <w:rFonts w:ascii="Arial" w:hAnsi="Arial" w:cs="Arial"/>
                <w:sz w:val="24"/>
                <w:szCs w:val="24"/>
              </w:rPr>
            </w:pPr>
            <w:r>
              <w:rPr>
                <w:rFonts w:ascii="Arial" w:hAnsi="Arial" w:cs="Arial"/>
                <w:sz w:val="24"/>
                <w:szCs w:val="24"/>
              </w:rPr>
              <w:t>I</w:t>
            </w:r>
          </w:p>
        </w:tc>
        <w:tc>
          <w:tcPr>
            <w:tcW w:w="1418" w:type="dxa"/>
          </w:tcPr>
          <w:p w14:paraId="4D7A67E6" w14:textId="30FFCCE5" w:rsidR="00147CC6" w:rsidRDefault="00DD2299" w:rsidP="00147CC6">
            <w:pPr>
              <w:rPr>
                <w:rFonts w:ascii="Arial" w:hAnsi="Arial" w:cs="Arial"/>
                <w:sz w:val="24"/>
                <w:szCs w:val="24"/>
              </w:rPr>
            </w:pPr>
            <w:r>
              <w:rPr>
                <w:rFonts w:ascii="Arial" w:hAnsi="Arial" w:cs="Arial"/>
                <w:sz w:val="24"/>
                <w:szCs w:val="24"/>
              </w:rPr>
              <w:t>C</w:t>
            </w:r>
          </w:p>
        </w:tc>
        <w:tc>
          <w:tcPr>
            <w:tcW w:w="1417" w:type="dxa"/>
          </w:tcPr>
          <w:p w14:paraId="6BF0B952" w14:textId="40AC6732" w:rsidR="00147CC6" w:rsidRDefault="00DD2299" w:rsidP="00147CC6">
            <w:pPr>
              <w:rPr>
                <w:rFonts w:ascii="Arial" w:hAnsi="Arial" w:cs="Arial"/>
                <w:sz w:val="24"/>
                <w:szCs w:val="24"/>
              </w:rPr>
            </w:pPr>
            <w:r>
              <w:rPr>
                <w:rFonts w:ascii="Arial" w:hAnsi="Arial" w:cs="Arial"/>
                <w:sz w:val="24"/>
                <w:szCs w:val="24"/>
              </w:rPr>
              <w:t>R</w:t>
            </w:r>
          </w:p>
        </w:tc>
        <w:tc>
          <w:tcPr>
            <w:tcW w:w="1276" w:type="dxa"/>
          </w:tcPr>
          <w:p w14:paraId="0D0265AB" w14:textId="6D9B78FA" w:rsidR="00147CC6" w:rsidRDefault="00DD2299" w:rsidP="00147CC6">
            <w:pPr>
              <w:rPr>
                <w:rFonts w:ascii="Arial" w:hAnsi="Arial" w:cs="Arial"/>
                <w:sz w:val="24"/>
                <w:szCs w:val="24"/>
              </w:rPr>
            </w:pPr>
            <w:r>
              <w:rPr>
                <w:rFonts w:ascii="Arial" w:hAnsi="Arial" w:cs="Arial"/>
                <w:sz w:val="24"/>
                <w:szCs w:val="24"/>
              </w:rPr>
              <w:t>A</w:t>
            </w:r>
          </w:p>
        </w:tc>
      </w:tr>
      <w:tr w:rsidR="00DD2299" w14:paraId="35E46BE5" w14:textId="77777777" w:rsidTr="00DD2299">
        <w:trPr>
          <w:trHeight w:val="848"/>
        </w:trPr>
        <w:tc>
          <w:tcPr>
            <w:tcW w:w="1418" w:type="dxa"/>
          </w:tcPr>
          <w:p w14:paraId="0118D922" w14:textId="56B88238" w:rsidR="00147CC6" w:rsidRDefault="00DD2299" w:rsidP="00147CC6">
            <w:pPr>
              <w:rPr>
                <w:rFonts w:ascii="Arial" w:hAnsi="Arial" w:cs="Arial"/>
                <w:sz w:val="24"/>
                <w:szCs w:val="24"/>
              </w:rPr>
            </w:pPr>
            <w:r>
              <w:rPr>
                <w:rFonts w:ascii="Arial" w:hAnsi="Arial" w:cs="Arial"/>
                <w:sz w:val="24"/>
                <w:szCs w:val="24"/>
              </w:rPr>
              <w:t>Launching decisions</w:t>
            </w:r>
          </w:p>
        </w:tc>
        <w:tc>
          <w:tcPr>
            <w:tcW w:w="1559" w:type="dxa"/>
          </w:tcPr>
          <w:p w14:paraId="314EABEB" w14:textId="455D6DBB"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3226238D" w14:textId="2C47834D" w:rsidR="00147CC6" w:rsidRDefault="00DD2299" w:rsidP="00147CC6">
            <w:pPr>
              <w:rPr>
                <w:rFonts w:ascii="Arial" w:hAnsi="Arial" w:cs="Arial"/>
                <w:sz w:val="24"/>
                <w:szCs w:val="24"/>
              </w:rPr>
            </w:pPr>
            <w:r>
              <w:rPr>
                <w:rFonts w:ascii="Arial" w:hAnsi="Arial" w:cs="Arial"/>
                <w:sz w:val="24"/>
                <w:szCs w:val="24"/>
              </w:rPr>
              <w:t>C</w:t>
            </w:r>
          </w:p>
        </w:tc>
        <w:tc>
          <w:tcPr>
            <w:tcW w:w="1701" w:type="dxa"/>
          </w:tcPr>
          <w:p w14:paraId="7C2E9AA5" w14:textId="4E84F365" w:rsidR="00147CC6" w:rsidRDefault="00DD2299" w:rsidP="00147CC6">
            <w:pPr>
              <w:rPr>
                <w:rFonts w:ascii="Arial" w:hAnsi="Arial" w:cs="Arial"/>
                <w:sz w:val="24"/>
                <w:szCs w:val="24"/>
              </w:rPr>
            </w:pPr>
            <w:r>
              <w:rPr>
                <w:rFonts w:ascii="Arial" w:hAnsi="Arial" w:cs="Arial"/>
                <w:sz w:val="24"/>
                <w:szCs w:val="24"/>
              </w:rPr>
              <w:t>R</w:t>
            </w:r>
          </w:p>
        </w:tc>
        <w:tc>
          <w:tcPr>
            <w:tcW w:w="1418" w:type="dxa"/>
          </w:tcPr>
          <w:p w14:paraId="22EF99E7" w14:textId="5D7A3C09" w:rsidR="00147CC6" w:rsidRDefault="00DD2299" w:rsidP="00147CC6">
            <w:pPr>
              <w:rPr>
                <w:rFonts w:ascii="Arial" w:hAnsi="Arial" w:cs="Arial"/>
                <w:sz w:val="24"/>
                <w:szCs w:val="24"/>
              </w:rPr>
            </w:pPr>
            <w:r>
              <w:rPr>
                <w:rFonts w:ascii="Arial" w:hAnsi="Arial" w:cs="Arial"/>
                <w:sz w:val="24"/>
                <w:szCs w:val="24"/>
              </w:rPr>
              <w:t>A</w:t>
            </w:r>
          </w:p>
        </w:tc>
        <w:tc>
          <w:tcPr>
            <w:tcW w:w="1417" w:type="dxa"/>
          </w:tcPr>
          <w:p w14:paraId="5CEFE8A4" w14:textId="355E1703" w:rsidR="00147CC6" w:rsidRDefault="00DD2299" w:rsidP="00147CC6">
            <w:pPr>
              <w:rPr>
                <w:rFonts w:ascii="Arial" w:hAnsi="Arial" w:cs="Arial"/>
                <w:sz w:val="24"/>
                <w:szCs w:val="24"/>
              </w:rPr>
            </w:pPr>
            <w:r>
              <w:rPr>
                <w:rFonts w:ascii="Arial" w:hAnsi="Arial" w:cs="Arial"/>
                <w:sz w:val="24"/>
                <w:szCs w:val="24"/>
              </w:rPr>
              <w:t>C</w:t>
            </w:r>
          </w:p>
        </w:tc>
        <w:tc>
          <w:tcPr>
            <w:tcW w:w="1276" w:type="dxa"/>
          </w:tcPr>
          <w:p w14:paraId="7ABCBE7B" w14:textId="75A59D96" w:rsidR="00147CC6" w:rsidRDefault="00DD2299" w:rsidP="00147CC6">
            <w:pPr>
              <w:rPr>
                <w:rFonts w:ascii="Arial" w:hAnsi="Arial" w:cs="Arial"/>
                <w:sz w:val="24"/>
                <w:szCs w:val="24"/>
              </w:rPr>
            </w:pPr>
            <w:r>
              <w:rPr>
                <w:rFonts w:ascii="Arial" w:hAnsi="Arial" w:cs="Arial"/>
                <w:sz w:val="24"/>
                <w:szCs w:val="24"/>
              </w:rPr>
              <w:t>R</w:t>
            </w:r>
          </w:p>
        </w:tc>
      </w:tr>
    </w:tbl>
    <w:p w14:paraId="61CBEF35" w14:textId="25E2CF39" w:rsidR="00147CC6" w:rsidRDefault="00147CC6" w:rsidP="00147CC6">
      <w:pPr>
        <w:rPr>
          <w:rFonts w:ascii="Arial" w:hAnsi="Arial" w:cs="Arial"/>
          <w:sz w:val="24"/>
          <w:szCs w:val="24"/>
        </w:rPr>
      </w:pPr>
    </w:p>
    <w:p w14:paraId="6DF410F7" w14:textId="4E67546E" w:rsidR="00DD2299" w:rsidRDefault="00DD2299" w:rsidP="00147CC6">
      <w:pPr>
        <w:rPr>
          <w:rFonts w:ascii="Arial" w:hAnsi="Arial" w:cs="Arial"/>
          <w:sz w:val="24"/>
          <w:szCs w:val="24"/>
        </w:rPr>
      </w:pPr>
      <w:r>
        <w:rPr>
          <w:rFonts w:ascii="Arial" w:hAnsi="Arial" w:cs="Arial"/>
          <w:sz w:val="24"/>
          <w:szCs w:val="24"/>
        </w:rPr>
        <w:t xml:space="preserve">In this matrix: </w:t>
      </w:r>
    </w:p>
    <w:p w14:paraId="5351623F" w14:textId="3A7F2330" w:rsidR="00DD2299" w:rsidRDefault="00DD2299" w:rsidP="00DD2299">
      <w:pPr>
        <w:pStyle w:val="ListParagraph"/>
        <w:numPr>
          <w:ilvl w:val="0"/>
          <w:numId w:val="2"/>
        </w:numPr>
        <w:rPr>
          <w:rFonts w:ascii="Arial" w:hAnsi="Arial" w:cs="Arial"/>
          <w:sz w:val="24"/>
          <w:szCs w:val="24"/>
        </w:rPr>
      </w:pPr>
      <w:r>
        <w:rPr>
          <w:rFonts w:ascii="Arial" w:hAnsi="Arial" w:cs="Arial"/>
          <w:sz w:val="24"/>
          <w:szCs w:val="24"/>
        </w:rPr>
        <w:t xml:space="preserve">R </w:t>
      </w:r>
      <w:r w:rsidR="00F0284A">
        <w:rPr>
          <w:rFonts w:ascii="Arial" w:hAnsi="Arial" w:cs="Arial"/>
          <w:sz w:val="24"/>
          <w:szCs w:val="24"/>
        </w:rPr>
        <w:t>–</w:t>
      </w:r>
      <w:r>
        <w:rPr>
          <w:rFonts w:ascii="Arial" w:hAnsi="Arial" w:cs="Arial"/>
          <w:sz w:val="24"/>
          <w:szCs w:val="24"/>
        </w:rPr>
        <w:t xml:space="preserve"> </w:t>
      </w:r>
      <w:r w:rsidR="00F0284A">
        <w:rPr>
          <w:rFonts w:ascii="Arial" w:hAnsi="Arial" w:cs="Arial"/>
          <w:sz w:val="24"/>
          <w:szCs w:val="24"/>
        </w:rPr>
        <w:t>(</w:t>
      </w:r>
      <w:r>
        <w:rPr>
          <w:rFonts w:ascii="Arial" w:hAnsi="Arial" w:cs="Arial"/>
          <w:sz w:val="24"/>
          <w:szCs w:val="24"/>
        </w:rPr>
        <w:t>Responsible</w:t>
      </w:r>
      <w:r w:rsidR="00F0284A">
        <w:rPr>
          <w:rFonts w:ascii="Arial" w:hAnsi="Arial" w:cs="Arial"/>
          <w:sz w:val="24"/>
          <w:szCs w:val="24"/>
        </w:rPr>
        <w:t>): who does the work</w:t>
      </w:r>
    </w:p>
    <w:p w14:paraId="51D3592A" w14:textId="5E5722F0" w:rsidR="00F0284A" w:rsidRDefault="00F0284A" w:rsidP="00DD2299">
      <w:pPr>
        <w:pStyle w:val="ListParagraph"/>
        <w:numPr>
          <w:ilvl w:val="0"/>
          <w:numId w:val="2"/>
        </w:numPr>
        <w:rPr>
          <w:rFonts w:ascii="Arial" w:hAnsi="Arial" w:cs="Arial"/>
          <w:sz w:val="24"/>
          <w:szCs w:val="24"/>
        </w:rPr>
      </w:pPr>
      <w:r>
        <w:rPr>
          <w:rFonts w:ascii="Arial" w:hAnsi="Arial" w:cs="Arial"/>
          <w:sz w:val="24"/>
          <w:szCs w:val="24"/>
        </w:rPr>
        <w:t>A – (Accountable): Who makes the final call</w:t>
      </w:r>
    </w:p>
    <w:p w14:paraId="036F8DE3" w14:textId="475EAEEC" w:rsidR="00F0284A" w:rsidRDefault="00F0284A" w:rsidP="00DD2299">
      <w:pPr>
        <w:pStyle w:val="ListParagraph"/>
        <w:numPr>
          <w:ilvl w:val="0"/>
          <w:numId w:val="2"/>
        </w:numPr>
        <w:rPr>
          <w:rFonts w:ascii="Arial" w:hAnsi="Arial" w:cs="Arial"/>
          <w:sz w:val="24"/>
          <w:szCs w:val="24"/>
        </w:rPr>
      </w:pPr>
      <w:r>
        <w:rPr>
          <w:rFonts w:ascii="Arial" w:hAnsi="Arial" w:cs="Arial"/>
          <w:sz w:val="24"/>
          <w:szCs w:val="24"/>
        </w:rPr>
        <w:t>C – (Consulted): Who gives input</w:t>
      </w:r>
    </w:p>
    <w:p w14:paraId="66F9426C" w14:textId="60752614" w:rsidR="00F0284A" w:rsidRDefault="00F0284A" w:rsidP="00DD2299">
      <w:pPr>
        <w:pStyle w:val="ListParagraph"/>
        <w:numPr>
          <w:ilvl w:val="0"/>
          <w:numId w:val="2"/>
        </w:numPr>
        <w:rPr>
          <w:rFonts w:ascii="Arial" w:hAnsi="Arial" w:cs="Arial"/>
          <w:sz w:val="24"/>
          <w:szCs w:val="24"/>
        </w:rPr>
      </w:pPr>
      <w:r>
        <w:rPr>
          <w:rFonts w:ascii="Arial" w:hAnsi="Arial" w:cs="Arial"/>
          <w:sz w:val="24"/>
          <w:szCs w:val="24"/>
        </w:rPr>
        <w:t>I - (Informed): Who is kept informed</w:t>
      </w:r>
    </w:p>
    <w:p w14:paraId="60A95F18" w14:textId="77777777" w:rsidR="00F0284A" w:rsidRDefault="00F0284A" w:rsidP="00F0284A">
      <w:pPr>
        <w:rPr>
          <w:rFonts w:ascii="Arial" w:hAnsi="Arial" w:cs="Arial"/>
          <w:sz w:val="24"/>
          <w:szCs w:val="24"/>
        </w:rPr>
      </w:pPr>
    </w:p>
    <w:p w14:paraId="689AEB6A" w14:textId="77777777" w:rsidR="00F0284A" w:rsidRDefault="00F0284A" w:rsidP="00F0284A">
      <w:pPr>
        <w:rPr>
          <w:rFonts w:ascii="Arial" w:hAnsi="Arial" w:cs="Arial"/>
          <w:sz w:val="24"/>
          <w:szCs w:val="24"/>
        </w:rPr>
      </w:pPr>
    </w:p>
    <w:p w14:paraId="136ADF44" w14:textId="77777777" w:rsidR="00F0284A" w:rsidRDefault="00F0284A" w:rsidP="00F0284A">
      <w:pPr>
        <w:rPr>
          <w:rFonts w:ascii="Arial" w:hAnsi="Arial" w:cs="Arial"/>
          <w:sz w:val="24"/>
          <w:szCs w:val="24"/>
        </w:rPr>
      </w:pPr>
    </w:p>
    <w:p w14:paraId="62BF53BB" w14:textId="77777777" w:rsidR="00F0284A" w:rsidRDefault="00F0284A" w:rsidP="00F0284A">
      <w:pPr>
        <w:rPr>
          <w:rFonts w:ascii="Arial" w:hAnsi="Arial" w:cs="Arial"/>
          <w:sz w:val="24"/>
          <w:szCs w:val="24"/>
        </w:rPr>
      </w:pPr>
    </w:p>
    <w:p w14:paraId="40014713" w14:textId="77777777" w:rsidR="00F0284A" w:rsidRDefault="00F0284A" w:rsidP="00F0284A">
      <w:pPr>
        <w:rPr>
          <w:rFonts w:ascii="Arial" w:hAnsi="Arial" w:cs="Arial"/>
          <w:sz w:val="24"/>
          <w:szCs w:val="24"/>
        </w:rPr>
      </w:pPr>
    </w:p>
    <w:p w14:paraId="71050490" w14:textId="77777777" w:rsidR="00F0284A" w:rsidRDefault="00F0284A" w:rsidP="00F0284A">
      <w:pPr>
        <w:rPr>
          <w:rFonts w:ascii="Arial" w:hAnsi="Arial" w:cs="Arial"/>
          <w:sz w:val="24"/>
          <w:szCs w:val="24"/>
        </w:rPr>
      </w:pPr>
    </w:p>
    <w:p w14:paraId="0236C830" w14:textId="77777777" w:rsidR="00F0284A" w:rsidRDefault="00F0284A" w:rsidP="00F0284A">
      <w:pPr>
        <w:rPr>
          <w:rFonts w:ascii="Arial" w:hAnsi="Arial" w:cs="Arial"/>
          <w:sz w:val="24"/>
          <w:szCs w:val="24"/>
        </w:rPr>
      </w:pPr>
    </w:p>
    <w:p w14:paraId="4D654DBD" w14:textId="129ADC90" w:rsidR="00F0284A" w:rsidRPr="00F0284A" w:rsidRDefault="00F0284A" w:rsidP="00F0284A">
      <w:pPr>
        <w:pStyle w:val="ListParagraph"/>
        <w:numPr>
          <w:ilvl w:val="1"/>
          <w:numId w:val="1"/>
        </w:numPr>
        <w:rPr>
          <w:rFonts w:ascii="Arial" w:hAnsi="Arial" w:cs="Arial"/>
          <w:sz w:val="24"/>
          <w:szCs w:val="24"/>
        </w:rPr>
      </w:pPr>
      <w:r w:rsidRPr="00F0284A">
        <w:rPr>
          <w:rFonts w:ascii="Arial" w:hAnsi="Arial" w:cs="Arial"/>
          <w:sz w:val="24"/>
          <w:szCs w:val="24"/>
        </w:rPr>
        <w:t>Theoretical Underpinning</w:t>
      </w:r>
    </w:p>
    <w:p w14:paraId="240944A3" w14:textId="77777777" w:rsidR="00F0284A" w:rsidRDefault="00F0284A" w:rsidP="00F0284A">
      <w:pPr>
        <w:rPr>
          <w:rFonts w:ascii="Arial" w:hAnsi="Arial" w:cs="Arial"/>
          <w:sz w:val="24"/>
          <w:szCs w:val="24"/>
        </w:rPr>
      </w:pPr>
    </w:p>
    <w:p w14:paraId="37C77B33" w14:textId="440A3354" w:rsidR="00F0284A" w:rsidRDefault="00F0284A" w:rsidP="00F0284A">
      <w:pPr>
        <w:pStyle w:val="ListParagraph"/>
        <w:numPr>
          <w:ilvl w:val="0"/>
          <w:numId w:val="3"/>
        </w:numPr>
        <w:rPr>
          <w:rFonts w:ascii="Arial" w:hAnsi="Arial" w:cs="Arial"/>
          <w:sz w:val="24"/>
          <w:szCs w:val="24"/>
        </w:rPr>
      </w:pPr>
      <w:r>
        <w:rPr>
          <w:rFonts w:ascii="Arial" w:hAnsi="Arial" w:cs="Arial"/>
          <w:sz w:val="24"/>
          <w:szCs w:val="24"/>
        </w:rPr>
        <w:t xml:space="preserve">Freeman’s Stakeholder Theory highlights the importance of taking into account all stakeholders, not just shareholders. This inclusive </w:t>
      </w:r>
      <w:r w:rsidR="00C308FF">
        <w:rPr>
          <w:rFonts w:ascii="Arial" w:hAnsi="Arial" w:cs="Arial"/>
          <w:sz w:val="24"/>
          <w:szCs w:val="24"/>
        </w:rPr>
        <w:t>theory is consistent with involving a variety of stakeholders, such as consumers, regulators, and healthcare providers (Freeman, 1984).</w:t>
      </w:r>
    </w:p>
    <w:p w14:paraId="4E03EDE0" w14:textId="1D15CAE1" w:rsidR="00DC005F" w:rsidRDefault="00C308FF" w:rsidP="00DC005F">
      <w:pPr>
        <w:pStyle w:val="ListParagraph"/>
        <w:numPr>
          <w:ilvl w:val="0"/>
          <w:numId w:val="3"/>
        </w:numPr>
        <w:rPr>
          <w:rFonts w:ascii="Arial" w:hAnsi="Arial" w:cs="Arial"/>
          <w:sz w:val="24"/>
          <w:szCs w:val="24"/>
        </w:rPr>
      </w:pPr>
      <w:r>
        <w:rPr>
          <w:rFonts w:ascii="Arial" w:hAnsi="Arial" w:cs="Arial"/>
          <w:sz w:val="24"/>
          <w:szCs w:val="24"/>
        </w:rPr>
        <w:t>Mendelow’s Power/Interest Matrix: As previously mentioned, it helps prioritise stakeholders by classifying them according to their power and interests.</w:t>
      </w:r>
    </w:p>
    <w:p w14:paraId="031131A3" w14:textId="2AB4D40D" w:rsidR="00DC005F" w:rsidRDefault="00DC005F" w:rsidP="00DC005F">
      <w:pPr>
        <w:pStyle w:val="ListParagraph"/>
        <w:numPr>
          <w:ilvl w:val="0"/>
          <w:numId w:val="3"/>
        </w:numPr>
        <w:rPr>
          <w:rFonts w:ascii="Arial" w:hAnsi="Arial" w:cs="Arial"/>
          <w:sz w:val="24"/>
          <w:szCs w:val="24"/>
        </w:rPr>
      </w:pPr>
      <w:r>
        <w:rPr>
          <w:rFonts w:ascii="Arial" w:hAnsi="Arial" w:cs="Arial"/>
          <w:sz w:val="24"/>
          <w:szCs w:val="24"/>
        </w:rPr>
        <w:t>Social Exchange Theory: When stakeholders believe the benefits outweigh the costs, they devote time and resources. Engagement is increased when value is exchanged (e.g., beta testers receive early access, healthcare providers receive data)</w:t>
      </w:r>
      <w:r w:rsidR="00DB3EA6">
        <w:rPr>
          <w:rFonts w:ascii="Arial" w:hAnsi="Arial" w:cs="Arial"/>
          <w:sz w:val="24"/>
          <w:szCs w:val="24"/>
        </w:rPr>
        <w:t>.</w:t>
      </w:r>
    </w:p>
    <w:p w14:paraId="54ADE87A" w14:textId="6D56E8B8" w:rsidR="00DB3EA6" w:rsidRDefault="00DB3EA6" w:rsidP="00DC005F">
      <w:pPr>
        <w:pStyle w:val="ListParagraph"/>
        <w:numPr>
          <w:ilvl w:val="0"/>
          <w:numId w:val="3"/>
        </w:numPr>
        <w:rPr>
          <w:rFonts w:ascii="Arial" w:hAnsi="Arial" w:cs="Arial"/>
          <w:sz w:val="24"/>
          <w:szCs w:val="24"/>
        </w:rPr>
      </w:pPr>
      <w:r>
        <w:rPr>
          <w:rFonts w:ascii="Arial" w:hAnsi="Arial" w:cs="Arial"/>
          <w:sz w:val="24"/>
          <w:szCs w:val="24"/>
        </w:rPr>
        <w:t>Communication theories, such as the Shannon-Weaver model, place a strong emphasis on feedback loops, clarity, and noise reduction -all of which are crucial for effective and transparent communication.</w:t>
      </w:r>
    </w:p>
    <w:p w14:paraId="1830B7F9" w14:textId="772F4E8B" w:rsidR="00DB3EA6" w:rsidRDefault="00DB3EA6" w:rsidP="00DB3EA6">
      <w:pPr>
        <w:ind w:left="360"/>
        <w:rPr>
          <w:rFonts w:ascii="Arial" w:hAnsi="Arial" w:cs="Arial"/>
          <w:sz w:val="24"/>
          <w:szCs w:val="24"/>
        </w:rPr>
      </w:pPr>
      <w:r>
        <w:rPr>
          <w:rFonts w:ascii="Arial" w:hAnsi="Arial" w:cs="Arial"/>
          <w:sz w:val="24"/>
          <w:szCs w:val="24"/>
        </w:rPr>
        <w:t>The project may map, engage, and manage stakeholders in a methodical manner to optimise launch success by integrating these frameworks.</w:t>
      </w:r>
    </w:p>
    <w:p w14:paraId="11E38C2A" w14:textId="77777777" w:rsidR="00DB3EA6" w:rsidRDefault="00DB3EA6" w:rsidP="00DB3EA6">
      <w:pPr>
        <w:rPr>
          <w:rFonts w:ascii="Arial" w:hAnsi="Arial" w:cs="Arial"/>
          <w:sz w:val="24"/>
          <w:szCs w:val="24"/>
        </w:rPr>
      </w:pPr>
    </w:p>
    <w:p w14:paraId="303B43A5" w14:textId="77777777" w:rsidR="00DB3EA6" w:rsidRDefault="00DB3EA6" w:rsidP="00DB3EA6">
      <w:pPr>
        <w:rPr>
          <w:rFonts w:ascii="Arial" w:hAnsi="Arial" w:cs="Arial"/>
          <w:sz w:val="24"/>
          <w:szCs w:val="24"/>
        </w:rPr>
      </w:pPr>
    </w:p>
    <w:p w14:paraId="28654389" w14:textId="77777777" w:rsidR="00DB3EA6" w:rsidRDefault="00DB3EA6" w:rsidP="00DB3EA6">
      <w:pPr>
        <w:rPr>
          <w:rFonts w:ascii="Arial" w:hAnsi="Arial" w:cs="Arial"/>
          <w:sz w:val="24"/>
          <w:szCs w:val="24"/>
        </w:rPr>
      </w:pPr>
    </w:p>
    <w:p w14:paraId="5FD71F09" w14:textId="7E6BD626" w:rsidR="00DB3EA6" w:rsidRDefault="00DB3EA6" w:rsidP="00DB3EA6">
      <w:pPr>
        <w:pStyle w:val="ListParagraph"/>
        <w:numPr>
          <w:ilvl w:val="0"/>
          <w:numId w:val="1"/>
        </w:numPr>
        <w:rPr>
          <w:rFonts w:ascii="Arial" w:hAnsi="Arial" w:cs="Arial"/>
          <w:sz w:val="24"/>
          <w:szCs w:val="24"/>
        </w:rPr>
      </w:pPr>
      <w:r>
        <w:rPr>
          <w:rFonts w:ascii="Arial" w:hAnsi="Arial" w:cs="Arial"/>
          <w:sz w:val="24"/>
          <w:szCs w:val="24"/>
        </w:rPr>
        <w:t>Process for Stakeholder Engagement and Conflict Management</w:t>
      </w:r>
    </w:p>
    <w:p w14:paraId="32BFFF3A" w14:textId="68AE68C6" w:rsidR="00DB3EA6" w:rsidRDefault="00DB3EA6" w:rsidP="00DB3EA6">
      <w:pPr>
        <w:rPr>
          <w:rFonts w:ascii="Arial" w:hAnsi="Arial" w:cs="Arial"/>
          <w:sz w:val="24"/>
          <w:szCs w:val="24"/>
        </w:rPr>
      </w:pPr>
      <w:r>
        <w:rPr>
          <w:rFonts w:ascii="Arial" w:hAnsi="Arial" w:cs="Arial"/>
          <w:sz w:val="24"/>
          <w:szCs w:val="24"/>
        </w:rPr>
        <w:t>In my capacity as project manager, I will oversee a methodical engagement process oversee a methodical engagement process over the six-month pre-launch phase and use the 4C model- communication, coordination, cooperation, and collaboration- to proactively handle conflicts.</w:t>
      </w:r>
    </w:p>
    <w:p w14:paraId="242D77CE" w14:textId="77777777" w:rsidR="00F0767F" w:rsidRDefault="00F0767F" w:rsidP="00DB3EA6">
      <w:pPr>
        <w:rPr>
          <w:rFonts w:ascii="Arial" w:hAnsi="Arial" w:cs="Arial"/>
          <w:sz w:val="24"/>
          <w:szCs w:val="24"/>
        </w:rPr>
      </w:pPr>
    </w:p>
    <w:p w14:paraId="343D1B31" w14:textId="70B31BEA" w:rsidR="00F0767F" w:rsidRPr="00F0767F" w:rsidRDefault="00F0767F" w:rsidP="00F0767F">
      <w:pPr>
        <w:pStyle w:val="ListParagraph"/>
        <w:numPr>
          <w:ilvl w:val="1"/>
          <w:numId w:val="1"/>
        </w:numPr>
        <w:rPr>
          <w:rFonts w:ascii="Arial" w:hAnsi="Arial" w:cs="Arial"/>
          <w:sz w:val="24"/>
          <w:szCs w:val="24"/>
        </w:rPr>
      </w:pPr>
      <w:r w:rsidRPr="00F0767F">
        <w:rPr>
          <w:rFonts w:ascii="Arial" w:hAnsi="Arial" w:cs="Arial"/>
          <w:sz w:val="24"/>
          <w:szCs w:val="24"/>
        </w:rPr>
        <w:t>Stakeholder Engagement Process</w:t>
      </w:r>
    </w:p>
    <w:p w14:paraId="4CEE655A" w14:textId="21361B33" w:rsidR="00F0767F" w:rsidRPr="00F0767F" w:rsidRDefault="00F0767F" w:rsidP="00F0767F">
      <w:pPr>
        <w:rPr>
          <w:rFonts w:ascii="Arial" w:hAnsi="Arial" w:cs="Arial"/>
          <w:b/>
          <w:bCs/>
          <w:sz w:val="24"/>
          <w:szCs w:val="24"/>
        </w:rPr>
      </w:pPr>
      <w:r w:rsidRPr="00F0767F">
        <w:rPr>
          <w:rFonts w:ascii="Arial" w:hAnsi="Arial" w:cs="Arial"/>
          <w:b/>
          <w:bCs/>
          <w:sz w:val="24"/>
          <w:szCs w:val="24"/>
        </w:rPr>
        <w:t>Phase 1 (Month 1): Identification and Analysis</w:t>
      </w:r>
    </w:p>
    <w:p w14:paraId="2FE133CE" w14:textId="3DD1F778" w:rsidR="00721C42" w:rsidRDefault="00F0767F" w:rsidP="00455EEF">
      <w:pPr>
        <w:rPr>
          <w:rFonts w:ascii="Arial" w:hAnsi="Arial" w:cs="Arial"/>
          <w:sz w:val="24"/>
          <w:szCs w:val="24"/>
        </w:rPr>
      </w:pPr>
      <w:r>
        <w:rPr>
          <w:rFonts w:ascii="Arial" w:hAnsi="Arial" w:cs="Arial"/>
          <w:sz w:val="24"/>
          <w:szCs w:val="24"/>
        </w:rPr>
        <w:t>Use the Power-Interest Matrix to map every stakeholder.</w:t>
      </w:r>
    </w:p>
    <w:p w14:paraId="5E27CF60" w14:textId="4E070757" w:rsidR="00F0767F" w:rsidRDefault="00F0767F" w:rsidP="00455EEF">
      <w:pPr>
        <w:rPr>
          <w:rFonts w:ascii="Arial" w:hAnsi="Arial" w:cs="Arial"/>
          <w:sz w:val="24"/>
          <w:szCs w:val="24"/>
        </w:rPr>
      </w:pPr>
      <w:r>
        <w:rPr>
          <w:rFonts w:ascii="Arial" w:hAnsi="Arial" w:cs="Arial"/>
          <w:sz w:val="24"/>
          <w:szCs w:val="24"/>
        </w:rPr>
        <w:t>Set priorities based on the engagement intensity matrix.</w:t>
      </w:r>
    </w:p>
    <w:p w14:paraId="79F4E56B" w14:textId="0EFD9C1C" w:rsidR="00F0767F" w:rsidRDefault="00F0767F" w:rsidP="00455EEF">
      <w:pPr>
        <w:rPr>
          <w:rFonts w:ascii="Arial" w:hAnsi="Arial" w:cs="Arial"/>
          <w:sz w:val="24"/>
          <w:szCs w:val="24"/>
        </w:rPr>
      </w:pPr>
      <w:r>
        <w:rPr>
          <w:rFonts w:ascii="Arial" w:hAnsi="Arial" w:cs="Arial"/>
          <w:sz w:val="24"/>
          <w:szCs w:val="24"/>
        </w:rPr>
        <w:t>Create a register of stakeholders that includes contact information, impact, interests, and dangers.</w:t>
      </w:r>
    </w:p>
    <w:p w14:paraId="565ECCD0" w14:textId="1CBA63CB" w:rsidR="00F0767F" w:rsidRPr="00BE6B40" w:rsidRDefault="00F0767F" w:rsidP="00455EEF">
      <w:pPr>
        <w:rPr>
          <w:rFonts w:ascii="Arial" w:hAnsi="Arial" w:cs="Arial"/>
          <w:b/>
          <w:bCs/>
          <w:sz w:val="24"/>
          <w:szCs w:val="24"/>
        </w:rPr>
      </w:pPr>
      <w:r w:rsidRPr="00BE6B40">
        <w:rPr>
          <w:rFonts w:ascii="Arial" w:hAnsi="Arial" w:cs="Arial"/>
          <w:b/>
          <w:bCs/>
          <w:sz w:val="24"/>
          <w:szCs w:val="24"/>
        </w:rPr>
        <w:t>Phase 2: Scheduling (Months 1-2)</w:t>
      </w:r>
    </w:p>
    <w:p w14:paraId="689A056D" w14:textId="5EC57BF3" w:rsidR="00F0767F" w:rsidRDefault="00F0767F" w:rsidP="00455EEF">
      <w:pPr>
        <w:rPr>
          <w:rFonts w:ascii="Arial" w:hAnsi="Arial" w:cs="Arial"/>
          <w:sz w:val="24"/>
          <w:szCs w:val="24"/>
        </w:rPr>
      </w:pPr>
      <w:r>
        <w:rPr>
          <w:rFonts w:ascii="Arial" w:hAnsi="Arial" w:cs="Arial"/>
          <w:sz w:val="24"/>
          <w:szCs w:val="24"/>
        </w:rPr>
        <w:t>Create the engagement plan</w:t>
      </w:r>
      <w:r w:rsidR="00BE6B40">
        <w:rPr>
          <w:rFonts w:ascii="Arial" w:hAnsi="Arial" w:cs="Arial"/>
          <w:sz w:val="24"/>
          <w:szCs w:val="24"/>
        </w:rPr>
        <w:t xml:space="preserve"> by outlining the objectives, tactics, and communication requirements for each stakeholder.</w:t>
      </w:r>
    </w:p>
    <w:p w14:paraId="49DF6A0C" w14:textId="44C05543" w:rsidR="00BE6B40" w:rsidRDefault="00BE6B40" w:rsidP="00455EEF">
      <w:pPr>
        <w:rPr>
          <w:rFonts w:ascii="Arial" w:hAnsi="Arial" w:cs="Arial"/>
          <w:sz w:val="24"/>
          <w:szCs w:val="24"/>
        </w:rPr>
      </w:pPr>
      <w:r>
        <w:rPr>
          <w:rFonts w:ascii="Arial" w:hAnsi="Arial" w:cs="Arial"/>
          <w:sz w:val="24"/>
          <w:szCs w:val="24"/>
        </w:rPr>
        <w:t>Create the communication plan by deciding on the channels, frequency, and content.</w:t>
      </w:r>
    </w:p>
    <w:p w14:paraId="03ADDC1C" w14:textId="5EFEDC8A" w:rsidR="00BE6B40" w:rsidRDefault="00BE6B40" w:rsidP="00455EEF">
      <w:pPr>
        <w:rPr>
          <w:rFonts w:ascii="Arial" w:hAnsi="Arial" w:cs="Arial"/>
          <w:sz w:val="24"/>
          <w:szCs w:val="24"/>
        </w:rPr>
      </w:pPr>
      <w:r>
        <w:rPr>
          <w:rFonts w:ascii="Arial" w:hAnsi="Arial" w:cs="Arial"/>
          <w:sz w:val="24"/>
          <w:szCs w:val="24"/>
        </w:rPr>
        <w:t>To make roles and decision-making duties clear, use a RACI matrix.</w:t>
      </w:r>
    </w:p>
    <w:p w14:paraId="54AE7515" w14:textId="7468465A" w:rsidR="00BE6B40" w:rsidRPr="00BE6B40" w:rsidRDefault="00BE6B40" w:rsidP="00455EEF">
      <w:pPr>
        <w:rPr>
          <w:rFonts w:ascii="Arial" w:hAnsi="Arial" w:cs="Arial"/>
          <w:b/>
          <w:bCs/>
          <w:sz w:val="24"/>
          <w:szCs w:val="24"/>
        </w:rPr>
      </w:pPr>
      <w:r>
        <w:rPr>
          <w:rFonts w:ascii="Arial" w:hAnsi="Arial" w:cs="Arial"/>
          <w:b/>
          <w:bCs/>
          <w:sz w:val="24"/>
          <w:szCs w:val="24"/>
        </w:rPr>
        <w:lastRenderedPageBreak/>
        <w:t>Phase 3: Launch and First Involvement</w:t>
      </w:r>
      <w:r w:rsidR="00772A8C">
        <w:rPr>
          <w:rFonts w:ascii="Arial" w:hAnsi="Arial" w:cs="Arial"/>
          <w:b/>
          <w:bCs/>
          <w:sz w:val="24"/>
          <w:szCs w:val="24"/>
        </w:rPr>
        <w:t xml:space="preserve"> (Months 2-3)</w:t>
      </w:r>
    </w:p>
    <w:p w14:paraId="661776C3" w14:textId="116A7660" w:rsidR="00BE6B40" w:rsidRDefault="00772A8C" w:rsidP="00455EEF">
      <w:pPr>
        <w:rPr>
          <w:rFonts w:ascii="Arial" w:hAnsi="Arial" w:cs="Arial"/>
          <w:sz w:val="24"/>
          <w:szCs w:val="24"/>
        </w:rPr>
      </w:pPr>
      <w:r>
        <w:rPr>
          <w:rFonts w:ascii="Arial" w:hAnsi="Arial" w:cs="Arial"/>
          <w:sz w:val="24"/>
          <w:szCs w:val="24"/>
        </w:rPr>
        <w:t>Call a kick-off meeting for the steering committee so that senior leadership, regulatory leads, and tech leads can agree on goals, schedules, and resources.</w:t>
      </w:r>
    </w:p>
    <w:p w14:paraId="4B87B43C" w14:textId="4C084707" w:rsidR="00772A8C" w:rsidRDefault="00772A8C" w:rsidP="00455EEF">
      <w:pPr>
        <w:rPr>
          <w:rFonts w:ascii="Arial" w:hAnsi="Arial" w:cs="Arial"/>
          <w:sz w:val="24"/>
          <w:szCs w:val="24"/>
        </w:rPr>
      </w:pPr>
      <w:r>
        <w:rPr>
          <w:rFonts w:ascii="Arial" w:hAnsi="Arial" w:cs="Arial"/>
          <w:sz w:val="24"/>
          <w:szCs w:val="24"/>
        </w:rPr>
        <w:t>Start a beta testing program by enlisting clients and medical professionals, signing NDAs and data-sharing contracts, and integrating vendors.</w:t>
      </w:r>
    </w:p>
    <w:p w14:paraId="495615D5" w14:textId="4FE384A4" w:rsidR="00772A8C" w:rsidRDefault="00772A8C" w:rsidP="00455EEF">
      <w:pPr>
        <w:rPr>
          <w:rFonts w:ascii="Arial" w:hAnsi="Arial" w:cs="Arial"/>
          <w:sz w:val="24"/>
          <w:szCs w:val="24"/>
        </w:rPr>
      </w:pPr>
      <w:r>
        <w:rPr>
          <w:rFonts w:ascii="Arial" w:hAnsi="Arial" w:cs="Arial"/>
          <w:sz w:val="24"/>
          <w:szCs w:val="24"/>
        </w:rPr>
        <w:t>Send the first regulatory paperwork to the appropriate authorities (e.g., MHRA).</w:t>
      </w:r>
    </w:p>
    <w:p w14:paraId="35222A39" w14:textId="77777777" w:rsidR="00772A8C" w:rsidRDefault="00772A8C" w:rsidP="00455EEF">
      <w:pPr>
        <w:rPr>
          <w:rFonts w:ascii="Arial" w:hAnsi="Arial" w:cs="Arial"/>
          <w:sz w:val="24"/>
          <w:szCs w:val="24"/>
        </w:rPr>
      </w:pPr>
    </w:p>
    <w:p w14:paraId="6523FF93" w14:textId="4566C8DA" w:rsidR="00772A8C" w:rsidRDefault="00772A8C" w:rsidP="00455EEF">
      <w:pPr>
        <w:rPr>
          <w:rFonts w:ascii="Arial" w:hAnsi="Arial" w:cs="Arial"/>
          <w:b/>
          <w:bCs/>
          <w:sz w:val="24"/>
          <w:szCs w:val="24"/>
        </w:rPr>
      </w:pPr>
      <w:r w:rsidRPr="00772A8C">
        <w:rPr>
          <w:rFonts w:ascii="Arial" w:hAnsi="Arial" w:cs="Arial"/>
          <w:b/>
          <w:bCs/>
          <w:sz w:val="24"/>
          <w:szCs w:val="24"/>
        </w:rPr>
        <w:t>Phase 4: Continued Involvement &amp; Input (Months 3-5)</w:t>
      </w:r>
    </w:p>
    <w:p w14:paraId="517D1D4A" w14:textId="322FADBC" w:rsidR="00772A8C" w:rsidRDefault="00ED6D64" w:rsidP="00455EEF">
      <w:pPr>
        <w:rPr>
          <w:rFonts w:ascii="Arial" w:hAnsi="Arial" w:cs="Arial"/>
          <w:sz w:val="24"/>
          <w:szCs w:val="24"/>
        </w:rPr>
      </w:pPr>
      <w:r>
        <w:rPr>
          <w:rFonts w:ascii="Arial" w:hAnsi="Arial" w:cs="Arial"/>
          <w:sz w:val="24"/>
          <w:szCs w:val="24"/>
        </w:rPr>
        <w:t>Gather consumer feedback on usability, accuracy, comfort, and data insights during monthly beta sessions.</w:t>
      </w:r>
    </w:p>
    <w:p w14:paraId="3CC5D63B" w14:textId="40700348" w:rsidR="00ED6D64" w:rsidRDefault="00ED6D64" w:rsidP="00455EEF">
      <w:pPr>
        <w:rPr>
          <w:rFonts w:ascii="Arial" w:hAnsi="Arial" w:cs="Arial"/>
          <w:sz w:val="24"/>
          <w:szCs w:val="24"/>
        </w:rPr>
      </w:pPr>
      <w:r>
        <w:rPr>
          <w:rFonts w:ascii="Arial" w:hAnsi="Arial" w:cs="Arial"/>
          <w:sz w:val="24"/>
          <w:szCs w:val="24"/>
        </w:rPr>
        <w:t>To verify clinical value, hold quarterly clinical advisory board meetings with healthcare professionals.</w:t>
      </w:r>
    </w:p>
    <w:p w14:paraId="7A5E6EBD" w14:textId="43F90B96" w:rsidR="00ED6D64" w:rsidRDefault="00ED6D64" w:rsidP="00455EEF">
      <w:pPr>
        <w:rPr>
          <w:rFonts w:ascii="Arial" w:hAnsi="Arial" w:cs="Arial"/>
          <w:sz w:val="24"/>
          <w:szCs w:val="24"/>
        </w:rPr>
      </w:pPr>
      <w:r>
        <w:rPr>
          <w:rFonts w:ascii="Arial" w:hAnsi="Arial" w:cs="Arial"/>
          <w:sz w:val="24"/>
          <w:szCs w:val="24"/>
        </w:rPr>
        <w:t>Review supplier progress, including component delivery, quality indicators, and risk reduction.</w:t>
      </w:r>
    </w:p>
    <w:p w14:paraId="24A2A5FA" w14:textId="77777777" w:rsidR="00ED6D64" w:rsidRDefault="00ED6D64" w:rsidP="00455EEF">
      <w:pPr>
        <w:rPr>
          <w:rFonts w:ascii="Arial" w:hAnsi="Arial" w:cs="Arial"/>
          <w:sz w:val="24"/>
          <w:szCs w:val="24"/>
        </w:rPr>
      </w:pPr>
    </w:p>
    <w:p w14:paraId="4B29703B" w14:textId="3BF38A80" w:rsidR="00ED6D64" w:rsidRDefault="00ED6D64" w:rsidP="00455EEF">
      <w:pPr>
        <w:rPr>
          <w:rFonts w:ascii="Arial" w:hAnsi="Arial" w:cs="Arial"/>
          <w:b/>
          <w:bCs/>
          <w:sz w:val="24"/>
          <w:szCs w:val="24"/>
        </w:rPr>
      </w:pPr>
      <w:r>
        <w:rPr>
          <w:rFonts w:ascii="Arial" w:hAnsi="Arial" w:cs="Arial"/>
          <w:b/>
          <w:bCs/>
          <w:sz w:val="24"/>
          <w:szCs w:val="24"/>
        </w:rPr>
        <w:t>Phase 5: Pre-Launch Alignment (Month 5)</w:t>
      </w:r>
    </w:p>
    <w:p w14:paraId="08E1417E" w14:textId="74F2BE50" w:rsidR="00ED6D64" w:rsidRDefault="00ED6D64" w:rsidP="00455EEF">
      <w:pPr>
        <w:rPr>
          <w:rFonts w:ascii="Arial" w:hAnsi="Arial" w:cs="Arial"/>
          <w:sz w:val="24"/>
          <w:szCs w:val="24"/>
        </w:rPr>
      </w:pPr>
      <w:r>
        <w:rPr>
          <w:rFonts w:ascii="Arial" w:hAnsi="Arial" w:cs="Arial"/>
          <w:sz w:val="24"/>
          <w:szCs w:val="24"/>
        </w:rPr>
        <w:t>Final steering committee meeting to finalise product, marketing, and regulatory approval for the launch readiness.</w:t>
      </w:r>
    </w:p>
    <w:p w14:paraId="7342BD46" w14:textId="6686548D" w:rsidR="00ED6D64" w:rsidRDefault="00ED6D64" w:rsidP="00455EEF">
      <w:pPr>
        <w:rPr>
          <w:rFonts w:ascii="Arial" w:hAnsi="Arial" w:cs="Arial"/>
          <w:sz w:val="24"/>
          <w:szCs w:val="24"/>
        </w:rPr>
      </w:pPr>
      <w:r>
        <w:rPr>
          <w:rFonts w:ascii="Arial" w:hAnsi="Arial" w:cs="Arial"/>
          <w:sz w:val="24"/>
          <w:szCs w:val="24"/>
        </w:rPr>
        <w:t>Conduct go-to-market rehearsals, simulating packaging, distribution logistics, and launch campaigns.</w:t>
      </w:r>
    </w:p>
    <w:p w14:paraId="5A2DCE96" w14:textId="0B3270F4" w:rsidR="00ED6D64" w:rsidRDefault="00ED6D64" w:rsidP="00455EEF">
      <w:pPr>
        <w:rPr>
          <w:rFonts w:ascii="Arial" w:hAnsi="Arial" w:cs="Arial"/>
          <w:sz w:val="24"/>
          <w:szCs w:val="24"/>
        </w:rPr>
      </w:pPr>
      <w:r>
        <w:rPr>
          <w:rFonts w:ascii="Arial" w:hAnsi="Arial" w:cs="Arial"/>
          <w:sz w:val="24"/>
          <w:szCs w:val="24"/>
        </w:rPr>
        <w:t>Last communication update to all parties involved (via webinars, dashboards, and emails).</w:t>
      </w:r>
    </w:p>
    <w:p w14:paraId="664FD26D" w14:textId="77777777" w:rsidR="00ED6D64" w:rsidRDefault="00ED6D64" w:rsidP="00455EEF">
      <w:pPr>
        <w:rPr>
          <w:rFonts w:ascii="Arial" w:hAnsi="Arial" w:cs="Arial"/>
          <w:sz w:val="24"/>
          <w:szCs w:val="24"/>
        </w:rPr>
      </w:pPr>
    </w:p>
    <w:p w14:paraId="3E0525B8" w14:textId="4285A4D3" w:rsidR="00ED6D64" w:rsidRDefault="00ED6D64" w:rsidP="00455EEF">
      <w:pPr>
        <w:rPr>
          <w:rFonts w:ascii="Arial" w:hAnsi="Arial" w:cs="Arial"/>
          <w:b/>
          <w:bCs/>
          <w:sz w:val="24"/>
          <w:szCs w:val="24"/>
        </w:rPr>
      </w:pPr>
      <w:r>
        <w:rPr>
          <w:rFonts w:ascii="Arial" w:hAnsi="Arial" w:cs="Arial"/>
          <w:b/>
          <w:bCs/>
          <w:sz w:val="24"/>
          <w:szCs w:val="24"/>
        </w:rPr>
        <w:t xml:space="preserve">Phase 6: Launch and After-Launch (Month 6 and </w:t>
      </w:r>
      <w:r w:rsidR="00AB133D">
        <w:rPr>
          <w:rFonts w:ascii="Arial" w:hAnsi="Arial" w:cs="Arial"/>
          <w:b/>
          <w:bCs/>
          <w:sz w:val="24"/>
          <w:szCs w:val="24"/>
        </w:rPr>
        <w:t>later</w:t>
      </w:r>
      <w:r>
        <w:rPr>
          <w:rFonts w:ascii="Arial" w:hAnsi="Arial" w:cs="Arial"/>
          <w:b/>
          <w:bCs/>
          <w:sz w:val="24"/>
          <w:szCs w:val="24"/>
        </w:rPr>
        <w:t>)</w:t>
      </w:r>
    </w:p>
    <w:p w14:paraId="525E8EDF" w14:textId="1745352C" w:rsidR="00AB133D" w:rsidRDefault="00AB133D" w:rsidP="00455EEF">
      <w:pPr>
        <w:rPr>
          <w:rFonts w:ascii="Arial" w:hAnsi="Arial" w:cs="Arial"/>
          <w:sz w:val="24"/>
          <w:szCs w:val="24"/>
        </w:rPr>
      </w:pPr>
      <w:r>
        <w:rPr>
          <w:rFonts w:ascii="Arial" w:hAnsi="Arial" w:cs="Arial"/>
          <w:sz w:val="24"/>
          <w:szCs w:val="24"/>
        </w:rPr>
        <w:t>Share the launch date with investors, clients, and healthcare partners.</w:t>
      </w:r>
    </w:p>
    <w:p w14:paraId="3610C42C" w14:textId="3EB7B351" w:rsidR="00AB133D" w:rsidRDefault="00AB133D" w:rsidP="00455EEF">
      <w:pPr>
        <w:rPr>
          <w:rFonts w:ascii="Arial" w:hAnsi="Arial" w:cs="Arial"/>
          <w:sz w:val="24"/>
          <w:szCs w:val="24"/>
        </w:rPr>
      </w:pPr>
      <w:r>
        <w:rPr>
          <w:rFonts w:ascii="Arial" w:hAnsi="Arial" w:cs="Arial"/>
          <w:sz w:val="24"/>
          <w:szCs w:val="24"/>
        </w:rPr>
        <w:t>Provide routes for post-launch feedback, such as user communities, support helplines, and in-app surveys.</w:t>
      </w:r>
    </w:p>
    <w:p w14:paraId="11B7066A" w14:textId="03AAFB4B" w:rsidR="00AB133D" w:rsidRDefault="00AB133D" w:rsidP="00455EEF">
      <w:pPr>
        <w:rPr>
          <w:rFonts w:ascii="Arial" w:hAnsi="Arial" w:cs="Arial"/>
          <w:sz w:val="24"/>
          <w:szCs w:val="24"/>
        </w:rPr>
      </w:pPr>
      <w:r>
        <w:rPr>
          <w:rFonts w:ascii="Arial" w:hAnsi="Arial" w:cs="Arial"/>
          <w:sz w:val="24"/>
          <w:szCs w:val="24"/>
        </w:rPr>
        <w:t>Track adoption, retention, technical problems, and regulatory compliance as performance data.</w:t>
      </w:r>
    </w:p>
    <w:p w14:paraId="61CC7098" w14:textId="77777777" w:rsidR="00AB133D" w:rsidRDefault="00AB133D" w:rsidP="00455EEF">
      <w:pPr>
        <w:rPr>
          <w:rFonts w:ascii="Arial" w:hAnsi="Arial" w:cs="Arial"/>
          <w:sz w:val="24"/>
          <w:szCs w:val="24"/>
        </w:rPr>
      </w:pPr>
    </w:p>
    <w:p w14:paraId="0A81CDF5" w14:textId="77777777" w:rsidR="00AB133D" w:rsidRDefault="00AB133D" w:rsidP="00455EEF">
      <w:pPr>
        <w:rPr>
          <w:rFonts w:ascii="Arial" w:hAnsi="Arial" w:cs="Arial"/>
          <w:sz w:val="24"/>
          <w:szCs w:val="24"/>
        </w:rPr>
      </w:pPr>
    </w:p>
    <w:p w14:paraId="5C4D921C" w14:textId="77777777" w:rsidR="00AB133D" w:rsidRDefault="00AB133D" w:rsidP="00455EEF">
      <w:pPr>
        <w:rPr>
          <w:rFonts w:ascii="Arial" w:hAnsi="Arial" w:cs="Arial"/>
          <w:sz w:val="24"/>
          <w:szCs w:val="24"/>
        </w:rPr>
      </w:pPr>
    </w:p>
    <w:p w14:paraId="1C96555A" w14:textId="77777777" w:rsidR="00AB133D" w:rsidRDefault="00AB133D" w:rsidP="00455EEF">
      <w:pPr>
        <w:rPr>
          <w:rFonts w:ascii="Arial" w:hAnsi="Arial" w:cs="Arial"/>
          <w:sz w:val="24"/>
          <w:szCs w:val="24"/>
        </w:rPr>
      </w:pPr>
    </w:p>
    <w:p w14:paraId="331B78A7" w14:textId="3B889930" w:rsidR="00AB133D" w:rsidRPr="00AB133D" w:rsidRDefault="00AB133D" w:rsidP="00AB133D">
      <w:pPr>
        <w:pStyle w:val="ListParagraph"/>
        <w:numPr>
          <w:ilvl w:val="1"/>
          <w:numId w:val="1"/>
        </w:numPr>
        <w:rPr>
          <w:rFonts w:ascii="Arial" w:hAnsi="Arial" w:cs="Arial"/>
          <w:sz w:val="24"/>
          <w:szCs w:val="24"/>
        </w:rPr>
      </w:pPr>
      <w:r w:rsidRPr="00AB133D">
        <w:rPr>
          <w:rFonts w:ascii="Arial" w:hAnsi="Arial" w:cs="Arial"/>
          <w:sz w:val="24"/>
          <w:szCs w:val="24"/>
        </w:rPr>
        <w:t>Conflict Management with 4C model</w:t>
      </w:r>
    </w:p>
    <w:p w14:paraId="75D3058B" w14:textId="77777777" w:rsidR="00AB133D" w:rsidRDefault="00AB133D" w:rsidP="00AB133D">
      <w:pPr>
        <w:rPr>
          <w:rFonts w:ascii="Arial" w:hAnsi="Arial" w:cs="Arial"/>
          <w:sz w:val="24"/>
          <w:szCs w:val="24"/>
        </w:rPr>
      </w:pPr>
    </w:p>
    <w:p w14:paraId="6C43F30E" w14:textId="76951B12" w:rsidR="00AB133D" w:rsidRDefault="00AB133D" w:rsidP="00AB133D">
      <w:pPr>
        <w:rPr>
          <w:rFonts w:ascii="Arial" w:hAnsi="Arial" w:cs="Arial"/>
          <w:sz w:val="24"/>
          <w:szCs w:val="24"/>
        </w:rPr>
      </w:pPr>
      <w:r>
        <w:rPr>
          <w:rFonts w:ascii="Arial" w:hAnsi="Arial" w:cs="Arial"/>
          <w:sz w:val="24"/>
          <w:szCs w:val="24"/>
        </w:rPr>
        <w:t>In a complicated, multi-stakeholder enterprise, conflicts are unavoidable. Through collaboration, coordination, cooperation, and communication, the 4C model aids in their management.</w:t>
      </w:r>
    </w:p>
    <w:p w14:paraId="17252066" w14:textId="77777777" w:rsidR="00AB133D" w:rsidRDefault="00AB133D" w:rsidP="00AB133D">
      <w:pPr>
        <w:rPr>
          <w:rFonts w:ascii="Arial" w:hAnsi="Arial" w:cs="Arial"/>
          <w:sz w:val="24"/>
          <w:szCs w:val="24"/>
        </w:rPr>
      </w:pPr>
    </w:p>
    <w:p w14:paraId="13625D96" w14:textId="22822878" w:rsidR="00AB133D" w:rsidRDefault="00AB133D" w:rsidP="00AB133D">
      <w:pPr>
        <w:rPr>
          <w:rFonts w:ascii="Arial" w:hAnsi="Arial" w:cs="Arial"/>
          <w:sz w:val="24"/>
          <w:szCs w:val="24"/>
        </w:rPr>
      </w:pPr>
      <w:r>
        <w:rPr>
          <w:rFonts w:ascii="Arial" w:hAnsi="Arial" w:cs="Arial"/>
          <w:sz w:val="24"/>
          <w:szCs w:val="24"/>
        </w:rPr>
        <w:t>Communication</w:t>
      </w:r>
    </w:p>
    <w:p w14:paraId="0D020708" w14:textId="159BEFDE" w:rsidR="00AB133D" w:rsidRDefault="00AB133D" w:rsidP="00AB133D">
      <w:pPr>
        <w:rPr>
          <w:rFonts w:ascii="Arial" w:hAnsi="Arial" w:cs="Arial"/>
          <w:sz w:val="24"/>
          <w:szCs w:val="24"/>
        </w:rPr>
      </w:pPr>
      <w:r>
        <w:rPr>
          <w:rFonts w:ascii="Arial" w:hAnsi="Arial" w:cs="Arial"/>
          <w:sz w:val="24"/>
          <w:szCs w:val="24"/>
        </w:rPr>
        <w:t>Continue to communicate openly and often through stakeholder briefings, newsletters, and steering committee reports.</w:t>
      </w:r>
    </w:p>
    <w:p w14:paraId="366211B1" w14:textId="58B49606" w:rsidR="00AB133D" w:rsidRDefault="00AB133D" w:rsidP="00AB133D">
      <w:pPr>
        <w:rPr>
          <w:rFonts w:ascii="Arial" w:hAnsi="Arial" w:cs="Arial"/>
          <w:sz w:val="24"/>
          <w:szCs w:val="24"/>
        </w:rPr>
      </w:pPr>
      <w:r>
        <w:rPr>
          <w:rFonts w:ascii="Arial" w:hAnsi="Arial" w:cs="Arial"/>
          <w:sz w:val="24"/>
          <w:szCs w:val="24"/>
        </w:rPr>
        <w:t>Use feedback loops by providing summaries and an explanation</w:t>
      </w:r>
      <w:r w:rsidR="00723B96">
        <w:rPr>
          <w:rFonts w:ascii="Arial" w:hAnsi="Arial" w:cs="Arial"/>
          <w:sz w:val="24"/>
          <w:szCs w:val="24"/>
        </w:rPr>
        <w:t xml:space="preserve"> of how input is being addressed following interactions (such as beta sessions).</w:t>
      </w:r>
    </w:p>
    <w:p w14:paraId="32E75215" w14:textId="5F92EF15" w:rsidR="00723B96" w:rsidRDefault="00723B96" w:rsidP="00AB133D">
      <w:pPr>
        <w:rPr>
          <w:rFonts w:ascii="Arial" w:hAnsi="Arial" w:cs="Arial"/>
          <w:sz w:val="24"/>
          <w:szCs w:val="24"/>
        </w:rPr>
      </w:pPr>
      <w:r>
        <w:rPr>
          <w:rFonts w:ascii="Arial" w:hAnsi="Arial" w:cs="Arial"/>
          <w:sz w:val="24"/>
          <w:szCs w:val="24"/>
        </w:rPr>
        <w:t>Establish issue escalation channels and specify how stakeholders can voice concerns (e.g., via steering committee, risk registry).</w:t>
      </w:r>
    </w:p>
    <w:p w14:paraId="292B2E24" w14:textId="77777777" w:rsidR="00723B96" w:rsidRDefault="00723B96" w:rsidP="00AB133D">
      <w:pPr>
        <w:rPr>
          <w:rFonts w:ascii="Arial" w:hAnsi="Arial" w:cs="Arial"/>
          <w:sz w:val="24"/>
          <w:szCs w:val="24"/>
        </w:rPr>
      </w:pPr>
    </w:p>
    <w:p w14:paraId="2AE4B86D" w14:textId="73B90082" w:rsidR="00723B96" w:rsidRDefault="00723B96" w:rsidP="00AB133D">
      <w:pPr>
        <w:rPr>
          <w:rFonts w:ascii="Arial" w:hAnsi="Arial" w:cs="Arial"/>
          <w:sz w:val="24"/>
          <w:szCs w:val="24"/>
        </w:rPr>
      </w:pPr>
      <w:r>
        <w:rPr>
          <w:rFonts w:ascii="Arial" w:hAnsi="Arial" w:cs="Arial"/>
          <w:sz w:val="24"/>
          <w:szCs w:val="24"/>
        </w:rPr>
        <w:t>Coordination</w:t>
      </w:r>
    </w:p>
    <w:p w14:paraId="6B36E320" w14:textId="23219C1F" w:rsidR="00723B96" w:rsidRDefault="00723B96" w:rsidP="00AB133D">
      <w:pPr>
        <w:rPr>
          <w:rFonts w:ascii="Arial" w:hAnsi="Arial" w:cs="Arial"/>
          <w:sz w:val="24"/>
          <w:szCs w:val="24"/>
        </w:rPr>
      </w:pPr>
      <w:r>
        <w:rPr>
          <w:rFonts w:ascii="Arial" w:hAnsi="Arial" w:cs="Arial"/>
          <w:sz w:val="24"/>
          <w:szCs w:val="24"/>
        </w:rPr>
        <w:t>To guarantee departmental alignment, designate a stakeholder engagement coordinator (a member of the PM office).</w:t>
      </w:r>
    </w:p>
    <w:p w14:paraId="4DEA4EC3" w14:textId="4951DD27" w:rsidR="00723B96" w:rsidRDefault="00723B96" w:rsidP="00AB133D">
      <w:pPr>
        <w:rPr>
          <w:rFonts w:ascii="Arial" w:hAnsi="Arial" w:cs="Arial"/>
          <w:sz w:val="24"/>
          <w:szCs w:val="24"/>
        </w:rPr>
      </w:pPr>
      <w:r>
        <w:rPr>
          <w:rFonts w:ascii="Arial" w:hAnsi="Arial" w:cs="Arial"/>
          <w:sz w:val="24"/>
          <w:szCs w:val="24"/>
        </w:rPr>
        <w:t>Track and plan action items from various stakeholders by using integrated project management software (e.g., Jira, Asana).</w:t>
      </w:r>
    </w:p>
    <w:p w14:paraId="1E093280" w14:textId="5D0EE375" w:rsidR="00723B96" w:rsidRDefault="00723B96" w:rsidP="00AB133D">
      <w:pPr>
        <w:rPr>
          <w:rFonts w:ascii="Arial" w:hAnsi="Arial" w:cs="Arial"/>
          <w:sz w:val="24"/>
          <w:szCs w:val="24"/>
        </w:rPr>
      </w:pPr>
      <w:r>
        <w:rPr>
          <w:rFonts w:ascii="Arial" w:hAnsi="Arial" w:cs="Arial"/>
          <w:sz w:val="24"/>
          <w:szCs w:val="24"/>
        </w:rPr>
        <w:t>Align timelines: for example, make sure that marketing preparedness corresponds with milestones for regulatory approval.</w:t>
      </w:r>
    </w:p>
    <w:p w14:paraId="66552FD7" w14:textId="77777777" w:rsidR="00723B96" w:rsidRDefault="00723B96" w:rsidP="00AB133D">
      <w:pPr>
        <w:rPr>
          <w:rFonts w:ascii="Arial" w:hAnsi="Arial" w:cs="Arial"/>
          <w:sz w:val="24"/>
          <w:szCs w:val="24"/>
        </w:rPr>
      </w:pPr>
    </w:p>
    <w:p w14:paraId="7D0C3725" w14:textId="76250CAE" w:rsidR="00723B96" w:rsidRDefault="00723B96" w:rsidP="00AB133D">
      <w:pPr>
        <w:rPr>
          <w:rFonts w:ascii="Arial" w:hAnsi="Arial" w:cs="Arial"/>
          <w:sz w:val="24"/>
          <w:szCs w:val="24"/>
        </w:rPr>
      </w:pPr>
      <w:r>
        <w:rPr>
          <w:rFonts w:ascii="Arial" w:hAnsi="Arial" w:cs="Arial"/>
          <w:sz w:val="24"/>
          <w:szCs w:val="24"/>
        </w:rPr>
        <w:t>Collaboration</w:t>
      </w:r>
    </w:p>
    <w:p w14:paraId="53A62330" w14:textId="609ABE7C" w:rsidR="00723B96" w:rsidRDefault="00723B96" w:rsidP="00AB133D">
      <w:pPr>
        <w:rPr>
          <w:rFonts w:ascii="Arial" w:hAnsi="Arial" w:cs="Arial"/>
          <w:sz w:val="24"/>
          <w:szCs w:val="24"/>
        </w:rPr>
      </w:pPr>
      <w:r>
        <w:rPr>
          <w:rFonts w:ascii="Arial" w:hAnsi="Arial" w:cs="Arial"/>
          <w:sz w:val="24"/>
          <w:szCs w:val="24"/>
        </w:rPr>
        <w:t>Promote cross-functional working groups, for example</w:t>
      </w:r>
      <w:r w:rsidR="000D36C1">
        <w:rPr>
          <w:rFonts w:ascii="Arial" w:hAnsi="Arial" w:cs="Arial"/>
          <w:sz w:val="24"/>
          <w:szCs w:val="24"/>
        </w:rPr>
        <w:t>, regulatory, data, and development teams work together on compliance testing.</w:t>
      </w:r>
    </w:p>
    <w:p w14:paraId="7BE380EA" w14:textId="2EC519B0" w:rsidR="000D36C1" w:rsidRDefault="000D36C1" w:rsidP="00AB133D">
      <w:pPr>
        <w:rPr>
          <w:rFonts w:ascii="Arial" w:hAnsi="Arial" w:cs="Arial"/>
          <w:sz w:val="24"/>
          <w:szCs w:val="24"/>
        </w:rPr>
      </w:pPr>
      <w:r>
        <w:rPr>
          <w:rFonts w:ascii="Arial" w:hAnsi="Arial" w:cs="Arial"/>
          <w:sz w:val="24"/>
          <w:szCs w:val="24"/>
        </w:rPr>
        <w:t>Organise collaborative workshops where engineers and healthcare professionals examine clinical workflows and beta users and developers jointly design features.</w:t>
      </w:r>
    </w:p>
    <w:p w14:paraId="2DD0FD12" w14:textId="388D8560" w:rsidR="000D36C1" w:rsidRDefault="000D36C1" w:rsidP="00AB133D">
      <w:pPr>
        <w:rPr>
          <w:rFonts w:ascii="Arial" w:hAnsi="Arial" w:cs="Arial"/>
          <w:sz w:val="24"/>
          <w:szCs w:val="24"/>
        </w:rPr>
      </w:pPr>
      <w:r>
        <w:rPr>
          <w:rFonts w:ascii="Arial" w:hAnsi="Arial" w:cs="Arial"/>
          <w:sz w:val="24"/>
          <w:szCs w:val="24"/>
        </w:rPr>
        <w:t>Reward cooperative conduct by praising groups who assist others, such as suppliers that devote additional resources to testing new sensors.</w:t>
      </w:r>
    </w:p>
    <w:p w14:paraId="1B5AA1A1" w14:textId="77777777" w:rsidR="000D36C1" w:rsidRDefault="000D36C1" w:rsidP="00AB133D">
      <w:pPr>
        <w:rPr>
          <w:rFonts w:ascii="Arial" w:hAnsi="Arial" w:cs="Arial"/>
          <w:sz w:val="24"/>
          <w:szCs w:val="24"/>
        </w:rPr>
      </w:pPr>
    </w:p>
    <w:p w14:paraId="74E097BF" w14:textId="77777777" w:rsidR="000D36C1" w:rsidRDefault="000D36C1" w:rsidP="00AB133D">
      <w:pPr>
        <w:rPr>
          <w:rFonts w:ascii="Arial" w:hAnsi="Arial" w:cs="Arial"/>
          <w:sz w:val="24"/>
          <w:szCs w:val="24"/>
        </w:rPr>
      </w:pPr>
    </w:p>
    <w:p w14:paraId="64153FF2" w14:textId="77777777" w:rsidR="000D36C1" w:rsidRDefault="000D36C1" w:rsidP="00AB133D">
      <w:pPr>
        <w:rPr>
          <w:rFonts w:ascii="Arial" w:hAnsi="Arial" w:cs="Arial"/>
          <w:sz w:val="24"/>
          <w:szCs w:val="24"/>
        </w:rPr>
      </w:pPr>
    </w:p>
    <w:p w14:paraId="0D3E49BE" w14:textId="77777777" w:rsidR="000D36C1" w:rsidRDefault="000D36C1" w:rsidP="00AB133D">
      <w:pPr>
        <w:rPr>
          <w:rFonts w:ascii="Arial" w:hAnsi="Arial" w:cs="Arial"/>
          <w:sz w:val="24"/>
          <w:szCs w:val="24"/>
        </w:rPr>
      </w:pPr>
    </w:p>
    <w:p w14:paraId="705A96CC" w14:textId="77777777" w:rsidR="000D36C1" w:rsidRDefault="000D36C1" w:rsidP="00AB133D">
      <w:pPr>
        <w:rPr>
          <w:rFonts w:ascii="Arial" w:hAnsi="Arial" w:cs="Arial"/>
          <w:sz w:val="24"/>
          <w:szCs w:val="24"/>
        </w:rPr>
      </w:pPr>
    </w:p>
    <w:p w14:paraId="7009E653" w14:textId="7DBA4640" w:rsidR="000D36C1" w:rsidRPr="000D36C1" w:rsidRDefault="000D36C1" w:rsidP="000D36C1">
      <w:pPr>
        <w:pStyle w:val="ListParagraph"/>
        <w:numPr>
          <w:ilvl w:val="1"/>
          <w:numId w:val="1"/>
        </w:numPr>
        <w:rPr>
          <w:rFonts w:ascii="Arial" w:hAnsi="Arial" w:cs="Arial"/>
          <w:sz w:val="24"/>
          <w:szCs w:val="24"/>
        </w:rPr>
      </w:pPr>
      <w:r w:rsidRPr="000D36C1">
        <w:rPr>
          <w:rFonts w:ascii="Arial" w:hAnsi="Arial" w:cs="Arial"/>
          <w:sz w:val="24"/>
          <w:szCs w:val="24"/>
        </w:rPr>
        <w:t>Example Conflict Scenarios and Solutions</w:t>
      </w:r>
    </w:p>
    <w:p w14:paraId="480833DB" w14:textId="77777777" w:rsidR="000D36C1" w:rsidRDefault="000D36C1" w:rsidP="000D36C1">
      <w:pPr>
        <w:rPr>
          <w:rFonts w:ascii="Arial" w:hAnsi="Arial" w:cs="Arial"/>
          <w:sz w:val="24"/>
          <w:szCs w:val="24"/>
        </w:rPr>
      </w:pPr>
    </w:p>
    <w:p w14:paraId="445638E3" w14:textId="420FBDA6" w:rsidR="000D36C1" w:rsidRDefault="000D36C1" w:rsidP="000D36C1">
      <w:pPr>
        <w:rPr>
          <w:rFonts w:ascii="Arial" w:hAnsi="Arial" w:cs="Arial"/>
          <w:sz w:val="24"/>
          <w:szCs w:val="24"/>
        </w:rPr>
      </w:pPr>
      <w:r>
        <w:rPr>
          <w:rFonts w:ascii="Arial" w:hAnsi="Arial" w:cs="Arial"/>
          <w:sz w:val="24"/>
          <w:szCs w:val="24"/>
        </w:rPr>
        <w:t>Marketing and Regulatory Conflict:</w:t>
      </w:r>
    </w:p>
    <w:p w14:paraId="12B74390" w14:textId="66668C95" w:rsidR="000D36C1" w:rsidRDefault="000D36C1" w:rsidP="000D36C1">
      <w:pPr>
        <w:rPr>
          <w:rFonts w:ascii="Arial" w:hAnsi="Arial" w:cs="Arial"/>
          <w:sz w:val="24"/>
          <w:szCs w:val="24"/>
        </w:rPr>
      </w:pPr>
      <w:r>
        <w:rPr>
          <w:rFonts w:ascii="Arial" w:hAnsi="Arial" w:cs="Arial"/>
          <w:sz w:val="24"/>
          <w:szCs w:val="24"/>
        </w:rPr>
        <w:t>Scenario: The regulatory team cautions that Marketing’s claim of “medical-grade SpO2 monitoring” might not be approved quite soon.</w:t>
      </w:r>
    </w:p>
    <w:p w14:paraId="450201A8" w14:textId="41C817B3" w:rsidR="000D36C1" w:rsidRDefault="000D36C1" w:rsidP="000D36C1">
      <w:pPr>
        <w:rPr>
          <w:rFonts w:ascii="Arial" w:hAnsi="Arial" w:cs="Arial"/>
          <w:sz w:val="24"/>
          <w:szCs w:val="24"/>
        </w:rPr>
      </w:pPr>
      <w:r>
        <w:rPr>
          <w:rFonts w:ascii="Arial" w:hAnsi="Arial" w:cs="Arial"/>
          <w:sz w:val="24"/>
          <w:szCs w:val="24"/>
        </w:rPr>
        <w:t>Resolution through the 4Cs: Clearly communicate regulatory risks; organise a collaborative working group to review lab data; work together to develop compliance but persuasive message; and work together to do further validation or clinical investigations.</w:t>
      </w:r>
    </w:p>
    <w:p w14:paraId="63574B47" w14:textId="77777777" w:rsidR="000D36C1" w:rsidRDefault="000D36C1" w:rsidP="000D36C1">
      <w:pPr>
        <w:rPr>
          <w:rFonts w:ascii="Arial" w:hAnsi="Arial" w:cs="Arial"/>
          <w:sz w:val="24"/>
          <w:szCs w:val="24"/>
        </w:rPr>
      </w:pPr>
    </w:p>
    <w:p w14:paraId="57A2B352" w14:textId="22A91643" w:rsidR="000D36C1" w:rsidRDefault="000D36C1" w:rsidP="000D36C1">
      <w:pPr>
        <w:rPr>
          <w:rFonts w:ascii="Arial" w:hAnsi="Arial" w:cs="Arial"/>
          <w:sz w:val="24"/>
          <w:szCs w:val="24"/>
        </w:rPr>
      </w:pPr>
      <w:r>
        <w:rPr>
          <w:rFonts w:ascii="Arial" w:hAnsi="Arial" w:cs="Arial"/>
          <w:sz w:val="24"/>
          <w:szCs w:val="24"/>
        </w:rPr>
        <w:t>Launch Deadline vs Supplier Delay:</w:t>
      </w:r>
    </w:p>
    <w:p w14:paraId="4971679B" w14:textId="3E8027A8" w:rsidR="000D36C1" w:rsidRDefault="000D36C1" w:rsidP="000D36C1">
      <w:pPr>
        <w:rPr>
          <w:rFonts w:ascii="Arial" w:hAnsi="Arial" w:cs="Arial"/>
          <w:sz w:val="24"/>
          <w:szCs w:val="24"/>
        </w:rPr>
      </w:pPr>
      <w:r>
        <w:rPr>
          <w:rFonts w:ascii="Arial" w:hAnsi="Arial" w:cs="Arial"/>
          <w:sz w:val="24"/>
          <w:szCs w:val="24"/>
        </w:rPr>
        <w:t>Scenario: Manufacturing timelines are threatened by the SpO2 sensor supplier’s failure to fulfil</w:t>
      </w:r>
      <w:r w:rsidR="006346DD">
        <w:rPr>
          <w:rFonts w:ascii="Arial" w:hAnsi="Arial" w:cs="Arial"/>
          <w:sz w:val="24"/>
          <w:szCs w:val="24"/>
        </w:rPr>
        <w:t xml:space="preserve"> delivery deadlines.</w:t>
      </w:r>
    </w:p>
    <w:p w14:paraId="64BC5026" w14:textId="2788B4C5" w:rsidR="006346DD" w:rsidRDefault="006346DD" w:rsidP="000D36C1">
      <w:pPr>
        <w:rPr>
          <w:rFonts w:ascii="Arial" w:hAnsi="Arial" w:cs="Arial"/>
          <w:sz w:val="24"/>
          <w:szCs w:val="24"/>
        </w:rPr>
      </w:pPr>
      <w:r>
        <w:rPr>
          <w:rFonts w:ascii="Arial" w:hAnsi="Arial" w:cs="Arial"/>
          <w:sz w:val="24"/>
          <w:szCs w:val="24"/>
        </w:rPr>
        <w:t>Resolution: Let top management know about the risk; arrange alternate sourcing; work with the supplier to accelerate; and agree on a strategy to mitigate the risk (e.g., partial component delivery).</w:t>
      </w:r>
    </w:p>
    <w:p w14:paraId="01B5796E" w14:textId="77777777" w:rsidR="006346DD" w:rsidRDefault="006346DD" w:rsidP="000D36C1">
      <w:pPr>
        <w:rPr>
          <w:rFonts w:ascii="Arial" w:hAnsi="Arial" w:cs="Arial"/>
          <w:sz w:val="24"/>
          <w:szCs w:val="24"/>
        </w:rPr>
      </w:pPr>
    </w:p>
    <w:p w14:paraId="625A702C" w14:textId="43F40F07" w:rsidR="006346DD" w:rsidRDefault="006346DD" w:rsidP="000D36C1">
      <w:pPr>
        <w:rPr>
          <w:rFonts w:ascii="Arial" w:hAnsi="Arial" w:cs="Arial"/>
          <w:sz w:val="24"/>
          <w:szCs w:val="24"/>
        </w:rPr>
      </w:pPr>
      <w:r>
        <w:rPr>
          <w:rFonts w:ascii="Arial" w:hAnsi="Arial" w:cs="Arial"/>
          <w:sz w:val="24"/>
          <w:szCs w:val="24"/>
        </w:rPr>
        <w:t>User Trust Issues over Data Privacy</w:t>
      </w:r>
    </w:p>
    <w:p w14:paraId="397D7C18" w14:textId="642E536C" w:rsidR="006346DD" w:rsidRDefault="006346DD" w:rsidP="000D36C1">
      <w:pPr>
        <w:rPr>
          <w:rFonts w:ascii="Arial" w:hAnsi="Arial" w:cs="Arial"/>
          <w:sz w:val="24"/>
          <w:szCs w:val="24"/>
        </w:rPr>
      </w:pPr>
      <w:r>
        <w:rPr>
          <w:rFonts w:ascii="Arial" w:hAnsi="Arial" w:cs="Arial"/>
          <w:sz w:val="24"/>
          <w:szCs w:val="24"/>
        </w:rPr>
        <w:t>Scenario: Google’s usage of health data is a source of worry for advocacy organisations.</w:t>
      </w:r>
    </w:p>
    <w:p w14:paraId="11F33CE4" w14:textId="792B2B31" w:rsidR="006346DD" w:rsidRDefault="006346DD" w:rsidP="000D36C1">
      <w:pPr>
        <w:rPr>
          <w:rFonts w:ascii="Arial" w:hAnsi="Arial" w:cs="Arial"/>
          <w:sz w:val="24"/>
          <w:szCs w:val="24"/>
        </w:rPr>
      </w:pPr>
      <w:r>
        <w:rPr>
          <w:rFonts w:ascii="Arial" w:hAnsi="Arial" w:cs="Arial"/>
          <w:sz w:val="24"/>
          <w:szCs w:val="24"/>
        </w:rPr>
        <w:t>Resolution: Coordinate with legal and compliance teams; invite advocacy representatives to the advisory board; communicate privacy policies and data-separation agreements; and work together on transparency reports.</w:t>
      </w:r>
    </w:p>
    <w:p w14:paraId="70A34FFE" w14:textId="77777777" w:rsidR="008B714F" w:rsidRDefault="008B714F" w:rsidP="000D36C1">
      <w:pPr>
        <w:rPr>
          <w:rFonts w:ascii="Arial" w:hAnsi="Arial" w:cs="Arial"/>
          <w:sz w:val="24"/>
          <w:szCs w:val="24"/>
        </w:rPr>
      </w:pPr>
    </w:p>
    <w:p w14:paraId="018FA88E" w14:textId="007A1505" w:rsidR="008B714F" w:rsidRDefault="008B714F" w:rsidP="000D36C1">
      <w:pPr>
        <w:rPr>
          <w:rFonts w:ascii="Arial" w:hAnsi="Arial" w:cs="Arial"/>
          <w:sz w:val="24"/>
          <w:szCs w:val="24"/>
        </w:rPr>
      </w:pPr>
      <w:r>
        <w:rPr>
          <w:rFonts w:ascii="Arial" w:hAnsi="Arial" w:cs="Arial"/>
          <w:sz w:val="24"/>
          <w:szCs w:val="24"/>
        </w:rPr>
        <w:t xml:space="preserve">Feature Set Tension vs Clinical Adoption: </w:t>
      </w:r>
    </w:p>
    <w:p w14:paraId="1C28BEBF" w14:textId="458B2A4A" w:rsidR="008B714F" w:rsidRDefault="008B714F" w:rsidP="000D36C1">
      <w:pPr>
        <w:rPr>
          <w:rFonts w:ascii="Arial" w:hAnsi="Arial" w:cs="Arial"/>
          <w:sz w:val="24"/>
          <w:szCs w:val="24"/>
        </w:rPr>
      </w:pPr>
      <w:r>
        <w:rPr>
          <w:rFonts w:ascii="Arial" w:hAnsi="Arial" w:cs="Arial"/>
          <w:sz w:val="24"/>
          <w:szCs w:val="24"/>
        </w:rPr>
        <w:t>Scenario: The product team cautions that adding more sensors might postpone launch, while healthcare providers want for more clinical-grade metrics.</w:t>
      </w:r>
    </w:p>
    <w:p w14:paraId="3139186E" w14:textId="1B9508FF" w:rsidR="008B714F" w:rsidRDefault="008B714F" w:rsidP="000D36C1">
      <w:pPr>
        <w:rPr>
          <w:rFonts w:ascii="Arial" w:hAnsi="Arial" w:cs="Arial"/>
          <w:sz w:val="24"/>
          <w:szCs w:val="24"/>
        </w:rPr>
      </w:pPr>
      <w:r>
        <w:rPr>
          <w:rFonts w:ascii="Arial" w:hAnsi="Arial" w:cs="Arial"/>
          <w:sz w:val="24"/>
          <w:szCs w:val="24"/>
        </w:rPr>
        <w:t>Resolution: Prioritise features through cooperative workshops, discuss trade-offs, and plan a phased feature roadmap (e.g., launch key features now, add clinically requested ones later).</w:t>
      </w:r>
    </w:p>
    <w:p w14:paraId="33DE0132" w14:textId="2D3923BE" w:rsidR="008B714F" w:rsidRDefault="008B714F" w:rsidP="000D36C1">
      <w:pPr>
        <w:rPr>
          <w:rFonts w:ascii="Arial" w:hAnsi="Arial" w:cs="Arial"/>
          <w:sz w:val="24"/>
          <w:szCs w:val="24"/>
        </w:rPr>
      </w:pPr>
      <w:r>
        <w:rPr>
          <w:rFonts w:ascii="Arial" w:hAnsi="Arial" w:cs="Arial"/>
          <w:sz w:val="24"/>
          <w:szCs w:val="24"/>
        </w:rPr>
        <w:t>We make sure that possible conflicts are foreseen, resolved, and transformed into chances for alignment and progress by including the 4C model into our stakeholder engagement process.</w:t>
      </w:r>
    </w:p>
    <w:p w14:paraId="041C5201" w14:textId="77777777" w:rsidR="00ED6C02" w:rsidRDefault="00ED6C02" w:rsidP="000D36C1">
      <w:pPr>
        <w:rPr>
          <w:rFonts w:ascii="Arial" w:hAnsi="Arial" w:cs="Arial"/>
          <w:sz w:val="24"/>
          <w:szCs w:val="24"/>
        </w:rPr>
      </w:pPr>
    </w:p>
    <w:p w14:paraId="26A66E5C" w14:textId="77777777" w:rsidR="00ED6C02" w:rsidRDefault="00ED6C02" w:rsidP="000D36C1">
      <w:pPr>
        <w:rPr>
          <w:rFonts w:ascii="Arial" w:hAnsi="Arial" w:cs="Arial"/>
          <w:sz w:val="24"/>
          <w:szCs w:val="24"/>
        </w:rPr>
      </w:pPr>
    </w:p>
    <w:p w14:paraId="2DA28183" w14:textId="77777777" w:rsidR="00ED6C02" w:rsidRDefault="00ED6C02" w:rsidP="000D36C1">
      <w:pPr>
        <w:rPr>
          <w:rFonts w:ascii="Arial" w:hAnsi="Arial" w:cs="Arial"/>
          <w:sz w:val="24"/>
          <w:szCs w:val="24"/>
        </w:rPr>
      </w:pPr>
    </w:p>
    <w:p w14:paraId="50D015DF" w14:textId="0F60E192" w:rsidR="00ED6C02" w:rsidRDefault="00ED6C02" w:rsidP="00ED6C02">
      <w:pPr>
        <w:pStyle w:val="ListParagraph"/>
        <w:numPr>
          <w:ilvl w:val="0"/>
          <w:numId w:val="1"/>
        </w:numPr>
        <w:rPr>
          <w:rFonts w:ascii="Arial" w:hAnsi="Arial" w:cs="Arial"/>
          <w:sz w:val="24"/>
          <w:szCs w:val="24"/>
        </w:rPr>
      </w:pPr>
      <w:r>
        <w:rPr>
          <w:rFonts w:ascii="Arial" w:hAnsi="Arial" w:cs="Arial"/>
          <w:sz w:val="24"/>
          <w:szCs w:val="24"/>
        </w:rPr>
        <w:lastRenderedPageBreak/>
        <w:t>Impact of Stakeholder Engagement on Business Performance &amp; Recommendations</w:t>
      </w:r>
    </w:p>
    <w:p w14:paraId="66328B18" w14:textId="77777777" w:rsidR="00ED6C02" w:rsidRDefault="00ED6C02" w:rsidP="00ED6C02">
      <w:pPr>
        <w:rPr>
          <w:rFonts w:ascii="Arial" w:hAnsi="Arial" w:cs="Arial"/>
          <w:sz w:val="24"/>
          <w:szCs w:val="24"/>
        </w:rPr>
      </w:pPr>
    </w:p>
    <w:p w14:paraId="4B2AA9E0" w14:textId="0E8E0B92" w:rsidR="00ED6C02" w:rsidRDefault="00ED6C02" w:rsidP="00ED6C02">
      <w:pPr>
        <w:rPr>
          <w:rFonts w:ascii="Arial" w:hAnsi="Arial" w:cs="Arial"/>
          <w:sz w:val="24"/>
          <w:szCs w:val="24"/>
        </w:rPr>
      </w:pPr>
      <w:r>
        <w:rPr>
          <w:rFonts w:ascii="Arial" w:hAnsi="Arial" w:cs="Arial"/>
          <w:sz w:val="24"/>
          <w:szCs w:val="24"/>
        </w:rPr>
        <w:t>Business success may be greatly impacted by effective stakeholder involvement, particularly in the introduction of a highly regulated, technologically advanced healthcare product. I assess these effects and make suggestions below.</w:t>
      </w:r>
    </w:p>
    <w:p w14:paraId="18344D4D" w14:textId="77777777" w:rsidR="00ED6C02" w:rsidRDefault="00ED6C02" w:rsidP="00ED6C02">
      <w:pPr>
        <w:rPr>
          <w:rFonts w:ascii="Arial" w:hAnsi="Arial" w:cs="Arial"/>
          <w:sz w:val="24"/>
          <w:szCs w:val="24"/>
        </w:rPr>
      </w:pPr>
    </w:p>
    <w:p w14:paraId="1FDA894F" w14:textId="77777777" w:rsidR="00ED6C02" w:rsidRDefault="00ED6C02" w:rsidP="00ED6C02">
      <w:pPr>
        <w:rPr>
          <w:rFonts w:ascii="Arial" w:hAnsi="Arial" w:cs="Arial"/>
          <w:sz w:val="24"/>
          <w:szCs w:val="24"/>
        </w:rPr>
      </w:pPr>
    </w:p>
    <w:p w14:paraId="04F7E6BC" w14:textId="6AE898B1" w:rsidR="00ED6C02" w:rsidRPr="00ED6C02" w:rsidRDefault="00ED6C02" w:rsidP="00ED6C02">
      <w:pPr>
        <w:pStyle w:val="ListParagraph"/>
        <w:numPr>
          <w:ilvl w:val="1"/>
          <w:numId w:val="1"/>
        </w:numPr>
        <w:rPr>
          <w:rFonts w:ascii="Arial" w:hAnsi="Arial" w:cs="Arial"/>
          <w:sz w:val="24"/>
          <w:szCs w:val="24"/>
        </w:rPr>
      </w:pPr>
      <w:r w:rsidRPr="00ED6C02">
        <w:rPr>
          <w:rFonts w:ascii="Arial" w:hAnsi="Arial" w:cs="Arial"/>
          <w:sz w:val="24"/>
          <w:szCs w:val="24"/>
        </w:rPr>
        <w:t>Impact on Business Performance</w:t>
      </w:r>
    </w:p>
    <w:p w14:paraId="33875C31" w14:textId="77777777" w:rsidR="00ED6C02" w:rsidRDefault="00ED6C02" w:rsidP="00ED6C02">
      <w:pPr>
        <w:rPr>
          <w:rFonts w:ascii="Arial" w:hAnsi="Arial" w:cs="Arial"/>
          <w:sz w:val="24"/>
          <w:szCs w:val="24"/>
        </w:rPr>
      </w:pPr>
    </w:p>
    <w:p w14:paraId="19BEC2EA" w14:textId="42F1C3E5" w:rsidR="00ED6C02" w:rsidRDefault="00A6277B" w:rsidP="00ED6C02">
      <w:pPr>
        <w:rPr>
          <w:rFonts w:ascii="Arial" w:hAnsi="Arial" w:cs="Arial"/>
          <w:sz w:val="24"/>
          <w:szCs w:val="24"/>
        </w:rPr>
      </w:pPr>
      <w:r>
        <w:rPr>
          <w:rFonts w:ascii="Arial" w:hAnsi="Arial" w:cs="Arial"/>
          <w:sz w:val="24"/>
          <w:szCs w:val="24"/>
        </w:rPr>
        <w:t>Enhanced Product Relevance and Quality</w:t>
      </w:r>
    </w:p>
    <w:p w14:paraId="06D16DC5" w14:textId="4365FF91" w:rsidR="00A6277B" w:rsidRDefault="00A6277B" w:rsidP="00ED6C02">
      <w:pPr>
        <w:rPr>
          <w:rFonts w:ascii="Arial" w:hAnsi="Arial" w:cs="Arial"/>
          <w:sz w:val="24"/>
          <w:szCs w:val="24"/>
        </w:rPr>
      </w:pPr>
      <w:r>
        <w:rPr>
          <w:rFonts w:ascii="Arial" w:hAnsi="Arial" w:cs="Arial"/>
          <w:sz w:val="24"/>
          <w:szCs w:val="24"/>
        </w:rPr>
        <w:t>Customers may provide early input on comfort, accuracy, and feature use by participating in beta testing. Product-market fit is immediately improved as a result</w:t>
      </w:r>
      <w:r w:rsidR="00CF562D">
        <w:rPr>
          <w:rFonts w:ascii="Arial" w:hAnsi="Arial" w:cs="Arial"/>
          <w:sz w:val="24"/>
          <w:szCs w:val="24"/>
        </w:rPr>
        <w:t>. The participation of healthcare professionals guarantees that the gadget gathers measurements that are clinically significant. These enhancements improve reputation, decrease post-launch problems, and promote adoption.</w:t>
      </w:r>
    </w:p>
    <w:p w14:paraId="4CA49AD8" w14:textId="77777777" w:rsidR="00557444" w:rsidRDefault="00557444" w:rsidP="00ED6C02">
      <w:pPr>
        <w:rPr>
          <w:rFonts w:ascii="Arial" w:hAnsi="Arial" w:cs="Arial"/>
          <w:sz w:val="24"/>
          <w:szCs w:val="24"/>
        </w:rPr>
      </w:pPr>
    </w:p>
    <w:p w14:paraId="1467B8F4" w14:textId="1567DD61" w:rsidR="00CF562D" w:rsidRDefault="00CF562D" w:rsidP="00ED6C02">
      <w:pPr>
        <w:rPr>
          <w:rFonts w:ascii="Arial" w:hAnsi="Arial" w:cs="Arial"/>
          <w:sz w:val="24"/>
          <w:szCs w:val="24"/>
        </w:rPr>
      </w:pPr>
      <w:r>
        <w:rPr>
          <w:rFonts w:ascii="Arial" w:hAnsi="Arial" w:cs="Arial"/>
          <w:sz w:val="24"/>
          <w:szCs w:val="24"/>
        </w:rPr>
        <w:t>Risk mitigation and regulatory compliance</w:t>
      </w:r>
    </w:p>
    <w:p w14:paraId="49D349B9" w14:textId="1D78861B" w:rsidR="00557444" w:rsidRDefault="00557444" w:rsidP="00ED6C02">
      <w:pPr>
        <w:rPr>
          <w:rFonts w:ascii="Arial" w:hAnsi="Arial" w:cs="Arial"/>
          <w:sz w:val="24"/>
          <w:szCs w:val="24"/>
        </w:rPr>
      </w:pPr>
      <w:r>
        <w:rPr>
          <w:rFonts w:ascii="Arial" w:hAnsi="Arial" w:cs="Arial"/>
          <w:sz w:val="24"/>
          <w:szCs w:val="24"/>
        </w:rPr>
        <w:t>Early and proactive interaction with regulatory agencies guarantees that claims are legally solid, shortens time to market, and minimises surprises in approval procedures. This preserves brand value and reduces the possibility of fines or product recalls.</w:t>
      </w:r>
    </w:p>
    <w:p w14:paraId="07C55C49" w14:textId="77777777" w:rsidR="00557444" w:rsidRDefault="00557444" w:rsidP="00ED6C02">
      <w:pPr>
        <w:rPr>
          <w:rFonts w:ascii="Arial" w:hAnsi="Arial" w:cs="Arial"/>
          <w:sz w:val="24"/>
          <w:szCs w:val="24"/>
        </w:rPr>
      </w:pPr>
    </w:p>
    <w:p w14:paraId="69AB467C" w14:textId="1A30A2C1" w:rsidR="00557444" w:rsidRDefault="00557444" w:rsidP="00ED6C02">
      <w:pPr>
        <w:rPr>
          <w:rFonts w:ascii="Arial" w:hAnsi="Arial" w:cs="Arial"/>
          <w:sz w:val="24"/>
          <w:szCs w:val="24"/>
        </w:rPr>
      </w:pPr>
      <w:r>
        <w:rPr>
          <w:rFonts w:ascii="Arial" w:hAnsi="Arial" w:cs="Arial"/>
          <w:sz w:val="24"/>
          <w:szCs w:val="24"/>
        </w:rPr>
        <w:t>Credibility and Trust</w:t>
      </w:r>
    </w:p>
    <w:p w14:paraId="7C520B46" w14:textId="60037EF3" w:rsidR="00557444" w:rsidRDefault="00557444" w:rsidP="00ED6C02">
      <w:pPr>
        <w:rPr>
          <w:rFonts w:ascii="Arial" w:hAnsi="Arial" w:cs="Arial"/>
          <w:sz w:val="24"/>
          <w:szCs w:val="24"/>
        </w:rPr>
      </w:pPr>
      <w:r>
        <w:rPr>
          <w:rFonts w:ascii="Arial" w:hAnsi="Arial" w:cs="Arial"/>
          <w:sz w:val="24"/>
          <w:szCs w:val="24"/>
        </w:rPr>
        <w:t xml:space="preserve">Consumer and public trust </w:t>
      </w:r>
      <w:proofErr w:type="gramStart"/>
      <w:r>
        <w:rPr>
          <w:rFonts w:ascii="Arial" w:hAnsi="Arial" w:cs="Arial"/>
          <w:sz w:val="24"/>
          <w:szCs w:val="24"/>
        </w:rPr>
        <w:t>is</w:t>
      </w:r>
      <w:proofErr w:type="gramEnd"/>
      <w:r>
        <w:rPr>
          <w:rFonts w:ascii="Arial" w:hAnsi="Arial" w:cs="Arial"/>
          <w:sz w:val="24"/>
          <w:szCs w:val="24"/>
        </w:rPr>
        <w:t xml:space="preserve"> increased by open communication, privacy pledges, and the participation of advocacy organisations. Adoption of a health-monitoring gadget depends on confidence. Good stakeholder perception boosts lifetime value and lowers turnover.</w:t>
      </w:r>
    </w:p>
    <w:p w14:paraId="5A3B19A0" w14:textId="77777777" w:rsidR="00557444" w:rsidRDefault="00557444" w:rsidP="00ED6C02">
      <w:pPr>
        <w:rPr>
          <w:rFonts w:ascii="Arial" w:hAnsi="Arial" w:cs="Arial"/>
          <w:sz w:val="24"/>
          <w:szCs w:val="24"/>
        </w:rPr>
      </w:pPr>
    </w:p>
    <w:p w14:paraId="12A89BE9" w14:textId="60079B28" w:rsidR="00557444" w:rsidRDefault="00557444" w:rsidP="00ED6C02">
      <w:pPr>
        <w:rPr>
          <w:rFonts w:ascii="Arial" w:hAnsi="Arial" w:cs="Arial"/>
          <w:sz w:val="24"/>
          <w:szCs w:val="24"/>
        </w:rPr>
      </w:pPr>
      <w:r>
        <w:rPr>
          <w:rFonts w:ascii="Arial" w:hAnsi="Arial" w:cs="Arial"/>
          <w:sz w:val="24"/>
          <w:szCs w:val="24"/>
        </w:rPr>
        <w:t>Alignment of Resources and Cost Effectiveness</w:t>
      </w:r>
    </w:p>
    <w:p w14:paraId="659EF6DB" w14:textId="1F19FAEB" w:rsidR="00557444" w:rsidRDefault="00557444" w:rsidP="00ED6C02">
      <w:pPr>
        <w:rPr>
          <w:rFonts w:ascii="Arial" w:hAnsi="Arial" w:cs="Arial"/>
          <w:sz w:val="24"/>
          <w:szCs w:val="24"/>
        </w:rPr>
      </w:pPr>
      <w:r>
        <w:rPr>
          <w:rFonts w:ascii="Arial" w:hAnsi="Arial" w:cs="Arial"/>
          <w:sz w:val="24"/>
          <w:szCs w:val="24"/>
        </w:rPr>
        <w:t>Teams are guaranteed to understand their roles and responsibilities when they use an engagement strategy and RACI matrix. Decision-making is streamlined, redundancy is decreased, and misalignment is prevented. It enhances overall efficiency and eliminates wasted resources.</w:t>
      </w:r>
    </w:p>
    <w:p w14:paraId="3BCC2E84" w14:textId="77777777" w:rsidR="00557444" w:rsidRDefault="00557444" w:rsidP="00ED6C02">
      <w:pPr>
        <w:rPr>
          <w:rFonts w:ascii="Arial" w:hAnsi="Arial" w:cs="Arial"/>
          <w:sz w:val="24"/>
          <w:szCs w:val="24"/>
        </w:rPr>
      </w:pPr>
    </w:p>
    <w:p w14:paraId="44C18C69" w14:textId="77777777" w:rsidR="00557444" w:rsidRDefault="00557444" w:rsidP="00ED6C02">
      <w:pPr>
        <w:rPr>
          <w:rFonts w:ascii="Arial" w:hAnsi="Arial" w:cs="Arial"/>
          <w:sz w:val="24"/>
          <w:szCs w:val="24"/>
        </w:rPr>
      </w:pPr>
    </w:p>
    <w:p w14:paraId="20DAB4EF" w14:textId="0E53ED41" w:rsidR="00557444" w:rsidRDefault="00557444" w:rsidP="00ED6C02">
      <w:pPr>
        <w:rPr>
          <w:rFonts w:ascii="Arial" w:hAnsi="Arial" w:cs="Arial"/>
          <w:sz w:val="24"/>
          <w:szCs w:val="24"/>
        </w:rPr>
      </w:pPr>
      <w:r>
        <w:rPr>
          <w:rFonts w:ascii="Arial" w:hAnsi="Arial" w:cs="Arial"/>
          <w:sz w:val="24"/>
          <w:szCs w:val="24"/>
        </w:rPr>
        <w:lastRenderedPageBreak/>
        <w:t>Long-Term Competitive Advantage</w:t>
      </w:r>
    </w:p>
    <w:p w14:paraId="669FA41D" w14:textId="37D67B06" w:rsidR="00557444" w:rsidRDefault="00557444" w:rsidP="00ED6C02">
      <w:pPr>
        <w:rPr>
          <w:rFonts w:ascii="Arial" w:hAnsi="Arial" w:cs="Arial"/>
          <w:sz w:val="24"/>
          <w:szCs w:val="24"/>
        </w:rPr>
      </w:pPr>
      <w:r>
        <w:rPr>
          <w:rFonts w:ascii="Arial" w:hAnsi="Arial" w:cs="Arial"/>
          <w:sz w:val="24"/>
          <w:szCs w:val="24"/>
        </w:rPr>
        <w:t>Fitbit can provide unique insights (e.g., predictive alarms, personalised coaching) by utilising Google’s AI and analytics capabilities in conjunction with significant stakeholder input. This can assist in keeping the top spot</w:t>
      </w:r>
      <w:r w:rsidR="005446BB">
        <w:rPr>
          <w:rFonts w:ascii="Arial" w:hAnsi="Arial" w:cs="Arial"/>
          <w:sz w:val="24"/>
          <w:szCs w:val="24"/>
        </w:rPr>
        <w:t xml:space="preserve"> and keeping rivals at bay.</w:t>
      </w:r>
    </w:p>
    <w:p w14:paraId="6DD34F38" w14:textId="77777777" w:rsidR="005446BB" w:rsidRDefault="005446BB" w:rsidP="00ED6C02">
      <w:pPr>
        <w:rPr>
          <w:rFonts w:ascii="Arial" w:hAnsi="Arial" w:cs="Arial"/>
          <w:sz w:val="24"/>
          <w:szCs w:val="24"/>
        </w:rPr>
      </w:pPr>
    </w:p>
    <w:p w14:paraId="4B6E4E05" w14:textId="778F2BDC" w:rsidR="005446BB" w:rsidRDefault="005446BB" w:rsidP="00ED6C02">
      <w:pPr>
        <w:rPr>
          <w:rFonts w:ascii="Arial" w:hAnsi="Arial" w:cs="Arial"/>
          <w:sz w:val="24"/>
          <w:szCs w:val="24"/>
        </w:rPr>
      </w:pPr>
      <w:r>
        <w:rPr>
          <w:rFonts w:ascii="Arial" w:hAnsi="Arial" w:cs="Arial"/>
          <w:sz w:val="24"/>
          <w:szCs w:val="24"/>
        </w:rPr>
        <w:t>Reduced Conflict and Quicker Decision-Making</w:t>
      </w:r>
    </w:p>
    <w:p w14:paraId="74971A20" w14:textId="0B6DF975" w:rsidR="005446BB" w:rsidRDefault="005446BB" w:rsidP="00ED6C02">
      <w:pPr>
        <w:rPr>
          <w:rFonts w:ascii="Arial" w:hAnsi="Arial" w:cs="Arial"/>
          <w:sz w:val="24"/>
          <w:szCs w:val="24"/>
        </w:rPr>
      </w:pPr>
      <w:r>
        <w:rPr>
          <w:rFonts w:ascii="Arial" w:hAnsi="Arial" w:cs="Arial"/>
          <w:sz w:val="24"/>
          <w:szCs w:val="24"/>
        </w:rPr>
        <w:t>By ensuring that disputes are identified early on and handled constructively,</w:t>
      </w:r>
      <w:r w:rsidR="00EC5CAF">
        <w:rPr>
          <w:rFonts w:ascii="Arial" w:hAnsi="Arial" w:cs="Arial"/>
          <w:sz w:val="24"/>
          <w:szCs w:val="24"/>
        </w:rPr>
        <w:t xml:space="preserve"> the 4C approach helps to prevent expensive delays or rework. Aggressive launch dates are supported by quicker alignment brought about by effective collaboration and communication.</w:t>
      </w:r>
    </w:p>
    <w:p w14:paraId="64485167" w14:textId="77777777" w:rsidR="00EC5CAF" w:rsidRDefault="00EC5CAF" w:rsidP="00ED6C02">
      <w:pPr>
        <w:rPr>
          <w:rFonts w:ascii="Arial" w:hAnsi="Arial" w:cs="Arial"/>
          <w:sz w:val="24"/>
          <w:szCs w:val="24"/>
        </w:rPr>
      </w:pPr>
    </w:p>
    <w:p w14:paraId="3B795D97" w14:textId="02905465" w:rsidR="00EC5CAF" w:rsidRPr="00EC5CAF" w:rsidRDefault="00EC5CAF" w:rsidP="00EC5CAF">
      <w:pPr>
        <w:pStyle w:val="ListParagraph"/>
        <w:numPr>
          <w:ilvl w:val="1"/>
          <w:numId w:val="1"/>
        </w:numPr>
        <w:rPr>
          <w:rFonts w:ascii="Arial" w:hAnsi="Arial" w:cs="Arial"/>
          <w:sz w:val="24"/>
          <w:szCs w:val="24"/>
        </w:rPr>
      </w:pPr>
      <w:r w:rsidRPr="00EC5CAF">
        <w:rPr>
          <w:rFonts w:ascii="Arial" w:hAnsi="Arial" w:cs="Arial"/>
          <w:sz w:val="24"/>
          <w:szCs w:val="24"/>
        </w:rPr>
        <w:t>Risks of Poor Stakeholder Engagement</w:t>
      </w:r>
    </w:p>
    <w:p w14:paraId="77AEA8D8" w14:textId="15480D77" w:rsidR="00EC5CAF" w:rsidRDefault="00EC5CAF" w:rsidP="00EC5CAF">
      <w:pPr>
        <w:rPr>
          <w:rFonts w:ascii="Arial" w:hAnsi="Arial" w:cs="Arial"/>
          <w:sz w:val="24"/>
          <w:szCs w:val="24"/>
        </w:rPr>
      </w:pPr>
      <w:r>
        <w:rPr>
          <w:rFonts w:ascii="Arial" w:hAnsi="Arial" w:cs="Arial"/>
          <w:sz w:val="24"/>
          <w:szCs w:val="24"/>
        </w:rPr>
        <w:t>On the other hand, inadequate stakeholder engagement may result in:</w:t>
      </w:r>
    </w:p>
    <w:p w14:paraId="1875049A" w14:textId="7D733445" w:rsidR="00EC5CAF" w:rsidRDefault="00EC5CAF" w:rsidP="00EC5CAF">
      <w:pPr>
        <w:rPr>
          <w:rFonts w:ascii="Arial" w:hAnsi="Arial" w:cs="Arial"/>
          <w:sz w:val="24"/>
          <w:szCs w:val="24"/>
        </w:rPr>
      </w:pPr>
      <w:r>
        <w:rPr>
          <w:rFonts w:ascii="Arial" w:hAnsi="Arial" w:cs="Arial"/>
          <w:sz w:val="24"/>
          <w:szCs w:val="24"/>
        </w:rPr>
        <w:t>Regulatory approval delays</w:t>
      </w:r>
      <w:r w:rsidR="000C4AC4">
        <w:rPr>
          <w:rFonts w:ascii="Arial" w:hAnsi="Arial" w:cs="Arial"/>
          <w:sz w:val="24"/>
          <w:szCs w:val="24"/>
        </w:rPr>
        <w:t xml:space="preserve"> that result in a delayed launch.</w:t>
      </w:r>
    </w:p>
    <w:p w14:paraId="40BE4A20" w14:textId="20ECD716" w:rsidR="000C4AC4" w:rsidRDefault="000C4AC4" w:rsidP="00EC5CAF">
      <w:pPr>
        <w:rPr>
          <w:rFonts w:ascii="Arial" w:hAnsi="Arial" w:cs="Arial"/>
          <w:sz w:val="24"/>
          <w:szCs w:val="24"/>
        </w:rPr>
      </w:pPr>
      <w:r>
        <w:rPr>
          <w:rFonts w:ascii="Arial" w:hAnsi="Arial" w:cs="Arial"/>
          <w:sz w:val="24"/>
          <w:szCs w:val="24"/>
        </w:rPr>
        <w:t>Adoption is being reduced by user mistrust, especially around data privacy.</w:t>
      </w:r>
    </w:p>
    <w:p w14:paraId="6FFF022A" w14:textId="2F9C6258" w:rsidR="000C4AC4" w:rsidRDefault="000C4AC4" w:rsidP="00EC5CAF">
      <w:pPr>
        <w:rPr>
          <w:rFonts w:ascii="Arial" w:hAnsi="Arial" w:cs="Arial"/>
          <w:sz w:val="24"/>
          <w:szCs w:val="24"/>
        </w:rPr>
      </w:pPr>
      <w:r>
        <w:rPr>
          <w:rFonts w:ascii="Arial" w:hAnsi="Arial" w:cs="Arial"/>
          <w:sz w:val="24"/>
          <w:szCs w:val="24"/>
        </w:rPr>
        <w:t>Misalignment of features, resulting in high returns and low satisfaction.</w:t>
      </w:r>
    </w:p>
    <w:p w14:paraId="4199449B" w14:textId="42C13646" w:rsidR="000C4AC4" w:rsidRDefault="000C4AC4" w:rsidP="00EC5CAF">
      <w:pPr>
        <w:rPr>
          <w:rFonts w:ascii="Arial" w:hAnsi="Arial" w:cs="Arial"/>
          <w:sz w:val="24"/>
          <w:szCs w:val="24"/>
        </w:rPr>
      </w:pPr>
      <w:r>
        <w:rPr>
          <w:rFonts w:ascii="Arial" w:hAnsi="Arial" w:cs="Arial"/>
          <w:sz w:val="24"/>
          <w:szCs w:val="24"/>
        </w:rPr>
        <w:t>Bottlenecks in the supply chain caused by a lack of cooperation.</w:t>
      </w:r>
    </w:p>
    <w:p w14:paraId="3FB184E6" w14:textId="54E88AC0" w:rsidR="000C4AC4" w:rsidRDefault="000C4AC4" w:rsidP="00EC5CAF">
      <w:pPr>
        <w:rPr>
          <w:rFonts w:ascii="Arial" w:hAnsi="Arial" w:cs="Arial"/>
          <w:sz w:val="24"/>
          <w:szCs w:val="24"/>
        </w:rPr>
      </w:pPr>
      <w:r>
        <w:rPr>
          <w:rFonts w:ascii="Arial" w:hAnsi="Arial" w:cs="Arial"/>
          <w:sz w:val="24"/>
          <w:szCs w:val="24"/>
        </w:rPr>
        <w:t>Internal misalignment that results in rework and resource waste.</w:t>
      </w:r>
    </w:p>
    <w:p w14:paraId="77C25376" w14:textId="66B8916B" w:rsidR="000C4AC4" w:rsidRDefault="000C4AC4" w:rsidP="00EC5CAF">
      <w:pPr>
        <w:rPr>
          <w:rFonts w:ascii="Arial" w:hAnsi="Arial" w:cs="Arial"/>
          <w:sz w:val="24"/>
          <w:szCs w:val="24"/>
        </w:rPr>
      </w:pPr>
      <w:r>
        <w:rPr>
          <w:rFonts w:ascii="Arial" w:hAnsi="Arial" w:cs="Arial"/>
          <w:sz w:val="24"/>
          <w:szCs w:val="24"/>
        </w:rPr>
        <w:t>These risks might harm Fitbit’s brand, reduce its market share, and jeopardise the launch</w:t>
      </w:r>
      <w:r w:rsidR="00215754">
        <w:rPr>
          <w:rFonts w:ascii="Arial" w:hAnsi="Arial" w:cs="Arial"/>
          <w:sz w:val="24"/>
          <w:szCs w:val="24"/>
        </w:rPr>
        <w:t>’s financial sustainability.</w:t>
      </w:r>
    </w:p>
    <w:p w14:paraId="5B87387B" w14:textId="77777777" w:rsidR="00215754" w:rsidRDefault="00215754" w:rsidP="00EC5CAF">
      <w:pPr>
        <w:rPr>
          <w:rFonts w:ascii="Arial" w:hAnsi="Arial" w:cs="Arial"/>
          <w:sz w:val="24"/>
          <w:szCs w:val="24"/>
        </w:rPr>
      </w:pPr>
    </w:p>
    <w:p w14:paraId="14D91909" w14:textId="77777777" w:rsidR="00215754" w:rsidRDefault="00215754" w:rsidP="00EC5CAF">
      <w:pPr>
        <w:rPr>
          <w:rFonts w:ascii="Arial" w:hAnsi="Arial" w:cs="Arial"/>
          <w:sz w:val="24"/>
          <w:szCs w:val="24"/>
        </w:rPr>
      </w:pPr>
    </w:p>
    <w:p w14:paraId="4691637A" w14:textId="3D8C53BC" w:rsidR="00215754" w:rsidRPr="00215754" w:rsidRDefault="00215754" w:rsidP="00215754">
      <w:pPr>
        <w:pStyle w:val="ListParagraph"/>
        <w:numPr>
          <w:ilvl w:val="1"/>
          <w:numId w:val="1"/>
        </w:numPr>
        <w:rPr>
          <w:rFonts w:ascii="Arial" w:hAnsi="Arial" w:cs="Arial"/>
          <w:sz w:val="24"/>
          <w:szCs w:val="24"/>
        </w:rPr>
      </w:pPr>
      <w:r w:rsidRPr="00215754">
        <w:rPr>
          <w:rFonts w:ascii="Arial" w:hAnsi="Arial" w:cs="Arial"/>
          <w:sz w:val="24"/>
          <w:szCs w:val="24"/>
        </w:rPr>
        <w:t>Recommendations for Future Projects</w:t>
      </w:r>
    </w:p>
    <w:p w14:paraId="3C2592A1" w14:textId="72E38DDD" w:rsidR="00215754" w:rsidRDefault="00215754" w:rsidP="00215754">
      <w:pPr>
        <w:rPr>
          <w:rFonts w:ascii="Arial" w:hAnsi="Arial" w:cs="Arial"/>
          <w:sz w:val="24"/>
          <w:szCs w:val="24"/>
        </w:rPr>
      </w:pPr>
      <w:r>
        <w:rPr>
          <w:rFonts w:ascii="Arial" w:hAnsi="Arial" w:cs="Arial"/>
          <w:sz w:val="24"/>
          <w:szCs w:val="24"/>
        </w:rPr>
        <w:t>Here are some important suggestions based on the study above:</w:t>
      </w:r>
    </w:p>
    <w:p w14:paraId="365CD318" w14:textId="7F50343E" w:rsidR="00215754" w:rsidRDefault="00215754" w:rsidP="00215754">
      <w:pPr>
        <w:rPr>
          <w:rFonts w:ascii="Arial" w:hAnsi="Arial" w:cs="Arial"/>
          <w:sz w:val="24"/>
          <w:szCs w:val="24"/>
        </w:rPr>
      </w:pPr>
      <w:r>
        <w:rPr>
          <w:rFonts w:ascii="Arial" w:hAnsi="Arial" w:cs="Arial"/>
          <w:sz w:val="24"/>
          <w:szCs w:val="24"/>
        </w:rPr>
        <w:t>Establish Early Stakeholder Engagement</w:t>
      </w:r>
    </w:p>
    <w:p w14:paraId="3B6C20C1" w14:textId="42AFF575" w:rsidR="00215754" w:rsidRDefault="00215754" w:rsidP="00215754">
      <w:pPr>
        <w:rPr>
          <w:rFonts w:ascii="Arial" w:hAnsi="Arial" w:cs="Arial"/>
          <w:sz w:val="24"/>
          <w:szCs w:val="24"/>
        </w:rPr>
      </w:pPr>
      <w:r>
        <w:rPr>
          <w:rFonts w:ascii="Arial" w:hAnsi="Arial" w:cs="Arial"/>
          <w:sz w:val="24"/>
          <w:szCs w:val="24"/>
        </w:rPr>
        <w:t>Create communication planning, engagement strategies, and stakeholder mapping early on in any future product development. Instead of treating</w:t>
      </w:r>
      <w:r w:rsidR="00367B48">
        <w:rPr>
          <w:rFonts w:ascii="Arial" w:hAnsi="Arial" w:cs="Arial"/>
          <w:sz w:val="24"/>
          <w:szCs w:val="24"/>
        </w:rPr>
        <w:t xml:space="preserve"> engagement as an afterthought, incorporate it into the project lifecycle.</w:t>
      </w:r>
    </w:p>
    <w:p w14:paraId="081C689C" w14:textId="77777777" w:rsidR="00367B48" w:rsidRDefault="00367B48" w:rsidP="00215754">
      <w:pPr>
        <w:rPr>
          <w:rFonts w:ascii="Arial" w:hAnsi="Arial" w:cs="Arial"/>
          <w:sz w:val="24"/>
          <w:szCs w:val="24"/>
        </w:rPr>
      </w:pPr>
    </w:p>
    <w:p w14:paraId="3F588534" w14:textId="2580DC5A" w:rsidR="00367B48" w:rsidRDefault="00367B48" w:rsidP="00215754">
      <w:pPr>
        <w:rPr>
          <w:rFonts w:ascii="Arial" w:hAnsi="Arial" w:cs="Arial"/>
          <w:sz w:val="24"/>
          <w:szCs w:val="24"/>
        </w:rPr>
      </w:pPr>
      <w:r>
        <w:rPr>
          <w:rFonts w:ascii="Arial" w:hAnsi="Arial" w:cs="Arial"/>
          <w:sz w:val="24"/>
          <w:szCs w:val="24"/>
        </w:rPr>
        <w:t>Create a Board of Permanent Advisors</w:t>
      </w:r>
    </w:p>
    <w:p w14:paraId="1500F417" w14:textId="313E496F" w:rsidR="00367B48" w:rsidRDefault="00367B48" w:rsidP="00215754">
      <w:pPr>
        <w:rPr>
          <w:rFonts w:ascii="Arial" w:hAnsi="Arial" w:cs="Arial"/>
          <w:sz w:val="24"/>
          <w:szCs w:val="24"/>
        </w:rPr>
      </w:pPr>
      <w:r>
        <w:rPr>
          <w:rFonts w:ascii="Arial" w:hAnsi="Arial" w:cs="Arial"/>
          <w:sz w:val="24"/>
          <w:szCs w:val="24"/>
        </w:rPr>
        <w:t>Establish a Health &amp; Policy Advisory Board of medical professionals, patient activists, data privacy advocates, and technology specialists. They can direct ethical policies, regulatory preparedness, and future product roadmaps.</w:t>
      </w:r>
    </w:p>
    <w:p w14:paraId="4D61B5BC" w14:textId="77777777" w:rsidR="00367B48" w:rsidRDefault="00367B48" w:rsidP="00215754">
      <w:pPr>
        <w:rPr>
          <w:rFonts w:ascii="Arial" w:hAnsi="Arial" w:cs="Arial"/>
          <w:sz w:val="24"/>
          <w:szCs w:val="24"/>
        </w:rPr>
      </w:pPr>
    </w:p>
    <w:p w14:paraId="7E2A0769" w14:textId="71D14092" w:rsidR="00367B48" w:rsidRDefault="00367B48" w:rsidP="00215754">
      <w:pPr>
        <w:rPr>
          <w:rFonts w:ascii="Arial" w:hAnsi="Arial" w:cs="Arial"/>
          <w:sz w:val="24"/>
          <w:szCs w:val="24"/>
        </w:rPr>
      </w:pPr>
      <w:r>
        <w:rPr>
          <w:rFonts w:ascii="Arial" w:hAnsi="Arial" w:cs="Arial"/>
          <w:sz w:val="24"/>
          <w:szCs w:val="24"/>
        </w:rPr>
        <w:lastRenderedPageBreak/>
        <w:t>Make Use of Data Transparency to Set Yourself Apart</w:t>
      </w:r>
    </w:p>
    <w:p w14:paraId="3CB90472" w14:textId="65BD344C" w:rsidR="00367B48" w:rsidRDefault="00367B48" w:rsidP="00215754">
      <w:pPr>
        <w:rPr>
          <w:rFonts w:ascii="Arial" w:hAnsi="Arial" w:cs="Arial"/>
          <w:sz w:val="24"/>
          <w:szCs w:val="24"/>
        </w:rPr>
      </w:pPr>
      <w:r>
        <w:rPr>
          <w:rFonts w:ascii="Arial" w:hAnsi="Arial" w:cs="Arial"/>
          <w:sz w:val="24"/>
          <w:szCs w:val="24"/>
        </w:rPr>
        <w:t>Release transparency reports on data security, storage, and usage on a regular basis. To increase public trust, share aggregated anonymised health trends. Make use of insights to provide healthcare organisations a value proposition.</w:t>
      </w:r>
    </w:p>
    <w:p w14:paraId="6CAEFF1F" w14:textId="77777777" w:rsidR="00367B48" w:rsidRDefault="00367B48" w:rsidP="00215754">
      <w:pPr>
        <w:rPr>
          <w:rFonts w:ascii="Arial" w:hAnsi="Arial" w:cs="Arial"/>
          <w:sz w:val="24"/>
          <w:szCs w:val="24"/>
        </w:rPr>
      </w:pPr>
    </w:p>
    <w:p w14:paraId="57B1AEC6" w14:textId="54F0EC0C" w:rsidR="00367B48" w:rsidRDefault="00367B48" w:rsidP="00215754">
      <w:pPr>
        <w:rPr>
          <w:rFonts w:ascii="Arial" w:hAnsi="Arial" w:cs="Arial"/>
          <w:sz w:val="24"/>
          <w:szCs w:val="24"/>
        </w:rPr>
      </w:pPr>
      <w:r>
        <w:rPr>
          <w:rFonts w:ascii="Arial" w:hAnsi="Arial" w:cs="Arial"/>
          <w:sz w:val="24"/>
          <w:szCs w:val="24"/>
        </w:rPr>
        <w:t>Use a Phased Feature Launch Strategy</w:t>
      </w:r>
    </w:p>
    <w:p w14:paraId="4397A059" w14:textId="184A43DD" w:rsidR="00367B48" w:rsidRDefault="00367B48" w:rsidP="00215754">
      <w:pPr>
        <w:rPr>
          <w:rFonts w:ascii="Arial" w:hAnsi="Arial" w:cs="Arial"/>
          <w:sz w:val="24"/>
          <w:szCs w:val="24"/>
        </w:rPr>
      </w:pPr>
      <w:r>
        <w:rPr>
          <w:rFonts w:ascii="Arial" w:hAnsi="Arial" w:cs="Arial"/>
          <w:sz w:val="24"/>
          <w:szCs w:val="24"/>
        </w:rPr>
        <w:t>Deploy sophisticated features gradually rather than all at once. For instance, start with a core heart rate, SpO2 and sleep tracking; collect a real-world data and input from stakeholders; and then include sophisticated analytics, clinical-grade features, or predictive alarms. Manageability, ongoing development, and lower regulatory risk are made possible by this.</w:t>
      </w:r>
    </w:p>
    <w:p w14:paraId="6448FFF8" w14:textId="77777777" w:rsidR="00616A7B" w:rsidRDefault="00616A7B" w:rsidP="00215754">
      <w:pPr>
        <w:rPr>
          <w:rFonts w:ascii="Arial" w:hAnsi="Arial" w:cs="Arial"/>
          <w:sz w:val="24"/>
          <w:szCs w:val="24"/>
        </w:rPr>
      </w:pPr>
    </w:p>
    <w:p w14:paraId="325CC59D" w14:textId="2AB0CE1A" w:rsidR="00616A7B" w:rsidRDefault="00616A7B" w:rsidP="00215754">
      <w:pPr>
        <w:rPr>
          <w:rFonts w:ascii="Arial" w:hAnsi="Arial" w:cs="Arial"/>
          <w:sz w:val="24"/>
          <w:szCs w:val="24"/>
        </w:rPr>
      </w:pPr>
      <w:r>
        <w:rPr>
          <w:rFonts w:ascii="Arial" w:hAnsi="Arial" w:cs="Arial"/>
          <w:sz w:val="24"/>
          <w:szCs w:val="24"/>
        </w:rPr>
        <w:t>Enhance Partnerships with Healthcare and Insurers</w:t>
      </w:r>
    </w:p>
    <w:p w14:paraId="2A15F2B6" w14:textId="38F952D5" w:rsidR="00616A7B" w:rsidRDefault="00616A7B" w:rsidP="00215754">
      <w:pPr>
        <w:rPr>
          <w:rFonts w:ascii="Arial" w:hAnsi="Arial" w:cs="Arial"/>
          <w:sz w:val="24"/>
          <w:szCs w:val="24"/>
        </w:rPr>
      </w:pPr>
      <w:r>
        <w:rPr>
          <w:rFonts w:ascii="Arial" w:hAnsi="Arial" w:cs="Arial"/>
          <w:sz w:val="24"/>
          <w:szCs w:val="24"/>
        </w:rPr>
        <w:t>Strengthen collaborations with insurance and healthcare. Promote Fitbit as a health monitoring tool that can be integrated into value-based care, preventative health initiatives, and remote patient monitoring.</w:t>
      </w:r>
    </w:p>
    <w:p w14:paraId="1C7D3686" w14:textId="0A11DB20" w:rsidR="00616A7B" w:rsidRDefault="00616A7B" w:rsidP="00215754">
      <w:pPr>
        <w:rPr>
          <w:rFonts w:ascii="Arial" w:hAnsi="Arial" w:cs="Arial"/>
          <w:sz w:val="24"/>
          <w:szCs w:val="24"/>
        </w:rPr>
      </w:pPr>
    </w:p>
    <w:p w14:paraId="075E1193" w14:textId="0BD1DFE9" w:rsidR="00616A7B" w:rsidRDefault="00616A7B" w:rsidP="00215754">
      <w:pPr>
        <w:rPr>
          <w:rFonts w:ascii="Arial" w:hAnsi="Arial" w:cs="Arial"/>
          <w:sz w:val="24"/>
          <w:szCs w:val="24"/>
        </w:rPr>
      </w:pPr>
      <w:r>
        <w:rPr>
          <w:rFonts w:ascii="Arial" w:hAnsi="Arial" w:cs="Arial"/>
          <w:sz w:val="24"/>
          <w:szCs w:val="24"/>
        </w:rPr>
        <w:t>Continuous Conflict Management Mechanism</w:t>
      </w:r>
    </w:p>
    <w:p w14:paraId="2A844E2C" w14:textId="52B5C33E" w:rsidR="00616A7B" w:rsidRDefault="00616A7B" w:rsidP="00215754">
      <w:pPr>
        <w:rPr>
          <w:rFonts w:ascii="Arial" w:hAnsi="Arial" w:cs="Arial"/>
          <w:sz w:val="24"/>
          <w:szCs w:val="24"/>
        </w:rPr>
      </w:pPr>
      <w:r>
        <w:rPr>
          <w:rFonts w:ascii="Arial" w:hAnsi="Arial" w:cs="Arial"/>
          <w:sz w:val="24"/>
          <w:szCs w:val="24"/>
        </w:rPr>
        <w:t>After the launch, stick to the 4C paradigm by including conflict resolution procedures into partnerships, continuing operations, and product revisions. Assign a conflict and ethics lead to oversee stakeholder complaints, resolve disputes, and guarantee adherence to the company’s mission and values.</w:t>
      </w:r>
    </w:p>
    <w:p w14:paraId="5BAEFEFF" w14:textId="77777777" w:rsidR="00616A7B" w:rsidRDefault="00616A7B" w:rsidP="00215754">
      <w:pPr>
        <w:rPr>
          <w:rFonts w:ascii="Arial" w:hAnsi="Arial" w:cs="Arial"/>
          <w:sz w:val="24"/>
          <w:szCs w:val="24"/>
        </w:rPr>
      </w:pPr>
    </w:p>
    <w:p w14:paraId="20F14AF9" w14:textId="08F5859D" w:rsidR="00616A7B" w:rsidRDefault="00616A7B" w:rsidP="00215754">
      <w:pPr>
        <w:rPr>
          <w:rFonts w:ascii="Arial" w:hAnsi="Arial" w:cs="Arial"/>
          <w:sz w:val="24"/>
          <w:szCs w:val="24"/>
        </w:rPr>
      </w:pPr>
      <w:r>
        <w:rPr>
          <w:rFonts w:ascii="Arial" w:hAnsi="Arial" w:cs="Arial"/>
          <w:sz w:val="24"/>
          <w:szCs w:val="24"/>
        </w:rPr>
        <w:t>Track and Assess the Impact of Engagement</w:t>
      </w:r>
    </w:p>
    <w:p w14:paraId="5D8021E9" w14:textId="3698AF62" w:rsidR="00616A7B" w:rsidRDefault="00616A7B" w:rsidP="00215754">
      <w:pPr>
        <w:rPr>
          <w:rFonts w:ascii="Arial" w:hAnsi="Arial" w:cs="Arial"/>
          <w:sz w:val="24"/>
          <w:szCs w:val="24"/>
        </w:rPr>
      </w:pPr>
      <w:r>
        <w:rPr>
          <w:rFonts w:ascii="Arial" w:hAnsi="Arial" w:cs="Arial"/>
          <w:sz w:val="24"/>
          <w:szCs w:val="24"/>
        </w:rPr>
        <w:t>Create and monitor key performance indicators (KPIs) for stakeholder engagement, including as retention rates, time to regulatory approval, number of issues handled, and stakeholder satisfaction. Utilise the knowledge gained to make future initiatives even better.</w:t>
      </w:r>
    </w:p>
    <w:p w14:paraId="7D36D2F1" w14:textId="77777777" w:rsidR="00D2648A" w:rsidRDefault="00D2648A" w:rsidP="00215754">
      <w:pPr>
        <w:rPr>
          <w:rFonts w:ascii="Arial" w:hAnsi="Arial" w:cs="Arial"/>
          <w:sz w:val="24"/>
          <w:szCs w:val="24"/>
        </w:rPr>
      </w:pPr>
    </w:p>
    <w:p w14:paraId="3F2A546D" w14:textId="6435898B" w:rsidR="00D2648A" w:rsidRPr="00D2648A" w:rsidRDefault="00D2648A" w:rsidP="00D2648A">
      <w:pPr>
        <w:pStyle w:val="ListParagraph"/>
        <w:numPr>
          <w:ilvl w:val="1"/>
          <w:numId w:val="1"/>
        </w:numPr>
        <w:rPr>
          <w:rFonts w:ascii="Arial" w:hAnsi="Arial" w:cs="Arial"/>
          <w:sz w:val="24"/>
          <w:szCs w:val="24"/>
        </w:rPr>
      </w:pPr>
      <w:r w:rsidRPr="00D2648A">
        <w:rPr>
          <w:rFonts w:ascii="Arial" w:hAnsi="Arial" w:cs="Arial"/>
          <w:sz w:val="24"/>
          <w:szCs w:val="24"/>
        </w:rPr>
        <w:t>Measuring Success</w:t>
      </w:r>
    </w:p>
    <w:p w14:paraId="150B0E70" w14:textId="77777777" w:rsidR="00D2648A" w:rsidRDefault="00D2648A" w:rsidP="00D2648A">
      <w:pPr>
        <w:rPr>
          <w:rFonts w:ascii="Arial" w:hAnsi="Arial" w:cs="Arial"/>
          <w:sz w:val="24"/>
          <w:szCs w:val="24"/>
        </w:rPr>
      </w:pPr>
    </w:p>
    <w:p w14:paraId="2ADD2E3E" w14:textId="67229039" w:rsidR="00D2648A" w:rsidRDefault="00D2648A" w:rsidP="00D2648A">
      <w:pPr>
        <w:rPr>
          <w:rFonts w:ascii="Arial" w:hAnsi="Arial" w:cs="Arial"/>
          <w:sz w:val="24"/>
          <w:szCs w:val="24"/>
        </w:rPr>
      </w:pPr>
      <w:r>
        <w:rPr>
          <w:rFonts w:ascii="Arial" w:hAnsi="Arial" w:cs="Arial"/>
          <w:sz w:val="24"/>
          <w:szCs w:val="24"/>
        </w:rPr>
        <w:t>We will monitor indicators like these to evaluate the success of stakeholder engagement:</w:t>
      </w:r>
    </w:p>
    <w:p w14:paraId="12EF0E73" w14:textId="63CEE503" w:rsidR="00D2648A" w:rsidRDefault="00D2648A" w:rsidP="00D2648A">
      <w:pPr>
        <w:rPr>
          <w:rFonts w:ascii="Arial" w:hAnsi="Arial" w:cs="Arial"/>
          <w:sz w:val="24"/>
          <w:szCs w:val="24"/>
        </w:rPr>
      </w:pPr>
      <w:r>
        <w:rPr>
          <w:rFonts w:ascii="Arial" w:hAnsi="Arial" w:cs="Arial"/>
          <w:sz w:val="24"/>
          <w:szCs w:val="24"/>
        </w:rPr>
        <w:t>Regulatory benchmarks reached on time</w:t>
      </w:r>
    </w:p>
    <w:p w14:paraId="61345518" w14:textId="1F508814" w:rsidR="00D2648A" w:rsidRDefault="00D2648A" w:rsidP="00D2648A">
      <w:pPr>
        <w:rPr>
          <w:rFonts w:ascii="Arial" w:hAnsi="Arial" w:cs="Arial"/>
          <w:sz w:val="24"/>
          <w:szCs w:val="24"/>
        </w:rPr>
      </w:pPr>
      <w:r>
        <w:rPr>
          <w:rFonts w:ascii="Arial" w:hAnsi="Arial" w:cs="Arial"/>
          <w:sz w:val="24"/>
          <w:szCs w:val="24"/>
        </w:rPr>
        <w:t>Beta user satisfaction ratings and integration of feedback</w:t>
      </w:r>
    </w:p>
    <w:p w14:paraId="4B63C939" w14:textId="6D0237F0" w:rsidR="00D2648A" w:rsidRDefault="00D2648A" w:rsidP="00D2648A">
      <w:pPr>
        <w:rPr>
          <w:rFonts w:ascii="Arial" w:hAnsi="Arial" w:cs="Arial"/>
          <w:sz w:val="24"/>
          <w:szCs w:val="24"/>
        </w:rPr>
      </w:pPr>
      <w:r>
        <w:rPr>
          <w:rFonts w:ascii="Arial" w:hAnsi="Arial" w:cs="Arial"/>
          <w:sz w:val="24"/>
          <w:szCs w:val="24"/>
        </w:rPr>
        <w:t>Launch adoption rates and turnover within the first three to six months.</w:t>
      </w:r>
    </w:p>
    <w:p w14:paraId="02E1F856" w14:textId="1961F253" w:rsidR="00D2648A" w:rsidRDefault="00D2648A" w:rsidP="00D2648A">
      <w:pPr>
        <w:rPr>
          <w:rFonts w:ascii="Arial" w:hAnsi="Arial" w:cs="Arial"/>
          <w:sz w:val="24"/>
          <w:szCs w:val="24"/>
        </w:rPr>
      </w:pPr>
      <w:r>
        <w:rPr>
          <w:rFonts w:ascii="Arial" w:hAnsi="Arial" w:cs="Arial"/>
          <w:sz w:val="24"/>
          <w:szCs w:val="24"/>
        </w:rPr>
        <w:lastRenderedPageBreak/>
        <w:t>The quantity and intensity of disputes brought up against those settled.</w:t>
      </w:r>
    </w:p>
    <w:p w14:paraId="7CE6AA2E" w14:textId="1587630B" w:rsidR="00D2648A" w:rsidRDefault="00D2648A" w:rsidP="00D2648A">
      <w:pPr>
        <w:rPr>
          <w:rFonts w:ascii="Arial" w:hAnsi="Arial" w:cs="Arial"/>
          <w:sz w:val="24"/>
          <w:szCs w:val="24"/>
        </w:rPr>
      </w:pPr>
      <w:r>
        <w:rPr>
          <w:rFonts w:ascii="Arial" w:hAnsi="Arial" w:cs="Arial"/>
          <w:sz w:val="24"/>
          <w:szCs w:val="24"/>
        </w:rPr>
        <w:t>Resolution time when problems occur.</w:t>
      </w:r>
    </w:p>
    <w:p w14:paraId="4B7B8646" w14:textId="6DFB03A1" w:rsidR="00D2648A" w:rsidRDefault="00D2648A" w:rsidP="00D2648A">
      <w:pPr>
        <w:rPr>
          <w:rFonts w:ascii="Arial" w:hAnsi="Arial" w:cs="Arial"/>
          <w:sz w:val="24"/>
          <w:szCs w:val="24"/>
        </w:rPr>
      </w:pPr>
      <w:r>
        <w:rPr>
          <w:rFonts w:ascii="Arial" w:hAnsi="Arial" w:cs="Arial"/>
          <w:sz w:val="24"/>
          <w:szCs w:val="24"/>
        </w:rPr>
        <w:t>Partnerships formed such as insurers and the NHS.</w:t>
      </w:r>
    </w:p>
    <w:p w14:paraId="632BED8F" w14:textId="504B8916" w:rsidR="00D2648A" w:rsidRDefault="00D2648A" w:rsidP="00D2648A">
      <w:pPr>
        <w:rPr>
          <w:rFonts w:ascii="Arial" w:hAnsi="Arial" w:cs="Arial"/>
          <w:sz w:val="24"/>
          <w:szCs w:val="24"/>
        </w:rPr>
      </w:pPr>
      <w:r>
        <w:rPr>
          <w:rFonts w:ascii="Arial" w:hAnsi="Arial" w:cs="Arial"/>
          <w:sz w:val="24"/>
          <w:szCs w:val="24"/>
        </w:rPr>
        <w:t>Reputation metrics (advocacy feedback, media sentiment).</w:t>
      </w:r>
    </w:p>
    <w:p w14:paraId="5B43C754" w14:textId="6D74A153" w:rsidR="00D2648A" w:rsidRDefault="00D2648A" w:rsidP="00D2648A">
      <w:pPr>
        <w:rPr>
          <w:rFonts w:ascii="Arial" w:hAnsi="Arial" w:cs="Arial"/>
          <w:sz w:val="24"/>
          <w:szCs w:val="24"/>
        </w:rPr>
      </w:pPr>
      <w:r>
        <w:rPr>
          <w:rFonts w:ascii="Arial" w:hAnsi="Arial" w:cs="Arial"/>
          <w:sz w:val="24"/>
          <w:szCs w:val="24"/>
        </w:rPr>
        <w:t>Frequent comparison with these measures will show and point which areas need improvement.</w:t>
      </w:r>
    </w:p>
    <w:p w14:paraId="7B34B21D" w14:textId="77777777" w:rsidR="007342D8" w:rsidRDefault="007342D8" w:rsidP="00D2648A">
      <w:pPr>
        <w:rPr>
          <w:rFonts w:ascii="Arial" w:hAnsi="Arial" w:cs="Arial"/>
          <w:sz w:val="24"/>
          <w:szCs w:val="24"/>
        </w:rPr>
      </w:pPr>
    </w:p>
    <w:p w14:paraId="7638B3DB" w14:textId="10BC57ED" w:rsidR="007342D8" w:rsidRDefault="007342D8" w:rsidP="007342D8">
      <w:pPr>
        <w:pStyle w:val="ListParagraph"/>
        <w:numPr>
          <w:ilvl w:val="0"/>
          <w:numId w:val="1"/>
        </w:numPr>
        <w:rPr>
          <w:rFonts w:ascii="Arial" w:hAnsi="Arial" w:cs="Arial"/>
          <w:sz w:val="24"/>
          <w:szCs w:val="24"/>
        </w:rPr>
      </w:pPr>
      <w:r>
        <w:rPr>
          <w:rFonts w:ascii="Arial" w:hAnsi="Arial" w:cs="Arial"/>
          <w:sz w:val="24"/>
          <w:szCs w:val="24"/>
        </w:rPr>
        <w:t>Conclusion</w:t>
      </w:r>
    </w:p>
    <w:p w14:paraId="77E78D12" w14:textId="3D48F59F" w:rsidR="007342D8" w:rsidRDefault="007342D8" w:rsidP="007342D8">
      <w:pPr>
        <w:rPr>
          <w:rFonts w:ascii="Arial" w:hAnsi="Arial" w:cs="Arial"/>
          <w:sz w:val="24"/>
          <w:szCs w:val="24"/>
        </w:rPr>
      </w:pPr>
      <w:r>
        <w:rPr>
          <w:rFonts w:ascii="Arial" w:hAnsi="Arial" w:cs="Arial"/>
          <w:sz w:val="24"/>
          <w:szCs w:val="24"/>
        </w:rPr>
        <w:t>Stakeholder participation is essential when releasing a new Fitbit wearable that monitors heart rate, oxygen saturation, and sleep. In this study we have outlined a methodical approach to stakeholder management that is in line with Google’s technological expertise and Fitbit’s strategic goals.</w:t>
      </w:r>
    </w:p>
    <w:p w14:paraId="2F091EB9" w14:textId="58DAA7B2" w:rsidR="007342D8" w:rsidRDefault="007342D8" w:rsidP="007342D8">
      <w:pPr>
        <w:rPr>
          <w:rFonts w:ascii="Arial" w:hAnsi="Arial" w:cs="Arial"/>
          <w:sz w:val="24"/>
          <w:szCs w:val="24"/>
        </w:rPr>
      </w:pPr>
      <w:r>
        <w:rPr>
          <w:rFonts w:ascii="Arial" w:hAnsi="Arial" w:cs="Arial"/>
          <w:sz w:val="24"/>
          <w:szCs w:val="24"/>
        </w:rPr>
        <w:t xml:space="preserve">The strengths of Fitbit- its </w:t>
      </w:r>
      <w:r w:rsidR="000D03F9">
        <w:rPr>
          <w:rFonts w:ascii="Arial" w:hAnsi="Arial" w:cs="Arial"/>
          <w:sz w:val="24"/>
          <w:szCs w:val="24"/>
        </w:rPr>
        <w:t>well-known</w:t>
      </w:r>
      <w:r>
        <w:rPr>
          <w:rFonts w:ascii="Arial" w:hAnsi="Arial" w:cs="Arial"/>
          <w:sz w:val="24"/>
          <w:szCs w:val="24"/>
        </w:rPr>
        <w:t xml:space="preserve"> brand, technological</w:t>
      </w:r>
      <w:r w:rsidR="000D03F9">
        <w:rPr>
          <w:rFonts w:ascii="Arial" w:hAnsi="Arial" w:cs="Arial"/>
          <w:sz w:val="24"/>
          <w:szCs w:val="24"/>
        </w:rPr>
        <w:t xml:space="preserve"> know-how, identified a SWOT analysis, which highlighted the company’s drawbacks, including regulatory obstacles, data privacy issues and competition. From this we were able to identify various internal and external stakeholders.</w:t>
      </w:r>
    </w:p>
    <w:p w14:paraId="413EA6D8" w14:textId="183C6EDC" w:rsidR="000D03F9" w:rsidRDefault="000D03F9" w:rsidP="007342D8">
      <w:pPr>
        <w:rPr>
          <w:rFonts w:ascii="Arial" w:hAnsi="Arial" w:cs="Arial"/>
          <w:sz w:val="24"/>
          <w:szCs w:val="24"/>
        </w:rPr>
      </w:pPr>
      <w:r>
        <w:rPr>
          <w:rFonts w:ascii="Arial" w:hAnsi="Arial" w:cs="Arial"/>
          <w:sz w:val="24"/>
          <w:szCs w:val="24"/>
        </w:rPr>
        <w:t>In conclusion, in todays competitive, regulated, and data sensitive market, stakeholder participation is crucial to a health wearable’s successful launch. Fitbit can produce a product that not only pleases consumers but also maintains ethical standards, promotes therapeutic relevance, and fosters long-term corporate success with methodical planning, constant communication, and mutual value exchange.</w:t>
      </w:r>
    </w:p>
    <w:p w14:paraId="7886FA2E" w14:textId="77777777" w:rsidR="000D03F9" w:rsidRDefault="000D03F9" w:rsidP="007342D8">
      <w:pPr>
        <w:rPr>
          <w:rFonts w:ascii="Arial" w:hAnsi="Arial" w:cs="Arial"/>
          <w:sz w:val="24"/>
          <w:szCs w:val="24"/>
        </w:rPr>
      </w:pPr>
    </w:p>
    <w:p w14:paraId="33F91EE4" w14:textId="56E91D14" w:rsidR="000D03F9" w:rsidRDefault="000D03F9" w:rsidP="007342D8">
      <w:pPr>
        <w:rPr>
          <w:rFonts w:ascii="Arial" w:hAnsi="Arial" w:cs="Arial"/>
          <w:sz w:val="24"/>
          <w:szCs w:val="24"/>
        </w:rPr>
      </w:pPr>
      <w:r>
        <w:rPr>
          <w:rFonts w:ascii="Arial" w:hAnsi="Arial" w:cs="Arial"/>
          <w:sz w:val="24"/>
          <w:szCs w:val="24"/>
        </w:rPr>
        <w:t>References</w:t>
      </w:r>
    </w:p>
    <w:p w14:paraId="47848B70" w14:textId="09AA03D5" w:rsidR="000D03F9" w:rsidRDefault="000D03F9" w:rsidP="007342D8">
      <w:pPr>
        <w:rPr>
          <w:rFonts w:ascii="Arial" w:hAnsi="Arial" w:cs="Arial"/>
          <w:sz w:val="24"/>
          <w:szCs w:val="24"/>
        </w:rPr>
      </w:pPr>
      <w:r>
        <w:rPr>
          <w:rFonts w:ascii="Arial" w:hAnsi="Arial" w:cs="Arial"/>
          <w:sz w:val="24"/>
          <w:szCs w:val="24"/>
        </w:rPr>
        <w:t>Freeman, R. E., (1984) Strategic management: A stakeholder Approach. Boston: Pitman.</w:t>
      </w:r>
    </w:p>
    <w:p w14:paraId="70AA2E51" w14:textId="4FE690F2" w:rsidR="000D03F9" w:rsidRDefault="000D03F9" w:rsidP="007342D8">
      <w:pPr>
        <w:rPr>
          <w:rFonts w:ascii="Arial" w:hAnsi="Arial" w:cs="Arial"/>
          <w:sz w:val="24"/>
          <w:szCs w:val="24"/>
        </w:rPr>
      </w:pPr>
      <w:r>
        <w:rPr>
          <w:rFonts w:ascii="Arial" w:hAnsi="Arial" w:cs="Arial"/>
          <w:sz w:val="24"/>
          <w:szCs w:val="24"/>
        </w:rPr>
        <w:t>Google</w:t>
      </w:r>
      <w:r w:rsidR="00887829">
        <w:rPr>
          <w:rFonts w:ascii="Arial" w:hAnsi="Arial" w:cs="Arial"/>
          <w:sz w:val="24"/>
          <w:szCs w:val="24"/>
        </w:rPr>
        <w:t xml:space="preserve"> (2021) Google completes Fitbit acquisition. Available at: [Google Blog] (Accessed 18/11/2025).</w:t>
      </w:r>
    </w:p>
    <w:p w14:paraId="42E6D957" w14:textId="59D770F3" w:rsidR="00887829" w:rsidRDefault="00887829" w:rsidP="007342D8">
      <w:pPr>
        <w:rPr>
          <w:rFonts w:ascii="Arial" w:hAnsi="Arial" w:cs="Arial"/>
          <w:sz w:val="24"/>
          <w:szCs w:val="24"/>
        </w:rPr>
      </w:pPr>
      <w:r>
        <w:rPr>
          <w:rFonts w:ascii="Arial" w:hAnsi="Arial" w:cs="Arial"/>
          <w:sz w:val="24"/>
          <w:szCs w:val="24"/>
        </w:rPr>
        <w:t xml:space="preserve">Hydari, M. Z., </w:t>
      </w:r>
      <w:proofErr w:type="spellStart"/>
      <w:r>
        <w:rPr>
          <w:rFonts w:ascii="Arial" w:hAnsi="Arial" w:cs="Arial"/>
          <w:sz w:val="24"/>
          <w:szCs w:val="24"/>
        </w:rPr>
        <w:t>Adierid</w:t>
      </w:r>
      <w:proofErr w:type="spellEnd"/>
      <w:r>
        <w:rPr>
          <w:rFonts w:ascii="Arial" w:hAnsi="Arial" w:cs="Arial"/>
          <w:sz w:val="24"/>
          <w:szCs w:val="24"/>
        </w:rPr>
        <w:t xml:space="preserve">, I. and Striegel, A. (2023). ‘Health Wearables, Gamification, and Healthful Activity’ </w:t>
      </w:r>
      <w:proofErr w:type="spellStart"/>
      <w:r>
        <w:rPr>
          <w:rFonts w:ascii="Arial" w:hAnsi="Arial" w:cs="Arial"/>
          <w:sz w:val="24"/>
          <w:szCs w:val="24"/>
        </w:rPr>
        <w:t>arXiv</w:t>
      </w:r>
      <w:proofErr w:type="spellEnd"/>
      <w:r>
        <w:rPr>
          <w:rFonts w:ascii="Arial" w:hAnsi="Arial" w:cs="Arial"/>
          <w:sz w:val="24"/>
          <w:szCs w:val="24"/>
        </w:rPr>
        <w:t xml:space="preserve">. Available at: </w:t>
      </w:r>
      <w:hyperlink r:id="rId5" w:history="1">
        <w:r w:rsidRPr="00FD0826">
          <w:rPr>
            <w:rStyle w:val="Hyperlink"/>
            <w:rFonts w:ascii="Arial" w:hAnsi="Arial" w:cs="Arial"/>
            <w:sz w:val="24"/>
            <w:szCs w:val="24"/>
          </w:rPr>
          <w:t>https://arxiv.org/abs/2301.02767</w:t>
        </w:r>
      </w:hyperlink>
      <w:r>
        <w:rPr>
          <w:rFonts w:ascii="Arial" w:hAnsi="Arial" w:cs="Arial"/>
          <w:sz w:val="24"/>
          <w:szCs w:val="24"/>
        </w:rPr>
        <w:t xml:space="preserve"> (Accessed: 18/11/2025).</w:t>
      </w:r>
    </w:p>
    <w:p w14:paraId="77D698FE" w14:textId="16E2A2D8" w:rsidR="00887829" w:rsidRDefault="00887829" w:rsidP="007342D8">
      <w:pPr>
        <w:rPr>
          <w:rFonts w:ascii="Arial" w:hAnsi="Arial" w:cs="Arial"/>
          <w:sz w:val="24"/>
          <w:szCs w:val="24"/>
        </w:rPr>
      </w:pPr>
      <w:r>
        <w:rPr>
          <w:rFonts w:ascii="Arial" w:hAnsi="Arial" w:cs="Arial"/>
          <w:sz w:val="24"/>
          <w:szCs w:val="24"/>
        </w:rPr>
        <w:t xml:space="preserve">Hepworth, K. J. (2024) ‘A Panopticon on My Wrist: The Biopower of Big Data Visualisation for Wearables’, </w:t>
      </w:r>
      <w:proofErr w:type="spellStart"/>
      <w:r>
        <w:rPr>
          <w:rFonts w:ascii="Arial" w:hAnsi="Arial" w:cs="Arial"/>
          <w:sz w:val="24"/>
          <w:szCs w:val="24"/>
        </w:rPr>
        <w:t>arXiv</w:t>
      </w:r>
      <w:proofErr w:type="spellEnd"/>
      <w:r>
        <w:rPr>
          <w:rFonts w:ascii="Arial" w:hAnsi="Arial" w:cs="Arial"/>
          <w:sz w:val="24"/>
          <w:szCs w:val="24"/>
        </w:rPr>
        <w:t xml:space="preserve">. Available at: </w:t>
      </w:r>
      <w:hyperlink r:id="rId6" w:history="1">
        <w:r w:rsidRPr="00FD0826">
          <w:rPr>
            <w:rStyle w:val="Hyperlink"/>
            <w:rFonts w:ascii="Arial" w:hAnsi="Arial" w:cs="Arial"/>
            <w:sz w:val="24"/>
            <w:szCs w:val="24"/>
          </w:rPr>
          <w:t>https://arxiv.org/abs/2412.14176</w:t>
        </w:r>
      </w:hyperlink>
      <w:r>
        <w:rPr>
          <w:rFonts w:ascii="Arial" w:hAnsi="Arial" w:cs="Arial"/>
          <w:sz w:val="24"/>
          <w:szCs w:val="24"/>
        </w:rPr>
        <w:t xml:space="preserve"> (Accessed: 18/11/2025).</w:t>
      </w:r>
    </w:p>
    <w:p w14:paraId="561C8C7E" w14:textId="08056D17" w:rsidR="00887829" w:rsidRDefault="00887829" w:rsidP="007342D8">
      <w:pPr>
        <w:rPr>
          <w:rFonts w:ascii="Arial" w:hAnsi="Arial" w:cs="Arial"/>
          <w:sz w:val="24"/>
          <w:szCs w:val="24"/>
        </w:rPr>
      </w:pPr>
      <w:r>
        <w:rPr>
          <w:rFonts w:ascii="Arial" w:hAnsi="Arial" w:cs="Arial"/>
          <w:sz w:val="24"/>
          <w:szCs w:val="24"/>
        </w:rPr>
        <w:t>OxygenFit (2025)</w:t>
      </w:r>
      <w:r w:rsidR="00C24339">
        <w:rPr>
          <w:rFonts w:ascii="Arial" w:hAnsi="Arial" w:cs="Arial"/>
          <w:sz w:val="24"/>
          <w:szCs w:val="24"/>
        </w:rPr>
        <w:t xml:space="preserve"> ‘The Acquisition of Fitbit: Who Took Over the Fitness Giant?’ Available at: [OxygenFit website] (Accessed: 18/11/2025).</w:t>
      </w:r>
    </w:p>
    <w:p w14:paraId="749D4470" w14:textId="36D6D91D" w:rsidR="00C24339" w:rsidRDefault="00C24339" w:rsidP="007342D8">
      <w:pPr>
        <w:rPr>
          <w:rFonts w:ascii="Arial" w:hAnsi="Arial" w:cs="Arial"/>
          <w:sz w:val="24"/>
          <w:szCs w:val="24"/>
        </w:rPr>
      </w:pPr>
      <w:r>
        <w:rPr>
          <w:rFonts w:ascii="Arial" w:hAnsi="Arial" w:cs="Arial"/>
          <w:sz w:val="24"/>
          <w:szCs w:val="24"/>
        </w:rPr>
        <w:lastRenderedPageBreak/>
        <w:t xml:space="preserve">The Guardian (2019) ‘Google snaps up Fitbit for $2.1bn’, The Guardian, 1 November. Available at: </w:t>
      </w:r>
      <w:hyperlink r:id="rId7" w:history="1">
        <w:r w:rsidRPr="00FD0826">
          <w:rPr>
            <w:rStyle w:val="Hyperlink"/>
            <w:rFonts w:ascii="Arial" w:hAnsi="Arial" w:cs="Arial"/>
            <w:sz w:val="24"/>
            <w:szCs w:val="24"/>
          </w:rPr>
          <w:t>https://www.theguardian.com/business/2019/nov/01/google-snaps-up-fitbit-for-21bn</w:t>
        </w:r>
      </w:hyperlink>
      <w:r>
        <w:rPr>
          <w:rFonts w:ascii="Arial" w:hAnsi="Arial" w:cs="Arial"/>
          <w:sz w:val="24"/>
          <w:szCs w:val="24"/>
        </w:rPr>
        <w:t xml:space="preserve">  (Accessed: 18/11/2025).</w:t>
      </w:r>
    </w:p>
    <w:p w14:paraId="0FAC1692" w14:textId="02C2A3F6" w:rsidR="00C24339" w:rsidRDefault="00C24339" w:rsidP="007342D8">
      <w:pPr>
        <w:rPr>
          <w:rFonts w:ascii="Arial" w:hAnsi="Arial" w:cs="Arial"/>
          <w:sz w:val="24"/>
          <w:szCs w:val="24"/>
        </w:rPr>
      </w:pPr>
      <w:r>
        <w:rPr>
          <w:rFonts w:ascii="Arial" w:hAnsi="Arial" w:cs="Arial"/>
          <w:sz w:val="24"/>
          <w:szCs w:val="24"/>
        </w:rPr>
        <w:t xml:space="preserve">Wikipedia (2025) ‘Fitbit’. Available at: </w:t>
      </w:r>
      <w:hyperlink r:id="rId8" w:history="1">
        <w:r w:rsidRPr="00FD0826">
          <w:rPr>
            <w:rStyle w:val="Hyperlink"/>
            <w:rFonts w:ascii="Arial" w:hAnsi="Arial" w:cs="Arial"/>
            <w:sz w:val="24"/>
            <w:szCs w:val="24"/>
          </w:rPr>
          <w:t>https://en.wikipedia.org/wiki/Fitbit</w:t>
        </w:r>
      </w:hyperlink>
      <w:r>
        <w:rPr>
          <w:rFonts w:ascii="Arial" w:hAnsi="Arial" w:cs="Arial"/>
          <w:sz w:val="24"/>
          <w:szCs w:val="24"/>
        </w:rPr>
        <w:t xml:space="preserve"> (Accessed: 18/11/2025).</w:t>
      </w:r>
    </w:p>
    <w:p w14:paraId="1BC95CA0" w14:textId="77777777" w:rsidR="007342D8" w:rsidRPr="007342D8" w:rsidRDefault="007342D8" w:rsidP="007342D8">
      <w:pPr>
        <w:rPr>
          <w:rFonts w:ascii="Arial" w:hAnsi="Arial" w:cs="Arial"/>
          <w:sz w:val="24"/>
          <w:szCs w:val="24"/>
        </w:rPr>
      </w:pPr>
    </w:p>
    <w:p w14:paraId="29DAA3B4" w14:textId="77777777" w:rsidR="00D2648A" w:rsidRPr="00D2648A" w:rsidRDefault="00D2648A" w:rsidP="00D2648A">
      <w:pPr>
        <w:rPr>
          <w:rFonts w:ascii="Arial" w:hAnsi="Arial" w:cs="Arial"/>
          <w:sz w:val="24"/>
          <w:szCs w:val="24"/>
        </w:rPr>
      </w:pPr>
    </w:p>
    <w:p w14:paraId="2BD1D961" w14:textId="77777777" w:rsidR="00ED6C02" w:rsidRDefault="00ED6C02" w:rsidP="00ED6C02">
      <w:pPr>
        <w:rPr>
          <w:rFonts w:ascii="Arial" w:hAnsi="Arial" w:cs="Arial"/>
          <w:sz w:val="24"/>
          <w:szCs w:val="24"/>
        </w:rPr>
      </w:pPr>
    </w:p>
    <w:p w14:paraId="3D37D0C5" w14:textId="77777777" w:rsidR="00ED6C02" w:rsidRDefault="00ED6C02" w:rsidP="00ED6C02">
      <w:pPr>
        <w:rPr>
          <w:rFonts w:ascii="Arial" w:hAnsi="Arial" w:cs="Arial"/>
          <w:sz w:val="24"/>
          <w:szCs w:val="24"/>
        </w:rPr>
      </w:pPr>
    </w:p>
    <w:p w14:paraId="396A758A" w14:textId="77777777" w:rsidR="00ED6C02" w:rsidRDefault="00ED6C02" w:rsidP="00ED6C02">
      <w:pPr>
        <w:rPr>
          <w:rFonts w:ascii="Arial" w:hAnsi="Arial" w:cs="Arial"/>
          <w:sz w:val="24"/>
          <w:szCs w:val="24"/>
        </w:rPr>
      </w:pPr>
    </w:p>
    <w:p w14:paraId="67D71056" w14:textId="77777777" w:rsidR="00ED6C02" w:rsidRPr="00ED6C02" w:rsidRDefault="00ED6C02" w:rsidP="00ED6C02">
      <w:pPr>
        <w:rPr>
          <w:rFonts w:ascii="Arial" w:hAnsi="Arial" w:cs="Arial"/>
          <w:sz w:val="24"/>
          <w:szCs w:val="24"/>
        </w:rPr>
      </w:pPr>
    </w:p>
    <w:p w14:paraId="33664B0E" w14:textId="77777777" w:rsidR="00ED6D64" w:rsidRPr="00ED6D64" w:rsidRDefault="00ED6D64" w:rsidP="00455EEF">
      <w:pPr>
        <w:rPr>
          <w:rFonts w:ascii="Arial" w:hAnsi="Arial" w:cs="Arial"/>
          <w:b/>
          <w:bCs/>
          <w:sz w:val="24"/>
          <w:szCs w:val="24"/>
        </w:rPr>
      </w:pPr>
    </w:p>
    <w:sectPr w:rsidR="00ED6D64" w:rsidRPr="00ED6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329DB"/>
    <w:multiLevelType w:val="multilevel"/>
    <w:tmpl w:val="225A2D92"/>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3E26F3B"/>
    <w:multiLevelType w:val="hybridMultilevel"/>
    <w:tmpl w:val="AC14F0E2"/>
    <w:lvl w:ilvl="0" w:tplc="08090001">
      <w:start w:val="1"/>
      <w:numFmt w:val="bullet"/>
      <w:lvlText w:val=""/>
      <w:lvlJc w:val="left"/>
      <w:pPr>
        <w:ind w:left="928"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291C1B"/>
    <w:multiLevelType w:val="hybridMultilevel"/>
    <w:tmpl w:val="B860D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942396">
    <w:abstractNumId w:val="0"/>
  </w:num>
  <w:num w:numId="2" w16cid:durableId="901602875">
    <w:abstractNumId w:val="2"/>
  </w:num>
  <w:num w:numId="3" w16cid:durableId="1200437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705"/>
    <w:rsid w:val="0003517C"/>
    <w:rsid w:val="000C4AC4"/>
    <w:rsid w:val="000D03F9"/>
    <w:rsid w:val="000D36C1"/>
    <w:rsid w:val="00135B23"/>
    <w:rsid w:val="00147CC6"/>
    <w:rsid w:val="00166713"/>
    <w:rsid w:val="00215754"/>
    <w:rsid w:val="0023137D"/>
    <w:rsid w:val="00271820"/>
    <w:rsid w:val="002D350E"/>
    <w:rsid w:val="002D44E3"/>
    <w:rsid w:val="00367B48"/>
    <w:rsid w:val="00391605"/>
    <w:rsid w:val="003A35AE"/>
    <w:rsid w:val="003D15E9"/>
    <w:rsid w:val="00455EEF"/>
    <w:rsid w:val="004A0DF3"/>
    <w:rsid w:val="005446BB"/>
    <w:rsid w:val="00557444"/>
    <w:rsid w:val="00616A7B"/>
    <w:rsid w:val="006346DD"/>
    <w:rsid w:val="00686F8D"/>
    <w:rsid w:val="006A0ADF"/>
    <w:rsid w:val="006E4A4E"/>
    <w:rsid w:val="00721C42"/>
    <w:rsid w:val="00723B96"/>
    <w:rsid w:val="007342D8"/>
    <w:rsid w:val="00772A8C"/>
    <w:rsid w:val="00772D65"/>
    <w:rsid w:val="007824A3"/>
    <w:rsid w:val="007E41FB"/>
    <w:rsid w:val="007F23DF"/>
    <w:rsid w:val="008061C4"/>
    <w:rsid w:val="008350EA"/>
    <w:rsid w:val="0087196F"/>
    <w:rsid w:val="0087404F"/>
    <w:rsid w:val="00887829"/>
    <w:rsid w:val="008B714F"/>
    <w:rsid w:val="00975240"/>
    <w:rsid w:val="00A61484"/>
    <w:rsid w:val="00A6277B"/>
    <w:rsid w:val="00A97EF4"/>
    <w:rsid w:val="00AB133D"/>
    <w:rsid w:val="00AC3BD2"/>
    <w:rsid w:val="00AF0124"/>
    <w:rsid w:val="00B8214E"/>
    <w:rsid w:val="00BE6B40"/>
    <w:rsid w:val="00C24339"/>
    <w:rsid w:val="00C308FF"/>
    <w:rsid w:val="00C607F4"/>
    <w:rsid w:val="00C75A8E"/>
    <w:rsid w:val="00CF3596"/>
    <w:rsid w:val="00CF562D"/>
    <w:rsid w:val="00D150D0"/>
    <w:rsid w:val="00D2648A"/>
    <w:rsid w:val="00D60766"/>
    <w:rsid w:val="00DA3FC7"/>
    <w:rsid w:val="00DB3EA6"/>
    <w:rsid w:val="00DC005F"/>
    <w:rsid w:val="00DD2299"/>
    <w:rsid w:val="00E527BC"/>
    <w:rsid w:val="00EA2705"/>
    <w:rsid w:val="00EC5CAF"/>
    <w:rsid w:val="00ED6C02"/>
    <w:rsid w:val="00ED6D64"/>
    <w:rsid w:val="00F0284A"/>
    <w:rsid w:val="00F0767F"/>
    <w:rsid w:val="00F31B0A"/>
    <w:rsid w:val="00FA4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D8A6A"/>
  <w15:chartTrackingRefBased/>
  <w15:docId w15:val="{829C7E5D-1BB1-41A2-AEEB-1F95FE48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7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7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7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7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7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7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7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7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7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7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7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7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7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7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7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7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7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705"/>
    <w:rPr>
      <w:rFonts w:eastAsiaTheme="majorEastAsia" w:cstheme="majorBidi"/>
      <w:color w:val="272727" w:themeColor="text1" w:themeTint="D8"/>
    </w:rPr>
  </w:style>
  <w:style w:type="paragraph" w:styleId="Title">
    <w:name w:val="Title"/>
    <w:basedOn w:val="Normal"/>
    <w:next w:val="Normal"/>
    <w:link w:val="TitleChar"/>
    <w:uiPriority w:val="10"/>
    <w:qFormat/>
    <w:rsid w:val="00EA27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7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7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7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705"/>
    <w:pPr>
      <w:spacing w:before="160"/>
      <w:jc w:val="center"/>
    </w:pPr>
    <w:rPr>
      <w:i/>
      <w:iCs/>
      <w:color w:val="404040" w:themeColor="text1" w:themeTint="BF"/>
    </w:rPr>
  </w:style>
  <w:style w:type="character" w:customStyle="1" w:styleId="QuoteChar">
    <w:name w:val="Quote Char"/>
    <w:basedOn w:val="DefaultParagraphFont"/>
    <w:link w:val="Quote"/>
    <w:uiPriority w:val="29"/>
    <w:rsid w:val="00EA2705"/>
    <w:rPr>
      <w:i/>
      <w:iCs/>
      <w:color w:val="404040" w:themeColor="text1" w:themeTint="BF"/>
    </w:rPr>
  </w:style>
  <w:style w:type="paragraph" w:styleId="ListParagraph">
    <w:name w:val="List Paragraph"/>
    <w:basedOn w:val="Normal"/>
    <w:uiPriority w:val="34"/>
    <w:qFormat/>
    <w:rsid w:val="00EA2705"/>
    <w:pPr>
      <w:ind w:left="720"/>
      <w:contextualSpacing/>
    </w:pPr>
  </w:style>
  <w:style w:type="character" w:styleId="IntenseEmphasis">
    <w:name w:val="Intense Emphasis"/>
    <w:basedOn w:val="DefaultParagraphFont"/>
    <w:uiPriority w:val="21"/>
    <w:qFormat/>
    <w:rsid w:val="00EA2705"/>
    <w:rPr>
      <w:i/>
      <w:iCs/>
      <w:color w:val="0F4761" w:themeColor="accent1" w:themeShade="BF"/>
    </w:rPr>
  </w:style>
  <w:style w:type="paragraph" w:styleId="IntenseQuote">
    <w:name w:val="Intense Quote"/>
    <w:basedOn w:val="Normal"/>
    <w:next w:val="Normal"/>
    <w:link w:val="IntenseQuoteChar"/>
    <w:uiPriority w:val="30"/>
    <w:qFormat/>
    <w:rsid w:val="00EA27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705"/>
    <w:rPr>
      <w:i/>
      <w:iCs/>
      <w:color w:val="0F4761" w:themeColor="accent1" w:themeShade="BF"/>
    </w:rPr>
  </w:style>
  <w:style w:type="character" w:styleId="IntenseReference">
    <w:name w:val="Intense Reference"/>
    <w:basedOn w:val="DefaultParagraphFont"/>
    <w:uiPriority w:val="32"/>
    <w:qFormat/>
    <w:rsid w:val="00EA2705"/>
    <w:rPr>
      <w:b/>
      <w:bCs/>
      <w:smallCaps/>
      <w:color w:val="0F4761" w:themeColor="accent1" w:themeShade="BF"/>
      <w:spacing w:val="5"/>
    </w:rPr>
  </w:style>
  <w:style w:type="table" w:styleId="TableGrid">
    <w:name w:val="Table Grid"/>
    <w:basedOn w:val="TableNormal"/>
    <w:uiPriority w:val="39"/>
    <w:rsid w:val="00F31B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7829"/>
    <w:rPr>
      <w:color w:val="467886" w:themeColor="hyperlink"/>
      <w:u w:val="single"/>
    </w:rPr>
  </w:style>
  <w:style w:type="character" w:styleId="UnresolvedMention">
    <w:name w:val="Unresolved Mention"/>
    <w:basedOn w:val="DefaultParagraphFont"/>
    <w:uiPriority w:val="99"/>
    <w:semiHidden/>
    <w:unhideWhenUsed/>
    <w:rsid w:val="00887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tbit" TargetMode="External"/><Relationship Id="rId3" Type="http://schemas.openxmlformats.org/officeDocument/2006/relationships/settings" Target="settings.xml"/><Relationship Id="rId7" Type="http://schemas.openxmlformats.org/officeDocument/2006/relationships/hyperlink" Target="https://www.theguardian.com/business/2019/nov/01/google-snaps-up-fitbit-for-21b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xiv.org/abs/2412.14176" TargetMode="External"/><Relationship Id="rId5" Type="http://schemas.openxmlformats.org/officeDocument/2006/relationships/hyperlink" Target="https://arxiv.org/abs/2301.0276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21</Pages>
  <Words>5112</Words>
  <Characters>29140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Tayyib Malik (2414555)</dc:creator>
  <cp:keywords/>
  <dc:description/>
  <cp:lastModifiedBy>Tayyib Malik (2414555)</cp:lastModifiedBy>
  <cp:revision>1</cp:revision>
  <dcterms:created xsi:type="dcterms:W3CDTF">2025-11-18T12:21:00Z</dcterms:created>
  <dcterms:modified xsi:type="dcterms:W3CDTF">2025-11-19T00:10:00Z</dcterms:modified>
</cp:coreProperties>
</file>