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FC28D6" w14:textId="77777777" w:rsidR="00D947E6" w:rsidRPr="002D37F3" w:rsidRDefault="00D947E6" w:rsidP="00D947E6">
      <w:pPr>
        <w:jc w:val="center"/>
        <w:rPr>
          <w:rFonts w:ascii="Arial" w:hAnsi="Arial" w:cs="Arial"/>
        </w:rPr>
      </w:pPr>
    </w:p>
    <w:p w14:paraId="3EB761E6" w14:textId="77777777" w:rsidR="00D947E6" w:rsidRPr="002D37F3" w:rsidRDefault="00D947E6" w:rsidP="00D947E6">
      <w:pPr>
        <w:jc w:val="center"/>
        <w:rPr>
          <w:rFonts w:ascii="Arial" w:hAnsi="Arial" w:cs="Arial"/>
        </w:rPr>
      </w:pPr>
    </w:p>
    <w:p w14:paraId="1C338B53" w14:textId="77777777" w:rsidR="00D947E6" w:rsidRPr="002D37F3" w:rsidRDefault="00D947E6" w:rsidP="00D947E6">
      <w:pPr>
        <w:jc w:val="center"/>
        <w:rPr>
          <w:rFonts w:ascii="Arial" w:hAnsi="Arial" w:cs="Arial"/>
        </w:rPr>
      </w:pPr>
      <w:r w:rsidRPr="002D37F3">
        <w:rPr>
          <w:rFonts w:ascii="Arial" w:hAnsi="Arial" w:cs="Arial"/>
          <w:noProof/>
          <w:lang w:eastAsia="en-GB"/>
        </w:rPr>
        <w:drawing>
          <wp:inline distT="0" distB="0" distL="0" distR="0" wp14:anchorId="78D36FF5" wp14:editId="627AF9F2">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074AFAB" w14:textId="77777777" w:rsidR="00D947E6" w:rsidRPr="002D37F3" w:rsidRDefault="00D947E6" w:rsidP="00D947E6">
      <w:pPr>
        <w:jc w:val="center"/>
        <w:rPr>
          <w:rFonts w:ascii="Arial" w:hAnsi="Arial" w:cs="Arial"/>
        </w:rPr>
      </w:pPr>
    </w:p>
    <w:p w14:paraId="1783F5A9" w14:textId="77777777" w:rsidR="00D947E6" w:rsidRPr="002D37F3" w:rsidRDefault="00D947E6" w:rsidP="00D947E6">
      <w:pPr>
        <w:jc w:val="center"/>
        <w:rPr>
          <w:rFonts w:ascii="Arial" w:hAnsi="Arial" w:cs="Arial"/>
        </w:rPr>
      </w:pPr>
    </w:p>
    <w:p w14:paraId="3C741343" w14:textId="77777777" w:rsidR="00D947E6" w:rsidRPr="002D37F3" w:rsidRDefault="00D947E6" w:rsidP="00D947E6">
      <w:pPr>
        <w:jc w:val="center"/>
        <w:rPr>
          <w:rFonts w:ascii="Arial" w:hAnsi="Arial" w:cs="Arial"/>
        </w:rPr>
      </w:pPr>
    </w:p>
    <w:p w14:paraId="4C13BF87" w14:textId="77777777" w:rsidR="00D947E6" w:rsidRPr="002D37F3" w:rsidRDefault="00D947E6" w:rsidP="00D947E6">
      <w:pPr>
        <w:jc w:val="center"/>
        <w:rPr>
          <w:rFonts w:ascii="Arial" w:hAnsi="Arial" w:cs="Arial"/>
        </w:rPr>
      </w:pPr>
    </w:p>
    <w:p w14:paraId="2CA77975" w14:textId="77777777" w:rsidR="00D947E6" w:rsidRPr="002D37F3" w:rsidRDefault="00D947E6" w:rsidP="00D947E6">
      <w:pPr>
        <w:jc w:val="center"/>
        <w:rPr>
          <w:rFonts w:ascii="Arial" w:hAnsi="Arial" w:cs="Arial"/>
        </w:rPr>
      </w:pPr>
    </w:p>
    <w:p w14:paraId="2FEB480F" w14:textId="4CAC2CEE" w:rsidR="00D947E6" w:rsidRPr="002D37F3" w:rsidRDefault="00D947E6" w:rsidP="00D947E6">
      <w:pPr>
        <w:rPr>
          <w:rFonts w:ascii="Arial" w:hAnsi="Arial" w:cs="Arial"/>
          <w:b/>
          <w:sz w:val="32"/>
          <w:szCs w:val="32"/>
          <w:u w:val="single"/>
        </w:rPr>
      </w:pPr>
      <w:r w:rsidRPr="002D37F3">
        <w:rPr>
          <w:rFonts w:ascii="Arial" w:hAnsi="Arial" w:cs="Arial"/>
          <w:b/>
          <w:sz w:val="32"/>
          <w:szCs w:val="32"/>
          <w:u w:val="single"/>
        </w:rPr>
        <w:t xml:space="preserve">Assignment Title: </w:t>
      </w:r>
      <w:r w:rsidR="001065BD" w:rsidRPr="002D37F3">
        <w:rPr>
          <w:rFonts w:ascii="Arial" w:hAnsi="Arial" w:cs="Arial"/>
          <w:b/>
          <w:bCs/>
          <w:sz w:val="28"/>
          <w:szCs w:val="28"/>
        </w:rPr>
        <w:t>“How do broader external environmental factors along with COVID-19 affect organisational culture and its performance?”</w:t>
      </w:r>
    </w:p>
    <w:p w14:paraId="70383705" w14:textId="77777777" w:rsidR="00D947E6" w:rsidRPr="002D37F3" w:rsidRDefault="00D947E6" w:rsidP="00D947E6">
      <w:pPr>
        <w:jc w:val="center"/>
        <w:rPr>
          <w:rFonts w:ascii="Arial" w:hAnsi="Arial" w:cs="Arial"/>
        </w:rPr>
      </w:pPr>
    </w:p>
    <w:p w14:paraId="37A3B746" w14:textId="77777777" w:rsidR="00D947E6" w:rsidRPr="002D37F3" w:rsidRDefault="00D947E6" w:rsidP="00D947E6">
      <w:pPr>
        <w:rPr>
          <w:rFonts w:ascii="Arial" w:hAnsi="Arial" w:cs="Arial"/>
        </w:rPr>
      </w:pPr>
    </w:p>
    <w:p w14:paraId="1EBAC708" w14:textId="77777777" w:rsidR="00D947E6" w:rsidRPr="002D37F3" w:rsidRDefault="00D947E6" w:rsidP="00D947E6">
      <w:pPr>
        <w:rPr>
          <w:rFonts w:ascii="Arial" w:hAnsi="Arial" w:cs="Arial"/>
        </w:rPr>
      </w:pPr>
    </w:p>
    <w:p w14:paraId="7E724622" w14:textId="77777777" w:rsidR="00D947E6" w:rsidRPr="002D37F3" w:rsidRDefault="00D947E6" w:rsidP="00D947E6">
      <w:pPr>
        <w:rPr>
          <w:rFonts w:ascii="Arial" w:hAnsi="Arial" w:cs="Arial"/>
        </w:rPr>
      </w:pPr>
    </w:p>
    <w:p w14:paraId="00F98A74" w14:textId="77777777" w:rsidR="00D947E6" w:rsidRPr="002D37F3" w:rsidRDefault="00D947E6" w:rsidP="00D947E6">
      <w:pPr>
        <w:rPr>
          <w:rFonts w:ascii="Arial" w:hAnsi="Arial" w:cs="Arial"/>
        </w:rPr>
      </w:pPr>
    </w:p>
    <w:p w14:paraId="0041409D" w14:textId="77777777" w:rsidR="00D947E6" w:rsidRPr="002D37F3" w:rsidRDefault="00D947E6" w:rsidP="00D947E6">
      <w:pPr>
        <w:rPr>
          <w:rFonts w:ascii="Arial" w:hAnsi="Arial" w:cs="Arial"/>
        </w:rPr>
      </w:pPr>
    </w:p>
    <w:p w14:paraId="62586A8D" w14:textId="77777777" w:rsidR="00D947E6" w:rsidRPr="002D37F3" w:rsidRDefault="00D947E6" w:rsidP="00D947E6">
      <w:pPr>
        <w:rPr>
          <w:rFonts w:ascii="Arial" w:hAnsi="Arial" w:cs="Arial"/>
        </w:rPr>
      </w:pPr>
    </w:p>
    <w:p w14:paraId="74FC8C4E" w14:textId="77777777" w:rsidR="00D947E6" w:rsidRPr="002D37F3" w:rsidRDefault="00D947E6" w:rsidP="00D947E6">
      <w:pPr>
        <w:rPr>
          <w:rFonts w:ascii="Arial" w:hAnsi="Arial" w:cs="Arial"/>
        </w:rPr>
      </w:pPr>
    </w:p>
    <w:p w14:paraId="179F820D" w14:textId="77777777" w:rsidR="00D947E6" w:rsidRPr="002D37F3" w:rsidRDefault="00D947E6" w:rsidP="00D947E6">
      <w:pPr>
        <w:rPr>
          <w:rFonts w:ascii="Arial" w:hAnsi="Arial" w:cs="Arial"/>
        </w:rPr>
      </w:pPr>
    </w:p>
    <w:p w14:paraId="5D4CEDFC" w14:textId="77777777" w:rsidR="00D947E6" w:rsidRPr="002D37F3" w:rsidRDefault="00D947E6" w:rsidP="00D947E6">
      <w:pPr>
        <w:rPr>
          <w:rFonts w:ascii="Arial" w:hAnsi="Arial" w:cs="Arial"/>
          <w:b/>
        </w:rPr>
      </w:pPr>
      <w:r w:rsidRPr="002D37F3">
        <w:rPr>
          <w:rFonts w:ascii="Arial" w:hAnsi="Arial" w:cs="Arial"/>
          <w:b/>
        </w:rPr>
        <w:t>Student name- Andrei Alexandru Agopian</w:t>
      </w:r>
    </w:p>
    <w:p w14:paraId="6B52BE67" w14:textId="77777777" w:rsidR="00D947E6" w:rsidRPr="002D37F3" w:rsidRDefault="00D947E6" w:rsidP="00D947E6">
      <w:pPr>
        <w:rPr>
          <w:rFonts w:ascii="Arial" w:hAnsi="Arial" w:cs="Arial"/>
          <w:b/>
        </w:rPr>
      </w:pPr>
      <w:r w:rsidRPr="002D37F3">
        <w:rPr>
          <w:rFonts w:ascii="Arial" w:hAnsi="Arial" w:cs="Arial"/>
          <w:b/>
        </w:rPr>
        <w:t>Student No- 1905498</w:t>
      </w:r>
    </w:p>
    <w:p w14:paraId="605F57CC" w14:textId="77777777" w:rsidR="00D947E6" w:rsidRPr="002D37F3" w:rsidRDefault="00D947E6" w:rsidP="00D947E6">
      <w:pPr>
        <w:rPr>
          <w:rFonts w:ascii="Arial" w:hAnsi="Arial" w:cs="Arial"/>
          <w:b/>
        </w:rPr>
      </w:pPr>
      <w:r w:rsidRPr="002D37F3">
        <w:rPr>
          <w:rFonts w:ascii="Arial" w:hAnsi="Arial" w:cs="Arial"/>
          <w:b/>
        </w:rPr>
        <w:t>Module Name- Workplace Culture and its Impact on Organisational Efficiency (BMSW5105)</w:t>
      </w:r>
    </w:p>
    <w:p w14:paraId="44B819FB" w14:textId="51000D15" w:rsidR="00D947E6" w:rsidRPr="002D37F3" w:rsidRDefault="00D947E6" w:rsidP="00D947E6">
      <w:pPr>
        <w:rPr>
          <w:rFonts w:ascii="Arial" w:hAnsi="Arial" w:cs="Arial"/>
          <w:b/>
        </w:rPr>
      </w:pPr>
      <w:r w:rsidRPr="002D37F3">
        <w:rPr>
          <w:rFonts w:ascii="Arial" w:hAnsi="Arial" w:cs="Arial"/>
          <w:b/>
        </w:rPr>
        <w:t xml:space="preserve">Module Tutor- </w:t>
      </w:r>
      <w:proofErr w:type="spellStart"/>
      <w:r w:rsidRPr="002D37F3">
        <w:rPr>
          <w:rFonts w:ascii="Arial" w:hAnsi="Arial" w:cs="Arial"/>
          <w:b/>
        </w:rPr>
        <w:t>Rexon</w:t>
      </w:r>
      <w:proofErr w:type="spellEnd"/>
      <w:r w:rsidRPr="002D37F3">
        <w:rPr>
          <w:rFonts w:ascii="Arial" w:hAnsi="Arial" w:cs="Arial"/>
          <w:b/>
        </w:rPr>
        <w:t xml:space="preserve"> </w:t>
      </w:r>
      <w:proofErr w:type="spellStart"/>
      <w:r w:rsidRPr="002D37F3">
        <w:rPr>
          <w:rFonts w:ascii="Arial" w:hAnsi="Arial" w:cs="Arial"/>
          <w:b/>
        </w:rPr>
        <w:t>Nting</w:t>
      </w:r>
      <w:proofErr w:type="spellEnd"/>
    </w:p>
    <w:p w14:paraId="65C98919" w14:textId="77777777" w:rsidR="00D947E6" w:rsidRPr="002D37F3" w:rsidRDefault="00D947E6" w:rsidP="00D947E6">
      <w:pPr>
        <w:rPr>
          <w:rFonts w:ascii="Arial" w:hAnsi="Arial" w:cs="Arial"/>
        </w:rPr>
      </w:pPr>
    </w:p>
    <w:p w14:paraId="7F9D78E4" w14:textId="77777777" w:rsidR="00D947E6" w:rsidRPr="002D37F3" w:rsidRDefault="00D947E6" w:rsidP="00D947E6">
      <w:pPr>
        <w:rPr>
          <w:rFonts w:ascii="Arial" w:hAnsi="Arial" w:cs="Arial"/>
        </w:rPr>
      </w:pPr>
    </w:p>
    <w:p w14:paraId="5733C9D9" w14:textId="77777777" w:rsidR="00D947E6" w:rsidRPr="002D37F3" w:rsidRDefault="00D947E6" w:rsidP="00D947E6">
      <w:pPr>
        <w:rPr>
          <w:rFonts w:ascii="Arial" w:hAnsi="Arial" w:cs="Arial"/>
        </w:rPr>
      </w:pPr>
      <w:r w:rsidRPr="002D37F3">
        <w:rPr>
          <w:rFonts w:ascii="Arial" w:hAnsi="Arial" w:cs="Arial"/>
        </w:rPr>
        <w:br w:type="page"/>
      </w:r>
    </w:p>
    <w:sdt>
      <w:sdtPr>
        <w:rPr>
          <w:rFonts w:ascii="Arial" w:eastAsiaTheme="minorHAnsi" w:hAnsi="Arial" w:cs="Arial"/>
          <w:color w:val="auto"/>
          <w:sz w:val="22"/>
          <w:szCs w:val="22"/>
        </w:rPr>
        <w:id w:val="-797223721"/>
        <w:docPartObj>
          <w:docPartGallery w:val="Table of Contents"/>
          <w:docPartUnique/>
        </w:docPartObj>
      </w:sdtPr>
      <w:sdtEndPr>
        <w:rPr>
          <w:b/>
          <w:bCs/>
          <w:noProof/>
        </w:rPr>
      </w:sdtEndPr>
      <w:sdtContent>
        <w:p w14:paraId="5703AB63" w14:textId="1B41E3EB" w:rsidR="00061664" w:rsidRPr="002D37F3" w:rsidRDefault="00061664">
          <w:pPr>
            <w:pStyle w:val="TOCHeading"/>
            <w:rPr>
              <w:rFonts w:ascii="Arial" w:hAnsi="Arial" w:cs="Arial"/>
              <w:color w:val="auto"/>
            </w:rPr>
          </w:pPr>
          <w:r w:rsidRPr="002D37F3">
            <w:rPr>
              <w:rFonts w:ascii="Arial" w:hAnsi="Arial" w:cs="Arial"/>
              <w:color w:val="auto"/>
            </w:rPr>
            <w:t>Contents</w:t>
          </w:r>
        </w:p>
        <w:p w14:paraId="49D16957" w14:textId="3917B7C3" w:rsidR="00061664" w:rsidRPr="002D37F3" w:rsidRDefault="00061664" w:rsidP="00061664">
          <w:pPr>
            <w:rPr>
              <w:rFonts w:ascii="Arial" w:hAnsi="Arial" w:cs="Arial"/>
            </w:rPr>
          </w:pPr>
        </w:p>
        <w:p w14:paraId="5DF181FD" w14:textId="4E7E105E" w:rsidR="00061664" w:rsidRPr="002D37F3" w:rsidRDefault="00061664" w:rsidP="00061664">
          <w:pPr>
            <w:rPr>
              <w:rFonts w:ascii="Arial" w:hAnsi="Arial" w:cs="Arial"/>
            </w:rPr>
          </w:pPr>
        </w:p>
        <w:p w14:paraId="5546BE30" w14:textId="77777777" w:rsidR="00061664" w:rsidRPr="002D37F3" w:rsidRDefault="00061664" w:rsidP="00061664">
          <w:pPr>
            <w:rPr>
              <w:rFonts w:ascii="Arial" w:hAnsi="Arial" w:cs="Arial"/>
            </w:rPr>
          </w:pPr>
        </w:p>
        <w:p w14:paraId="65B683A4" w14:textId="216B922D" w:rsidR="002D37F3" w:rsidRPr="002D37F3" w:rsidRDefault="00061664">
          <w:pPr>
            <w:pStyle w:val="TOC1"/>
            <w:tabs>
              <w:tab w:val="right" w:leader="dot" w:pos="9016"/>
            </w:tabs>
            <w:rPr>
              <w:rFonts w:ascii="Arial" w:eastAsiaTheme="minorEastAsia" w:hAnsi="Arial" w:cs="Arial"/>
              <w:noProof/>
              <w:lang w:eastAsia="en-GB"/>
            </w:rPr>
          </w:pPr>
          <w:r w:rsidRPr="002D37F3">
            <w:rPr>
              <w:rFonts w:ascii="Arial" w:hAnsi="Arial" w:cs="Arial"/>
            </w:rPr>
            <w:fldChar w:fldCharType="begin"/>
          </w:r>
          <w:r w:rsidRPr="002D37F3">
            <w:rPr>
              <w:rFonts w:ascii="Arial" w:hAnsi="Arial" w:cs="Arial"/>
            </w:rPr>
            <w:instrText xml:space="preserve"> TOC \o "1-3" \h \z \u </w:instrText>
          </w:r>
          <w:r w:rsidRPr="002D37F3">
            <w:rPr>
              <w:rFonts w:ascii="Arial" w:hAnsi="Arial" w:cs="Arial"/>
            </w:rPr>
            <w:fldChar w:fldCharType="separate"/>
          </w:r>
          <w:hyperlink w:anchor="_Toc58205474" w:history="1">
            <w:r w:rsidR="002D37F3" w:rsidRPr="002D37F3">
              <w:rPr>
                <w:rStyle w:val="Hyperlink"/>
                <w:rFonts w:ascii="Arial" w:hAnsi="Arial" w:cs="Arial"/>
                <w:noProof/>
              </w:rPr>
              <w:t>Introdu</w:t>
            </w:r>
            <w:r w:rsidR="002D37F3" w:rsidRPr="002D37F3">
              <w:rPr>
                <w:rStyle w:val="Hyperlink"/>
                <w:rFonts w:ascii="Arial" w:hAnsi="Arial" w:cs="Arial"/>
                <w:noProof/>
              </w:rPr>
              <w:t>c</w:t>
            </w:r>
            <w:r w:rsidR="002D37F3" w:rsidRPr="002D37F3">
              <w:rPr>
                <w:rStyle w:val="Hyperlink"/>
                <w:rFonts w:ascii="Arial" w:hAnsi="Arial" w:cs="Arial"/>
                <w:noProof/>
              </w:rPr>
              <w:t>tion</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_Toc58205474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3</w:t>
            </w:r>
            <w:r w:rsidR="002D37F3" w:rsidRPr="002D37F3">
              <w:rPr>
                <w:rFonts w:ascii="Arial" w:hAnsi="Arial" w:cs="Arial"/>
                <w:noProof/>
                <w:webHidden/>
              </w:rPr>
              <w:fldChar w:fldCharType="end"/>
            </w:r>
          </w:hyperlink>
        </w:p>
        <w:p w14:paraId="25E52696" w14:textId="5FDA99B6" w:rsidR="002D37F3" w:rsidRPr="002D37F3" w:rsidRDefault="0017067E">
          <w:pPr>
            <w:pStyle w:val="TOC1"/>
            <w:tabs>
              <w:tab w:val="right" w:leader="dot" w:pos="9016"/>
            </w:tabs>
            <w:rPr>
              <w:rFonts w:ascii="Arial" w:eastAsiaTheme="minorEastAsia" w:hAnsi="Arial" w:cs="Arial"/>
              <w:noProof/>
              <w:lang w:eastAsia="en-GB"/>
            </w:rPr>
          </w:pPr>
          <w:hyperlink w:anchor="_Toc58205475" w:history="1">
            <w:r w:rsidR="002D37F3" w:rsidRPr="002D37F3">
              <w:rPr>
                <w:rStyle w:val="Hyperlink"/>
                <w:rFonts w:ascii="Arial" w:hAnsi="Arial" w:cs="Arial"/>
                <w:noProof/>
              </w:rPr>
              <w:t>Nestle’s History and Development</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_Toc58205475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4</w:t>
            </w:r>
            <w:r w:rsidR="002D37F3" w:rsidRPr="002D37F3">
              <w:rPr>
                <w:rFonts w:ascii="Arial" w:hAnsi="Arial" w:cs="Arial"/>
                <w:noProof/>
                <w:webHidden/>
              </w:rPr>
              <w:fldChar w:fldCharType="end"/>
            </w:r>
          </w:hyperlink>
        </w:p>
        <w:p w14:paraId="63061392" w14:textId="045C927F" w:rsidR="002D37F3" w:rsidRPr="002D37F3" w:rsidRDefault="0017067E">
          <w:pPr>
            <w:pStyle w:val="TOC1"/>
            <w:tabs>
              <w:tab w:val="right" w:leader="dot" w:pos="9016"/>
            </w:tabs>
            <w:rPr>
              <w:rFonts w:ascii="Arial" w:eastAsiaTheme="minorEastAsia" w:hAnsi="Arial" w:cs="Arial"/>
              <w:noProof/>
              <w:lang w:eastAsia="en-GB"/>
            </w:rPr>
          </w:pPr>
          <w:hyperlink w:anchor="_Toc58205476" w:history="1">
            <w:r w:rsidR="002D37F3" w:rsidRPr="002D37F3">
              <w:rPr>
                <w:rStyle w:val="Hyperlink"/>
                <w:rFonts w:ascii="Arial" w:hAnsi="Arial" w:cs="Arial"/>
                <w:noProof/>
              </w:rPr>
              <w:t>Managerial Perspective</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_Toc58205476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6</w:t>
            </w:r>
            <w:r w:rsidR="002D37F3" w:rsidRPr="002D37F3">
              <w:rPr>
                <w:rFonts w:ascii="Arial" w:hAnsi="Arial" w:cs="Arial"/>
                <w:noProof/>
                <w:webHidden/>
              </w:rPr>
              <w:fldChar w:fldCharType="end"/>
            </w:r>
          </w:hyperlink>
        </w:p>
        <w:p w14:paraId="7B29A206" w14:textId="33570F26" w:rsidR="002D37F3" w:rsidRPr="002D37F3" w:rsidRDefault="0017067E">
          <w:pPr>
            <w:pStyle w:val="TOC1"/>
            <w:tabs>
              <w:tab w:val="right" w:leader="dot" w:pos="9016"/>
            </w:tabs>
            <w:rPr>
              <w:rFonts w:ascii="Arial" w:eastAsiaTheme="minorEastAsia" w:hAnsi="Arial" w:cs="Arial"/>
              <w:noProof/>
              <w:lang w:eastAsia="en-GB"/>
            </w:rPr>
          </w:pPr>
          <w:hyperlink w:anchor="_Toc58205477" w:history="1">
            <w:r w:rsidR="002D37F3" w:rsidRPr="002D37F3">
              <w:rPr>
                <w:rStyle w:val="Hyperlink"/>
                <w:rFonts w:ascii="Arial" w:hAnsi="Arial" w:cs="Arial"/>
                <w:noProof/>
              </w:rPr>
              <w:t>Internal and External Factors in Nestle’s Environment</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_Toc58205477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8</w:t>
            </w:r>
            <w:r w:rsidR="002D37F3" w:rsidRPr="002D37F3">
              <w:rPr>
                <w:rFonts w:ascii="Arial" w:hAnsi="Arial" w:cs="Arial"/>
                <w:noProof/>
                <w:webHidden/>
              </w:rPr>
              <w:fldChar w:fldCharType="end"/>
            </w:r>
          </w:hyperlink>
        </w:p>
        <w:p w14:paraId="0739C628" w14:textId="0040F32D" w:rsidR="002D37F3" w:rsidRPr="002D37F3" w:rsidRDefault="0017067E">
          <w:pPr>
            <w:pStyle w:val="TOC2"/>
            <w:tabs>
              <w:tab w:val="right" w:leader="dot" w:pos="9016"/>
            </w:tabs>
            <w:rPr>
              <w:rFonts w:ascii="Arial" w:eastAsiaTheme="minorEastAsia" w:hAnsi="Arial" w:cs="Arial"/>
              <w:noProof/>
              <w:lang w:eastAsia="en-GB"/>
            </w:rPr>
          </w:pPr>
          <w:hyperlink w:anchor="_Toc58205478" w:history="1">
            <w:r w:rsidR="002D37F3" w:rsidRPr="002D37F3">
              <w:rPr>
                <w:rStyle w:val="Hyperlink"/>
                <w:rFonts w:ascii="Arial" w:hAnsi="Arial" w:cs="Arial"/>
                <w:i/>
                <w:iCs/>
                <w:noProof/>
              </w:rPr>
              <w:t>SWOT</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_Toc58205478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8</w:t>
            </w:r>
            <w:r w:rsidR="002D37F3" w:rsidRPr="002D37F3">
              <w:rPr>
                <w:rFonts w:ascii="Arial" w:hAnsi="Arial" w:cs="Arial"/>
                <w:noProof/>
                <w:webHidden/>
              </w:rPr>
              <w:fldChar w:fldCharType="end"/>
            </w:r>
          </w:hyperlink>
        </w:p>
        <w:p w14:paraId="4E739751" w14:textId="57C4A2E1" w:rsidR="002D37F3" w:rsidRPr="002D37F3" w:rsidRDefault="0017067E">
          <w:pPr>
            <w:pStyle w:val="TOC2"/>
            <w:tabs>
              <w:tab w:val="right" w:leader="dot" w:pos="9016"/>
            </w:tabs>
            <w:rPr>
              <w:rFonts w:ascii="Arial" w:eastAsiaTheme="minorEastAsia" w:hAnsi="Arial" w:cs="Arial"/>
              <w:noProof/>
              <w:lang w:eastAsia="en-GB"/>
            </w:rPr>
          </w:pPr>
          <w:hyperlink w:anchor="_Toc58205479" w:history="1">
            <w:r w:rsidR="002D37F3" w:rsidRPr="002D37F3">
              <w:rPr>
                <w:rStyle w:val="Hyperlink"/>
                <w:rFonts w:ascii="Arial" w:hAnsi="Arial" w:cs="Arial"/>
                <w:i/>
                <w:iCs/>
                <w:noProof/>
              </w:rPr>
              <w:t>PESTLE</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_Toc58205479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9</w:t>
            </w:r>
            <w:r w:rsidR="002D37F3" w:rsidRPr="002D37F3">
              <w:rPr>
                <w:rFonts w:ascii="Arial" w:hAnsi="Arial" w:cs="Arial"/>
                <w:noProof/>
                <w:webHidden/>
              </w:rPr>
              <w:fldChar w:fldCharType="end"/>
            </w:r>
          </w:hyperlink>
        </w:p>
        <w:p w14:paraId="4380CD66" w14:textId="3A1024C1" w:rsidR="002D37F3" w:rsidRPr="002D37F3" w:rsidRDefault="0017067E">
          <w:pPr>
            <w:pStyle w:val="TOC1"/>
            <w:tabs>
              <w:tab w:val="right" w:leader="dot" w:pos="9016"/>
            </w:tabs>
            <w:rPr>
              <w:rFonts w:ascii="Arial" w:eastAsiaTheme="minorEastAsia" w:hAnsi="Arial" w:cs="Arial"/>
              <w:noProof/>
              <w:lang w:eastAsia="en-GB"/>
            </w:rPr>
          </w:pPr>
          <w:hyperlink w:anchor="_Toc58205480" w:history="1">
            <w:r w:rsidR="002D37F3" w:rsidRPr="002D37F3">
              <w:rPr>
                <w:rStyle w:val="Hyperlink"/>
                <w:rFonts w:ascii="Arial" w:hAnsi="Arial" w:cs="Arial"/>
                <w:noProof/>
              </w:rPr>
              <w:t>Personal and Ethical Standards</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_Toc58205480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11</w:t>
            </w:r>
            <w:r w:rsidR="002D37F3" w:rsidRPr="002D37F3">
              <w:rPr>
                <w:rFonts w:ascii="Arial" w:hAnsi="Arial" w:cs="Arial"/>
                <w:noProof/>
                <w:webHidden/>
              </w:rPr>
              <w:fldChar w:fldCharType="end"/>
            </w:r>
          </w:hyperlink>
        </w:p>
        <w:p w14:paraId="3F54AD21" w14:textId="2D4E1868" w:rsidR="002D37F3" w:rsidRPr="002D37F3" w:rsidRDefault="0017067E">
          <w:pPr>
            <w:pStyle w:val="TOC2"/>
            <w:tabs>
              <w:tab w:val="right" w:leader="dot" w:pos="9016"/>
            </w:tabs>
            <w:rPr>
              <w:rFonts w:ascii="Arial" w:eastAsiaTheme="minorEastAsia" w:hAnsi="Arial" w:cs="Arial"/>
              <w:noProof/>
              <w:lang w:eastAsia="en-GB"/>
            </w:rPr>
          </w:pPr>
          <w:hyperlink w:anchor="_Toc58205481" w:history="1">
            <w:r w:rsidR="002D37F3" w:rsidRPr="002D37F3">
              <w:rPr>
                <w:rStyle w:val="Hyperlink"/>
                <w:rFonts w:ascii="Arial" w:hAnsi="Arial" w:cs="Arial"/>
                <w:i/>
                <w:iCs/>
                <w:noProof/>
              </w:rPr>
              <w:t>From the Company’s Perspective</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_Toc58205481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11</w:t>
            </w:r>
            <w:r w:rsidR="002D37F3" w:rsidRPr="002D37F3">
              <w:rPr>
                <w:rFonts w:ascii="Arial" w:hAnsi="Arial" w:cs="Arial"/>
                <w:noProof/>
                <w:webHidden/>
              </w:rPr>
              <w:fldChar w:fldCharType="end"/>
            </w:r>
          </w:hyperlink>
        </w:p>
        <w:p w14:paraId="2E82941F" w14:textId="43D84EC0" w:rsidR="002D37F3" w:rsidRPr="002D37F3" w:rsidRDefault="0017067E">
          <w:pPr>
            <w:pStyle w:val="TOC2"/>
            <w:tabs>
              <w:tab w:val="right" w:leader="dot" w:pos="9016"/>
            </w:tabs>
            <w:rPr>
              <w:rFonts w:ascii="Arial" w:eastAsiaTheme="minorEastAsia" w:hAnsi="Arial" w:cs="Arial"/>
              <w:noProof/>
              <w:lang w:eastAsia="en-GB"/>
            </w:rPr>
          </w:pPr>
          <w:hyperlink w:anchor="_Toc58205482" w:history="1">
            <w:r w:rsidR="002D37F3" w:rsidRPr="002D37F3">
              <w:rPr>
                <w:rStyle w:val="Hyperlink"/>
                <w:rFonts w:ascii="Arial" w:hAnsi="Arial" w:cs="Arial"/>
                <w:i/>
                <w:iCs/>
                <w:noProof/>
              </w:rPr>
              <w:t>Employee Point of View</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_Toc58205482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12</w:t>
            </w:r>
            <w:r w:rsidR="002D37F3" w:rsidRPr="002D37F3">
              <w:rPr>
                <w:rFonts w:ascii="Arial" w:hAnsi="Arial" w:cs="Arial"/>
                <w:noProof/>
                <w:webHidden/>
              </w:rPr>
              <w:fldChar w:fldCharType="end"/>
            </w:r>
          </w:hyperlink>
        </w:p>
        <w:p w14:paraId="62792786" w14:textId="4EB50A70" w:rsidR="002D37F3" w:rsidRPr="002D37F3" w:rsidRDefault="0017067E">
          <w:pPr>
            <w:pStyle w:val="TOC1"/>
            <w:tabs>
              <w:tab w:val="right" w:leader="dot" w:pos="9016"/>
            </w:tabs>
            <w:rPr>
              <w:rFonts w:ascii="Arial" w:eastAsiaTheme="minorEastAsia" w:hAnsi="Arial" w:cs="Arial"/>
              <w:noProof/>
              <w:lang w:eastAsia="en-GB"/>
            </w:rPr>
          </w:pPr>
          <w:hyperlink w:anchor="_Toc58205483" w:history="1">
            <w:r w:rsidR="002D37F3" w:rsidRPr="002D37F3">
              <w:rPr>
                <w:rStyle w:val="Hyperlink"/>
                <w:rFonts w:ascii="Arial" w:hAnsi="Arial" w:cs="Arial"/>
                <w:noProof/>
              </w:rPr>
              <w:t>Conclusion</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_Toc58205483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13</w:t>
            </w:r>
            <w:r w:rsidR="002D37F3" w:rsidRPr="002D37F3">
              <w:rPr>
                <w:rFonts w:ascii="Arial" w:hAnsi="Arial" w:cs="Arial"/>
                <w:noProof/>
                <w:webHidden/>
              </w:rPr>
              <w:fldChar w:fldCharType="end"/>
            </w:r>
          </w:hyperlink>
        </w:p>
        <w:p w14:paraId="5CEE3DB5" w14:textId="4CB368CA" w:rsidR="002D37F3" w:rsidRPr="002D37F3" w:rsidRDefault="0017067E">
          <w:pPr>
            <w:pStyle w:val="TOC1"/>
            <w:tabs>
              <w:tab w:val="right" w:leader="dot" w:pos="9016"/>
            </w:tabs>
            <w:rPr>
              <w:rFonts w:ascii="Arial" w:eastAsiaTheme="minorEastAsia" w:hAnsi="Arial" w:cs="Arial"/>
              <w:noProof/>
              <w:lang w:eastAsia="en-GB"/>
            </w:rPr>
          </w:pPr>
          <w:hyperlink w:anchor="_Toc58205484" w:history="1">
            <w:r w:rsidR="002D37F3" w:rsidRPr="002D37F3">
              <w:rPr>
                <w:rStyle w:val="Hyperlink"/>
                <w:rFonts w:ascii="Arial" w:hAnsi="Arial" w:cs="Arial"/>
                <w:noProof/>
              </w:rPr>
              <w:t>References</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_Toc58205484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14</w:t>
            </w:r>
            <w:r w:rsidR="002D37F3" w:rsidRPr="002D37F3">
              <w:rPr>
                <w:rFonts w:ascii="Arial" w:hAnsi="Arial" w:cs="Arial"/>
                <w:noProof/>
                <w:webHidden/>
              </w:rPr>
              <w:fldChar w:fldCharType="end"/>
            </w:r>
          </w:hyperlink>
        </w:p>
        <w:p w14:paraId="3AC23686" w14:textId="02901B2C" w:rsidR="002D37F3" w:rsidRPr="002D37F3" w:rsidRDefault="0017067E">
          <w:pPr>
            <w:pStyle w:val="TOC1"/>
            <w:tabs>
              <w:tab w:val="right" w:leader="dot" w:pos="9016"/>
            </w:tabs>
            <w:rPr>
              <w:rFonts w:ascii="Arial" w:eastAsiaTheme="minorEastAsia" w:hAnsi="Arial" w:cs="Arial"/>
              <w:noProof/>
              <w:lang w:eastAsia="en-GB"/>
            </w:rPr>
          </w:pPr>
          <w:hyperlink w:anchor="_Toc58205485" w:history="1">
            <w:r w:rsidR="002D37F3" w:rsidRPr="002D37F3">
              <w:rPr>
                <w:rStyle w:val="Hyperlink"/>
                <w:rFonts w:ascii="Arial" w:hAnsi="Arial" w:cs="Arial"/>
                <w:noProof/>
              </w:rPr>
              <w:t>Appendix</w:t>
            </w:r>
            <w:r w:rsidR="002D37F3" w:rsidRPr="002D37F3">
              <w:rPr>
                <w:rFonts w:ascii="Arial" w:hAnsi="Arial" w:cs="Arial"/>
                <w:noProof/>
                <w:webHidden/>
              </w:rPr>
              <w:tab/>
            </w:r>
            <w:r w:rsidR="002D37F3" w:rsidRPr="002D37F3">
              <w:rPr>
                <w:rFonts w:ascii="Arial" w:hAnsi="Arial" w:cs="Arial"/>
                <w:noProof/>
                <w:webHidden/>
              </w:rPr>
              <w:fldChar w:fldCharType="begin"/>
            </w:r>
            <w:r w:rsidR="002D37F3" w:rsidRPr="002D37F3">
              <w:rPr>
                <w:rFonts w:ascii="Arial" w:hAnsi="Arial" w:cs="Arial"/>
                <w:noProof/>
                <w:webHidden/>
              </w:rPr>
              <w:instrText xml:space="preserve"> PAGEREF _Toc58205485 \h </w:instrText>
            </w:r>
            <w:r w:rsidR="002D37F3" w:rsidRPr="002D37F3">
              <w:rPr>
                <w:rFonts w:ascii="Arial" w:hAnsi="Arial" w:cs="Arial"/>
                <w:noProof/>
                <w:webHidden/>
              </w:rPr>
            </w:r>
            <w:r w:rsidR="002D37F3" w:rsidRPr="002D37F3">
              <w:rPr>
                <w:rFonts w:ascii="Arial" w:hAnsi="Arial" w:cs="Arial"/>
                <w:noProof/>
                <w:webHidden/>
              </w:rPr>
              <w:fldChar w:fldCharType="separate"/>
            </w:r>
            <w:r w:rsidR="002D37F3" w:rsidRPr="002D37F3">
              <w:rPr>
                <w:rFonts w:ascii="Arial" w:hAnsi="Arial" w:cs="Arial"/>
                <w:noProof/>
                <w:webHidden/>
              </w:rPr>
              <w:t>15</w:t>
            </w:r>
            <w:r w:rsidR="002D37F3" w:rsidRPr="002D37F3">
              <w:rPr>
                <w:rFonts w:ascii="Arial" w:hAnsi="Arial" w:cs="Arial"/>
                <w:noProof/>
                <w:webHidden/>
              </w:rPr>
              <w:fldChar w:fldCharType="end"/>
            </w:r>
          </w:hyperlink>
        </w:p>
        <w:p w14:paraId="42D2DD57" w14:textId="47B2907D" w:rsidR="00061664" w:rsidRPr="002D37F3" w:rsidRDefault="00061664">
          <w:pPr>
            <w:rPr>
              <w:rFonts w:ascii="Arial" w:hAnsi="Arial" w:cs="Arial"/>
            </w:rPr>
          </w:pPr>
          <w:r w:rsidRPr="002D37F3">
            <w:rPr>
              <w:rFonts w:ascii="Arial" w:hAnsi="Arial" w:cs="Arial"/>
              <w:b/>
              <w:bCs/>
              <w:noProof/>
            </w:rPr>
            <w:fldChar w:fldCharType="end"/>
          </w:r>
        </w:p>
      </w:sdtContent>
    </w:sdt>
    <w:p w14:paraId="76317AB7" w14:textId="77777777" w:rsidR="00317733" w:rsidRPr="002D37F3" w:rsidRDefault="00317733">
      <w:pPr>
        <w:spacing w:after="200" w:line="288" w:lineRule="auto"/>
        <w:rPr>
          <w:rFonts w:ascii="Arial" w:eastAsia="Calibri" w:hAnsi="Arial" w:cs="Arial"/>
        </w:rPr>
      </w:pPr>
      <w:r w:rsidRPr="002D37F3">
        <w:rPr>
          <w:rFonts w:ascii="Arial" w:hAnsi="Arial" w:cs="Arial"/>
        </w:rPr>
        <w:br w:type="page"/>
      </w:r>
    </w:p>
    <w:p w14:paraId="6EBD3DF2" w14:textId="77777777" w:rsidR="00D947E6" w:rsidRPr="002D37F3" w:rsidRDefault="00D947E6" w:rsidP="00D947E6">
      <w:pPr>
        <w:pStyle w:val="ListParagraph"/>
        <w:ind w:left="360"/>
        <w:rPr>
          <w:rFonts w:ascii="Arial" w:hAnsi="Arial" w:cs="Arial"/>
          <w:lang w:val="en-GB"/>
        </w:rPr>
      </w:pPr>
    </w:p>
    <w:p w14:paraId="7FEC93F4" w14:textId="2E274B2B" w:rsidR="00317733" w:rsidRPr="002D37F3" w:rsidRDefault="00D947E6" w:rsidP="00317733">
      <w:pPr>
        <w:pStyle w:val="Style1"/>
        <w:rPr>
          <w:rFonts w:cs="Arial"/>
        </w:rPr>
      </w:pPr>
      <w:bookmarkStart w:id="0" w:name="_Toc58205474"/>
      <w:r w:rsidRPr="002D37F3">
        <w:rPr>
          <w:rFonts w:cs="Arial"/>
        </w:rPr>
        <w:t>Introduction</w:t>
      </w:r>
      <w:bookmarkEnd w:id="0"/>
      <w:r w:rsidRPr="002D37F3">
        <w:rPr>
          <w:rFonts w:cs="Arial"/>
        </w:rPr>
        <w:t xml:space="preserve"> </w:t>
      </w:r>
      <w:r w:rsidR="00317733" w:rsidRPr="002D37F3">
        <w:rPr>
          <w:rFonts w:cs="Arial"/>
        </w:rPr>
        <w:t xml:space="preserve"> </w:t>
      </w:r>
    </w:p>
    <w:p w14:paraId="3971159D" w14:textId="77777777" w:rsidR="001065BD" w:rsidRPr="002D37F3" w:rsidRDefault="001065BD">
      <w:pPr>
        <w:spacing w:after="200" w:line="288" w:lineRule="auto"/>
        <w:rPr>
          <w:rFonts w:ascii="Arial" w:hAnsi="Arial" w:cs="Arial"/>
        </w:rPr>
      </w:pPr>
    </w:p>
    <w:p w14:paraId="4D0BEC25" w14:textId="77777777" w:rsidR="001065BD" w:rsidRPr="002D37F3" w:rsidRDefault="001065BD" w:rsidP="001065BD">
      <w:pPr>
        <w:spacing w:after="200" w:line="288" w:lineRule="auto"/>
        <w:rPr>
          <w:rFonts w:ascii="Arial" w:hAnsi="Arial" w:cs="Arial"/>
        </w:rPr>
      </w:pPr>
      <w:r w:rsidRPr="002D37F3">
        <w:rPr>
          <w:rFonts w:ascii="Arial" w:hAnsi="Arial" w:cs="Arial"/>
        </w:rPr>
        <w:tab/>
      </w:r>
      <w:bookmarkStart w:id="1" w:name="_Hlk56382165"/>
      <w:r w:rsidRPr="002D37F3">
        <w:rPr>
          <w:rFonts w:ascii="Arial" w:hAnsi="Arial" w:cs="Arial"/>
        </w:rPr>
        <w:t>The aim of this paper is to underline the impact external environmental factors and the current viral outbreak have on an organisation’s culture and business performance. To be able to study the effects in depth we will look at one specific company, namely Nestle.</w:t>
      </w:r>
    </w:p>
    <w:p w14:paraId="20543003" w14:textId="75AAC219" w:rsidR="001065BD" w:rsidRPr="002D37F3" w:rsidRDefault="001065BD" w:rsidP="001065BD">
      <w:pPr>
        <w:spacing w:after="200" w:line="288" w:lineRule="auto"/>
        <w:rPr>
          <w:rFonts w:ascii="Arial" w:hAnsi="Arial" w:cs="Arial"/>
        </w:rPr>
      </w:pPr>
      <w:r w:rsidRPr="002D37F3">
        <w:rPr>
          <w:rFonts w:ascii="Arial" w:hAnsi="Arial" w:cs="Arial"/>
        </w:rPr>
        <w:tab/>
        <w:t xml:space="preserve">At the end of the </w:t>
      </w:r>
      <w:r w:rsidR="007F5068" w:rsidRPr="002D37F3">
        <w:rPr>
          <w:rFonts w:ascii="Arial" w:hAnsi="Arial" w:cs="Arial"/>
        </w:rPr>
        <w:t>study,</w:t>
      </w:r>
      <w:r w:rsidRPr="002D37F3">
        <w:rPr>
          <w:rFonts w:ascii="Arial" w:hAnsi="Arial" w:cs="Arial"/>
        </w:rPr>
        <w:t xml:space="preserve"> we hope to shed a light onto the company’s history and its outlook, we will argument our choice for it, alongside using proven investigative models to support our ideas. The main connection and unique idea we want to reinforce is how Nestle’s inception story shaped the company’s culture in such a way that turned it into a conglomerate and one of the most profitable cluster of businesses, particularly during trying times.</w:t>
      </w:r>
    </w:p>
    <w:p w14:paraId="61388260" w14:textId="7C6B17E4" w:rsidR="00794A53" w:rsidRPr="002D37F3" w:rsidRDefault="00794A53" w:rsidP="001065BD">
      <w:pPr>
        <w:spacing w:after="200" w:line="288" w:lineRule="auto"/>
        <w:rPr>
          <w:rFonts w:ascii="Arial" w:hAnsi="Arial" w:cs="Arial"/>
        </w:rPr>
      </w:pPr>
      <w:r w:rsidRPr="002D37F3">
        <w:rPr>
          <w:rFonts w:ascii="Arial" w:hAnsi="Arial" w:cs="Arial"/>
        </w:rPr>
        <w:tab/>
        <w:t>To frame better the situation, currently the world is experiencing a major economic crisis caused by the Sars-COV2 outbreak, with most businesses being forced to shut shop, be that due to governmental restrictions or financial ones. At the time of writing this report, the total number of cases was slowly climbing above 54 million, whilst the fatalities caused by the respiratory disease which shares many symptoms with the common flu, was above 1320000. This situation leaves the planet split between those who wait for the return to normal, and with it an economic boom, and those who slowly realise there is no return to the previous state, but an acceptance of the “new normal”.</w:t>
      </w:r>
    </w:p>
    <w:bookmarkEnd w:id="1"/>
    <w:p w14:paraId="6C90BFDF" w14:textId="42570B2A" w:rsidR="00317733" w:rsidRPr="002D37F3" w:rsidRDefault="00317733">
      <w:pPr>
        <w:spacing w:after="200" w:line="288" w:lineRule="auto"/>
        <w:rPr>
          <w:rFonts w:ascii="Arial" w:eastAsiaTheme="majorEastAsia" w:hAnsi="Arial" w:cs="Arial"/>
          <w:b/>
          <w:sz w:val="28"/>
          <w:szCs w:val="40"/>
        </w:rPr>
      </w:pPr>
      <w:r w:rsidRPr="002D37F3">
        <w:rPr>
          <w:rFonts w:ascii="Arial" w:hAnsi="Arial" w:cs="Arial"/>
        </w:rPr>
        <w:br w:type="page"/>
      </w:r>
    </w:p>
    <w:p w14:paraId="646A6E04" w14:textId="77777777" w:rsidR="004B7267" w:rsidRPr="002D37F3" w:rsidRDefault="004B7267" w:rsidP="00317733">
      <w:pPr>
        <w:pStyle w:val="Style1"/>
        <w:rPr>
          <w:rFonts w:cs="Arial"/>
        </w:rPr>
      </w:pPr>
    </w:p>
    <w:p w14:paraId="5B1276A1" w14:textId="1BEC0EEA" w:rsidR="00317733" w:rsidRPr="002D37F3" w:rsidRDefault="00CB6B00" w:rsidP="00317733">
      <w:pPr>
        <w:pStyle w:val="Style1"/>
        <w:rPr>
          <w:rFonts w:cs="Arial"/>
        </w:rPr>
      </w:pPr>
      <w:bookmarkStart w:id="2" w:name="_Toc58205475"/>
      <w:r w:rsidRPr="002D37F3">
        <w:rPr>
          <w:rFonts w:cs="Arial"/>
        </w:rPr>
        <w:t>Nestle’s History and Development</w:t>
      </w:r>
      <w:bookmarkEnd w:id="2"/>
    </w:p>
    <w:p w14:paraId="1C3D2384" w14:textId="77777777" w:rsidR="00EE5FE8" w:rsidRPr="002D37F3" w:rsidRDefault="006D6CB2">
      <w:pPr>
        <w:spacing w:after="200" w:line="288" w:lineRule="auto"/>
        <w:rPr>
          <w:rFonts w:ascii="Arial" w:hAnsi="Arial" w:cs="Arial"/>
        </w:rPr>
      </w:pPr>
      <w:r w:rsidRPr="002D37F3">
        <w:rPr>
          <w:rFonts w:ascii="Arial" w:hAnsi="Arial" w:cs="Arial"/>
        </w:rPr>
        <w:tab/>
      </w:r>
    </w:p>
    <w:p w14:paraId="3DA0EB87" w14:textId="099631EA" w:rsidR="006D6CB2" w:rsidRPr="002D37F3" w:rsidRDefault="006D6CB2" w:rsidP="00916AE1">
      <w:pPr>
        <w:spacing w:after="200" w:line="288" w:lineRule="auto"/>
        <w:ind w:firstLine="720"/>
        <w:rPr>
          <w:rFonts w:ascii="Arial" w:hAnsi="Arial" w:cs="Arial"/>
        </w:rPr>
      </w:pPr>
      <w:r w:rsidRPr="002D37F3">
        <w:rPr>
          <w:rFonts w:ascii="Arial" w:hAnsi="Arial" w:cs="Arial"/>
        </w:rPr>
        <w:t xml:space="preserve">Nestle is the result of a 30 plus years of rivalry between two companies founded in the same country, Switzerland, by two Americans and one German. In 1866, Charles Page – with the aid of his brother, George </w:t>
      </w:r>
      <w:r w:rsidR="007F5068" w:rsidRPr="002D37F3">
        <w:rPr>
          <w:rFonts w:ascii="Arial" w:hAnsi="Arial" w:cs="Arial"/>
        </w:rPr>
        <w:t>- founded</w:t>
      </w:r>
      <w:r w:rsidRPr="002D37F3">
        <w:rPr>
          <w:rFonts w:ascii="Arial" w:hAnsi="Arial" w:cs="Arial"/>
        </w:rPr>
        <w:t xml:space="preserve"> the Anglo-Swiss Condensed Factory, a company, as the name suggests, focused on producing this innovative product</w:t>
      </w:r>
      <w:r w:rsidR="00621373" w:rsidRPr="002D37F3">
        <w:rPr>
          <w:rFonts w:ascii="Arial" w:hAnsi="Arial" w:cs="Arial"/>
        </w:rPr>
        <w:t>, striving to achieve the same success as an American company built 10 years earlier, the Borden’s Condensed Milk Factory. The two brother’s goal was to become the biggest supplier of canned milk to the British Empire. Concomitantly, 100km south-west from them, a German immigrant to Switzerland and an avid diary enthusiast by the name of Henri Nestle, was establishing his own company, driven by the desire to end infant mortality. He spent over three years developing a proprietary formula aimed at replacing breast milk, based on grains and sugar.</w:t>
      </w:r>
      <w:r w:rsidR="00916AE1" w:rsidRPr="002D37F3">
        <w:rPr>
          <w:rFonts w:ascii="Arial" w:hAnsi="Arial" w:cs="Arial"/>
        </w:rPr>
        <w:t xml:space="preserve"> His formula “</w:t>
      </w:r>
      <w:proofErr w:type="spellStart"/>
      <w:r w:rsidR="00916AE1" w:rsidRPr="002D37F3">
        <w:rPr>
          <w:rFonts w:ascii="Arial" w:hAnsi="Arial" w:cs="Arial"/>
        </w:rPr>
        <w:t>Farine</w:t>
      </w:r>
      <w:proofErr w:type="spellEnd"/>
      <w:r w:rsidR="00916AE1" w:rsidRPr="002D37F3">
        <w:rPr>
          <w:rFonts w:ascii="Arial" w:hAnsi="Arial" w:cs="Arial"/>
        </w:rPr>
        <w:t xml:space="preserve"> </w:t>
      </w:r>
      <w:proofErr w:type="spellStart"/>
      <w:r w:rsidR="00916AE1" w:rsidRPr="002D37F3">
        <w:rPr>
          <w:rFonts w:ascii="Arial" w:hAnsi="Arial" w:cs="Arial"/>
        </w:rPr>
        <w:t>Lactee</w:t>
      </w:r>
      <w:proofErr w:type="spellEnd"/>
      <w:r w:rsidR="00916AE1" w:rsidRPr="002D37F3">
        <w:rPr>
          <w:rFonts w:ascii="Arial" w:hAnsi="Arial" w:cs="Arial"/>
        </w:rPr>
        <w:t>” was so popular that by 1871 it was sold throughout the entire Western Europe, with his factory pumping 1000 product units per day. In 1877, the Page brothers decided to challenge Nestle and come up with their own baby formula, seen that they had achieved their goal of being the main British Empire supplier and having established a strong foothold on the American continent too</w:t>
      </w:r>
      <w:r w:rsidR="009E7427">
        <w:rPr>
          <w:rFonts w:ascii="Arial" w:hAnsi="Arial" w:cs="Arial"/>
        </w:rPr>
        <w:t xml:space="preserve"> </w:t>
      </w:r>
      <w:sdt>
        <w:sdtPr>
          <w:rPr>
            <w:rFonts w:ascii="Arial" w:hAnsi="Arial" w:cs="Arial"/>
          </w:rPr>
          <w:id w:val="-1647114978"/>
          <w:citation/>
        </w:sdtPr>
        <w:sdtContent>
          <w:r w:rsidR="009E7427">
            <w:rPr>
              <w:rFonts w:ascii="Arial" w:hAnsi="Arial" w:cs="Arial"/>
            </w:rPr>
            <w:fldChar w:fldCharType="begin"/>
          </w:r>
          <w:r w:rsidR="009E7427">
            <w:rPr>
              <w:rFonts w:ascii="Arial" w:hAnsi="Arial" w:cs="Arial"/>
            </w:rPr>
            <w:instrText xml:space="preserve"> CITATION Alb95 \l 2057 </w:instrText>
          </w:r>
          <w:r w:rsidR="009E7427">
            <w:rPr>
              <w:rFonts w:ascii="Arial" w:hAnsi="Arial" w:cs="Arial"/>
            </w:rPr>
            <w:fldChar w:fldCharType="separate"/>
          </w:r>
          <w:r w:rsidR="009E7427" w:rsidRPr="009E7427">
            <w:rPr>
              <w:rFonts w:ascii="Arial" w:hAnsi="Arial" w:cs="Arial"/>
              <w:noProof/>
            </w:rPr>
            <w:t>(Pfiffner, 1995)</w:t>
          </w:r>
          <w:r w:rsidR="009E7427">
            <w:rPr>
              <w:rFonts w:ascii="Arial" w:hAnsi="Arial" w:cs="Arial"/>
            </w:rPr>
            <w:fldChar w:fldCharType="end"/>
          </w:r>
        </w:sdtContent>
      </w:sdt>
      <w:r w:rsidR="00916AE1" w:rsidRPr="002D37F3">
        <w:rPr>
          <w:rFonts w:ascii="Arial" w:hAnsi="Arial" w:cs="Arial"/>
        </w:rPr>
        <w:t xml:space="preserve">. Despite the fact </w:t>
      </w:r>
      <w:r w:rsidR="009E7427" w:rsidRPr="002D37F3">
        <w:rPr>
          <w:rFonts w:ascii="Arial" w:hAnsi="Arial" w:cs="Arial"/>
        </w:rPr>
        <w:t>he</w:t>
      </w:r>
      <w:r w:rsidR="00916AE1" w:rsidRPr="002D37F3">
        <w:rPr>
          <w:rFonts w:ascii="Arial" w:hAnsi="Arial" w:cs="Arial"/>
        </w:rPr>
        <w:t xml:space="preserve"> was driven by humanitarian motives and his earnings were significantly inferior to those of the Americans, </w:t>
      </w:r>
      <w:proofErr w:type="gramStart"/>
      <w:r w:rsidR="00916AE1" w:rsidRPr="002D37F3">
        <w:rPr>
          <w:rFonts w:ascii="Arial" w:hAnsi="Arial" w:cs="Arial"/>
        </w:rPr>
        <w:t>Nestle</w:t>
      </w:r>
      <w:proofErr w:type="gramEnd"/>
      <w:r w:rsidR="00916AE1" w:rsidRPr="002D37F3">
        <w:rPr>
          <w:rFonts w:ascii="Arial" w:hAnsi="Arial" w:cs="Arial"/>
        </w:rPr>
        <w:t xml:space="preserve"> refused to surrender and in his turn started manufacturing condensed milk. This war marked by a ramp up of production and revenue on both sides lasted until 1905 when both the Page brothers as well as Henri Nestle </w:t>
      </w:r>
      <w:r w:rsidR="009E7427" w:rsidRPr="002D37F3">
        <w:rPr>
          <w:rFonts w:ascii="Arial" w:hAnsi="Arial" w:cs="Arial"/>
        </w:rPr>
        <w:t>died</w:t>
      </w:r>
      <w:r w:rsidR="00916AE1" w:rsidRPr="002D37F3">
        <w:rPr>
          <w:rFonts w:ascii="Arial" w:hAnsi="Arial" w:cs="Arial"/>
        </w:rPr>
        <w:t xml:space="preserve"> and the managing directors </w:t>
      </w:r>
      <w:r w:rsidR="00AB46AE" w:rsidRPr="002D37F3">
        <w:rPr>
          <w:rFonts w:ascii="Arial" w:hAnsi="Arial" w:cs="Arial"/>
        </w:rPr>
        <w:t xml:space="preserve">opted to merge the companies as it was in favour of both parties’ interests. The newly formed business was relying on production from 20 factories and rapidly took over the world with distribution and sale of their product. When World War I came along, </w:t>
      </w:r>
      <w:proofErr w:type="gramStart"/>
      <w:r w:rsidR="00AB46AE" w:rsidRPr="002D37F3">
        <w:rPr>
          <w:rFonts w:ascii="Arial" w:hAnsi="Arial" w:cs="Arial"/>
        </w:rPr>
        <w:t>Nestle</w:t>
      </w:r>
      <w:proofErr w:type="gramEnd"/>
      <w:r w:rsidR="00AB46AE" w:rsidRPr="002D37F3">
        <w:rPr>
          <w:rFonts w:ascii="Arial" w:hAnsi="Arial" w:cs="Arial"/>
        </w:rPr>
        <w:t xml:space="preserve"> seized the opportunity to increase their profit, as condensed milk was a valuable product during conflict, the only problem the company was facing being disruption in their supply line due to the ongoing conflict. The lesson the board of directors at Nestle learnt from this was that there was a need of diversification, thus they bought factories in the US to ensure they </w:t>
      </w:r>
      <w:r w:rsidR="009E7427" w:rsidRPr="002D37F3">
        <w:rPr>
          <w:rFonts w:ascii="Arial" w:hAnsi="Arial" w:cs="Arial"/>
        </w:rPr>
        <w:t>can</w:t>
      </w:r>
      <w:r w:rsidR="00AB46AE" w:rsidRPr="002D37F3">
        <w:rPr>
          <w:rFonts w:ascii="Arial" w:hAnsi="Arial" w:cs="Arial"/>
        </w:rPr>
        <w:t xml:space="preserve"> constantly supply the market</w:t>
      </w:r>
      <w:r w:rsidR="009E7427">
        <w:rPr>
          <w:rFonts w:ascii="Arial" w:hAnsi="Arial" w:cs="Arial"/>
        </w:rPr>
        <w:t xml:space="preserve"> </w:t>
      </w:r>
      <w:sdt>
        <w:sdtPr>
          <w:rPr>
            <w:rFonts w:ascii="Arial" w:hAnsi="Arial" w:cs="Arial"/>
          </w:rPr>
          <w:id w:val="1521196494"/>
          <w:citation/>
        </w:sdtPr>
        <w:sdtContent>
          <w:r w:rsidR="009E7427">
            <w:rPr>
              <w:rFonts w:ascii="Arial" w:hAnsi="Arial" w:cs="Arial"/>
            </w:rPr>
            <w:fldChar w:fldCharType="begin"/>
          </w:r>
          <w:r w:rsidR="009E7427">
            <w:rPr>
              <w:rFonts w:ascii="Arial" w:hAnsi="Arial" w:cs="Arial"/>
            </w:rPr>
            <w:instrText xml:space="preserve"> CITATION Dav08 \l 2057 </w:instrText>
          </w:r>
          <w:r w:rsidR="009E7427">
            <w:rPr>
              <w:rFonts w:ascii="Arial" w:hAnsi="Arial" w:cs="Arial"/>
            </w:rPr>
            <w:fldChar w:fldCharType="separate"/>
          </w:r>
          <w:r w:rsidR="009E7427" w:rsidRPr="009E7427">
            <w:rPr>
              <w:rFonts w:ascii="Arial" w:hAnsi="Arial" w:cs="Arial"/>
              <w:noProof/>
            </w:rPr>
            <w:t>(Newton, 2008)</w:t>
          </w:r>
          <w:r w:rsidR="009E7427">
            <w:rPr>
              <w:rFonts w:ascii="Arial" w:hAnsi="Arial" w:cs="Arial"/>
            </w:rPr>
            <w:fldChar w:fldCharType="end"/>
          </w:r>
        </w:sdtContent>
      </w:sdt>
      <w:r w:rsidR="00AB46AE" w:rsidRPr="002D37F3">
        <w:rPr>
          <w:rFonts w:ascii="Arial" w:hAnsi="Arial" w:cs="Arial"/>
        </w:rPr>
        <w:t>. The learning curve provided by World War I, coupled with a substantial gain at the end of the conflict – both in revenue as well as multiple operational locations -, placed Nestle on the winning side when World War II burst. By 1930 the company was able to operate</w:t>
      </w:r>
      <w:r w:rsidR="00CB1708" w:rsidRPr="002D37F3">
        <w:rPr>
          <w:rFonts w:ascii="Arial" w:hAnsi="Arial" w:cs="Arial"/>
        </w:rPr>
        <w:t xml:space="preserve"> independently from 3 different continents, Europe, </w:t>
      </w:r>
      <w:proofErr w:type="gramStart"/>
      <w:r w:rsidR="00CB1708" w:rsidRPr="002D37F3">
        <w:rPr>
          <w:rFonts w:ascii="Arial" w:hAnsi="Arial" w:cs="Arial"/>
        </w:rPr>
        <w:t>America</w:t>
      </w:r>
      <w:proofErr w:type="gramEnd"/>
      <w:r w:rsidR="00CB1708" w:rsidRPr="002D37F3">
        <w:rPr>
          <w:rFonts w:ascii="Arial" w:hAnsi="Arial" w:cs="Arial"/>
        </w:rPr>
        <w:t xml:space="preserve"> and Asia, so when the Great Depression occurred, it did not affect it. It was during this time the company continued to innovate and – as requested by the Brazilian government – found a new way of selling coffee, in the shape of Nescafe: instant, soluble coffee</w:t>
      </w:r>
      <w:r w:rsidR="009E7427">
        <w:rPr>
          <w:rFonts w:ascii="Arial" w:hAnsi="Arial" w:cs="Arial"/>
        </w:rPr>
        <w:t xml:space="preserve"> </w:t>
      </w:r>
      <w:sdt>
        <w:sdtPr>
          <w:rPr>
            <w:rFonts w:ascii="Arial" w:hAnsi="Arial" w:cs="Arial"/>
          </w:rPr>
          <w:id w:val="-310562975"/>
          <w:citation/>
        </w:sdtPr>
        <w:sdtContent>
          <w:r w:rsidR="009E7427">
            <w:rPr>
              <w:rFonts w:ascii="Arial" w:hAnsi="Arial" w:cs="Arial"/>
            </w:rPr>
            <w:fldChar w:fldCharType="begin"/>
          </w:r>
          <w:r w:rsidR="009E7427">
            <w:rPr>
              <w:rFonts w:ascii="Arial" w:hAnsi="Arial" w:cs="Arial"/>
            </w:rPr>
            <w:instrText xml:space="preserve"> CITATION Gie15 \l 2057 </w:instrText>
          </w:r>
          <w:r w:rsidR="009E7427">
            <w:rPr>
              <w:rFonts w:ascii="Arial" w:hAnsi="Arial" w:cs="Arial"/>
            </w:rPr>
            <w:fldChar w:fldCharType="separate"/>
          </w:r>
          <w:r w:rsidR="009E7427" w:rsidRPr="009E7427">
            <w:rPr>
              <w:rFonts w:ascii="Arial" w:hAnsi="Arial" w:cs="Arial"/>
              <w:noProof/>
            </w:rPr>
            <w:t>(Franzen &amp; Moriarty, 2015)</w:t>
          </w:r>
          <w:r w:rsidR="009E7427">
            <w:rPr>
              <w:rFonts w:ascii="Arial" w:hAnsi="Arial" w:cs="Arial"/>
            </w:rPr>
            <w:fldChar w:fldCharType="end"/>
          </w:r>
        </w:sdtContent>
      </w:sdt>
      <w:r w:rsidR="00CB1708" w:rsidRPr="002D37F3">
        <w:rPr>
          <w:rFonts w:ascii="Arial" w:hAnsi="Arial" w:cs="Arial"/>
        </w:rPr>
        <w:t xml:space="preserve">. Once again, despite their attempt to pre-empt and prepare for the future, World War II saw Nestle quickly finishing up their supplies. The light at the end of the tunnel was in 1941 when the US joined the conflict and adopted Nescafe as a staple drink for the troops, thus allowing Nestle to operate with those factories located on the side of the world where the conflict was less predominant. </w:t>
      </w:r>
      <w:r w:rsidR="00981210" w:rsidRPr="002D37F3">
        <w:rPr>
          <w:rFonts w:ascii="Arial" w:hAnsi="Arial" w:cs="Arial"/>
        </w:rPr>
        <w:t xml:space="preserve">As mentioned above, the end of the war found Nestle in a favourable position, “U.S. Troops Fight on Chocolate Diet” said one newspaper article promoting the company’s products, and that allowed them to buy less fortunate but reputable European companies, among them Maggi, </w:t>
      </w:r>
      <w:r w:rsidR="00981210" w:rsidRPr="002D37F3">
        <w:rPr>
          <w:rFonts w:ascii="Arial" w:hAnsi="Arial" w:cs="Arial"/>
        </w:rPr>
        <w:lastRenderedPageBreak/>
        <w:t xml:space="preserve">a manufacturer of soups and seasonings, as well as launching two new products, Nestea and </w:t>
      </w:r>
      <w:proofErr w:type="spellStart"/>
      <w:r w:rsidR="00981210" w:rsidRPr="002D37F3">
        <w:rPr>
          <w:rFonts w:ascii="Arial" w:hAnsi="Arial" w:cs="Arial"/>
        </w:rPr>
        <w:t>Nesquick</w:t>
      </w:r>
      <w:proofErr w:type="spellEnd"/>
      <w:r w:rsidR="00981210" w:rsidRPr="002D37F3">
        <w:rPr>
          <w:rFonts w:ascii="Arial" w:hAnsi="Arial" w:cs="Arial"/>
        </w:rPr>
        <w:t xml:space="preserve">. Another substantial brilliant investment was the acquisition of 30% of ownership in </w:t>
      </w:r>
      <w:proofErr w:type="spellStart"/>
      <w:r w:rsidR="00981210" w:rsidRPr="002D37F3">
        <w:rPr>
          <w:rFonts w:ascii="Arial" w:hAnsi="Arial" w:cs="Arial"/>
        </w:rPr>
        <w:t>L’Oreal</w:t>
      </w:r>
      <w:proofErr w:type="spellEnd"/>
      <w:r w:rsidR="00981210" w:rsidRPr="002D37F3">
        <w:rPr>
          <w:rFonts w:ascii="Arial" w:hAnsi="Arial" w:cs="Arial"/>
        </w:rPr>
        <w:t xml:space="preserve"> in 1974, a French cosmetics company</w:t>
      </w:r>
      <w:r w:rsidR="009E7427">
        <w:rPr>
          <w:rFonts w:ascii="Arial" w:hAnsi="Arial" w:cs="Arial"/>
        </w:rPr>
        <w:t xml:space="preserve"> </w:t>
      </w:r>
      <w:sdt>
        <w:sdtPr>
          <w:rPr>
            <w:rFonts w:ascii="Arial" w:hAnsi="Arial" w:cs="Arial"/>
          </w:rPr>
          <w:id w:val="227270081"/>
          <w:citation/>
        </w:sdtPr>
        <w:sdtContent>
          <w:r w:rsidR="009E7427">
            <w:rPr>
              <w:rFonts w:ascii="Arial" w:hAnsi="Arial" w:cs="Arial"/>
            </w:rPr>
            <w:fldChar w:fldCharType="begin"/>
          </w:r>
          <w:r w:rsidR="009E7427">
            <w:rPr>
              <w:rFonts w:ascii="Arial" w:hAnsi="Arial" w:cs="Arial"/>
            </w:rPr>
            <w:instrText xml:space="preserve"> CITATION Kel14 \l 2057 </w:instrText>
          </w:r>
          <w:r w:rsidR="009E7427">
            <w:rPr>
              <w:rFonts w:ascii="Arial" w:hAnsi="Arial" w:cs="Arial"/>
            </w:rPr>
            <w:fldChar w:fldCharType="separate"/>
          </w:r>
          <w:r w:rsidR="009E7427" w:rsidRPr="009E7427">
            <w:rPr>
              <w:rFonts w:ascii="Arial" w:hAnsi="Arial" w:cs="Arial"/>
              <w:noProof/>
            </w:rPr>
            <w:t>(Cherry, 2014)</w:t>
          </w:r>
          <w:r w:rsidR="009E7427">
            <w:rPr>
              <w:rFonts w:ascii="Arial" w:hAnsi="Arial" w:cs="Arial"/>
            </w:rPr>
            <w:fldChar w:fldCharType="end"/>
          </w:r>
        </w:sdtContent>
      </w:sdt>
      <w:r w:rsidR="00981210" w:rsidRPr="002D37F3">
        <w:rPr>
          <w:rFonts w:ascii="Arial" w:hAnsi="Arial" w:cs="Arial"/>
        </w:rPr>
        <w:t xml:space="preserve">. </w:t>
      </w:r>
    </w:p>
    <w:p w14:paraId="5AD07BEE" w14:textId="7E09173C" w:rsidR="00981210" w:rsidRPr="002D37F3" w:rsidRDefault="00981210" w:rsidP="00916AE1">
      <w:pPr>
        <w:spacing w:after="200" w:line="288" w:lineRule="auto"/>
        <w:ind w:firstLine="720"/>
        <w:rPr>
          <w:rFonts w:ascii="Arial" w:hAnsi="Arial" w:cs="Arial"/>
        </w:rPr>
      </w:pPr>
      <w:r w:rsidRPr="002D37F3">
        <w:rPr>
          <w:rFonts w:ascii="Arial" w:hAnsi="Arial" w:cs="Arial"/>
        </w:rPr>
        <w:t xml:space="preserve">The road to fame is never straight, and three years after buying the </w:t>
      </w:r>
      <w:proofErr w:type="spellStart"/>
      <w:r w:rsidRPr="002D37F3">
        <w:rPr>
          <w:rFonts w:ascii="Arial" w:hAnsi="Arial" w:cs="Arial"/>
        </w:rPr>
        <w:t>L’Oreal</w:t>
      </w:r>
      <w:proofErr w:type="spellEnd"/>
      <w:r w:rsidRPr="002D37F3">
        <w:rPr>
          <w:rFonts w:ascii="Arial" w:hAnsi="Arial" w:cs="Arial"/>
        </w:rPr>
        <w:t xml:space="preserve"> shares, </w:t>
      </w:r>
      <w:proofErr w:type="gramStart"/>
      <w:r w:rsidRPr="002D37F3">
        <w:rPr>
          <w:rFonts w:ascii="Arial" w:hAnsi="Arial" w:cs="Arial"/>
        </w:rPr>
        <w:t>Nestle</w:t>
      </w:r>
      <w:proofErr w:type="gramEnd"/>
      <w:r w:rsidRPr="002D37F3">
        <w:rPr>
          <w:rFonts w:ascii="Arial" w:hAnsi="Arial" w:cs="Arial"/>
        </w:rPr>
        <w:t xml:space="preserve"> was struggling with its first major scandal</w:t>
      </w:r>
      <w:r w:rsidR="003746FA" w:rsidRPr="002D37F3">
        <w:rPr>
          <w:rFonts w:ascii="Arial" w:hAnsi="Arial" w:cs="Arial"/>
        </w:rPr>
        <w:t xml:space="preserve"> where it was accused of using predatorial marketing strategies in underdeveloped countries to push their products, strategies which contributed to malnutrition and death, according to the WHO. This led to a boycott of their products and protests that manifested themselves in a sporadic nature</w:t>
      </w:r>
      <w:r w:rsidR="009E7427">
        <w:rPr>
          <w:rFonts w:ascii="Arial" w:hAnsi="Arial" w:cs="Arial"/>
        </w:rPr>
        <w:t xml:space="preserve"> </w:t>
      </w:r>
      <w:sdt>
        <w:sdtPr>
          <w:rPr>
            <w:rFonts w:ascii="Arial" w:hAnsi="Arial" w:cs="Arial"/>
          </w:rPr>
          <w:id w:val="-2085287275"/>
          <w:citation/>
        </w:sdtPr>
        <w:sdtContent>
          <w:r w:rsidR="009E7427">
            <w:rPr>
              <w:rFonts w:ascii="Arial" w:hAnsi="Arial" w:cs="Arial"/>
            </w:rPr>
            <w:fldChar w:fldCharType="begin"/>
          </w:r>
          <w:r w:rsidR="009E7427">
            <w:rPr>
              <w:rFonts w:ascii="Arial" w:hAnsi="Arial" w:cs="Arial"/>
            </w:rPr>
            <w:instrText xml:space="preserve"> CITATION WTi13 \l 2057 </w:instrText>
          </w:r>
          <w:r w:rsidR="009E7427">
            <w:rPr>
              <w:rFonts w:ascii="Arial" w:hAnsi="Arial" w:cs="Arial"/>
            </w:rPr>
            <w:fldChar w:fldCharType="separate"/>
          </w:r>
          <w:r w:rsidR="009E7427" w:rsidRPr="009E7427">
            <w:rPr>
              <w:rFonts w:ascii="Arial" w:hAnsi="Arial" w:cs="Arial"/>
              <w:noProof/>
            </w:rPr>
            <w:t>(Coombs, 2013)</w:t>
          </w:r>
          <w:r w:rsidR="009E7427">
            <w:rPr>
              <w:rFonts w:ascii="Arial" w:hAnsi="Arial" w:cs="Arial"/>
            </w:rPr>
            <w:fldChar w:fldCharType="end"/>
          </w:r>
        </w:sdtContent>
      </w:sdt>
      <w:r w:rsidR="003746FA" w:rsidRPr="002D37F3">
        <w:rPr>
          <w:rFonts w:ascii="Arial" w:hAnsi="Arial" w:cs="Arial"/>
        </w:rPr>
        <w:t xml:space="preserve">. </w:t>
      </w:r>
    </w:p>
    <w:p w14:paraId="4F422BF7" w14:textId="2EE5815A" w:rsidR="003746FA" w:rsidRPr="002D37F3" w:rsidRDefault="003746FA" w:rsidP="003746FA">
      <w:pPr>
        <w:spacing w:after="200" w:line="288" w:lineRule="auto"/>
        <w:rPr>
          <w:rFonts w:ascii="Arial" w:hAnsi="Arial" w:cs="Arial"/>
        </w:rPr>
      </w:pPr>
      <w:r w:rsidRPr="002D37F3">
        <w:rPr>
          <w:rFonts w:ascii="Arial" w:hAnsi="Arial" w:cs="Arial"/>
        </w:rPr>
        <w:tab/>
        <w:t>Nestle continued, and still does today, to acquire various brands and adding them to their portfolio, as well as innovating their own in the shape of Nespresso (coffee machines), expanding as far as the bottled water industry. One might argue that the company grew to the point of acting almost as an investment fund</w:t>
      </w:r>
      <w:r w:rsidR="009E7427">
        <w:rPr>
          <w:rFonts w:ascii="Arial" w:hAnsi="Arial" w:cs="Arial"/>
        </w:rPr>
        <w:t xml:space="preserve"> </w:t>
      </w:r>
      <w:sdt>
        <w:sdtPr>
          <w:rPr>
            <w:rFonts w:ascii="Arial" w:hAnsi="Arial" w:cs="Arial"/>
          </w:rPr>
          <w:id w:val="-1260441284"/>
          <w:citation/>
        </w:sdtPr>
        <w:sdtContent>
          <w:r w:rsidR="009E7427">
            <w:rPr>
              <w:rFonts w:ascii="Arial" w:hAnsi="Arial" w:cs="Arial"/>
            </w:rPr>
            <w:fldChar w:fldCharType="begin"/>
          </w:r>
          <w:r w:rsidR="009E7427">
            <w:rPr>
              <w:rFonts w:ascii="Arial" w:hAnsi="Arial" w:cs="Arial"/>
            </w:rPr>
            <w:instrText xml:space="preserve"> CITATION Dav08 \l 2057 </w:instrText>
          </w:r>
          <w:r w:rsidR="009E7427">
            <w:rPr>
              <w:rFonts w:ascii="Arial" w:hAnsi="Arial" w:cs="Arial"/>
            </w:rPr>
            <w:fldChar w:fldCharType="separate"/>
          </w:r>
          <w:r w:rsidR="009E7427" w:rsidRPr="009E7427">
            <w:rPr>
              <w:rFonts w:ascii="Arial" w:hAnsi="Arial" w:cs="Arial"/>
              <w:noProof/>
            </w:rPr>
            <w:t>(Newton, 2008)</w:t>
          </w:r>
          <w:r w:rsidR="009E7427">
            <w:rPr>
              <w:rFonts w:ascii="Arial" w:hAnsi="Arial" w:cs="Arial"/>
            </w:rPr>
            <w:fldChar w:fldCharType="end"/>
          </w:r>
        </w:sdtContent>
      </w:sdt>
      <w:r w:rsidRPr="002D37F3">
        <w:rPr>
          <w:rFonts w:ascii="Arial" w:hAnsi="Arial" w:cs="Arial"/>
        </w:rPr>
        <w:t xml:space="preserve">. </w:t>
      </w:r>
    </w:p>
    <w:p w14:paraId="48F1C397" w14:textId="77777777" w:rsidR="006D6CB2" w:rsidRPr="002D37F3" w:rsidRDefault="006D6CB2">
      <w:pPr>
        <w:spacing w:after="200" w:line="288" w:lineRule="auto"/>
        <w:rPr>
          <w:rFonts w:ascii="Arial" w:hAnsi="Arial" w:cs="Arial"/>
        </w:rPr>
      </w:pPr>
    </w:p>
    <w:p w14:paraId="75240615" w14:textId="40274578" w:rsidR="00317733" w:rsidRPr="002D37F3" w:rsidRDefault="00317733">
      <w:pPr>
        <w:spacing w:after="200" w:line="288" w:lineRule="auto"/>
        <w:rPr>
          <w:rFonts w:ascii="Arial" w:eastAsiaTheme="majorEastAsia" w:hAnsi="Arial" w:cs="Arial"/>
          <w:b/>
          <w:sz w:val="28"/>
          <w:szCs w:val="40"/>
        </w:rPr>
      </w:pPr>
      <w:r w:rsidRPr="002D37F3">
        <w:rPr>
          <w:rFonts w:ascii="Arial" w:hAnsi="Arial" w:cs="Arial"/>
        </w:rPr>
        <w:br w:type="page"/>
      </w:r>
    </w:p>
    <w:p w14:paraId="76AE717E" w14:textId="77777777" w:rsidR="00D947E6" w:rsidRPr="002D37F3" w:rsidRDefault="00D947E6" w:rsidP="00317733">
      <w:pPr>
        <w:pStyle w:val="Style1"/>
        <w:rPr>
          <w:rFonts w:cs="Arial"/>
        </w:rPr>
      </w:pPr>
    </w:p>
    <w:p w14:paraId="71B203D0" w14:textId="24F57CE4" w:rsidR="00317733" w:rsidRPr="002D37F3" w:rsidRDefault="00CB6B00" w:rsidP="00317733">
      <w:pPr>
        <w:pStyle w:val="Style1"/>
        <w:rPr>
          <w:rFonts w:cs="Arial"/>
        </w:rPr>
      </w:pPr>
      <w:bookmarkStart w:id="3" w:name="_Toc58205476"/>
      <w:r w:rsidRPr="002D37F3">
        <w:rPr>
          <w:rFonts w:cs="Arial"/>
        </w:rPr>
        <w:t>Managerial Perspective</w:t>
      </w:r>
      <w:bookmarkEnd w:id="3"/>
    </w:p>
    <w:p w14:paraId="75CD48B9" w14:textId="6F811B52" w:rsidR="00F22433" w:rsidRPr="002D37F3" w:rsidRDefault="00F22433">
      <w:pPr>
        <w:spacing w:after="200" w:line="288" w:lineRule="auto"/>
        <w:rPr>
          <w:rFonts w:ascii="Arial" w:hAnsi="Arial" w:cs="Arial"/>
        </w:rPr>
      </w:pPr>
      <w:r w:rsidRPr="002D37F3">
        <w:rPr>
          <w:rFonts w:ascii="Arial" w:hAnsi="Arial" w:cs="Arial"/>
        </w:rPr>
        <w:tab/>
      </w:r>
    </w:p>
    <w:p w14:paraId="47021E50" w14:textId="1472487F" w:rsidR="00F22433" w:rsidRPr="002D37F3" w:rsidRDefault="00F22433">
      <w:pPr>
        <w:spacing w:after="200" w:line="288" w:lineRule="auto"/>
        <w:rPr>
          <w:rFonts w:ascii="Arial" w:hAnsi="Arial" w:cs="Arial"/>
        </w:rPr>
      </w:pPr>
      <w:r w:rsidRPr="002D37F3">
        <w:rPr>
          <w:rFonts w:ascii="Arial" w:hAnsi="Arial" w:cs="Arial"/>
        </w:rPr>
        <w:tab/>
        <w:t xml:space="preserve">To ensure that we successfully analyse Nestle, we need to delve deeper into key aspects of management, represented by the theories behind it. Whenever an organised structure in which participants have specific roles occurs, we can refer to their interactions as management. And since these structures have existed </w:t>
      </w:r>
      <w:r w:rsidR="00695AC0" w:rsidRPr="002D37F3">
        <w:rPr>
          <w:rFonts w:ascii="Arial" w:hAnsi="Arial" w:cs="Arial"/>
        </w:rPr>
        <w:t xml:space="preserve">for as long as humans have been gathering into social groups, the attempts to improve them and describe them have been as numerous. Broadly, these attempts split in four main branches, the classical, the human relations, the neo-human relations and system theory. </w:t>
      </w:r>
    </w:p>
    <w:p w14:paraId="7F53FBF6" w14:textId="1C79252B" w:rsidR="00695AC0" w:rsidRPr="002D37F3" w:rsidRDefault="00695AC0">
      <w:pPr>
        <w:spacing w:after="200" w:line="288" w:lineRule="auto"/>
        <w:rPr>
          <w:rFonts w:ascii="Arial" w:hAnsi="Arial" w:cs="Arial"/>
        </w:rPr>
      </w:pPr>
      <w:r w:rsidRPr="002D37F3">
        <w:rPr>
          <w:rFonts w:ascii="Arial" w:hAnsi="Arial" w:cs="Arial"/>
        </w:rPr>
        <w:tab/>
        <w:t xml:space="preserve">When it comes to classical management, one of the early proponents was Henri Fayol (1841-1925), and its </w:t>
      </w:r>
      <w:r w:rsidR="007F5068" w:rsidRPr="002D37F3">
        <w:rPr>
          <w:rFonts w:ascii="Arial" w:hAnsi="Arial" w:cs="Arial"/>
        </w:rPr>
        <w:t>focus</w:t>
      </w:r>
      <w:r w:rsidRPr="002D37F3">
        <w:rPr>
          <w:rFonts w:ascii="Arial" w:hAnsi="Arial" w:cs="Arial"/>
        </w:rPr>
        <w:t xml:space="preserve"> was the division of work, authority, discipline, unity of command, unity of direction, subordination of individual interests to the general interest, remuneration, centralisation, scalar chain, order, equity stability of tenure of personnel, </w:t>
      </w:r>
      <w:proofErr w:type="gramStart"/>
      <w:r w:rsidRPr="002D37F3">
        <w:rPr>
          <w:rFonts w:ascii="Arial" w:hAnsi="Arial" w:cs="Arial"/>
        </w:rPr>
        <w:t>initiative</w:t>
      </w:r>
      <w:proofErr w:type="gramEnd"/>
      <w:r w:rsidRPr="002D37F3">
        <w:rPr>
          <w:rFonts w:ascii="Arial" w:hAnsi="Arial" w:cs="Arial"/>
        </w:rPr>
        <w:t xml:space="preserve"> and harmony – “esprit de corps”. The Frenchman gets all the credit for being the first to give a clear outline of the term “management”</w:t>
      </w:r>
      <w:r w:rsidR="006D35C3" w:rsidRPr="002D37F3">
        <w:rPr>
          <w:rFonts w:ascii="Arial" w:hAnsi="Arial" w:cs="Arial"/>
        </w:rPr>
        <w:t>, talking about forecast, planning, command and control, and a father to a lot of terminology still in use today. If there are areas where his model could be criticised is on a disproportionate focus on the business rather than the individual, in Fayol’s eyes the company having a paternal effect on the employee</w:t>
      </w:r>
      <w:r w:rsidR="009E7427">
        <w:rPr>
          <w:rFonts w:ascii="Arial" w:hAnsi="Arial" w:cs="Arial"/>
        </w:rPr>
        <w:t xml:space="preserve"> </w:t>
      </w:r>
      <w:sdt>
        <w:sdtPr>
          <w:rPr>
            <w:rFonts w:ascii="Arial" w:hAnsi="Arial" w:cs="Arial"/>
          </w:rPr>
          <w:id w:val="973715302"/>
          <w:citation/>
        </w:sdtPr>
        <w:sdtContent>
          <w:r w:rsidR="009E7427">
            <w:rPr>
              <w:rFonts w:ascii="Arial" w:hAnsi="Arial" w:cs="Arial"/>
            </w:rPr>
            <w:fldChar w:fldCharType="begin"/>
          </w:r>
          <w:r w:rsidR="009E7427">
            <w:rPr>
              <w:rFonts w:ascii="Arial" w:hAnsi="Arial" w:cs="Arial"/>
            </w:rPr>
            <w:instrText xml:space="preserve"> CITATION Hen13 \l 2057 </w:instrText>
          </w:r>
          <w:r w:rsidR="009E7427">
            <w:rPr>
              <w:rFonts w:ascii="Arial" w:hAnsi="Arial" w:cs="Arial"/>
            </w:rPr>
            <w:fldChar w:fldCharType="separate"/>
          </w:r>
          <w:r w:rsidR="009E7427" w:rsidRPr="009E7427">
            <w:rPr>
              <w:rFonts w:ascii="Arial" w:hAnsi="Arial" w:cs="Arial"/>
              <w:noProof/>
            </w:rPr>
            <w:t>(Fayol, 2013)</w:t>
          </w:r>
          <w:r w:rsidR="009E7427">
            <w:rPr>
              <w:rFonts w:ascii="Arial" w:hAnsi="Arial" w:cs="Arial"/>
            </w:rPr>
            <w:fldChar w:fldCharType="end"/>
          </w:r>
        </w:sdtContent>
      </w:sdt>
      <w:r w:rsidR="006D35C3" w:rsidRPr="002D37F3">
        <w:rPr>
          <w:rFonts w:ascii="Arial" w:hAnsi="Arial" w:cs="Arial"/>
        </w:rPr>
        <w:t xml:space="preserve">. </w:t>
      </w:r>
    </w:p>
    <w:p w14:paraId="3B84B235" w14:textId="47F28A2C" w:rsidR="006D35C3" w:rsidRPr="002D37F3" w:rsidRDefault="006D35C3">
      <w:pPr>
        <w:spacing w:after="200" w:line="288" w:lineRule="auto"/>
        <w:rPr>
          <w:rFonts w:ascii="Arial" w:hAnsi="Arial" w:cs="Arial"/>
        </w:rPr>
      </w:pPr>
      <w:r w:rsidRPr="002D37F3">
        <w:rPr>
          <w:rFonts w:ascii="Arial" w:hAnsi="Arial" w:cs="Arial"/>
        </w:rPr>
        <w:tab/>
        <w:t>Another classic is Frederick Winslow Taylor</w:t>
      </w:r>
      <w:r w:rsidR="0085372A" w:rsidRPr="002D37F3">
        <w:rPr>
          <w:rFonts w:ascii="Arial" w:hAnsi="Arial" w:cs="Arial"/>
        </w:rPr>
        <w:t xml:space="preserve"> (1856-1915)</w:t>
      </w:r>
      <w:r w:rsidRPr="002D37F3">
        <w:rPr>
          <w:rFonts w:ascii="Arial" w:hAnsi="Arial" w:cs="Arial"/>
        </w:rPr>
        <w:t>, which coined the scientific method: an in-depth look at how each task was performed and how it could be optimized to reduce time in a study relating to “time and motion”, proposing also that an employee could be trained to be “first class” at what they are doing. The father of “Taylorism” was another proponent that neglected the well-being of the employee in favour of the business efficiency, however, he did manage to drastically improve</w:t>
      </w:r>
      <w:r w:rsidR="0085372A" w:rsidRPr="002D37F3">
        <w:rPr>
          <w:rFonts w:ascii="Arial" w:hAnsi="Arial" w:cs="Arial"/>
        </w:rPr>
        <w:t xml:space="preserve"> the accuracy in measuring tasks and activities within the workplace, as well as instating incentive pay – workers that performed better and met their deadlines were remunerated extra</w:t>
      </w:r>
      <w:r w:rsidR="009E7427">
        <w:rPr>
          <w:rFonts w:ascii="Arial" w:hAnsi="Arial" w:cs="Arial"/>
        </w:rPr>
        <w:t xml:space="preserve"> </w:t>
      </w:r>
      <w:sdt>
        <w:sdtPr>
          <w:rPr>
            <w:rFonts w:ascii="Arial" w:hAnsi="Arial" w:cs="Arial"/>
          </w:rPr>
          <w:id w:val="1775444834"/>
          <w:citation/>
        </w:sdtPr>
        <w:sdtContent>
          <w:r w:rsidR="009E7427">
            <w:rPr>
              <w:rFonts w:ascii="Arial" w:hAnsi="Arial" w:cs="Arial"/>
            </w:rPr>
            <w:fldChar w:fldCharType="begin"/>
          </w:r>
          <w:r w:rsidR="009E7427">
            <w:rPr>
              <w:rFonts w:ascii="Arial" w:hAnsi="Arial" w:cs="Arial"/>
            </w:rPr>
            <w:instrText xml:space="preserve"> CITATION Fre10 \l 2057 </w:instrText>
          </w:r>
          <w:r w:rsidR="009E7427">
            <w:rPr>
              <w:rFonts w:ascii="Arial" w:hAnsi="Arial" w:cs="Arial"/>
            </w:rPr>
            <w:fldChar w:fldCharType="separate"/>
          </w:r>
          <w:r w:rsidR="009E7427" w:rsidRPr="009E7427">
            <w:rPr>
              <w:rFonts w:ascii="Arial" w:hAnsi="Arial" w:cs="Arial"/>
              <w:noProof/>
            </w:rPr>
            <w:t>(Taylor, 2010)</w:t>
          </w:r>
          <w:r w:rsidR="009E7427">
            <w:rPr>
              <w:rFonts w:ascii="Arial" w:hAnsi="Arial" w:cs="Arial"/>
            </w:rPr>
            <w:fldChar w:fldCharType="end"/>
          </w:r>
        </w:sdtContent>
      </w:sdt>
      <w:r w:rsidR="0085372A" w:rsidRPr="002D37F3">
        <w:rPr>
          <w:rFonts w:ascii="Arial" w:hAnsi="Arial" w:cs="Arial"/>
        </w:rPr>
        <w:t xml:space="preserve">. </w:t>
      </w:r>
    </w:p>
    <w:p w14:paraId="73E5A957" w14:textId="78168DAA" w:rsidR="0085372A" w:rsidRPr="002D37F3" w:rsidRDefault="0085372A">
      <w:pPr>
        <w:spacing w:after="200" w:line="288" w:lineRule="auto"/>
        <w:rPr>
          <w:rFonts w:ascii="Arial" w:hAnsi="Arial" w:cs="Arial"/>
        </w:rPr>
      </w:pPr>
      <w:r w:rsidRPr="002D37F3">
        <w:rPr>
          <w:rFonts w:ascii="Arial" w:hAnsi="Arial" w:cs="Arial"/>
        </w:rPr>
        <w:tab/>
        <w:t xml:space="preserve">A contemporary of Taylor was Max Weber (1864-1924), who sustained that at the heart of a productive enterprise lies bureaucracy. The German refers to bureaucracy in the context of hierarchy of authority and a system of rules, rather than the modern association the word has today to a mountain of paperwork leading to sluggish progress and endless queues. Through his theory, Weber recognised three types of authority: traditional – based in culture and tradition, charismatic – leader followed thanks to his qualities and achievements, and rational – where one’s authority is legally imposed by the rules and procedures imposed within the organisation itself. </w:t>
      </w:r>
      <w:r w:rsidR="00AB46FF" w:rsidRPr="002D37F3">
        <w:rPr>
          <w:rFonts w:ascii="Arial" w:hAnsi="Arial" w:cs="Arial"/>
        </w:rPr>
        <w:t>Main credit of this theory, apart from being a core element for future developed theories, is that promotion is based on technical competence and supported by rules, thus reducing corruption. One critique of this model, a very poignant one, is its rigidity, where a system fails to adapt to a change in customer preference</w:t>
      </w:r>
      <w:r w:rsidR="00F56D8B">
        <w:rPr>
          <w:rFonts w:ascii="Arial" w:hAnsi="Arial" w:cs="Arial"/>
        </w:rPr>
        <w:t xml:space="preserve"> </w:t>
      </w:r>
      <w:sdt>
        <w:sdtPr>
          <w:rPr>
            <w:rFonts w:ascii="Arial" w:hAnsi="Arial" w:cs="Arial"/>
          </w:rPr>
          <w:id w:val="-1134793465"/>
          <w:citation/>
        </w:sdtPr>
        <w:sdtContent>
          <w:r w:rsidR="00F56D8B">
            <w:rPr>
              <w:rFonts w:ascii="Arial" w:hAnsi="Arial" w:cs="Arial"/>
            </w:rPr>
            <w:fldChar w:fldCharType="begin"/>
          </w:r>
          <w:r w:rsidR="00F56D8B">
            <w:rPr>
              <w:rFonts w:ascii="Arial" w:hAnsi="Arial" w:cs="Arial"/>
            </w:rPr>
            <w:instrText xml:space="preserve"> CITATION Ric05 \l 2057 </w:instrText>
          </w:r>
          <w:r w:rsidR="00F56D8B">
            <w:rPr>
              <w:rFonts w:ascii="Arial" w:hAnsi="Arial" w:cs="Arial"/>
            </w:rPr>
            <w:fldChar w:fldCharType="separate"/>
          </w:r>
          <w:r w:rsidR="00F56D8B" w:rsidRPr="00F56D8B">
            <w:rPr>
              <w:rFonts w:ascii="Arial" w:hAnsi="Arial" w:cs="Arial"/>
              <w:noProof/>
            </w:rPr>
            <w:t>(Swedberg &amp; Agevall, 2005)</w:t>
          </w:r>
          <w:r w:rsidR="00F56D8B">
            <w:rPr>
              <w:rFonts w:ascii="Arial" w:hAnsi="Arial" w:cs="Arial"/>
            </w:rPr>
            <w:fldChar w:fldCharType="end"/>
          </w:r>
        </w:sdtContent>
      </w:sdt>
      <w:r w:rsidR="00AB46FF" w:rsidRPr="002D37F3">
        <w:rPr>
          <w:rFonts w:ascii="Arial" w:hAnsi="Arial" w:cs="Arial"/>
        </w:rPr>
        <w:t xml:space="preserve">. </w:t>
      </w:r>
    </w:p>
    <w:p w14:paraId="53B103C8" w14:textId="25602396" w:rsidR="00AB46FF" w:rsidRPr="002D37F3" w:rsidRDefault="00AB46FF">
      <w:pPr>
        <w:spacing w:after="200" w:line="288" w:lineRule="auto"/>
        <w:rPr>
          <w:rFonts w:ascii="Arial" w:hAnsi="Arial" w:cs="Arial"/>
        </w:rPr>
      </w:pPr>
      <w:r w:rsidRPr="002D37F3">
        <w:rPr>
          <w:rFonts w:ascii="Arial" w:hAnsi="Arial" w:cs="Arial"/>
        </w:rPr>
        <w:lastRenderedPageBreak/>
        <w:tab/>
        <w:t xml:space="preserve">On the other managerial spectrum, we find the humanists or supporters of the human relations theories, which contrasted to the classics by shifting focus from the company to the employee. </w:t>
      </w:r>
      <w:r w:rsidR="000D6E47" w:rsidRPr="002D37F3">
        <w:rPr>
          <w:rFonts w:ascii="Arial" w:hAnsi="Arial" w:cs="Arial"/>
        </w:rPr>
        <w:t xml:space="preserve">A concept first introduced by Elton Mayo (1933) through the Hawthorne studies and refined by Edgar Schein (1965), it revolved around ideas such as motivation and leadership and stated that the decisive factors in how effective an organisation will be is how well employee’s needs are met, </w:t>
      </w:r>
      <w:proofErr w:type="gramStart"/>
      <w:r w:rsidR="000D6E47" w:rsidRPr="002D37F3">
        <w:rPr>
          <w:rFonts w:ascii="Arial" w:hAnsi="Arial" w:cs="Arial"/>
        </w:rPr>
        <w:t>in an attempt to</w:t>
      </w:r>
      <w:proofErr w:type="gramEnd"/>
      <w:r w:rsidR="000D6E47" w:rsidRPr="002D37F3">
        <w:rPr>
          <w:rFonts w:ascii="Arial" w:hAnsi="Arial" w:cs="Arial"/>
        </w:rPr>
        <w:t xml:space="preserve"> predict human behaviour within a workplace. The credit of these theories lies in observing the power of informal structures that exist within a company and need to address people both on an individual level, as well as components of a group</w:t>
      </w:r>
      <w:r w:rsidR="00F56D8B">
        <w:rPr>
          <w:rFonts w:ascii="Arial" w:hAnsi="Arial" w:cs="Arial"/>
        </w:rPr>
        <w:t xml:space="preserve"> </w:t>
      </w:r>
      <w:sdt>
        <w:sdtPr>
          <w:rPr>
            <w:rFonts w:ascii="Arial" w:hAnsi="Arial" w:cs="Arial"/>
          </w:rPr>
          <w:id w:val="-842010252"/>
          <w:citation/>
        </w:sdtPr>
        <w:sdtContent>
          <w:r w:rsidR="00F56D8B">
            <w:rPr>
              <w:rFonts w:ascii="Arial" w:hAnsi="Arial" w:cs="Arial"/>
            </w:rPr>
            <w:fldChar w:fldCharType="begin"/>
          </w:r>
          <w:r w:rsidR="00F56D8B">
            <w:rPr>
              <w:rFonts w:ascii="Arial" w:hAnsi="Arial" w:cs="Arial"/>
            </w:rPr>
            <w:instrText xml:space="preserve"> CITATION Edg88 \l 2057 </w:instrText>
          </w:r>
          <w:r w:rsidR="00F56D8B">
            <w:rPr>
              <w:rFonts w:ascii="Arial" w:hAnsi="Arial" w:cs="Arial"/>
            </w:rPr>
            <w:fldChar w:fldCharType="separate"/>
          </w:r>
          <w:r w:rsidR="00F56D8B" w:rsidRPr="00F56D8B">
            <w:rPr>
              <w:rFonts w:ascii="Arial" w:hAnsi="Arial" w:cs="Arial"/>
              <w:noProof/>
            </w:rPr>
            <w:t>(Schein, 1988)</w:t>
          </w:r>
          <w:r w:rsidR="00F56D8B">
            <w:rPr>
              <w:rFonts w:ascii="Arial" w:hAnsi="Arial" w:cs="Arial"/>
            </w:rPr>
            <w:fldChar w:fldCharType="end"/>
          </w:r>
        </w:sdtContent>
      </w:sdt>
      <w:r w:rsidR="000D6E47" w:rsidRPr="002D37F3">
        <w:rPr>
          <w:rFonts w:ascii="Arial" w:hAnsi="Arial" w:cs="Arial"/>
        </w:rPr>
        <w:t xml:space="preserve">. </w:t>
      </w:r>
    </w:p>
    <w:p w14:paraId="0D89123E" w14:textId="6B2D4CE1" w:rsidR="000D6E47" w:rsidRPr="002D37F3" w:rsidRDefault="000D6E47" w:rsidP="009374A3">
      <w:pPr>
        <w:spacing w:after="200" w:line="288" w:lineRule="auto"/>
        <w:ind w:firstLine="720"/>
        <w:rPr>
          <w:rFonts w:ascii="Arial" w:hAnsi="Arial" w:cs="Arial"/>
        </w:rPr>
      </w:pPr>
      <w:r w:rsidRPr="002D37F3">
        <w:rPr>
          <w:rFonts w:ascii="Arial" w:hAnsi="Arial" w:cs="Arial"/>
        </w:rPr>
        <w:t>From the academics and social scientists</w:t>
      </w:r>
      <w:r w:rsidR="009374A3" w:rsidRPr="002D37F3">
        <w:rPr>
          <w:rFonts w:ascii="Arial" w:hAnsi="Arial" w:cs="Arial"/>
        </w:rPr>
        <w:t xml:space="preserve"> supporting the human relations</w:t>
      </w:r>
      <w:r w:rsidRPr="002D37F3">
        <w:rPr>
          <w:rFonts w:ascii="Arial" w:hAnsi="Arial" w:cs="Arial"/>
        </w:rPr>
        <w:t xml:space="preserve">, we move to the group of social psychologists who </w:t>
      </w:r>
      <w:r w:rsidR="009374A3" w:rsidRPr="002D37F3">
        <w:rPr>
          <w:rFonts w:ascii="Arial" w:hAnsi="Arial" w:cs="Arial"/>
        </w:rPr>
        <w:t>founded neo-human relations, with mentions such as Maslow, McGregor, Herzberg, Likert and Argyris. Whilst both Herzberg and McGregor (Theory X and Theory Y) focus on motivation and leadership, albeit from quite distinct perspectives, Maslow’s approach centred around human needs and a five-layer classification of them</w:t>
      </w:r>
      <w:r w:rsidR="00F56D8B">
        <w:rPr>
          <w:rFonts w:ascii="Arial" w:hAnsi="Arial" w:cs="Arial"/>
        </w:rPr>
        <w:t xml:space="preserve"> </w:t>
      </w:r>
      <w:sdt>
        <w:sdtPr>
          <w:rPr>
            <w:rFonts w:ascii="Arial" w:hAnsi="Arial" w:cs="Arial"/>
          </w:rPr>
          <w:id w:val="1209692204"/>
          <w:citation/>
        </w:sdtPr>
        <w:sdtContent>
          <w:r w:rsidR="00F56D8B">
            <w:rPr>
              <w:rFonts w:ascii="Arial" w:hAnsi="Arial" w:cs="Arial"/>
            </w:rPr>
            <w:fldChar w:fldCharType="begin"/>
          </w:r>
          <w:r w:rsidR="00F56D8B">
            <w:rPr>
              <w:rFonts w:ascii="Arial" w:hAnsi="Arial" w:cs="Arial"/>
            </w:rPr>
            <w:instrText xml:space="preserve"> CITATION Edg65 \l 2057 </w:instrText>
          </w:r>
          <w:r w:rsidR="00F56D8B">
            <w:rPr>
              <w:rFonts w:ascii="Arial" w:hAnsi="Arial" w:cs="Arial"/>
            </w:rPr>
            <w:fldChar w:fldCharType="separate"/>
          </w:r>
          <w:r w:rsidR="00F56D8B" w:rsidRPr="00F56D8B">
            <w:rPr>
              <w:rFonts w:ascii="Arial" w:hAnsi="Arial" w:cs="Arial"/>
              <w:noProof/>
            </w:rPr>
            <w:t>(Schein &amp; Bennis, 1965)</w:t>
          </w:r>
          <w:r w:rsidR="00F56D8B">
            <w:rPr>
              <w:rFonts w:ascii="Arial" w:hAnsi="Arial" w:cs="Arial"/>
            </w:rPr>
            <w:fldChar w:fldCharType="end"/>
          </w:r>
        </w:sdtContent>
      </w:sdt>
      <w:r w:rsidR="009374A3" w:rsidRPr="002D37F3">
        <w:rPr>
          <w:rFonts w:ascii="Arial" w:hAnsi="Arial" w:cs="Arial"/>
        </w:rPr>
        <w:t>. T</w:t>
      </w:r>
      <w:r w:rsidR="00EC202C" w:rsidRPr="002D37F3">
        <w:rPr>
          <w:rFonts w:ascii="Arial" w:hAnsi="Arial" w:cs="Arial"/>
        </w:rPr>
        <w:t>his approach is still one of the most quoted and applied today</w:t>
      </w:r>
      <w:r w:rsidR="007F6C7D" w:rsidRPr="002D37F3">
        <w:rPr>
          <w:rFonts w:ascii="Arial" w:hAnsi="Arial" w:cs="Arial"/>
        </w:rPr>
        <w:t>, where we can see in modern organisations a strong focus shift towards the self-esteem and self-actualisation, needs that were placed at the very top in Maslow’s pyramid, meaning that they are the least necessary. To its credit, Maslow’s theory highlights the need to identify what makes a human happy and fulfilled and the need for an employer to consider this aspect when dealing with his subalterns. It can be argued that this scale of values is not always correct, thus throwing the whole theory that at its core a human being will be guided by physiological needs, followed by food, shelter, safety, then love on the higher step, ending with self-esteem and self-actualisation on the final two, because, for instance, a writer might forget</w:t>
      </w:r>
      <w:r w:rsidR="003B1DDA" w:rsidRPr="002D37F3">
        <w:rPr>
          <w:rFonts w:ascii="Arial" w:hAnsi="Arial" w:cs="Arial"/>
        </w:rPr>
        <w:t xml:space="preserve"> he is hungry when he is trying to hash his latest masterpiece. We would argue here that Maslow is still correct, despite the previous example, the writer being an exception and not describing the mass behaviour, </w:t>
      </w:r>
      <w:r w:rsidR="007F5068" w:rsidRPr="002D37F3">
        <w:rPr>
          <w:rFonts w:ascii="Arial" w:hAnsi="Arial" w:cs="Arial"/>
        </w:rPr>
        <w:t>as well as</w:t>
      </w:r>
      <w:r w:rsidR="003B1DDA" w:rsidRPr="002D37F3">
        <w:rPr>
          <w:rFonts w:ascii="Arial" w:hAnsi="Arial" w:cs="Arial"/>
        </w:rPr>
        <w:t xml:space="preserve"> it is worth noting that within the writer the need for sustenance exists, but he voluntarily supresses it</w:t>
      </w:r>
      <w:r w:rsidR="00F56D8B">
        <w:rPr>
          <w:rFonts w:ascii="Arial" w:hAnsi="Arial" w:cs="Arial"/>
        </w:rPr>
        <w:t xml:space="preserve"> </w:t>
      </w:r>
      <w:sdt>
        <w:sdtPr>
          <w:rPr>
            <w:rFonts w:ascii="Arial" w:hAnsi="Arial" w:cs="Arial"/>
          </w:rPr>
          <w:id w:val="340206415"/>
          <w:citation/>
        </w:sdtPr>
        <w:sdtContent>
          <w:r w:rsidR="00F56D8B">
            <w:rPr>
              <w:rFonts w:ascii="Arial" w:hAnsi="Arial" w:cs="Arial"/>
            </w:rPr>
            <w:fldChar w:fldCharType="begin"/>
          </w:r>
          <w:r w:rsidR="00F56D8B">
            <w:rPr>
              <w:rFonts w:ascii="Arial" w:hAnsi="Arial" w:cs="Arial"/>
            </w:rPr>
            <w:instrText xml:space="preserve"> CITATION DRa91 \l 2057 </w:instrText>
          </w:r>
          <w:r w:rsidR="00F56D8B">
            <w:rPr>
              <w:rFonts w:ascii="Arial" w:hAnsi="Arial" w:cs="Arial"/>
            </w:rPr>
            <w:fldChar w:fldCharType="separate"/>
          </w:r>
          <w:r w:rsidR="00F56D8B" w:rsidRPr="00F56D8B">
            <w:rPr>
              <w:rFonts w:ascii="Arial" w:hAnsi="Arial" w:cs="Arial"/>
              <w:noProof/>
            </w:rPr>
            <w:t>(Prasad, et al., 1991)</w:t>
          </w:r>
          <w:r w:rsidR="00F56D8B">
            <w:rPr>
              <w:rFonts w:ascii="Arial" w:hAnsi="Arial" w:cs="Arial"/>
            </w:rPr>
            <w:fldChar w:fldCharType="end"/>
          </w:r>
        </w:sdtContent>
      </w:sdt>
      <w:r w:rsidR="003B1DDA" w:rsidRPr="002D37F3">
        <w:rPr>
          <w:rFonts w:ascii="Arial" w:hAnsi="Arial" w:cs="Arial"/>
        </w:rPr>
        <w:t xml:space="preserve">. </w:t>
      </w:r>
      <w:r w:rsidR="007F6C7D" w:rsidRPr="002D37F3">
        <w:rPr>
          <w:rFonts w:ascii="Arial" w:hAnsi="Arial" w:cs="Arial"/>
        </w:rPr>
        <w:t xml:space="preserve"> </w:t>
      </w:r>
    </w:p>
    <w:p w14:paraId="3CCE8878" w14:textId="2F492BC6" w:rsidR="00362DA0" w:rsidRPr="002D37F3" w:rsidRDefault="00362DA0" w:rsidP="009374A3">
      <w:pPr>
        <w:spacing w:after="200" w:line="288" w:lineRule="auto"/>
        <w:ind w:firstLine="720"/>
        <w:rPr>
          <w:rFonts w:ascii="Arial" w:hAnsi="Arial" w:cs="Arial"/>
        </w:rPr>
      </w:pPr>
      <w:r w:rsidRPr="002D37F3">
        <w:rPr>
          <w:rFonts w:ascii="Arial" w:hAnsi="Arial" w:cs="Arial"/>
        </w:rPr>
        <w:t xml:space="preserve">The branch that is constantly developing when it comes to management theories is the system theories. With an attention dedicated to clusters of systems and their interactions, these theories are an attempt at bringing together the main focuses presented above into a unified expression. Although up until now no all-encompassing theory exists, system theories have coined a few new terms specific to them, such as boundary – where one system ends and another starts, an imaginary line that denotes the focus area, focal system – could be a family as well as a manufacturing plant, subsystem </w:t>
      </w:r>
      <w:r w:rsidR="003334D1" w:rsidRPr="002D37F3">
        <w:rPr>
          <w:rFonts w:ascii="Arial" w:hAnsi="Arial" w:cs="Arial"/>
        </w:rPr>
        <w:t>–</w:t>
      </w:r>
      <w:r w:rsidRPr="002D37F3">
        <w:rPr>
          <w:rFonts w:ascii="Arial" w:hAnsi="Arial" w:cs="Arial"/>
        </w:rPr>
        <w:t xml:space="preserve"> </w:t>
      </w:r>
      <w:r w:rsidR="003334D1" w:rsidRPr="002D37F3">
        <w:rPr>
          <w:rFonts w:ascii="Arial" w:hAnsi="Arial" w:cs="Arial"/>
        </w:rPr>
        <w:t xml:space="preserve">component of the focal system, within the family unit, an example would be a child or a parent, </w:t>
      </w:r>
      <w:proofErr w:type="spellStart"/>
      <w:r w:rsidR="003334D1" w:rsidRPr="002D37F3">
        <w:rPr>
          <w:rFonts w:ascii="Arial" w:hAnsi="Arial" w:cs="Arial"/>
        </w:rPr>
        <w:t>suprasystem</w:t>
      </w:r>
      <w:proofErr w:type="spellEnd"/>
      <w:r w:rsidR="003334D1" w:rsidRPr="002D37F3">
        <w:rPr>
          <w:rFonts w:ascii="Arial" w:hAnsi="Arial" w:cs="Arial"/>
        </w:rPr>
        <w:t xml:space="preserve"> – the environment of the focal system, as per our example a church, supermarket in the family context, open system – free energy and information exchange, and closed system – a self-sufficient unit, a closed environment. Among the notable people around this theory, it is worth mentioning Ludwig von </w:t>
      </w:r>
      <w:proofErr w:type="spellStart"/>
      <w:r w:rsidR="003334D1" w:rsidRPr="002D37F3">
        <w:rPr>
          <w:rFonts w:ascii="Arial" w:hAnsi="Arial" w:cs="Arial"/>
        </w:rPr>
        <w:t>Bertalanffy</w:t>
      </w:r>
      <w:proofErr w:type="spellEnd"/>
      <w:r w:rsidR="003334D1" w:rsidRPr="002D37F3">
        <w:rPr>
          <w:rFonts w:ascii="Arial" w:hAnsi="Arial" w:cs="Arial"/>
        </w:rPr>
        <w:t>, who in 1950 coined the General Systems Theory</w:t>
      </w:r>
      <w:r w:rsidR="00F56D8B">
        <w:rPr>
          <w:rFonts w:ascii="Arial" w:hAnsi="Arial" w:cs="Arial"/>
        </w:rPr>
        <w:t xml:space="preserve"> </w:t>
      </w:r>
      <w:sdt>
        <w:sdtPr>
          <w:rPr>
            <w:rFonts w:ascii="Arial" w:hAnsi="Arial" w:cs="Arial"/>
          </w:rPr>
          <w:id w:val="985969237"/>
          <w:citation/>
        </w:sdtPr>
        <w:sdtContent>
          <w:r w:rsidR="00F56D8B">
            <w:rPr>
              <w:rFonts w:ascii="Arial" w:hAnsi="Arial" w:cs="Arial"/>
            </w:rPr>
            <w:fldChar w:fldCharType="begin"/>
          </w:r>
          <w:r w:rsidR="00F56D8B">
            <w:rPr>
              <w:rFonts w:ascii="Arial" w:hAnsi="Arial" w:cs="Arial"/>
            </w:rPr>
            <w:instrText xml:space="preserve"> CITATION Lud15 \l 2057 </w:instrText>
          </w:r>
          <w:r w:rsidR="00F56D8B">
            <w:rPr>
              <w:rFonts w:ascii="Arial" w:hAnsi="Arial" w:cs="Arial"/>
            </w:rPr>
            <w:fldChar w:fldCharType="separate"/>
          </w:r>
          <w:r w:rsidR="00F56D8B" w:rsidRPr="00F56D8B">
            <w:rPr>
              <w:rFonts w:ascii="Arial" w:hAnsi="Arial" w:cs="Arial"/>
              <w:noProof/>
            </w:rPr>
            <w:t>(Bertalanffy, 2015)</w:t>
          </w:r>
          <w:r w:rsidR="00F56D8B">
            <w:rPr>
              <w:rFonts w:ascii="Arial" w:hAnsi="Arial" w:cs="Arial"/>
            </w:rPr>
            <w:fldChar w:fldCharType="end"/>
          </w:r>
        </w:sdtContent>
      </w:sdt>
      <w:r w:rsidR="003334D1" w:rsidRPr="002D37F3">
        <w:rPr>
          <w:rFonts w:ascii="Arial" w:hAnsi="Arial" w:cs="Arial"/>
        </w:rPr>
        <w:t xml:space="preserve">. </w:t>
      </w:r>
    </w:p>
    <w:p w14:paraId="2591AD82" w14:textId="31B7DE06" w:rsidR="00317733" w:rsidRPr="002D37F3" w:rsidRDefault="00317733">
      <w:pPr>
        <w:spacing w:after="200" w:line="288" w:lineRule="auto"/>
        <w:rPr>
          <w:rFonts w:ascii="Arial" w:eastAsiaTheme="majorEastAsia" w:hAnsi="Arial" w:cs="Arial"/>
          <w:b/>
          <w:sz w:val="28"/>
          <w:szCs w:val="40"/>
        </w:rPr>
      </w:pPr>
      <w:r w:rsidRPr="002D37F3">
        <w:rPr>
          <w:rFonts w:ascii="Arial" w:hAnsi="Arial" w:cs="Arial"/>
        </w:rPr>
        <w:br w:type="page"/>
      </w:r>
    </w:p>
    <w:p w14:paraId="61E87C92" w14:textId="77777777" w:rsidR="00D947E6" w:rsidRPr="002D37F3" w:rsidRDefault="00D947E6" w:rsidP="00317733">
      <w:pPr>
        <w:pStyle w:val="Style1"/>
        <w:rPr>
          <w:rFonts w:cs="Arial"/>
        </w:rPr>
      </w:pPr>
    </w:p>
    <w:p w14:paraId="462C1E81" w14:textId="18948A95" w:rsidR="00317733" w:rsidRPr="002D37F3" w:rsidRDefault="00CB6B00" w:rsidP="00317733">
      <w:pPr>
        <w:pStyle w:val="Style1"/>
        <w:rPr>
          <w:rFonts w:cs="Arial"/>
        </w:rPr>
      </w:pPr>
      <w:bookmarkStart w:id="4" w:name="_Toc58205477"/>
      <w:r w:rsidRPr="002D37F3">
        <w:rPr>
          <w:rFonts w:cs="Arial"/>
        </w:rPr>
        <w:t>Internal and External Factors in Nestle’s Environment</w:t>
      </w:r>
      <w:bookmarkEnd w:id="4"/>
    </w:p>
    <w:p w14:paraId="51BC9F0B" w14:textId="1E08E347" w:rsidR="00742CBF" w:rsidRPr="002D37F3" w:rsidRDefault="00742CBF">
      <w:pPr>
        <w:spacing w:after="200" w:line="288" w:lineRule="auto"/>
        <w:rPr>
          <w:rFonts w:ascii="Arial" w:hAnsi="Arial" w:cs="Arial"/>
        </w:rPr>
      </w:pPr>
      <w:r w:rsidRPr="002D37F3">
        <w:rPr>
          <w:rFonts w:ascii="Arial" w:hAnsi="Arial" w:cs="Arial"/>
        </w:rPr>
        <w:tab/>
      </w:r>
    </w:p>
    <w:p w14:paraId="5603D9BB" w14:textId="2E5A02B8" w:rsidR="00CB6B00" w:rsidRPr="002D37F3" w:rsidRDefault="00CB6B00" w:rsidP="00CB6B00">
      <w:pPr>
        <w:pStyle w:val="Heading2"/>
        <w:rPr>
          <w:rFonts w:ascii="Arial" w:hAnsi="Arial" w:cs="Arial"/>
          <w:i/>
          <w:iCs/>
          <w:color w:val="auto"/>
          <w:sz w:val="22"/>
          <w:szCs w:val="22"/>
        </w:rPr>
      </w:pPr>
      <w:bookmarkStart w:id="5" w:name="_Toc58205478"/>
      <w:r w:rsidRPr="002D37F3">
        <w:rPr>
          <w:rFonts w:ascii="Arial" w:hAnsi="Arial" w:cs="Arial"/>
          <w:i/>
          <w:iCs/>
          <w:color w:val="auto"/>
          <w:sz w:val="22"/>
          <w:szCs w:val="22"/>
        </w:rPr>
        <w:t>SWOT</w:t>
      </w:r>
      <w:bookmarkEnd w:id="5"/>
      <w:r w:rsidRPr="002D37F3">
        <w:rPr>
          <w:rFonts w:ascii="Arial" w:hAnsi="Arial" w:cs="Arial"/>
          <w:i/>
          <w:iCs/>
          <w:color w:val="auto"/>
          <w:sz w:val="22"/>
          <w:szCs w:val="22"/>
        </w:rPr>
        <w:t xml:space="preserve"> </w:t>
      </w:r>
    </w:p>
    <w:p w14:paraId="4E270C15" w14:textId="77777777" w:rsidR="00CB6B00" w:rsidRPr="002D37F3" w:rsidRDefault="00CB6B00" w:rsidP="00CB6B00">
      <w:pPr>
        <w:rPr>
          <w:rFonts w:ascii="Arial" w:hAnsi="Arial" w:cs="Arial"/>
        </w:rPr>
      </w:pPr>
    </w:p>
    <w:p w14:paraId="718FC5C0" w14:textId="7A9D763F" w:rsidR="00742CBF" w:rsidRPr="002D37F3" w:rsidRDefault="00742CBF">
      <w:pPr>
        <w:spacing w:after="200" w:line="288" w:lineRule="auto"/>
        <w:rPr>
          <w:rFonts w:ascii="Arial" w:hAnsi="Arial" w:cs="Arial"/>
        </w:rPr>
      </w:pPr>
      <w:r w:rsidRPr="002D37F3">
        <w:rPr>
          <w:rFonts w:ascii="Arial" w:hAnsi="Arial" w:cs="Arial"/>
        </w:rPr>
        <w:tab/>
        <w:t xml:space="preserve">To critically assess how well a company performs, the main tools available are SWOT and PESTLE. The first is an overview of a company’s strengths, weaknesses, </w:t>
      </w:r>
      <w:r w:rsidR="007F5068" w:rsidRPr="002D37F3">
        <w:rPr>
          <w:rFonts w:ascii="Arial" w:hAnsi="Arial" w:cs="Arial"/>
        </w:rPr>
        <w:t>opportunities,</w:t>
      </w:r>
      <w:r w:rsidRPr="002D37F3">
        <w:rPr>
          <w:rFonts w:ascii="Arial" w:hAnsi="Arial" w:cs="Arial"/>
        </w:rPr>
        <w:t xml:space="preserve"> and threats, whilst the second analyses the impact factors such as political, economic, social, technological, legal, and environmental have on it</w:t>
      </w:r>
      <w:r w:rsidR="00F56D8B">
        <w:rPr>
          <w:rFonts w:ascii="Arial" w:hAnsi="Arial" w:cs="Arial"/>
        </w:rPr>
        <w:t xml:space="preserve"> </w:t>
      </w:r>
      <w:sdt>
        <w:sdtPr>
          <w:rPr>
            <w:rFonts w:ascii="Arial" w:hAnsi="Arial" w:cs="Arial"/>
          </w:rPr>
          <w:id w:val="375358197"/>
          <w:citation/>
        </w:sdtPr>
        <w:sdtContent>
          <w:r w:rsidR="00F56D8B">
            <w:rPr>
              <w:rFonts w:ascii="Arial" w:hAnsi="Arial" w:cs="Arial"/>
            </w:rPr>
            <w:fldChar w:fldCharType="begin"/>
          </w:r>
          <w:r w:rsidR="00F56D8B">
            <w:rPr>
              <w:rFonts w:ascii="Arial" w:hAnsi="Arial" w:cs="Arial"/>
            </w:rPr>
            <w:instrText xml:space="preserve"> CITATION Jos20 \l 2057 </w:instrText>
          </w:r>
          <w:r w:rsidR="00F56D8B">
            <w:rPr>
              <w:rFonts w:ascii="Arial" w:hAnsi="Arial" w:cs="Arial"/>
            </w:rPr>
            <w:fldChar w:fldCharType="separate"/>
          </w:r>
          <w:r w:rsidR="00F56D8B" w:rsidRPr="00F56D8B">
            <w:rPr>
              <w:rFonts w:ascii="Arial" w:hAnsi="Arial" w:cs="Arial"/>
              <w:noProof/>
            </w:rPr>
            <w:t>(Saiz-Álvarez &amp; Olalla-Caballero, 2020)</w:t>
          </w:r>
          <w:r w:rsidR="00F56D8B">
            <w:rPr>
              <w:rFonts w:ascii="Arial" w:hAnsi="Arial" w:cs="Arial"/>
            </w:rPr>
            <w:fldChar w:fldCharType="end"/>
          </w:r>
        </w:sdtContent>
      </w:sdt>
      <w:r w:rsidRPr="002D37F3">
        <w:rPr>
          <w:rFonts w:ascii="Arial" w:hAnsi="Arial" w:cs="Arial"/>
        </w:rPr>
        <w:t xml:space="preserve">. </w:t>
      </w:r>
    </w:p>
    <w:p w14:paraId="1F8F0D79" w14:textId="293D50AE" w:rsidR="0089317D" w:rsidRPr="002D37F3" w:rsidRDefault="00742CBF">
      <w:pPr>
        <w:spacing w:after="200" w:line="288" w:lineRule="auto"/>
        <w:rPr>
          <w:rFonts w:ascii="Arial" w:hAnsi="Arial" w:cs="Arial"/>
        </w:rPr>
      </w:pPr>
      <w:r w:rsidRPr="002D37F3">
        <w:rPr>
          <w:rFonts w:ascii="Arial" w:hAnsi="Arial" w:cs="Arial"/>
        </w:rPr>
        <w:tab/>
        <w:t>For the first part, Nestle’s strengths come from an immense research and development operation which is the largest in the world, spread across 21 centres. The more than 5000 employees involved in R&amp;D at Nestle benefit from a budget above 1.72 billion Swiss Francs in 2017. Alongside this, Nestle, is a well-established reputable brand with a rich history of offering quality products thorough a global network, r</w:t>
      </w:r>
      <w:r w:rsidR="00E84CCF" w:rsidRPr="002D37F3">
        <w:rPr>
          <w:rFonts w:ascii="Arial" w:hAnsi="Arial" w:cs="Arial"/>
        </w:rPr>
        <w:t>anking 69</w:t>
      </w:r>
      <w:r w:rsidR="00E84CCF" w:rsidRPr="002D37F3">
        <w:rPr>
          <w:rFonts w:ascii="Arial" w:hAnsi="Arial" w:cs="Arial"/>
          <w:vertAlign w:val="superscript"/>
        </w:rPr>
        <w:t>th</w:t>
      </w:r>
      <w:r w:rsidR="00E84CCF" w:rsidRPr="002D37F3">
        <w:rPr>
          <w:rFonts w:ascii="Arial" w:hAnsi="Arial" w:cs="Arial"/>
        </w:rPr>
        <w:t xml:space="preserve"> as size in the world in 2018, according to Fortune Global 500. From its global presence comes its diversification of market being operational in 189 countries, with a revenue of more than 26 billion CHF in 2017, from the US market alone. Expanding on their diversity as a strength, </w:t>
      </w:r>
      <w:proofErr w:type="gramStart"/>
      <w:r w:rsidR="00E84CCF" w:rsidRPr="002D37F3">
        <w:rPr>
          <w:rFonts w:ascii="Arial" w:hAnsi="Arial" w:cs="Arial"/>
        </w:rPr>
        <w:t>Nestle</w:t>
      </w:r>
      <w:proofErr w:type="gramEnd"/>
      <w:r w:rsidR="00E84CCF" w:rsidRPr="002D37F3">
        <w:rPr>
          <w:rFonts w:ascii="Arial" w:hAnsi="Arial" w:cs="Arial"/>
        </w:rPr>
        <w:t xml:space="preserve"> encompasses over 2000 brands and sells over 8000 different products, annually reviewed to comply with the latest medical developments. With an environmentally friendly mindset, </w:t>
      </w:r>
      <w:proofErr w:type="gramStart"/>
      <w:r w:rsidR="00E84CCF" w:rsidRPr="002D37F3">
        <w:rPr>
          <w:rFonts w:ascii="Arial" w:hAnsi="Arial" w:cs="Arial"/>
        </w:rPr>
        <w:t>Nestle</w:t>
      </w:r>
      <w:proofErr w:type="gramEnd"/>
      <w:r w:rsidR="00E84CCF" w:rsidRPr="002D37F3">
        <w:rPr>
          <w:rFonts w:ascii="Arial" w:hAnsi="Arial" w:cs="Arial"/>
        </w:rPr>
        <w:t xml:space="preserve"> penetrates the market both at urban as well as rural level, supported by a complex and efficient distribution network. It boasts products such as Nescafe, KitKat, Gerber, Milo, Maggi, and Nespresso</w:t>
      </w:r>
      <w:r w:rsidR="0089317D" w:rsidRPr="002D37F3">
        <w:rPr>
          <w:rFonts w:ascii="Arial" w:hAnsi="Arial" w:cs="Arial"/>
        </w:rPr>
        <w:t xml:space="preserve">, and has historical ties with brands such as Colgate Palmolive, Coca-Cola, General Mills, and </w:t>
      </w:r>
      <w:r w:rsidR="007F5068" w:rsidRPr="002D37F3">
        <w:rPr>
          <w:rFonts w:ascii="Arial" w:hAnsi="Arial" w:cs="Arial"/>
        </w:rPr>
        <w:t>L’Oréal</w:t>
      </w:r>
      <w:r w:rsidR="00AB13A3">
        <w:rPr>
          <w:rFonts w:ascii="Arial" w:hAnsi="Arial" w:cs="Arial"/>
        </w:rPr>
        <w:t xml:space="preserve"> </w:t>
      </w:r>
      <w:sdt>
        <w:sdtPr>
          <w:rPr>
            <w:rFonts w:ascii="Arial" w:hAnsi="Arial" w:cs="Arial"/>
          </w:rPr>
          <w:id w:val="-1006446770"/>
          <w:citation/>
        </w:sdtPr>
        <w:sdtContent>
          <w:r w:rsidR="00AB13A3">
            <w:rPr>
              <w:rFonts w:ascii="Arial" w:hAnsi="Arial" w:cs="Arial"/>
            </w:rPr>
            <w:fldChar w:fldCharType="begin"/>
          </w:r>
          <w:r w:rsidR="00AB13A3">
            <w:rPr>
              <w:rFonts w:ascii="Arial" w:hAnsi="Arial" w:cs="Arial"/>
            </w:rPr>
            <w:instrText xml:space="preserve"> CITATION Nes20 \l 2057 </w:instrText>
          </w:r>
          <w:r w:rsidR="00AB13A3">
            <w:rPr>
              <w:rFonts w:ascii="Arial" w:hAnsi="Arial" w:cs="Arial"/>
            </w:rPr>
            <w:fldChar w:fldCharType="separate"/>
          </w:r>
          <w:r w:rsidR="00AB13A3" w:rsidRPr="00AB13A3">
            <w:rPr>
              <w:rFonts w:ascii="Arial" w:hAnsi="Arial" w:cs="Arial"/>
              <w:noProof/>
            </w:rPr>
            <w:t>(Nestle, 2020)</w:t>
          </w:r>
          <w:r w:rsidR="00AB13A3">
            <w:rPr>
              <w:rFonts w:ascii="Arial" w:hAnsi="Arial" w:cs="Arial"/>
            </w:rPr>
            <w:fldChar w:fldCharType="end"/>
          </w:r>
        </w:sdtContent>
      </w:sdt>
      <w:r w:rsidR="0089317D" w:rsidRPr="002D37F3">
        <w:rPr>
          <w:rFonts w:ascii="Arial" w:hAnsi="Arial" w:cs="Arial"/>
        </w:rPr>
        <w:t xml:space="preserve">. </w:t>
      </w:r>
    </w:p>
    <w:p w14:paraId="3765E2CF" w14:textId="77777777" w:rsidR="00DA6120" w:rsidRPr="002D37F3" w:rsidRDefault="0089317D">
      <w:pPr>
        <w:spacing w:after="200" w:line="288" w:lineRule="auto"/>
        <w:rPr>
          <w:rFonts w:ascii="Arial" w:hAnsi="Arial" w:cs="Arial"/>
        </w:rPr>
      </w:pPr>
      <w:r w:rsidRPr="002D37F3">
        <w:rPr>
          <w:rFonts w:ascii="Arial" w:hAnsi="Arial" w:cs="Arial"/>
        </w:rPr>
        <w:tab/>
        <w:t xml:space="preserve">As weaknesses we must include changes in prices its retail partners might operate, amongst those we name Walmart, Tesco, and Kroger, followed by the sheer number of brands Nestle operates which might result in a conflict of interests somewhere down the line. Another weakness is the company’s strong need for water, a resource that is scarce in certain parts of the world and that seen Nestle painted in the media in a negative light when they took millions of litres of it in 6 different nations where the local population was deprived. The last thing worth mentioning in this area is Nestle’s vulnerability to bad press, fact revealed in 2017 in India, when a failed laboratory test led to a nationwide boycott, shrinking their market share by 80%. </w:t>
      </w:r>
    </w:p>
    <w:p w14:paraId="40B33934" w14:textId="10EB86D5" w:rsidR="00DA6120" w:rsidRPr="002D37F3" w:rsidRDefault="00DA6120">
      <w:pPr>
        <w:spacing w:after="200" w:line="288" w:lineRule="auto"/>
        <w:rPr>
          <w:rFonts w:ascii="Arial" w:hAnsi="Arial" w:cs="Arial"/>
        </w:rPr>
      </w:pPr>
      <w:r w:rsidRPr="002D37F3">
        <w:rPr>
          <w:rFonts w:ascii="Arial" w:hAnsi="Arial" w:cs="Arial"/>
        </w:rPr>
        <w:tab/>
        <w:t>Opportunities for Nestle come from its sizable revenue, which opens the door for them to buy any potential new and interesting brands, as well as growing small start-ups under its own umbrella. With the advent of technology and increased internet shopping, part natural, part due to COVID, the online represents an impressive opportunity for Nestle. Furthermore, the company should focus on improving on some of the negative comments made around its labelling, with people accusing them of providing false information regarding nutritional values. Nestle is also on a good position for productive partnerships in the future</w:t>
      </w:r>
      <w:r w:rsidR="00AB13A3">
        <w:rPr>
          <w:rFonts w:ascii="Arial" w:hAnsi="Arial" w:cs="Arial"/>
        </w:rPr>
        <w:t xml:space="preserve"> </w:t>
      </w:r>
      <w:sdt>
        <w:sdtPr>
          <w:rPr>
            <w:rFonts w:ascii="Arial" w:hAnsi="Arial" w:cs="Arial"/>
          </w:rPr>
          <w:id w:val="2116634498"/>
          <w:citation/>
        </w:sdtPr>
        <w:sdtContent>
          <w:r w:rsidR="00AB13A3">
            <w:rPr>
              <w:rFonts w:ascii="Arial" w:hAnsi="Arial" w:cs="Arial"/>
            </w:rPr>
            <w:fldChar w:fldCharType="begin"/>
          </w:r>
          <w:r w:rsidR="00AB13A3">
            <w:rPr>
              <w:rFonts w:ascii="Arial" w:hAnsi="Arial" w:cs="Arial"/>
            </w:rPr>
            <w:instrText xml:space="preserve"> CITATION Nes19 \l 2057 </w:instrText>
          </w:r>
          <w:r w:rsidR="00AB13A3">
            <w:rPr>
              <w:rFonts w:ascii="Arial" w:hAnsi="Arial" w:cs="Arial"/>
            </w:rPr>
            <w:fldChar w:fldCharType="separate"/>
          </w:r>
          <w:r w:rsidR="00AB13A3" w:rsidRPr="00AB13A3">
            <w:rPr>
              <w:rFonts w:ascii="Arial" w:hAnsi="Arial" w:cs="Arial"/>
              <w:noProof/>
            </w:rPr>
            <w:t>(Nestle, 2019)</w:t>
          </w:r>
          <w:r w:rsidR="00AB13A3">
            <w:rPr>
              <w:rFonts w:ascii="Arial" w:hAnsi="Arial" w:cs="Arial"/>
            </w:rPr>
            <w:fldChar w:fldCharType="end"/>
          </w:r>
        </w:sdtContent>
      </w:sdt>
      <w:r w:rsidRPr="002D37F3">
        <w:rPr>
          <w:rFonts w:ascii="Arial" w:hAnsi="Arial" w:cs="Arial"/>
        </w:rPr>
        <w:t xml:space="preserve">. </w:t>
      </w:r>
    </w:p>
    <w:p w14:paraId="6BD28085" w14:textId="54EAB46F" w:rsidR="001008CF" w:rsidRPr="002D37F3" w:rsidRDefault="00DA6120">
      <w:pPr>
        <w:spacing w:after="200" w:line="288" w:lineRule="auto"/>
        <w:rPr>
          <w:rFonts w:ascii="Arial" w:hAnsi="Arial" w:cs="Arial"/>
        </w:rPr>
      </w:pPr>
      <w:r w:rsidRPr="002D37F3">
        <w:rPr>
          <w:rFonts w:ascii="Arial" w:hAnsi="Arial" w:cs="Arial"/>
        </w:rPr>
        <w:lastRenderedPageBreak/>
        <w:tab/>
        <w:t xml:space="preserve">The threats the company is facing revolve around the environment, with implications in a scandal about illegal rainforest destruction in Sumatra in 2017, event which attracted the unwanted attention of environmentalists. </w:t>
      </w:r>
      <w:r w:rsidR="00F7588E" w:rsidRPr="002D37F3">
        <w:rPr>
          <w:rFonts w:ascii="Arial" w:hAnsi="Arial" w:cs="Arial"/>
        </w:rPr>
        <w:t xml:space="preserve">Along this, water scarcity </w:t>
      </w:r>
      <w:r w:rsidR="00AA646C" w:rsidRPr="002D37F3">
        <w:rPr>
          <w:rFonts w:ascii="Arial" w:hAnsi="Arial" w:cs="Arial"/>
        </w:rPr>
        <w:t>will lead to issues in the fut</w:t>
      </w:r>
      <w:r w:rsidR="008A3BDA" w:rsidRPr="002D37F3">
        <w:rPr>
          <w:rFonts w:ascii="Arial" w:hAnsi="Arial" w:cs="Arial"/>
        </w:rPr>
        <w:t xml:space="preserve">ure. This factor comes into play due to overpopulation, pollution, </w:t>
      </w:r>
      <w:r w:rsidR="007F5068" w:rsidRPr="002D37F3">
        <w:rPr>
          <w:rFonts w:ascii="Arial" w:hAnsi="Arial" w:cs="Arial"/>
        </w:rPr>
        <w:t>overexploitation,</w:t>
      </w:r>
      <w:r w:rsidR="008A3BDA" w:rsidRPr="002D37F3">
        <w:rPr>
          <w:rFonts w:ascii="Arial" w:hAnsi="Arial" w:cs="Arial"/>
        </w:rPr>
        <w:t xml:space="preserve"> and climate change. Having a global footprint, the company is also highly susceptible to influence from government regulations and tariffs, which leads to higher base materials prices, reflected in a higher price for the product that the consumer will be more reluctant to pay</w:t>
      </w:r>
      <w:r w:rsidR="001008CF" w:rsidRPr="002D37F3">
        <w:rPr>
          <w:rFonts w:ascii="Arial" w:hAnsi="Arial" w:cs="Arial"/>
        </w:rPr>
        <w:t>. Prices must remain competitive, otherwise Nestle will lose market share to Mondelez (former Kraft) and Unilever</w:t>
      </w:r>
      <w:r w:rsidR="00AB13A3">
        <w:rPr>
          <w:rFonts w:ascii="Arial" w:hAnsi="Arial" w:cs="Arial"/>
        </w:rPr>
        <w:t xml:space="preserve"> </w:t>
      </w:r>
      <w:sdt>
        <w:sdtPr>
          <w:rPr>
            <w:rFonts w:ascii="Arial" w:hAnsi="Arial" w:cs="Arial"/>
          </w:rPr>
          <w:id w:val="1299263987"/>
          <w:citation/>
        </w:sdtPr>
        <w:sdtContent>
          <w:r w:rsidR="00AB13A3">
            <w:rPr>
              <w:rFonts w:ascii="Arial" w:hAnsi="Arial" w:cs="Arial"/>
            </w:rPr>
            <w:fldChar w:fldCharType="begin"/>
          </w:r>
          <w:r w:rsidR="00AB13A3">
            <w:rPr>
              <w:rFonts w:ascii="Arial" w:hAnsi="Arial" w:cs="Arial"/>
            </w:rPr>
            <w:instrText xml:space="preserve"> CITATION Nes16 \l 2057 </w:instrText>
          </w:r>
          <w:r w:rsidR="00AB13A3">
            <w:rPr>
              <w:rFonts w:ascii="Arial" w:hAnsi="Arial" w:cs="Arial"/>
            </w:rPr>
            <w:fldChar w:fldCharType="separate"/>
          </w:r>
          <w:r w:rsidR="00AB13A3" w:rsidRPr="00AB13A3">
            <w:rPr>
              <w:rFonts w:ascii="Arial" w:hAnsi="Arial" w:cs="Arial"/>
              <w:noProof/>
            </w:rPr>
            <w:t>(Nestle, 2016)</w:t>
          </w:r>
          <w:r w:rsidR="00AB13A3">
            <w:rPr>
              <w:rFonts w:ascii="Arial" w:hAnsi="Arial" w:cs="Arial"/>
            </w:rPr>
            <w:fldChar w:fldCharType="end"/>
          </w:r>
        </w:sdtContent>
      </w:sdt>
      <w:r w:rsidR="001008CF" w:rsidRPr="002D37F3">
        <w:rPr>
          <w:rFonts w:ascii="Arial" w:hAnsi="Arial" w:cs="Arial"/>
        </w:rPr>
        <w:t xml:space="preserve">. </w:t>
      </w:r>
    </w:p>
    <w:p w14:paraId="5FE9D0AE" w14:textId="7EA341DD" w:rsidR="001008CF" w:rsidRPr="002D37F3" w:rsidRDefault="001008CF">
      <w:pPr>
        <w:spacing w:after="200" w:line="288" w:lineRule="auto"/>
        <w:rPr>
          <w:rFonts w:ascii="Arial" w:hAnsi="Arial" w:cs="Arial"/>
        </w:rPr>
      </w:pPr>
      <w:r w:rsidRPr="002D37F3">
        <w:rPr>
          <w:rFonts w:ascii="Arial" w:hAnsi="Arial" w:cs="Arial"/>
        </w:rPr>
        <w:tab/>
        <w:t xml:space="preserve">A few recommendations, a staple of a SWOT analysis, would be a stronger CSR focus directed at settling all the controversies, more start-ups paired with new product development, and great emphasis to online presence, which will lead to a decrease in operational costs, and a shift towards using authentic raw materials. </w:t>
      </w:r>
    </w:p>
    <w:p w14:paraId="5822C24E" w14:textId="77777777" w:rsidR="00CB6B00" w:rsidRPr="002D37F3" w:rsidRDefault="00CB6B00">
      <w:pPr>
        <w:spacing w:after="200" w:line="288" w:lineRule="auto"/>
        <w:rPr>
          <w:rFonts w:ascii="Arial" w:hAnsi="Arial" w:cs="Arial"/>
        </w:rPr>
      </w:pPr>
    </w:p>
    <w:p w14:paraId="64948EA4" w14:textId="48851077" w:rsidR="00CB6B00" w:rsidRPr="002D37F3" w:rsidRDefault="00CB6B00" w:rsidP="00CB6B00">
      <w:pPr>
        <w:pStyle w:val="Heading2"/>
        <w:rPr>
          <w:rFonts w:ascii="Arial" w:hAnsi="Arial" w:cs="Arial"/>
          <w:i/>
          <w:iCs/>
          <w:color w:val="auto"/>
          <w:sz w:val="22"/>
          <w:szCs w:val="22"/>
        </w:rPr>
      </w:pPr>
      <w:bookmarkStart w:id="6" w:name="_Toc58205479"/>
      <w:r w:rsidRPr="002D37F3">
        <w:rPr>
          <w:rFonts w:ascii="Arial" w:hAnsi="Arial" w:cs="Arial"/>
          <w:i/>
          <w:iCs/>
          <w:color w:val="auto"/>
          <w:sz w:val="22"/>
          <w:szCs w:val="22"/>
        </w:rPr>
        <w:t>PESTLE</w:t>
      </w:r>
      <w:bookmarkEnd w:id="6"/>
    </w:p>
    <w:p w14:paraId="33D56ED0" w14:textId="77777777" w:rsidR="00CB6B00" w:rsidRPr="002D37F3" w:rsidRDefault="00CB6B00" w:rsidP="00CB6B00">
      <w:pPr>
        <w:rPr>
          <w:rFonts w:ascii="Arial" w:hAnsi="Arial" w:cs="Arial"/>
        </w:rPr>
      </w:pPr>
    </w:p>
    <w:p w14:paraId="67364D17" w14:textId="29B26D90" w:rsidR="007E4DA8" w:rsidRPr="002D37F3" w:rsidRDefault="001008CF">
      <w:pPr>
        <w:spacing w:after="200" w:line="288" w:lineRule="auto"/>
        <w:rPr>
          <w:rFonts w:ascii="Arial" w:hAnsi="Arial" w:cs="Arial"/>
        </w:rPr>
      </w:pPr>
      <w:r w:rsidRPr="002D37F3">
        <w:rPr>
          <w:rFonts w:ascii="Arial" w:hAnsi="Arial" w:cs="Arial"/>
        </w:rPr>
        <w:tab/>
        <w:t>From</w:t>
      </w:r>
      <w:r w:rsidR="007E4DA8" w:rsidRPr="002D37F3">
        <w:rPr>
          <w:rFonts w:ascii="Arial" w:hAnsi="Arial" w:cs="Arial"/>
        </w:rPr>
        <w:t xml:space="preserve"> a PESTLE perspective, </w:t>
      </w:r>
      <w:proofErr w:type="gramStart"/>
      <w:r w:rsidR="007E4DA8" w:rsidRPr="002D37F3">
        <w:rPr>
          <w:rFonts w:ascii="Arial" w:hAnsi="Arial" w:cs="Arial"/>
        </w:rPr>
        <w:t>Nestle</w:t>
      </w:r>
      <w:proofErr w:type="gramEnd"/>
      <w:r w:rsidR="007E4DA8" w:rsidRPr="002D37F3">
        <w:rPr>
          <w:rFonts w:ascii="Arial" w:hAnsi="Arial" w:cs="Arial"/>
        </w:rPr>
        <w:t xml:space="preserve"> </w:t>
      </w:r>
      <w:r w:rsidR="007F5068" w:rsidRPr="002D37F3">
        <w:rPr>
          <w:rFonts w:ascii="Arial" w:hAnsi="Arial" w:cs="Arial"/>
        </w:rPr>
        <w:t>has various</w:t>
      </w:r>
      <w:r w:rsidR="007E4DA8" w:rsidRPr="002D37F3">
        <w:rPr>
          <w:rFonts w:ascii="Arial" w:hAnsi="Arial" w:cs="Arial"/>
        </w:rPr>
        <w:t xml:space="preserve"> interesting aspects, in the political realm – P -, as the company spans over close to 200 countries, with an immense revenue, the impact political and geopolitical factors have on it, is clearly defined. Its footprint makes it susceptible to government oversight on numerous areas, but, at the same time, has the power to influence policies and turn the tide of events in its favour, if the need arose. The largest market they operate in is the Americas, with USA as the top country for Nestle products. The Asian market is a fast-growing one, represented by India and China, with the former one embroiled in a trade war with the US, thus having a rippling effect on Nestle through higher export/import fees and various sanction. Beyond profit disruption due to a decrease in sales, political factors impact also in the shape of supply chain distribution. </w:t>
      </w:r>
    </w:p>
    <w:p w14:paraId="205A3BE3" w14:textId="76269B9A" w:rsidR="007E4DA8" w:rsidRPr="002D37F3" w:rsidRDefault="00C959FD">
      <w:pPr>
        <w:spacing w:after="200" w:line="288" w:lineRule="auto"/>
        <w:rPr>
          <w:rFonts w:ascii="Arial" w:hAnsi="Arial" w:cs="Arial"/>
        </w:rPr>
      </w:pPr>
      <w:r w:rsidRPr="002D37F3">
        <w:rPr>
          <w:rFonts w:ascii="Arial" w:hAnsi="Arial" w:cs="Arial"/>
        </w:rPr>
        <w:tab/>
        <w:t xml:space="preserve">The economic side of things was characterized by a growth for Nestle up until late 2019 when COVID occurred. Having a reliable and sizeable market both in America as well as Asia, Nestle’s outlook is positive. Due to its size, the company will always go hand in hand with the global economic indexes, when they go up, </w:t>
      </w:r>
      <w:proofErr w:type="gramStart"/>
      <w:r w:rsidRPr="002D37F3">
        <w:rPr>
          <w:rFonts w:ascii="Arial" w:hAnsi="Arial" w:cs="Arial"/>
        </w:rPr>
        <w:t>Nestle</w:t>
      </w:r>
      <w:proofErr w:type="gramEnd"/>
      <w:r w:rsidRPr="002D37F3">
        <w:rPr>
          <w:rFonts w:ascii="Arial" w:hAnsi="Arial" w:cs="Arial"/>
        </w:rPr>
        <w:t xml:space="preserve"> will surely follow suit. </w:t>
      </w:r>
    </w:p>
    <w:p w14:paraId="422C4973" w14:textId="42C6725D" w:rsidR="00C959FD" w:rsidRPr="002D37F3" w:rsidRDefault="00C959FD">
      <w:pPr>
        <w:spacing w:after="200" w:line="288" w:lineRule="auto"/>
        <w:rPr>
          <w:rFonts w:ascii="Arial" w:hAnsi="Arial" w:cs="Arial"/>
        </w:rPr>
      </w:pPr>
      <w:r w:rsidRPr="002D37F3">
        <w:rPr>
          <w:rFonts w:ascii="Arial" w:hAnsi="Arial" w:cs="Arial"/>
        </w:rPr>
        <w:tab/>
        <w:t xml:space="preserve">On the social spectrum, the factors this category entails, have a constantly growing impact on businesses worldwide. The ability to enter or stay on a market having a strong connection to a company’s ability to understand the culture and the social dynamics in the respective market. </w:t>
      </w:r>
      <w:r w:rsidR="00FC2F0E" w:rsidRPr="002D37F3">
        <w:rPr>
          <w:rFonts w:ascii="Arial" w:hAnsi="Arial" w:cs="Arial"/>
        </w:rPr>
        <w:t xml:space="preserve">The ability to take in account these factors is highly evident for Nestle, from the fact that the company delivers results across a multitude of diverse cultures, and from its marketing campaigns and advertisements: individual markets will be addressed in line with their culture. </w:t>
      </w:r>
    </w:p>
    <w:p w14:paraId="1AF486AA" w14:textId="6DB6FEE6" w:rsidR="00FC2F0E" w:rsidRPr="002D37F3" w:rsidRDefault="00FC2F0E">
      <w:pPr>
        <w:spacing w:after="200" w:line="288" w:lineRule="auto"/>
        <w:rPr>
          <w:rFonts w:ascii="Arial" w:hAnsi="Arial" w:cs="Arial"/>
        </w:rPr>
      </w:pPr>
      <w:r w:rsidRPr="002D37F3">
        <w:rPr>
          <w:rFonts w:ascii="Arial" w:hAnsi="Arial" w:cs="Arial"/>
        </w:rPr>
        <w:tab/>
        <w:t xml:space="preserve">The technological implications on Nestle are mitigated by its generous R&amp;D budget, with sums allocated to research of new products, marketing strategies, development of contingency plans, and media relations. Alongside these, the advent of internet with online shopping meant giants such as Nestle are even more likely to expand their market share. An </w:t>
      </w:r>
      <w:r w:rsidRPr="002D37F3">
        <w:rPr>
          <w:rFonts w:ascii="Arial" w:hAnsi="Arial" w:cs="Arial"/>
        </w:rPr>
        <w:lastRenderedPageBreak/>
        <w:t xml:space="preserve">example would be their Nespresso product, a coffee </w:t>
      </w:r>
      <w:proofErr w:type="gramStart"/>
      <w:r w:rsidRPr="002D37F3">
        <w:rPr>
          <w:rFonts w:ascii="Arial" w:hAnsi="Arial" w:cs="Arial"/>
        </w:rPr>
        <w:t>machine</w:t>
      </w:r>
      <w:proofErr w:type="gramEnd"/>
      <w:r w:rsidRPr="002D37F3">
        <w:rPr>
          <w:rFonts w:ascii="Arial" w:hAnsi="Arial" w:cs="Arial"/>
        </w:rPr>
        <w:t xml:space="preserve"> and pods, that is now available on various subscription models. </w:t>
      </w:r>
    </w:p>
    <w:p w14:paraId="205DBF2F" w14:textId="30BD37D5" w:rsidR="008C0392" w:rsidRPr="002D37F3" w:rsidRDefault="008C0392">
      <w:pPr>
        <w:spacing w:after="200" w:line="288" w:lineRule="auto"/>
        <w:rPr>
          <w:rFonts w:ascii="Arial" w:hAnsi="Arial" w:cs="Arial"/>
        </w:rPr>
      </w:pPr>
      <w:r w:rsidRPr="002D37F3">
        <w:rPr>
          <w:rFonts w:ascii="Arial" w:hAnsi="Arial" w:cs="Arial"/>
        </w:rPr>
        <w:tab/>
        <w:t xml:space="preserve">When it comes to regulations and compliance, these are legal factors, and a company has a duty to keep itself informed via their legal team of the ever-changing requirements. With such a diversity of products, brands and physical locations around the world, </w:t>
      </w:r>
      <w:proofErr w:type="gramStart"/>
      <w:r w:rsidRPr="002D37F3">
        <w:rPr>
          <w:rFonts w:ascii="Arial" w:hAnsi="Arial" w:cs="Arial"/>
        </w:rPr>
        <w:t>Nestle</w:t>
      </w:r>
      <w:proofErr w:type="gramEnd"/>
      <w:r w:rsidRPr="002D37F3">
        <w:rPr>
          <w:rFonts w:ascii="Arial" w:hAnsi="Arial" w:cs="Arial"/>
        </w:rPr>
        <w:t xml:space="preserve"> is faced with an impressive challenge when it comes to this aspect. An example would be the Maggi noodles lawsuit </w:t>
      </w:r>
      <w:r w:rsidR="00252DBC" w:rsidRPr="002D37F3">
        <w:rPr>
          <w:rFonts w:ascii="Arial" w:hAnsi="Arial" w:cs="Arial"/>
        </w:rPr>
        <w:t>that ended in January 2019, with the Indian tribunal passing the “not guilty” verdict in Nestle’s favour. Has the judges sided with the plaintiff, the repercussions would have meant astronomical fines, but not limited to that.</w:t>
      </w:r>
    </w:p>
    <w:p w14:paraId="521E25FD" w14:textId="24867FAC" w:rsidR="00FC2F0E" w:rsidRPr="002D37F3" w:rsidRDefault="00FC2F0E">
      <w:pPr>
        <w:spacing w:after="200" w:line="288" w:lineRule="auto"/>
        <w:rPr>
          <w:rFonts w:ascii="Arial" w:hAnsi="Arial" w:cs="Arial"/>
        </w:rPr>
      </w:pPr>
      <w:r w:rsidRPr="002D37F3">
        <w:rPr>
          <w:rFonts w:ascii="Arial" w:hAnsi="Arial" w:cs="Arial"/>
        </w:rPr>
        <w:tab/>
        <w:t>One of the areas where the company has suffered in the past and is still quite exposed, is the environmental factors</w:t>
      </w:r>
      <w:r w:rsidR="008C0392" w:rsidRPr="002D37F3">
        <w:rPr>
          <w:rFonts w:ascii="Arial" w:hAnsi="Arial" w:cs="Arial"/>
        </w:rPr>
        <w:t xml:space="preserve">. In the past the company has been criticised for its way of using natural resources, in particular water, an issue that can bring about hefty fines and sanctions. On the environmental level, a company can both be influencer as well as influenced by it, and due to the vast geographical space Nestle occupies, the implications can be exponential. </w:t>
      </w:r>
    </w:p>
    <w:p w14:paraId="56DCBFCD" w14:textId="77777777" w:rsidR="008C0392" w:rsidRPr="002D37F3" w:rsidRDefault="008C0392">
      <w:pPr>
        <w:spacing w:after="200" w:line="288" w:lineRule="auto"/>
        <w:rPr>
          <w:rFonts w:ascii="Arial" w:hAnsi="Arial" w:cs="Arial"/>
        </w:rPr>
      </w:pPr>
    </w:p>
    <w:p w14:paraId="71D069EE" w14:textId="743B41DA" w:rsidR="00317733" w:rsidRPr="002D37F3" w:rsidRDefault="00317733">
      <w:pPr>
        <w:spacing w:after="200" w:line="288" w:lineRule="auto"/>
        <w:rPr>
          <w:rFonts w:ascii="Arial" w:eastAsiaTheme="majorEastAsia" w:hAnsi="Arial" w:cs="Arial"/>
          <w:b/>
          <w:sz w:val="28"/>
          <w:szCs w:val="40"/>
        </w:rPr>
      </w:pPr>
      <w:r w:rsidRPr="002D37F3">
        <w:rPr>
          <w:rFonts w:ascii="Arial" w:hAnsi="Arial" w:cs="Arial"/>
        </w:rPr>
        <w:br w:type="page"/>
      </w:r>
    </w:p>
    <w:p w14:paraId="618613D9" w14:textId="77777777" w:rsidR="00D947E6" w:rsidRPr="002D37F3" w:rsidRDefault="00D947E6" w:rsidP="00317733">
      <w:pPr>
        <w:pStyle w:val="Style1"/>
        <w:rPr>
          <w:rFonts w:cs="Arial"/>
        </w:rPr>
      </w:pPr>
    </w:p>
    <w:p w14:paraId="5C7905DD" w14:textId="22E24583" w:rsidR="00317733" w:rsidRPr="002D37F3" w:rsidRDefault="00D947E6" w:rsidP="00317733">
      <w:pPr>
        <w:pStyle w:val="Style1"/>
        <w:rPr>
          <w:rFonts w:cs="Arial"/>
        </w:rPr>
      </w:pPr>
      <w:bookmarkStart w:id="7" w:name="_Toc58205480"/>
      <w:r w:rsidRPr="002D37F3">
        <w:rPr>
          <w:rFonts w:cs="Arial"/>
        </w:rPr>
        <w:t xml:space="preserve">Personal and </w:t>
      </w:r>
      <w:r w:rsidR="00057041" w:rsidRPr="002D37F3">
        <w:rPr>
          <w:rFonts w:cs="Arial"/>
        </w:rPr>
        <w:t>E</w:t>
      </w:r>
      <w:r w:rsidRPr="002D37F3">
        <w:rPr>
          <w:rFonts w:cs="Arial"/>
        </w:rPr>
        <w:t xml:space="preserve">thical </w:t>
      </w:r>
      <w:r w:rsidR="00057041" w:rsidRPr="002D37F3">
        <w:rPr>
          <w:rFonts w:cs="Arial"/>
        </w:rPr>
        <w:t>S</w:t>
      </w:r>
      <w:r w:rsidRPr="002D37F3">
        <w:rPr>
          <w:rFonts w:cs="Arial"/>
        </w:rPr>
        <w:t>tandards</w:t>
      </w:r>
      <w:bookmarkEnd w:id="7"/>
      <w:r w:rsidRPr="002D37F3">
        <w:rPr>
          <w:rFonts w:cs="Arial"/>
        </w:rPr>
        <w:t xml:space="preserve"> </w:t>
      </w:r>
    </w:p>
    <w:p w14:paraId="67F11234" w14:textId="77777777" w:rsidR="003B03BA" w:rsidRPr="002D37F3" w:rsidRDefault="003B03BA">
      <w:pPr>
        <w:spacing w:after="200" w:line="288" w:lineRule="auto"/>
        <w:rPr>
          <w:rFonts w:ascii="Arial" w:hAnsi="Arial" w:cs="Arial"/>
        </w:rPr>
      </w:pPr>
      <w:r w:rsidRPr="002D37F3">
        <w:rPr>
          <w:rFonts w:ascii="Arial" w:hAnsi="Arial" w:cs="Arial"/>
        </w:rPr>
        <w:tab/>
      </w:r>
    </w:p>
    <w:p w14:paraId="17D6A529" w14:textId="025650A7" w:rsidR="00A6606C" w:rsidRPr="002D37F3" w:rsidRDefault="003B03BA">
      <w:pPr>
        <w:spacing w:after="200" w:line="288" w:lineRule="auto"/>
        <w:rPr>
          <w:rFonts w:ascii="Arial" w:hAnsi="Arial" w:cs="Arial"/>
        </w:rPr>
      </w:pPr>
      <w:r w:rsidRPr="002D37F3">
        <w:rPr>
          <w:rFonts w:ascii="Arial" w:hAnsi="Arial" w:cs="Arial"/>
        </w:rPr>
        <w:tab/>
      </w:r>
      <w:r w:rsidR="00A6606C" w:rsidRPr="002D37F3">
        <w:rPr>
          <w:rFonts w:ascii="Arial" w:hAnsi="Arial" w:cs="Arial"/>
        </w:rPr>
        <w:t>To create a clear image of what the values, beliefs and culture ideas are at Nestle, we must gather information via the company’s media communications as well as what people working there - and that have worked there - think. The aforementioned information, when overviewed, is destined at creating a clear image of what the personal and professional ethical standards at Nestle</w:t>
      </w:r>
      <w:r w:rsidR="00AB7F57" w:rsidRPr="002D37F3">
        <w:rPr>
          <w:rFonts w:ascii="Arial" w:hAnsi="Arial" w:cs="Arial"/>
        </w:rPr>
        <w:t xml:space="preserve"> are</w:t>
      </w:r>
      <w:r w:rsidR="00A6606C" w:rsidRPr="002D37F3">
        <w:rPr>
          <w:rFonts w:ascii="Arial" w:hAnsi="Arial" w:cs="Arial"/>
        </w:rPr>
        <w:t>. A good system to follow when establishing a set of standards is based on:</w:t>
      </w:r>
    </w:p>
    <w:p w14:paraId="32DC6BF2" w14:textId="77777777" w:rsidR="00523738" w:rsidRPr="002D37F3" w:rsidRDefault="00A6606C" w:rsidP="00A6606C">
      <w:pPr>
        <w:pStyle w:val="ListParagraph"/>
        <w:numPr>
          <w:ilvl w:val="0"/>
          <w:numId w:val="7"/>
        </w:numPr>
        <w:spacing w:line="288" w:lineRule="auto"/>
        <w:rPr>
          <w:rFonts w:ascii="Arial" w:eastAsiaTheme="majorEastAsia" w:hAnsi="Arial" w:cs="Arial"/>
          <w:b/>
          <w:sz w:val="28"/>
          <w:szCs w:val="40"/>
        </w:rPr>
      </w:pPr>
      <w:r w:rsidRPr="002D37F3">
        <w:rPr>
          <w:rFonts w:ascii="Arial" w:hAnsi="Arial" w:cs="Arial"/>
        </w:rPr>
        <w:t xml:space="preserve">Integrity, promote openness and honesty, be trustworthy, GDPR compliance and data confidentiality, elimination of bias and of the means designed to cause </w:t>
      </w:r>
      <w:proofErr w:type="gramStart"/>
      <w:r w:rsidRPr="002D37F3">
        <w:rPr>
          <w:rFonts w:ascii="Arial" w:hAnsi="Arial" w:cs="Arial"/>
        </w:rPr>
        <w:t>it</w:t>
      </w:r>
      <w:r w:rsidR="00523738" w:rsidRPr="002D37F3">
        <w:rPr>
          <w:rFonts w:ascii="Arial" w:hAnsi="Arial" w:cs="Arial"/>
        </w:rPr>
        <w:t>;</w:t>
      </w:r>
      <w:proofErr w:type="gramEnd"/>
    </w:p>
    <w:p w14:paraId="0C09D881" w14:textId="2D1CE969" w:rsidR="00523738" w:rsidRPr="002D37F3" w:rsidRDefault="00523738" w:rsidP="00523738">
      <w:pPr>
        <w:pStyle w:val="ListParagraph"/>
        <w:numPr>
          <w:ilvl w:val="0"/>
          <w:numId w:val="7"/>
        </w:numPr>
        <w:spacing w:line="288" w:lineRule="auto"/>
        <w:rPr>
          <w:rFonts w:ascii="Arial" w:eastAsiaTheme="majorEastAsia" w:hAnsi="Arial" w:cs="Arial"/>
          <w:b/>
          <w:sz w:val="28"/>
          <w:szCs w:val="40"/>
        </w:rPr>
      </w:pPr>
      <w:r w:rsidRPr="002D37F3">
        <w:rPr>
          <w:rFonts w:ascii="Arial" w:hAnsi="Arial" w:cs="Arial"/>
        </w:rPr>
        <w:t xml:space="preserve">Professionalism, provide a high standard of service, encourage fair treatment of customers, payment </w:t>
      </w:r>
      <w:r w:rsidR="007F5068" w:rsidRPr="002D37F3">
        <w:rPr>
          <w:rFonts w:ascii="Arial" w:hAnsi="Arial" w:cs="Arial"/>
        </w:rPr>
        <w:t>transparency.</w:t>
      </w:r>
    </w:p>
    <w:p w14:paraId="1E6BEFBF" w14:textId="56601954" w:rsidR="00523738" w:rsidRPr="002D37F3" w:rsidRDefault="00523738" w:rsidP="00523738">
      <w:pPr>
        <w:pStyle w:val="ListParagraph"/>
        <w:numPr>
          <w:ilvl w:val="0"/>
          <w:numId w:val="7"/>
        </w:numPr>
        <w:spacing w:line="288" w:lineRule="auto"/>
        <w:rPr>
          <w:rFonts w:ascii="Arial" w:eastAsiaTheme="majorEastAsia" w:hAnsi="Arial" w:cs="Arial"/>
          <w:b/>
          <w:sz w:val="28"/>
          <w:szCs w:val="40"/>
        </w:rPr>
      </w:pPr>
      <w:r w:rsidRPr="002D37F3">
        <w:rPr>
          <w:rFonts w:ascii="Arial" w:hAnsi="Arial" w:cs="Arial"/>
        </w:rPr>
        <w:t xml:space="preserve">Reputation, act in a manner that promotes your profession, the company’s </w:t>
      </w:r>
      <w:proofErr w:type="gramStart"/>
      <w:r w:rsidRPr="002D37F3">
        <w:rPr>
          <w:rFonts w:ascii="Arial" w:hAnsi="Arial" w:cs="Arial"/>
        </w:rPr>
        <w:t>image</w:t>
      </w:r>
      <w:proofErr w:type="gramEnd"/>
      <w:r w:rsidRPr="002D37F3">
        <w:rPr>
          <w:rFonts w:ascii="Arial" w:hAnsi="Arial" w:cs="Arial"/>
        </w:rPr>
        <w:t xml:space="preserve"> and the products, both within the workplace as well as in private</w:t>
      </w:r>
    </w:p>
    <w:p w14:paraId="3FB88594" w14:textId="52975BEF" w:rsidR="00523738" w:rsidRPr="002D37F3" w:rsidRDefault="00523738" w:rsidP="00523738">
      <w:pPr>
        <w:pStyle w:val="ListParagraph"/>
        <w:numPr>
          <w:ilvl w:val="0"/>
          <w:numId w:val="7"/>
        </w:numPr>
        <w:spacing w:line="288" w:lineRule="auto"/>
        <w:rPr>
          <w:rFonts w:ascii="Arial" w:eastAsiaTheme="majorEastAsia" w:hAnsi="Arial" w:cs="Arial"/>
          <w:b/>
          <w:sz w:val="28"/>
          <w:szCs w:val="40"/>
        </w:rPr>
      </w:pPr>
      <w:r w:rsidRPr="002D37F3">
        <w:rPr>
          <w:rFonts w:ascii="Arial" w:hAnsi="Arial" w:cs="Arial"/>
        </w:rPr>
        <w:t xml:space="preserve">Respect, emphasis on treating people equally, from being polite to acknowledging other people’s </w:t>
      </w:r>
      <w:r w:rsidR="007F5068" w:rsidRPr="002D37F3">
        <w:rPr>
          <w:rFonts w:ascii="Arial" w:hAnsi="Arial" w:cs="Arial"/>
        </w:rPr>
        <w:t>cultures.</w:t>
      </w:r>
    </w:p>
    <w:p w14:paraId="47100620" w14:textId="2B5273D7" w:rsidR="00F9706A" w:rsidRPr="002D37F3" w:rsidRDefault="00523738" w:rsidP="00F9706A">
      <w:pPr>
        <w:pStyle w:val="ListParagraph"/>
        <w:numPr>
          <w:ilvl w:val="0"/>
          <w:numId w:val="7"/>
        </w:numPr>
        <w:spacing w:line="288" w:lineRule="auto"/>
        <w:rPr>
          <w:rFonts w:ascii="Arial" w:eastAsiaTheme="majorEastAsia" w:hAnsi="Arial" w:cs="Arial"/>
          <w:b/>
          <w:sz w:val="28"/>
          <w:szCs w:val="40"/>
        </w:rPr>
      </w:pPr>
      <w:r w:rsidRPr="002D37F3">
        <w:rPr>
          <w:rFonts w:ascii="Arial" w:hAnsi="Arial" w:cs="Arial"/>
        </w:rPr>
        <w:t xml:space="preserve">Accountability, do your due diligence, be aware of the impact of your actions and take ownership </w:t>
      </w:r>
      <w:r w:rsidR="00AB7F57" w:rsidRPr="002D37F3">
        <w:rPr>
          <w:rFonts w:ascii="Arial" w:hAnsi="Arial" w:cs="Arial"/>
        </w:rPr>
        <w:t xml:space="preserve">of your </w:t>
      </w:r>
      <w:r w:rsidR="007F5068" w:rsidRPr="002D37F3">
        <w:rPr>
          <w:rFonts w:ascii="Arial" w:hAnsi="Arial" w:cs="Arial"/>
        </w:rPr>
        <w:t>mistakes</w:t>
      </w:r>
      <w:r w:rsidR="00EE404D">
        <w:rPr>
          <w:rFonts w:ascii="Arial" w:hAnsi="Arial" w:cs="Arial"/>
        </w:rPr>
        <w:t xml:space="preserve"> </w:t>
      </w:r>
      <w:sdt>
        <w:sdtPr>
          <w:rPr>
            <w:rFonts w:ascii="Arial" w:hAnsi="Arial" w:cs="Arial"/>
          </w:rPr>
          <w:id w:val="1084875887"/>
          <w:citation/>
        </w:sdtPr>
        <w:sdtContent>
          <w:r w:rsidR="00EE404D">
            <w:rPr>
              <w:rFonts w:ascii="Arial" w:hAnsi="Arial" w:cs="Arial"/>
            </w:rPr>
            <w:fldChar w:fldCharType="begin"/>
          </w:r>
          <w:r w:rsidR="00EE404D">
            <w:rPr>
              <w:rFonts w:ascii="Arial" w:hAnsi="Arial" w:cs="Arial"/>
              <w:lang w:val="en-GB"/>
            </w:rPr>
            <w:instrText xml:space="preserve"> CITATION KAs05 \l 2057 </w:instrText>
          </w:r>
          <w:r w:rsidR="00EE404D">
            <w:rPr>
              <w:rFonts w:ascii="Arial" w:hAnsi="Arial" w:cs="Arial"/>
            </w:rPr>
            <w:fldChar w:fldCharType="separate"/>
          </w:r>
          <w:r w:rsidR="00EE404D" w:rsidRPr="00EE404D">
            <w:rPr>
              <w:rFonts w:ascii="Arial" w:hAnsi="Arial" w:cs="Arial"/>
              <w:noProof/>
              <w:lang w:val="en-GB"/>
            </w:rPr>
            <w:t>(Aswathappa, 2005)</w:t>
          </w:r>
          <w:r w:rsidR="00EE404D">
            <w:rPr>
              <w:rFonts w:ascii="Arial" w:hAnsi="Arial" w:cs="Arial"/>
            </w:rPr>
            <w:fldChar w:fldCharType="end"/>
          </w:r>
        </w:sdtContent>
      </w:sdt>
      <w:r w:rsidR="007F5068" w:rsidRPr="002D37F3">
        <w:rPr>
          <w:rFonts w:ascii="Arial" w:hAnsi="Arial" w:cs="Arial"/>
        </w:rPr>
        <w:t>.</w:t>
      </w:r>
    </w:p>
    <w:p w14:paraId="758D02A2" w14:textId="77777777" w:rsidR="00057041" w:rsidRPr="002D37F3" w:rsidRDefault="00057041" w:rsidP="00057041">
      <w:pPr>
        <w:pStyle w:val="ListParagraph"/>
        <w:spacing w:line="288" w:lineRule="auto"/>
        <w:rPr>
          <w:rFonts w:ascii="Arial" w:eastAsiaTheme="majorEastAsia" w:hAnsi="Arial" w:cs="Arial"/>
          <w:b/>
          <w:sz w:val="28"/>
          <w:szCs w:val="40"/>
        </w:rPr>
      </w:pPr>
    </w:p>
    <w:p w14:paraId="5F351392" w14:textId="7A363D28" w:rsidR="00057041" w:rsidRPr="002D37F3" w:rsidRDefault="00057041" w:rsidP="00057041">
      <w:pPr>
        <w:pStyle w:val="Heading2"/>
        <w:rPr>
          <w:rFonts w:ascii="Arial" w:hAnsi="Arial" w:cs="Arial"/>
          <w:i/>
          <w:iCs/>
          <w:color w:val="auto"/>
          <w:sz w:val="22"/>
          <w:szCs w:val="22"/>
        </w:rPr>
      </w:pPr>
      <w:bookmarkStart w:id="8" w:name="_Toc58205481"/>
      <w:r w:rsidRPr="002D37F3">
        <w:rPr>
          <w:rFonts w:ascii="Arial" w:hAnsi="Arial" w:cs="Arial"/>
          <w:i/>
          <w:iCs/>
          <w:color w:val="auto"/>
          <w:sz w:val="22"/>
          <w:szCs w:val="22"/>
        </w:rPr>
        <w:t>From the Company’s Perspective</w:t>
      </w:r>
      <w:bookmarkEnd w:id="8"/>
    </w:p>
    <w:p w14:paraId="0DD5257D" w14:textId="77777777" w:rsidR="00057041" w:rsidRPr="002D37F3" w:rsidRDefault="00057041" w:rsidP="00057041">
      <w:pPr>
        <w:rPr>
          <w:rFonts w:ascii="Arial" w:hAnsi="Arial" w:cs="Arial"/>
        </w:rPr>
      </w:pPr>
    </w:p>
    <w:p w14:paraId="56352786" w14:textId="673E0B03" w:rsidR="00D15128" w:rsidRPr="002D37F3" w:rsidRDefault="00F9706A" w:rsidP="00F9706A">
      <w:pPr>
        <w:spacing w:line="288" w:lineRule="auto"/>
        <w:ind w:firstLine="720"/>
        <w:rPr>
          <w:rFonts w:ascii="Arial" w:hAnsi="Arial" w:cs="Arial"/>
        </w:rPr>
      </w:pPr>
      <w:r w:rsidRPr="002D37F3">
        <w:rPr>
          <w:rFonts w:ascii="Arial" w:hAnsi="Arial" w:cs="Arial"/>
        </w:rPr>
        <w:t>For Nestle, “performing in an ethical manner is at the core of their business approach”, with the main word at the centre of their philosophy being “respect</w:t>
      </w:r>
      <w:proofErr w:type="gramStart"/>
      <w:r w:rsidRPr="002D37F3">
        <w:rPr>
          <w:rFonts w:ascii="Arial" w:hAnsi="Arial" w:cs="Arial"/>
        </w:rPr>
        <w:t>”, but</w:t>
      </w:r>
      <w:proofErr w:type="gramEnd"/>
      <w:r w:rsidRPr="002D37F3">
        <w:rPr>
          <w:rFonts w:ascii="Arial" w:hAnsi="Arial" w:cs="Arial"/>
        </w:rPr>
        <w:t xml:space="preserve"> looking back on their behaviour from a historical standpoint, we would suggest “competition” might fit better. As with all companies that have a minimum inkling into CSR, </w:t>
      </w:r>
      <w:proofErr w:type="gramStart"/>
      <w:r w:rsidRPr="002D37F3">
        <w:rPr>
          <w:rFonts w:ascii="Arial" w:hAnsi="Arial" w:cs="Arial"/>
        </w:rPr>
        <w:t>Nestle</w:t>
      </w:r>
      <w:proofErr w:type="gramEnd"/>
      <w:r w:rsidRPr="002D37F3">
        <w:rPr>
          <w:rFonts w:ascii="Arial" w:hAnsi="Arial" w:cs="Arial"/>
        </w:rPr>
        <w:t xml:space="preserve"> too has sustainable development goals, focuses on respecting and promoting human rights, promotes a healthy employment and diversity, safeguards and nurtures the youth</w:t>
      </w:r>
      <w:r w:rsidR="00C973E5" w:rsidRPr="002D37F3">
        <w:rPr>
          <w:rFonts w:ascii="Arial" w:hAnsi="Arial" w:cs="Arial"/>
        </w:rPr>
        <w:t xml:space="preserve">, and overall, looks at improving livelihoods. But the true workplace culture must be observed through their very existence, not only corporate statements. We theorize that a company born out of a long-standing conflict between two parties, after the merger, could only become either a company that dissolves into another or one where both merging companies resonate on the same frequency. With over 30 years of war under their belt, when the founders and directors </w:t>
      </w:r>
      <w:proofErr w:type="gramStart"/>
      <w:r w:rsidR="00C973E5" w:rsidRPr="002D37F3">
        <w:rPr>
          <w:rFonts w:ascii="Arial" w:hAnsi="Arial" w:cs="Arial"/>
        </w:rPr>
        <w:t>passed away</w:t>
      </w:r>
      <w:proofErr w:type="gramEnd"/>
      <w:r w:rsidR="00C973E5" w:rsidRPr="002D37F3">
        <w:rPr>
          <w:rFonts w:ascii="Arial" w:hAnsi="Arial" w:cs="Arial"/>
        </w:rPr>
        <w:t>, the employees maintained the same pace</w:t>
      </w:r>
      <w:r w:rsidR="00354306" w:rsidRPr="002D37F3">
        <w:rPr>
          <w:rFonts w:ascii="Arial" w:hAnsi="Arial" w:cs="Arial"/>
        </w:rPr>
        <w:t xml:space="preserve">, but rather than focusing on the Anglo-Swiss versus Henri Nestle conflict, their horizons were set on conquering the world. So, the mindset from 1905 is </w:t>
      </w:r>
      <w:proofErr w:type="gramStart"/>
      <w:r w:rsidR="00354306" w:rsidRPr="002D37F3">
        <w:rPr>
          <w:rFonts w:ascii="Arial" w:hAnsi="Arial" w:cs="Arial"/>
        </w:rPr>
        <w:t>more or less on</w:t>
      </w:r>
      <w:proofErr w:type="gramEnd"/>
      <w:r w:rsidR="00354306" w:rsidRPr="002D37F3">
        <w:rPr>
          <w:rFonts w:ascii="Arial" w:hAnsi="Arial" w:cs="Arial"/>
        </w:rPr>
        <w:t xml:space="preserve"> par with the one of 2020, with employees committed to achieving their objectives, meeting deadlines, working long hours, always trying to push the limits, and, in contrast to the image Nestle is trying to paint of themselves, employees are ruthless in driving profits. Support for these claims comes from the company’s track record, being among the few that managed to survive wars, competitors, natural disasters, and market collapses. </w:t>
      </w:r>
      <w:r w:rsidR="00547294" w:rsidRPr="002D37F3">
        <w:rPr>
          <w:rFonts w:ascii="Arial" w:hAnsi="Arial" w:cs="Arial"/>
        </w:rPr>
        <w:t xml:space="preserve">However, survive might be an understatement here, because, as Andy Grove the former CEO from Intel puts it: “bad </w:t>
      </w:r>
      <w:r w:rsidR="00547294" w:rsidRPr="002D37F3">
        <w:rPr>
          <w:rFonts w:ascii="Arial" w:hAnsi="Arial" w:cs="Arial"/>
        </w:rPr>
        <w:lastRenderedPageBreak/>
        <w:t xml:space="preserve">companies are destroyed by cruses; good companies survive them; great companies are improved by them”, and by no little measure at the end of every known crisis in its history, </w:t>
      </w:r>
      <w:proofErr w:type="gramStart"/>
      <w:r w:rsidR="00547294" w:rsidRPr="002D37F3">
        <w:rPr>
          <w:rFonts w:ascii="Arial" w:hAnsi="Arial" w:cs="Arial"/>
        </w:rPr>
        <w:t>Nestle</w:t>
      </w:r>
      <w:proofErr w:type="gramEnd"/>
      <w:r w:rsidR="00547294" w:rsidRPr="002D37F3">
        <w:rPr>
          <w:rFonts w:ascii="Arial" w:hAnsi="Arial" w:cs="Arial"/>
        </w:rPr>
        <w:t xml:space="preserve"> has emerged bigger and better. During COVID’s lockdown, </w:t>
      </w:r>
      <w:r w:rsidR="005C37BF" w:rsidRPr="002D37F3">
        <w:rPr>
          <w:rFonts w:ascii="Arial" w:hAnsi="Arial" w:cs="Arial"/>
        </w:rPr>
        <w:t xml:space="preserve">when most businesses were folding, </w:t>
      </w:r>
      <w:proofErr w:type="gramStart"/>
      <w:r w:rsidR="00547294" w:rsidRPr="002D37F3">
        <w:rPr>
          <w:rFonts w:ascii="Arial" w:hAnsi="Arial" w:cs="Arial"/>
        </w:rPr>
        <w:t>Nestle</w:t>
      </w:r>
      <w:proofErr w:type="gramEnd"/>
      <w:r w:rsidR="00547294" w:rsidRPr="002D37F3">
        <w:rPr>
          <w:rFonts w:ascii="Arial" w:hAnsi="Arial" w:cs="Arial"/>
        </w:rPr>
        <w:t xml:space="preserve"> was busy </w:t>
      </w:r>
      <w:r w:rsidR="005C37BF" w:rsidRPr="002D37F3">
        <w:rPr>
          <w:rFonts w:ascii="Arial" w:hAnsi="Arial" w:cs="Arial"/>
        </w:rPr>
        <w:t xml:space="preserve">opening a new facility aimed at expanding into sustainable dairy and plant-based market in Switzerland, a </w:t>
      </w:r>
      <w:proofErr w:type="spellStart"/>
      <w:r w:rsidR="005C37BF" w:rsidRPr="002D37F3">
        <w:rPr>
          <w:rFonts w:ascii="Arial" w:hAnsi="Arial" w:cs="Arial"/>
        </w:rPr>
        <w:t>Center</w:t>
      </w:r>
      <w:proofErr w:type="spellEnd"/>
      <w:r w:rsidR="005C37BF" w:rsidRPr="002D37F3">
        <w:rPr>
          <w:rFonts w:ascii="Arial" w:hAnsi="Arial" w:cs="Arial"/>
        </w:rPr>
        <w:t xml:space="preserve"> of Excellence in New Jersey, and a manufacturing facility project estimated at 550 million dollars in Ohio, to name but a few. The Bridgewater, NJ </w:t>
      </w:r>
      <w:proofErr w:type="spellStart"/>
      <w:r w:rsidR="005C37BF" w:rsidRPr="002D37F3">
        <w:rPr>
          <w:rFonts w:ascii="Arial" w:hAnsi="Arial" w:cs="Arial"/>
        </w:rPr>
        <w:t>Center</w:t>
      </w:r>
      <w:proofErr w:type="spellEnd"/>
      <w:r w:rsidR="005C37BF" w:rsidRPr="002D37F3">
        <w:rPr>
          <w:rFonts w:ascii="Arial" w:hAnsi="Arial" w:cs="Arial"/>
        </w:rPr>
        <w:t xml:space="preserve"> of Excellence is an expansion into the medical field</w:t>
      </w:r>
      <w:r w:rsidR="00D15128" w:rsidRPr="002D37F3">
        <w:rPr>
          <w:rFonts w:ascii="Arial" w:hAnsi="Arial" w:cs="Arial"/>
        </w:rPr>
        <w:t xml:space="preserve">, </w:t>
      </w:r>
      <w:r w:rsidR="005C37BF" w:rsidRPr="002D37F3">
        <w:rPr>
          <w:rFonts w:ascii="Arial" w:hAnsi="Arial" w:cs="Arial"/>
        </w:rPr>
        <w:t xml:space="preserve">representing an incursion into a terrain once held by </w:t>
      </w:r>
      <w:proofErr w:type="spellStart"/>
      <w:r w:rsidR="005C37BF" w:rsidRPr="002D37F3">
        <w:rPr>
          <w:rFonts w:ascii="Arial" w:hAnsi="Arial" w:cs="Arial"/>
        </w:rPr>
        <w:t>Sanofy</w:t>
      </w:r>
      <w:proofErr w:type="spellEnd"/>
      <w:r w:rsidR="00D15128" w:rsidRPr="002D37F3">
        <w:rPr>
          <w:rFonts w:ascii="Arial" w:hAnsi="Arial" w:cs="Arial"/>
        </w:rPr>
        <w:t>, and with Nestle’s dabble into nanotechnology, one can easily see a future where the company will be known as a pharmaceutical manufacturer too</w:t>
      </w:r>
      <w:r w:rsidR="00EE404D">
        <w:rPr>
          <w:rFonts w:ascii="Arial" w:hAnsi="Arial" w:cs="Arial"/>
        </w:rPr>
        <w:t xml:space="preserve"> </w:t>
      </w:r>
      <w:sdt>
        <w:sdtPr>
          <w:rPr>
            <w:rFonts w:ascii="Arial" w:hAnsi="Arial" w:cs="Arial"/>
          </w:rPr>
          <w:id w:val="165909768"/>
          <w:citation/>
        </w:sdtPr>
        <w:sdtContent>
          <w:r w:rsidR="00EE404D">
            <w:rPr>
              <w:rFonts w:ascii="Arial" w:hAnsi="Arial" w:cs="Arial"/>
            </w:rPr>
            <w:fldChar w:fldCharType="begin"/>
          </w:r>
          <w:r w:rsidR="00EE404D">
            <w:rPr>
              <w:rFonts w:ascii="Arial" w:hAnsi="Arial" w:cs="Arial"/>
            </w:rPr>
            <w:instrText xml:space="preserve"> CITATION Ami17 \l 2057 </w:instrText>
          </w:r>
          <w:r w:rsidR="00EE404D">
            <w:rPr>
              <w:rFonts w:ascii="Arial" w:hAnsi="Arial" w:cs="Arial"/>
            </w:rPr>
            <w:fldChar w:fldCharType="separate"/>
          </w:r>
          <w:r w:rsidR="00EE404D" w:rsidRPr="00EE404D">
            <w:rPr>
              <w:rFonts w:ascii="Arial" w:hAnsi="Arial" w:cs="Arial"/>
              <w:noProof/>
            </w:rPr>
            <w:t>(Das, 2017)</w:t>
          </w:r>
          <w:r w:rsidR="00EE404D">
            <w:rPr>
              <w:rFonts w:ascii="Arial" w:hAnsi="Arial" w:cs="Arial"/>
            </w:rPr>
            <w:fldChar w:fldCharType="end"/>
          </w:r>
        </w:sdtContent>
      </w:sdt>
      <w:r w:rsidR="00D15128" w:rsidRPr="002D37F3">
        <w:rPr>
          <w:rFonts w:ascii="Arial" w:hAnsi="Arial" w:cs="Arial"/>
        </w:rPr>
        <w:t xml:space="preserve">. </w:t>
      </w:r>
    </w:p>
    <w:p w14:paraId="5C54850B" w14:textId="4BC4857F" w:rsidR="008A434A" w:rsidRPr="002D37F3" w:rsidRDefault="00D15128" w:rsidP="00F9706A">
      <w:pPr>
        <w:spacing w:line="288" w:lineRule="auto"/>
        <w:ind w:firstLine="720"/>
        <w:rPr>
          <w:rFonts w:ascii="Arial" w:hAnsi="Arial" w:cs="Arial"/>
        </w:rPr>
      </w:pPr>
      <w:r w:rsidRPr="002D37F3">
        <w:rPr>
          <w:rFonts w:ascii="Arial" w:hAnsi="Arial" w:cs="Arial"/>
        </w:rPr>
        <w:t xml:space="preserve">Regarding the ruthless culture at Nestle, this is revealed by events such as the baby formula boycott, where the company was accused of breaching international marketing standards to boost sales, or the seizure of water sources from North American communities, with their CEO claiming that “water is not a human right”. </w:t>
      </w:r>
      <w:r w:rsidR="000D6C5B" w:rsidRPr="002D37F3">
        <w:rPr>
          <w:rFonts w:ascii="Arial" w:hAnsi="Arial" w:cs="Arial"/>
        </w:rPr>
        <w:t xml:space="preserve">To keep their costs low, </w:t>
      </w:r>
      <w:proofErr w:type="gramStart"/>
      <w:r w:rsidR="000D6C5B" w:rsidRPr="002D37F3">
        <w:rPr>
          <w:rFonts w:ascii="Arial" w:hAnsi="Arial" w:cs="Arial"/>
        </w:rPr>
        <w:t>Nestle</w:t>
      </w:r>
      <w:proofErr w:type="gramEnd"/>
      <w:r w:rsidR="000D6C5B" w:rsidRPr="002D37F3">
        <w:rPr>
          <w:rFonts w:ascii="Arial" w:hAnsi="Arial" w:cs="Arial"/>
        </w:rPr>
        <w:t xml:space="preserve"> sources their palm oil from 20 our 25 unregulated producing countries (Greenpeace 2018), and their cocoa from heavily deforested countries, with Ivory Coast maintaining less than 4% dense forests (Mighty Earth</w:t>
      </w:r>
      <w:r w:rsidR="00EE404D">
        <w:rPr>
          <w:rFonts w:ascii="Arial" w:hAnsi="Arial" w:cs="Arial"/>
        </w:rPr>
        <w:t xml:space="preserve">, </w:t>
      </w:r>
      <w:r w:rsidR="000D6C5B" w:rsidRPr="002D37F3">
        <w:rPr>
          <w:rFonts w:ascii="Arial" w:hAnsi="Arial" w:cs="Arial"/>
        </w:rPr>
        <w:t>2017)</w:t>
      </w:r>
      <w:r w:rsidR="00630AF9" w:rsidRPr="002D37F3">
        <w:rPr>
          <w:rFonts w:ascii="Arial" w:hAnsi="Arial" w:cs="Arial"/>
        </w:rPr>
        <w:t xml:space="preserve">. </w:t>
      </w:r>
    </w:p>
    <w:p w14:paraId="05CBD7F7" w14:textId="7828D7BF" w:rsidR="00057041" w:rsidRPr="002D37F3" w:rsidRDefault="00057041" w:rsidP="00057041">
      <w:pPr>
        <w:spacing w:line="288" w:lineRule="auto"/>
        <w:rPr>
          <w:rFonts w:ascii="Arial" w:hAnsi="Arial" w:cs="Arial"/>
        </w:rPr>
      </w:pPr>
    </w:p>
    <w:p w14:paraId="51E9C35B" w14:textId="70B8924F" w:rsidR="00057041" w:rsidRPr="002D37F3" w:rsidRDefault="00057041" w:rsidP="00057041">
      <w:pPr>
        <w:pStyle w:val="Heading2"/>
        <w:rPr>
          <w:rFonts w:ascii="Arial" w:hAnsi="Arial" w:cs="Arial"/>
          <w:i/>
          <w:iCs/>
          <w:color w:val="auto"/>
          <w:sz w:val="22"/>
          <w:szCs w:val="22"/>
        </w:rPr>
      </w:pPr>
      <w:bookmarkStart w:id="9" w:name="_Toc58205482"/>
      <w:r w:rsidRPr="002D37F3">
        <w:rPr>
          <w:rFonts w:ascii="Arial" w:hAnsi="Arial" w:cs="Arial"/>
          <w:i/>
          <w:iCs/>
          <w:color w:val="auto"/>
          <w:sz w:val="22"/>
          <w:szCs w:val="22"/>
        </w:rPr>
        <w:t>Employee Point of View</w:t>
      </w:r>
      <w:bookmarkEnd w:id="9"/>
    </w:p>
    <w:p w14:paraId="73D1DA88" w14:textId="77777777" w:rsidR="00057041" w:rsidRPr="002D37F3" w:rsidRDefault="00057041" w:rsidP="00057041">
      <w:pPr>
        <w:spacing w:line="288" w:lineRule="auto"/>
        <w:rPr>
          <w:rFonts w:ascii="Arial" w:hAnsi="Arial" w:cs="Arial"/>
        </w:rPr>
      </w:pPr>
    </w:p>
    <w:p w14:paraId="6D339DB0" w14:textId="7C536BF2" w:rsidR="00317733" w:rsidRPr="002D37F3" w:rsidRDefault="008A434A" w:rsidP="008A434A">
      <w:pPr>
        <w:spacing w:line="288" w:lineRule="auto"/>
        <w:rPr>
          <w:rFonts w:ascii="Arial" w:eastAsiaTheme="majorEastAsia" w:hAnsi="Arial" w:cs="Arial"/>
          <w:b/>
          <w:sz w:val="28"/>
          <w:szCs w:val="40"/>
        </w:rPr>
      </w:pPr>
      <w:r w:rsidRPr="002D37F3">
        <w:rPr>
          <w:rFonts w:ascii="Arial" w:hAnsi="Arial" w:cs="Arial"/>
        </w:rPr>
        <w:tab/>
        <w:t xml:space="preserve">When it comes to the culture perceived/experienced by the employee, that is revealed from interviews and statements these provide, ranging from </w:t>
      </w:r>
      <w:r w:rsidR="00361CAD" w:rsidRPr="002D37F3">
        <w:rPr>
          <w:rFonts w:ascii="Arial" w:hAnsi="Arial" w:cs="Arial"/>
        </w:rPr>
        <w:t>“the best company to work for” to “low salary, low respect”. To get a clearer less emotional image, we used Glassdoor (glassdoor.co.uk) and looked at the pr</w:t>
      </w:r>
      <w:r w:rsidR="00970DAD" w:rsidRPr="002D37F3">
        <w:rPr>
          <w:rFonts w:ascii="Arial" w:hAnsi="Arial" w:cs="Arial"/>
        </w:rPr>
        <w:t xml:space="preserve">os and cons tool they provide, where they scan the reviews and pull out </w:t>
      </w:r>
      <w:r w:rsidR="002968E7" w:rsidRPr="002D37F3">
        <w:rPr>
          <w:rFonts w:ascii="Arial" w:hAnsi="Arial" w:cs="Arial"/>
        </w:rPr>
        <w:t>the words or sentences that repeat themselves. From the positive comments the emerging workplace culture revolves around the well-being of the employee, with generous benefits packages, career opportunities and family orientation, in phrases such as “free lunch, great working environment” or “they take good care of the workers with good benefits and development”. Conversely, some people report that the workplace is tense, hierarchical oriented, committed to task execution, and this is shown in excerpts such as “tend to work long hours due to high workload which can be constant”, or “sometimes little slow in decision making”. What both the pros and cons have in common is CEO affection, with 91% out of 6340 people questioned supporting Mark Schneider</w:t>
      </w:r>
      <w:r w:rsidR="00EE404D">
        <w:rPr>
          <w:rFonts w:ascii="Arial" w:hAnsi="Arial" w:cs="Arial"/>
        </w:rPr>
        <w:t xml:space="preserve"> </w:t>
      </w:r>
      <w:sdt>
        <w:sdtPr>
          <w:rPr>
            <w:rFonts w:ascii="Arial" w:hAnsi="Arial" w:cs="Arial"/>
          </w:rPr>
          <w:id w:val="-1419329324"/>
          <w:citation/>
        </w:sdtPr>
        <w:sdtContent>
          <w:r w:rsidR="00EE404D">
            <w:rPr>
              <w:rFonts w:ascii="Arial" w:hAnsi="Arial" w:cs="Arial"/>
            </w:rPr>
            <w:fldChar w:fldCharType="begin"/>
          </w:r>
          <w:r w:rsidR="00EE404D">
            <w:rPr>
              <w:rFonts w:ascii="Arial" w:hAnsi="Arial" w:cs="Arial"/>
            </w:rPr>
            <w:instrText xml:space="preserve"> CITATION Gla20 \l 2057 </w:instrText>
          </w:r>
          <w:r w:rsidR="00EE404D">
            <w:rPr>
              <w:rFonts w:ascii="Arial" w:hAnsi="Arial" w:cs="Arial"/>
            </w:rPr>
            <w:fldChar w:fldCharType="separate"/>
          </w:r>
          <w:r w:rsidR="00EE404D" w:rsidRPr="00EE404D">
            <w:rPr>
              <w:rFonts w:ascii="Arial" w:hAnsi="Arial" w:cs="Arial"/>
              <w:noProof/>
            </w:rPr>
            <w:t>(Glassdoor, 2020)</w:t>
          </w:r>
          <w:r w:rsidR="00EE404D">
            <w:rPr>
              <w:rFonts w:ascii="Arial" w:hAnsi="Arial" w:cs="Arial"/>
            </w:rPr>
            <w:fldChar w:fldCharType="end"/>
          </w:r>
        </w:sdtContent>
      </w:sdt>
      <w:r w:rsidR="002968E7" w:rsidRPr="002D37F3">
        <w:rPr>
          <w:rFonts w:ascii="Arial" w:hAnsi="Arial" w:cs="Arial"/>
        </w:rPr>
        <w:t xml:space="preserve">. </w:t>
      </w:r>
      <w:r w:rsidR="00317733" w:rsidRPr="002D37F3">
        <w:rPr>
          <w:rFonts w:ascii="Arial" w:hAnsi="Arial" w:cs="Arial"/>
        </w:rPr>
        <w:br w:type="page"/>
      </w:r>
    </w:p>
    <w:p w14:paraId="441B16D1" w14:textId="77777777" w:rsidR="00D947E6" w:rsidRPr="002D37F3" w:rsidRDefault="00D947E6" w:rsidP="00317733">
      <w:pPr>
        <w:pStyle w:val="Style1"/>
        <w:rPr>
          <w:rFonts w:cs="Arial"/>
        </w:rPr>
      </w:pPr>
    </w:p>
    <w:p w14:paraId="1718D79C" w14:textId="2E89F87F" w:rsidR="00317733" w:rsidRPr="002D37F3" w:rsidRDefault="00D947E6" w:rsidP="00317733">
      <w:pPr>
        <w:pStyle w:val="Style1"/>
        <w:rPr>
          <w:rFonts w:cs="Arial"/>
        </w:rPr>
      </w:pPr>
      <w:bookmarkStart w:id="10" w:name="_Toc58205483"/>
      <w:r w:rsidRPr="002D37F3">
        <w:rPr>
          <w:rFonts w:cs="Arial"/>
        </w:rPr>
        <w:t>Conclusion</w:t>
      </w:r>
      <w:bookmarkEnd w:id="10"/>
      <w:r w:rsidRPr="002D37F3">
        <w:rPr>
          <w:rFonts w:cs="Arial"/>
        </w:rPr>
        <w:t xml:space="preserve"> </w:t>
      </w:r>
    </w:p>
    <w:p w14:paraId="43E95CBC" w14:textId="77777777" w:rsidR="003606BF" w:rsidRPr="002D37F3" w:rsidRDefault="003606BF" w:rsidP="003606BF">
      <w:pPr>
        <w:spacing w:after="200" w:line="288" w:lineRule="auto"/>
        <w:rPr>
          <w:rFonts w:ascii="Arial" w:hAnsi="Arial" w:cs="Arial"/>
        </w:rPr>
      </w:pPr>
    </w:p>
    <w:p w14:paraId="45F78E4F" w14:textId="36520BC3" w:rsidR="003606BF" w:rsidRPr="002D37F3" w:rsidRDefault="003606BF" w:rsidP="003606BF">
      <w:pPr>
        <w:spacing w:after="200" w:line="288" w:lineRule="auto"/>
        <w:rPr>
          <w:rFonts w:ascii="Arial" w:hAnsi="Arial" w:cs="Arial"/>
        </w:rPr>
      </w:pPr>
      <w:r w:rsidRPr="002D37F3">
        <w:rPr>
          <w:rFonts w:ascii="Arial" w:hAnsi="Arial" w:cs="Arial"/>
        </w:rPr>
        <w:tab/>
        <w:t xml:space="preserve">We aimed at shedding a light onto the scale of the impact external and internal factors have on Nestle, with a focus on the current climate shaped by COVID, and the company emerged as an economical unstoppable force, with a bright future ahead of it. </w:t>
      </w:r>
    </w:p>
    <w:p w14:paraId="6DE85E1A" w14:textId="049A13A2" w:rsidR="00D37CD9" w:rsidRPr="002D37F3" w:rsidRDefault="003606BF" w:rsidP="003606BF">
      <w:pPr>
        <w:spacing w:after="200" w:line="288" w:lineRule="auto"/>
        <w:rPr>
          <w:rFonts w:ascii="Arial" w:hAnsi="Arial" w:cs="Arial"/>
        </w:rPr>
      </w:pPr>
      <w:r w:rsidRPr="002D37F3">
        <w:rPr>
          <w:rFonts w:ascii="Arial" w:hAnsi="Arial" w:cs="Arial"/>
        </w:rPr>
        <w:tab/>
        <w:t xml:space="preserve">When looking at the workplace culture, we see Nestle constantly forced – and succeeding at it – to adapt, in a large measure due to its size, as in numerous locations, but both as considerable market presence, pushing over 2000 brands. </w:t>
      </w:r>
      <w:r w:rsidR="00D37CD9" w:rsidRPr="002D37F3">
        <w:rPr>
          <w:rFonts w:ascii="Arial" w:hAnsi="Arial" w:cs="Arial"/>
        </w:rPr>
        <w:t xml:space="preserve">The theory we embrace is that Nestle in its inception cultivated a warrior-class employee, and after the merger, rather than one culture overtaking the other company’s one, they both resonated together, borrowing each other’s most valuable </w:t>
      </w:r>
      <w:proofErr w:type="gramStart"/>
      <w:r w:rsidR="00D37CD9" w:rsidRPr="002D37F3">
        <w:rPr>
          <w:rFonts w:ascii="Arial" w:hAnsi="Arial" w:cs="Arial"/>
        </w:rPr>
        <w:t>skills</w:t>
      </w:r>
      <w:proofErr w:type="gramEnd"/>
      <w:r w:rsidR="00D37CD9" w:rsidRPr="002D37F3">
        <w:rPr>
          <w:rFonts w:ascii="Arial" w:hAnsi="Arial" w:cs="Arial"/>
        </w:rPr>
        <w:t xml:space="preserve"> and polishing them. The result we see today is a company unstirred by the worldwide pandemic, who will most likely surface on the other side of the crisis with a higher revenue and a few new products. To support this claim, we have Nestle’s track record, as well as the idea that COVID is not new when broken down into its components, a parallel could be drawn to the Spanish flu at the end of World War I. </w:t>
      </w:r>
    </w:p>
    <w:p w14:paraId="25EFCE86" w14:textId="78AD18E9" w:rsidR="00D37CD9" w:rsidRPr="002D37F3" w:rsidRDefault="00D37CD9" w:rsidP="003606BF">
      <w:pPr>
        <w:spacing w:after="200" w:line="288" w:lineRule="auto"/>
        <w:rPr>
          <w:rFonts w:ascii="Arial" w:hAnsi="Arial" w:cs="Arial"/>
        </w:rPr>
      </w:pPr>
      <w:r w:rsidRPr="002D37F3">
        <w:rPr>
          <w:rFonts w:ascii="Arial" w:hAnsi="Arial" w:cs="Arial"/>
        </w:rPr>
        <w:tab/>
        <w:t xml:space="preserve">Once a company proactively adapts to shortages in demand and supply, has a profit mindset, and relies on highly trained and dedicated employees, there is </w:t>
      </w:r>
      <w:proofErr w:type="gramStart"/>
      <w:r w:rsidRPr="002D37F3">
        <w:rPr>
          <w:rFonts w:ascii="Arial" w:hAnsi="Arial" w:cs="Arial"/>
        </w:rPr>
        <w:t>really little</w:t>
      </w:r>
      <w:proofErr w:type="gramEnd"/>
      <w:r w:rsidRPr="002D37F3">
        <w:rPr>
          <w:rFonts w:ascii="Arial" w:hAnsi="Arial" w:cs="Arial"/>
        </w:rPr>
        <w:t xml:space="preserve"> that can upset it. </w:t>
      </w:r>
      <w:r w:rsidR="00A9414A" w:rsidRPr="002D37F3">
        <w:rPr>
          <w:rFonts w:ascii="Arial" w:hAnsi="Arial" w:cs="Arial"/>
        </w:rPr>
        <w:t xml:space="preserve">Nestle is one of these companies, a name that will probably be spoken a lot more in the future, be that in its normal iteration, or as </w:t>
      </w:r>
      <w:proofErr w:type="spellStart"/>
      <w:r w:rsidR="00A9414A" w:rsidRPr="002D37F3">
        <w:rPr>
          <w:rFonts w:ascii="Arial" w:hAnsi="Arial" w:cs="Arial"/>
        </w:rPr>
        <w:t>Nesquick</w:t>
      </w:r>
      <w:proofErr w:type="spellEnd"/>
      <w:r w:rsidR="00A9414A" w:rsidRPr="002D37F3">
        <w:rPr>
          <w:rFonts w:ascii="Arial" w:hAnsi="Arial" w:cs="Arial"/>
        </w:rPr>
        <w:t xml:space="preserve">, Nespresso, KitKat, Maggi, and many more to come. </w:t>
      </w:r>
    </w:p>
    <w:p w14:paraId="77D0F623" w14:textId="77777777" w:rsidR="003606BF" w:rsidRPr="002D37F3" w:rsidRDefault="003606BF">
      <w:pPr>
        <w:spacing w:after="200" w:line="288" w:lineRule="auto"/>
        <w:rPr>
          <w:rFonts w:ascii="Arial" w:hAnsi="Arial" w:cs="Arial"/>
        </w:rPr>
      </w:pPr>
    </w:p>
    <w:p w14:paraId="71D74ED5" w14:textId="307C9622" w:rsidR="00317733" w:rsidRPr="002D37F3" w:rsidRDefault="003606BF">
      <w:pPr>
        <w:spacing w:after="200" w:line="288" w:lineRule="auto"/>
        <w:rPr>
          <w:rFonts w:ascii="Arial" w:eastAsiaTheme="majorEastAsia" w:hAnsi="Arial" w:cs="Arial"/>
          <w:b/>
          <w:sz w:val="28"/>
          <w:szCs w:val="40"/>
        </w:rPr>
      </w:pPr>
      <w:r w:rsidRPr="002D37F3">
        <w:rPr>
          <w:rFonts w:ascii="Arial" w:hAnsi="Arial" w:cs="Arial"/>
        </w:rPr>
        <w:tab/>
      </w:r>
      <w:r w:rsidR="00317733" w:rsidRPr="002D37F3">
        <w:rPr>
          <w:rFonts w:ascii="Arial" w:hAnsi="Arial" w:cs="Arial"/>
        </w:rPr>
        <w:br w:type="page"/>
      </w:r>
    </w:p>
    <w:p w14:paraId="4B7CC258" w14:textId="7C271F91" w:rsidR="00317733" w:rsidRPr="002D37F3" w:rsidRDefault="00317733" w:rsidP="00317733">
      <w:pPr>
        <w:pStyle w:val="Style1"/>
        <w:rPr>
          <w:rFonts w:cs="Arial"/>
        </w:rPr>
      </w:pPr>
      <w:bookmarkStart w:id="11" w:name="_Toc58205484"/>
      <w:r w:rsidRPr="002D37F3">
        <w:rPr>
          <w:rFonts w:cs="Arial"/>
        </w:rPr>
        <w:lastRenderedPageBreak/>
        <w:t>References</w:t>
      </w:r>
      <w:bookmarkEnd w:id="11"/>
    </w:p>
    <w:sdt>
      <w:sdtPr>
        <w:id w:val="182561885"/>
        <w:docPartObj>
          <w:docPartGallery w:val="Bibliographies"/>
          <w:docPartUnique/>
        </w:docPartObj>
      </w:sdtPr>
      <w:sdtEndPr>
        <w:rPr>
          <w:rFonts w:asciiTheme="minorHAnsi" w:eastAsiaTheme="minorHAnsi" w:hAnsiTheme="minorHAnsi" w:cstheme="minorBidi"/>
          <w:color w:val="auto"/>
          <w:sz w:val="22"/>
          <w:szCs w:val="22"/>
        </w:rPr>
      </w:sdtEndPr>
      <w:sdtContent>
        <w:p w14:paraId="4D42336D" w14:textId="604A5044" w:rsidR="00EE404D" w:rsidRPr="00180061" w:rsidRDefault="00EE404D">
          <w:pPr>
            <w:pStyle w:val="Heading1"/>
            <w:rPr>
              <w:rFonts w:ascii="Arial" w:hAnsi="Arial" w:cs="Arial"/>
            </w:rPr>
          </w:pPr>
        </w:p>
        <w:sdt>
          <w:sdtPr>
            <w:rPr>
              <w:rFonts w:ascii="Arial" w:hAnsi="Arial" w:cs="Arial"/>
            </w:rPr>
            <w:id w:val="111145805"/>
            <w:bibliography/>
          </w:sdtPr>
          <w:sdtContent>
            <w:p w14:paraId="49EA6EE2" w14:textId="77777777" w:rsidR="00EE404D" w:rsidRPr="00180061" w:rsidRDefault="00EE404D" w:rsidP="00EE404D">
              <w:pPr>
                <w:pStyle w:val="Bibliography"/>
                <w:rPr>
                  <w:rFonts w:ascii="Arial" w:hAnsi="Arial" w:cs="Arial"/>
                  <w:noProof/>
                  <w:sz w:val="24"/>
                  <w:szCs w:val="24"/>
                </w:rPr>
              </w:pPr>
              <w:r w:rsidRPr="00180061">
                <w:rPr>
                  <w:rFonts w:ascii="Arial" w:hAnsi="Arial" w:cs="Arial"/>
                </w:rPr>
                <w:fldChar w:fldCharType="begin"/>
              </w:r>
              <w:r w:rsidRPr="00180061">
                <w:rPr>
                  <w:rFonts w:ascii="Arial" w:hAnsi="Arial" w:cs="Arial"/>
                </w:rPr>
                <w:instrText xml:space="preserve"> BIBLIOGRAPHY </w:instrText>
              </w:r>
              <w:r w:rsidRPr="00180061">
                <w:rPr>
                  <w:rFonts w:ascii="Arial" w:hAnsi="Arial" w:cs="Arial"/>
                </w:rPr>
                <w:fldChar w:fldCharType="separate"/>
              </w:r>
              <w:r w:rsidRPr="00180061">
                <w:rPr>
                  <w:rFonts w:ascii="Arial" w:hAnsi="Arial" w:cs="Arial"/>
                  <w:noProof/>
                </w:rPr>
                <w:t xml:space="preserve">Abrams, E. M. &amp; Greenhawt, M., 2020. Mitigating Misinformation and Changing the Social Narrative. </w:t>
              </w:r>
              <w:r w:rsidRPr="00180061">
                <w:rPr>
                  <w:rFonts w:ascii="Arial" w:hAnsi="Arial" w:cs="Arial"/>
                  <w:i/>
                  <w:iCs/>
                  <w:noProof/>
                </w:rPr>
                <w:t xml:space="preserve">The Journal od Allergy and Clinical Immunology, </w:t>
              </w:r>
              <w:r w:rsidRPr="00180061">
                <w:rPr>
                  <w:rFonts w:ascii="Arial" w:hAnsi="Arial" w:cs="Arial"/>
                  <w:noProof/>
                </w:rPr>
                <w:t>8(10), p. 3.</w:t>
              </w:r>
            </w:p>
            <w:p w14:paraId="41ACB9C8"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Aswathappa, K., 2005. </w:t>
              </w:r>
              <w:r w:rsidRPr="00180061">
                <w:rPr>
                  <w:rFonts w:ascii="Arial" w:hAnsi="Arial" w:cs="Arial"/>
                  <w:i/>
                  <w:iCs/>
                  <w:noProof/>
                </w:rPr>
                <w:t xml:space="preserve">Human Resource And Personnel Management. </w:t>
              </w:r>
              <w:r w:rsidRPr="00180061">
                <w:rPr>
                  <w:rFonts w:ascii="Arial" w:hAnsi="Arial" w:cs="Arial"/>
                  <w:noProof/>
                </w:rPr>
                <w:t>New York: Tata McGraw-Hill Education.</w:t>
              </w:r>
            </w:p>
            <w:p w14:paraId="1A5FF3CB"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Bertalanffy, L. v., 2015. </w:t>
              </w:r>
              <w:r w:rsidRPr="00180061">
                <w:rPr>
                  <w:rFonts w:ascii="Arial" w:hAnsi="Arial" w:cs="Arial"/>
                  <w:i/>
                  <w:iCs/>
                  <w:noProof/>
                </w:rPr>
                <w:t xml:space="preserve">General System Theory: Foundations, Development, Applications. </w:t>
              </w:r>
              <w:r w:rsidRPr="00180061">
                <w:rPr>
                  <w:rFonts w:ascii="Arial" w:hAnsi="Arial" w:cs="Arial"/>
                  <w:noProof/>
                </w:rPr>
                <w:t>illustrated, revised ed. New York: George Braziller Incorporated.</w:t>
              </w:r>
            </w:p>
            <w:p w14:paraId="6E1866D2"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Cherry, K., 2014. </w:t>
              </w:r>
              <w:r w:rsidRPr="00180061">
                <w:rPr>
                  <w:rFonts w:ascii="Arial" w:hAnsi="Arial" w:cs="Arial"/>
                  <w:i/>
                  <w:iCs/>
                  <w:noProof/>
                </w:rPr>
                <w:t xml:space="preserve">Nestlé. Strategic marketing management. </w:t>
              </w:r>
              <w:r w:rsidRPr="00180061">
                <w:rPr>
                  <w:rFonts w:ascii="Arial" w:hAnsi="Arial" w:cs="Arial"/>
                  <w:noProof/>
                </w:rPr>
                <w:t>Munich: GRIN Verlag.</w:t>
              </w:r>
            </w:p>
            <w:p w14:paraId="392D6958"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Coombs, W. T., 2013. </w:t>
              </w:r>
              <w:r w:rsidRPr="00180061">
                <w:rPr>
                  <w:rFonts w:ascii="Arial" w:hAnsi="Arial" w:cs="Arial"/>
                  <w:i/>
                  <w:iCs/>
                  <w:noProof/>
                </w:rPr>
                <w:t xml:space="preserve">Applied Crisis Communication and Crisis Management: Cases and Exercises. </w:t>
              </w:r>
              <w:r w:rsidRPr="00180061">
                <w:rPr>
                  <w:rFonts w:ascii="Arial" w:hAnsi="Arial" w:cs="Arial"/>
                  <w:noProof/>
                </w:rPr>
                <w:t>Thousand Oaks: SAGE Publications.</w:t>
              </w:r>
            </w:p>
            <w:p w14:paraId="1E2F33E8"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Das, A., 2017. </w:t>
              </w:r>
              <w:r w:rsidRPr="00180061">
                <w:rPr>
                  <w:rFonts w:ascii="Arial" w:hAnsi="Arial" w:cs="Arial"/>
                  <w:i/>
                  <w:iCs/>
                  <w:noProof/>
                </w:rPr>
                <w:t xml:space="preserve">Managing Business Ethics &amp; Compliance. </w:t>
              </w:r>
              <w:r w:rsidRPr="00180061">
                <w:rPr>
                  <w:rFonts w:ascii="Arial" w:hAnsi="Arial" w:cs="Arial"/>
                  <w:noProof/>
                </w:rPr>
                <w:t>illustrated ed. New Delhi: Educreation Publishing.</w:t>
              </w:r>
            </w:p>
            <w:p w14:paraId="13E70414"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Earth, M., 2017. </w:t>
              </w:r>
              <w:r w:rsidRPr="00180061">
                <w:rPr>
                  <w:rFonts w:ascii="Arial" w:hAnsi="Arial" w:cs="Arial"/>
                  <w:i/>
                  <w:iCs/>
                  <w:noProof/>
                </w:rPr>
                <w:t xml:space="preserve">mightyearth.org. </w:t>
              </w:r>
              <w:r w:rsidRPr="00180061">
                <w:rPr>
                  <w:rFonts w:ascii="Arial" w:hAnsi="Arial" w:cs="Arial"/>
                  <w:noProof/>
                </w:rPr>
                <w:t xml:space="preserve">[Online] </w:t>
              </w:r>
              <w:r w:rsidRPr="00180061">
                <w:rPr>
                  <w:rFonts w:ascii="Arial" w:hAnsi="Arial" w:cs="Arial"/>
                  <w:noProof/>
                </w:rPr>
                <w:br/>
                <w:t xml:space="preserve">Available at: </w:t>
              </w:r>
              <w:r w:rsidRPr="00180061">
                <w:rPr>
                  <w:rFonts w:ascii="Arial" w:hAnsi="Arial" w:cs="Arial"/>
                  <w:noProof/>
                  <w:u w:val="single"/>
                </w:rPr>
                <w:t>https://www.mightyearth.org/chocolatesdarksecret/</w:t>
              </w:r>
              <w:r w:rsidRPr="00180061">
                <w:rPr>
                  <w:rFonts w:ascii="Arial" w:hAnsi="Arial" w:cs="Arial"/>
                  <w:noProof/>
                </w:rPr>
                <w:br/>
                <w:t>[Accessed 12 11 2020].</w:t>
              </w:r>
            </w:p>
            <w:p w14:paraId="209440F8"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Fayol, H., 2013. </w:t>
              </w:r>
              <w:r w:rsidRPr="00180061">
                <w:rPr>
                  <w:rFonts w:ascii="Arial" w:hAnsi="Arial" w:cs="Arial"/>
                  <w:i/>
                  <w:iCs/>
                  <w:noProof/>
                </w:rPr>
                <w:t xml:space="preserve">General and Industrial Management. </w:t>
              </w:r>
              <w:r w:rsidRPr="00180061">
                <w:rPr>
                  <w:rFonts w:ascii="Arial" w:hAnsi="Arial" w:cs="Arial"/>
                  <w:noProof/>
                </w:rPr>
                <w:t>illustrated, reprint ed. Eastford: Martino Publishing.</w:t>
              </w:r>
            </w:p>
            <w:p w14:paraId="728D2B6E"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Franzen, G. &amp; Moriarty, S. E., 2015. </w:t>
              </w:r>
              <w:r w:rsidRPr="00180061">
                <w:rPr>
                  <w:rFonts w:ascii="Arial" w:hAnsi="Arial" w:cs="Arial"/>
                  <w:i/>
                  <w:iCs/>
                  <w:noProof/>
                </w:rPr>
                <w:t xml:space="preserve">The Science and Art of Branding. </w:t>
              </w:r>
              <w:r w:rsidRPr="00180061">
                <w:rPr>
                  <w:rFonts w:ascii="Arial" w:hAnsi="Arial" w:cs="Arial"/>
                  <w:noProof/>
                </w:rPr>
                <w:t>London: Routledge.</w:t>
              </w:r>
            </w:p>
            <w:p w14:paraId="2CC803CA"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Galanakis, C. M., 2020. The Food Systems in the Era of the Coronavirus (COVID-19) Pandemic Crisis. </w:t>
              </w:r>
              <w:r w:rsidRPr="00180061">
                <w:rPr>
                  <w:rFonts w:ascii="Arial" w:hAnsi="Arial" w:cs="Arial"/>
                  <w:i/>
                  <w:iCs/>
                  <w:noProof/>
                </w:rPr>
                <w:t xml:space="preserve">Foods, </w:t>
              </w:r>
              <w:r w:rsidRPr="00180061">
                <w:rPr>
                  <w:rFonts w:ascii="Arial" w:hAnsi="Arial" w:cs="Arial"/>
                  <w:noProof/>
                </w:rPr>
                <w:t>9(4), p. 523.</w:t>
              </w:r>
            </w:p>
            <w:p w14:paraId="1046145C"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Glassdoor, 2020. </w:t>
              </w:r>
              <w:r w:rsidRPr="00180061">
                <w:rPr>
                  <w:rFonts w:ascii="Arial" w:hAnsi="Arial" w:cs="Arial"/>
                  <w:i/>
                  <w:iCs/>
                  <w:noProof/>
                </w:rPr>
                <w:t xml:space="preserve">glassdoor.co.uk. </w:t>
              </w:r>
              <w:r w:rsidRPr="00180061">
                <w:rPr>
                  <w:rFonts w:ascii="Arial" w:hAnsi="Arial" w:cs="Arial"/>
                  <w:noProof/>
                </w:rPr>
                <w:t xml:space="preserve">[Online] </w:t>
              </w:r>
              <w:r w:rsidRPr="00180061">
                <w:rPr>
                  <w:rFonts w:ascii="Arial" w:hAnsi="Arial" w:cs="Arial"/>
                  <w:noProof/>
                </w:rPr>
                <w:br/>
                <w:t xml:space="preserve">Available at: </w:t>
              </w:r>
              <w:r w:rsidRPr="00180061">
                <w:rPr>
                  <w:rFonts w:ascii="Arial" w:hAnsi="Arial" w:cs="Arial"/>
                  <w:noProof/>
                  <w:u w:val="single"/>
                </w:rPr>
                <w:t>https://www.glassdoor.co.uk/Reviews/Nestl%C3%A9-Reviews-E3492.htm</w:t>
              </w:r>
              <w:r w:rsidRPr="00180061">
                <w:rPr>
                  <w:rFonts w:ascii="Arial" w:hAnsi="Arial" w:cs="Arial"/>
                  <w:noProof/>
                </w:rPr>
                <w:br/>
                <w:t>[Accessed 12 11 2020].</w:t>
              </w:r>
            </w:p>
            <w:p w14:paraId="6B87B4D5"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Jacob, N., 2003. </w:t>
              </w:r>
              <w:r w:rsidRPr="00180061">
                <w:rPr>
                  <w:rFonts w:ascii="Arial" w:hAnsi="Arial" w:cs="Arial"/>
                  <w:i/>
                  <w:iCs/>
                  <w:noProof/>
                </w:rPr>
                <w:t xml:space="preserve">Intercultural Management. </w:t>
              </w:r>
              <w:r w:rsidRPr="00180061">
                <w:rPr>
                  <w:rFonts w:ascii="Arial" w:hAnsi="Arial" w:cs="Arial"/>
                  <w:noProof/>
                </w:rPr>
                <w:t>London: Kogan Page Publishers.</w:t>
              </w:r>
            </w:p>
            <w:p w14:paraId="50313E0C"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Klöpping, L., 2012. </w:t>
              </w:r>
              <w:r w:rsidRPr="00180061">
                <w:rPr>
                  <w:rFonts w:ascii="Arial" w:hAnsi="Arial" w:cs="Arial"/>
                  <w:i/>
                  <w:iCs/>
                  <w:noProof/>
                </w:rPr>
                <w:t xml:space="preserve">Nestlé - A Global Company Comes Under Fire. </w:t>
              </w:r>
              <w:r w:rsidRPr="00180061">
                <w:rPr>
                  <w:rFonts w:ascii="Arial" w:hAnsi="Arial" w:cs="Arial"/>
                  <w:noProof/>
                </w:rPr>
                <w:t>Munich: GRIN Verlag.</w:t>
              </w:r>
            </w:p>
            <w:p w14:paraId="0C263724"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Nakat, Z. &amp; Bou-Mitri, C., 2020. COVID-19 and the food industry: Readiness assessment. </w:t>
              </w:r>
              <w:r w:rsidRPr="00180061">
                <w:rPr>
                  <w:rFonts w:ascii="Arial" w:hAnsi="Arial" w:cs="Arial"/>
                  <w:i/>
                  <w:iCs/>
                  <w:noProof/>
                </w:rPr>
                <w:t xml:space="preserve">Food Control, </w:t>
              </w:r>
              <w:r w:rsidRPr="00180061">
                <w:rPr>
                  <w:rFonts w:ascii="Arial" w:hAnsi="Arial" w:cs="Arial"/>
                  <w:noProof/>
                </w:rPr>
                <w:t>121(107661), p. 10.</w:t>
              </w:r>
            </w:p>
            <w:p w14:paraId="311E1F52"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Nestle, 2016. </w:t>
              </w:r>
              <w:r w:rsidRPr="00180061">
                <w:rPr>
                  <w:rFonts w:ascii="Arial" w:hAnsi="Arial" w:cs="Arial"/>
                  <w:i/>
                  <w:iCs/>
                  <w:noProof/>
                </w:rPr>
                <w:t xml:space="preserve">nestle.com. </w:t>
              </w:r>
              <w:r w:rsidRPr="00180061">
                <w:rPr>
                  <w:rFonts w:ascii="Arial" w:hAnsi="Arial" w:cs="Arial"/>
                  <w:noProof/>
                </w:rPr>
                <w:t xml:space="preserve">[Online] </w:t>
              </w:r>
              <w:r w:rsidRPr="00180061">
                <w:rPr>
                  <w:rFonts w:ascii="Arial" w:hAnsi="Arial" w:cs="Arial"/>
                  <w:noProof/>
                </w:rPr>
                <w:br/>
                <w:t xml:space="preserve">Available at: </w:t>
              </w:r>
              <w:r w:rsidRPr="00180061">
                <w:rPr>
                  <w:rFonts w:ascii="Arial" w:hAnsi="Arial" w:cs="Arial"/>
                  <w:noProof/>
                  <w:u w:val="single"/>
                </w:rPr>
                <w:t>http://storage.nestle.com/nestle-society-full-2016/files/assets/common/downloads/publication.pdf</w:t>
              </w:r>
              <w:r w:rsidRPr="00180061">
                <w:rPr>
                  <w:rFonts w:ascii="Arial" w:hAnsi="Arial" w:cs="Arial"/>
                  <w:noProof/>
                </w:rPr>
                <w:br/>
                <w:t>[Accessed 12 11 2020].</w:t>
              </w:r>
            </w:p>
            <w:p w14:paraId="6BA44BF4"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Nestle, 2019. </w:t>
              </w:r>
              <w:r w:rsidRPr="00180061">
                <w:rPr>
                  <w:rFonts w:ascii="Arial" w:hAnsi="Arial" w:cs="Arial"/>
                  <w:i/>
                  <w:iCs/>
                  <w:noProof/>
                </w:rPr>
                <w:t xml:space="preserve">nestle.com. </w:t>
              </w:r>
              <w:r w:rsidRPr="00180061">
                <w:rPr>
                  <w:rFonts w:ascii="Arial" w:hAnsi="Arial" w:cs="Arial"/>
                  <w:noProof/>
                </w:rPr>
                <w:t xml:space="preserve">[Online] </w:t>
              </w:r>
              <w:r w:rsidRPr="00180061">
                <w:rPr>
                  <w:rFonts w:ascii="Arial" w:hAnsi="Arial" w:cs="Arial"/>
                  <w:noProof/>
                </w:rPr>
                <w:br/>
                <w:t xml:space="preserve">Available at: </w:t>
              </w:r>
              <w:r w:rsidRPr="00180061">
                <w:rPr>
                  <w:rFonts w:ascii="Arial" w:hAnsi="Arial" w:cs="Arial"/>
                  <w:noProof/>
                  <w:u w:val="single"/>
                </w:rPr>
                <w:t>https://www.nestle.com/media/mediaeventscalendar/allevents/2019-annual-report</w:t>
              </w:r>
              <w:r w:rsidRPr="00180061">
                <w:rPr>
                  <w:rFonts w:ascii="Arial" w:hAnsi="Arial" w:cs="Arial"/>
                  <w:noProof/>
                </w:rPr>
                <w:br/>
                <w:t>[Accessed 12 11 2020].</w:t>
              </w:r>
            </w:p>
            <w:p w14:paraId="1902AE34"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Nestle, 2020. </w:t>
              </w:r>
              <w:r w:rsidRPr="00180061">
                <w:rPr>
                  <w:rFonts w:ascii="Arial" w:hAnsi="Arial" w:cs="Arial"/>
                  <w:i/>
                  <w:iCs/>
                  <w:noProof/>
                </w:rPr>
                <w:t xml:space="preserve">nestle.com. </w:t>
              </w:r>
              <w:r w:rsidRPr="00180061">
                <w:rPr>
                  <w:rFonts w:ascii="Arial" w:hAnsi="Arial" w:cs="Arial"/>
                  <w:noProof/>
                </w:rPr>
                <w:t xml:space="preserve">[Online] </w:t>
              </w:r>
              <w:r w:rsidRPr="00180061">
                <w:rPr>
                  <w:rFonts w:ascii="Arial" w:hAnsi="Arial" w:cs="Arial"/>
                  <w:noProof/>
                </w:rPr>
                <w:br/>
                <w:t xml:space="preserve">Available at: </w:t>
              </w:r>
              <w:r w:rsidRPr="00180061">
                <w:rPr>
                  <w:rFonts w:ascii="Arial" w:hAnsi="Arial" w:cs="Arial"/>
                  <w:noProof/>
                  <w:u w:val="single"/>
                </w:rPr>
                <w:t>https://www.nestle.com/media/pressreleases/allpressreleases/half-year-results-</w:t>
              </w:r>
              <w:r w:rsidRPr="00180061">
                <w:rPr>
                  <w:rFonts w:ascii="Arial" w:hAnsi="Arial" w:cs="Arial"/>
                  <w:noProof/>
                  <w:u w:val="single"/>
                </w:rPr>
                <w:lastRenderedPageBreak/>
                <w:t>2020</w:t>
              </w:r>
              <w:r w:rsidRPr="00180061">
                <w:rPr>
                  <w:rFonts w:ascii="Arial" w:hAnsi="Arial" w:cs="Arial"/>
                  <w:noProof/>
                </w:rPr>
                <w:br/>
                <w:t>[Accessed 12 11 2020].</w:t>
              </w:r>
            </w:p>
            <w:p w14:paraId="16E1BD5C"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Nestle, M., 2020. A call for food system change. </w:t>
              </w:r>
              <w:r w:rsidRPr="00180061">
                <w:rPr>
                  <w:rFonts w:ascii="Arial" w:hAnsi="Arial" w:cs="Arial"/>
                  <w:i/>
                  <w:iCs/>
                  <w:noProof/>
                </w:rPr>
                <w:t xml:space="preserve">The Lancet </w:t>
              </w:r>
              <w:r w:rsidRPr="00180061">
                <w:rPr>
                  <w:rFonts w:ascii="Arial" w:hAnsi="Arial" w:cs="Arial"/>
                  <w:noProof/>
                </w:rPr>
                <w:t>, 30 May, p. 2.</w:t>
              </w:r>
            </w:p>
            <w:p w14:paraId="6D2A3C4C"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Newton, D., 2008. </w:t>
              </w:r>
              <w:r w:rsidRPr="00180061">
                <w:rPr>
                  <w:rFonts w:ascii="Arial" w:hAnsi="Arial" w:cs="Arial"/>
                  <w:i/>
                  <w:iCs/>
                  <w:noProof/>
                </w:rPr>
                <w:t xml:space="preserve">Trademarked: A History of Well-known Brands: From Aertex to Wright's Coal Tar. </w:t>
              </w:r>
              <w:r w:rsidRPr="00180061">
                <w:rPr>
                  <w:rFonts w:ascii="Arial" w:hAnsi="Arial" w:cs="Arial"/>
                  <w:noProof/>
                </w:rPr>
                <w:t>Charleston: The History Press.</w:t>
              </w:r>
            </w:p>
            <w:p w14:paraId="08583390"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Nicola, M. et al., 2020. The socio-economic implications of the coronavirus pandemic (COVID-19): A review. </w:t>
              </w:r>
              <w:r w:rsidRPr="00180061">
                <w:rPr>
                  <w:rFonts w:ascii="Arial" w:hAnsi="Arial" w:cs="Arial"/>
                  <w:i/>
                  <w:iCs/>
                  <w:noProof/>
                </w:rPr>
                <w:t xml:space="preserve">Elsevier Public Health Emergency Collection, </w:t>
              </w:r>
              <w:r w:rsidRPr="00180061">
                <w:rPr>
                  <w:rFonts w:ascii="Arial" w:hAnsi="Arial" w:cs="Arial"/>
                  <w:noProof/>
                </w:rPr>
                <w:t>Issue 78, p. 185–193.</w:t>
              </w:r>
            </w:p>
            <w:p w14:paraId="3ABEC9D8"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Pfiffner, A., 1995. </w:t>
              </w:r>
              <w:r w:rsidRPr="00180061">
                <w:rPr>
                  <w:rFonts w:ascii="Arial" w:hAnsi="Arial" w:cs="Arial"/>
                  <w:i/>
                  <w:iCs/>
                  <w:noProof/>
                </w:rPr>
                <w:t xml:space="preserve">Henri Nestlé: From Pharmacist's Assistant to Founder of the World's Largest Food Company. </w:t>
              </w:r>
              <w:r w:rsidRPr="00180061">
                <w:rPr>
                  <w:rFonts w:ascii="Arial" w:hAnsi="Arial" w:cs="Arial"/>
                  <w:noProof/>
                </w:rPr>
                <w:t>California: Nestlé.</w:t>
              </w:r>
            </w:p>
            <w:p w14:paraId="44523597"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Prasad, D. R., Prasad, V. S. &amp; Satyanarāyaṇa, P., 1991. </w:t>
              </w:r>
              <w:r w:rsidRPr="00180061">
                <w:rPr>
                  <w:rFonts w:ascii="Arial" w:hAnsi="Arial" w:cs="Arial"/>
                  <w:i/>
                  <w:iCs/>
                  <w:noProof/>
                </w:rPr>
                <w:t xml:space="preserve">Administrative Thinkers. </w:t>
              </w:r>
              <w:r w:rsidRPr="00180061">
                <w:rPr>
                  <w:rFonts w:ascii="Arial" w:hAnsi="Arial" w:cs="Arial"/>
                  <w:noProof/>
                </w:rPr>
                <w:t>New York: Sterling Publishers Pvt. Ltd.</w:t>
              </w:r>
            </w:p>
            <w:p w14:paraId="20DEBEB2"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Saiz-Álvarez, J. M. &amp; Olalla-Caballero, B., 2020. </w:t>
              </w:r>
              <w:r w:rsidRPr="00180061">
                <w:rPr>
                  <w:rFonts w:ascii="Arial" w:hAnsi="Arial" w:cs="Arial"/>
                  <w:i/>
                  <w:iCs/>
                  <w:noProof/>
                </w:rPr>
                <w:t xml:space="preserve">Quality Management for Competitive Advantage in Global Markets. </w:t>
              </w:r>
              <w:r w:rsidRPr="00180061">
                <w:rPr>
                  <w:rFonts w:ascii="Arial" w:hAnsi="Arial" w:cs="Arial"/>
                  <w:noProof/>
                </w:rPr>
                <w:t>Pennsylvania: IGI Global.</w:t>
              </w:r>
            </w:p>
            <w:p w14:paraId="1C46682A"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Schein, E. H., 1988. </w:t>
              </w:r>
              <w:r w:rsidRPr="00180061">
                <w:rPr>
                  <w:rFonts w:ascii="Arial" w:hAnsi="Arial" w:cs="Arial"/>
                  <w:i/>
                  <w:iCs/>
                  <w:noProof/>
                </w:rPr>
                <w:t xml:space="preserve">Organizational Psychology. </w:t>
              </w:r>
              <w:r w:rsidRPr="00180061">
                <w:rPr>
                  <w:rFonts w:ascii="Arial" w:hAnsi="Arial" w:cs="Arial"/>
                  <w:noProof/>
                </w:rPr>
                <w:t>3, illustrated, reprint ed. New Jersey: Prentice-Hall.</w:t>
              </w:r>
            </w:p>
            <w:p w14:paraId="5416E142"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Schein, E. H. &amp; Bennis, W. G., 1965. </w:t>
              </w:r>
              <w:r w:rsidRPr="00180061">
                <w:rPr>
                  <w:rFonts w:ascii="Arial" w:hAnsi="Arial" w:cs="Arial"/>
                  <w:i/>
                  <w:iCs/>
                  <w:noProof/>
                </w:rPr>
                <w:t xml:space="preserve">Personal and Organizational Change Through Group Methods: The Laboratory Approach. </w:t>
              </w:r>
              <w:r w:rsidRPr="00180061">
                <w:rPr>
                  <w:rFonts w:ascii="Arial" w:hAnsi="Arial" w:cs="Arial"/>
                  <w:noProof/>
                </w:rPr>
                <w:t>Hoboken: Wiley.</w:t>
              </w:r>
            </w:p>
            <w:p w14:paraId="0CCC7E31"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Schwarz, F., 2002. </w:t>
              </w:r>
              <w:r w:rsidRPr="00180061">
                <w:rPr>
                  <w:rFonts w:ascii="Arial" w:hAnsi="Arial" w:cs="Arial"/>
                  <w:i/>
                  <w:iCs/>
                  <w:noProof/>
                </w:rPr>
                <w:t xml:space="preserve">Nestlé: The Secrets of Food, Trust and Globalization. </w:t>
              </w:r>
              <w:r w:rsidRPr="00180061">
                <w:rPr>
                  <w:rFonts w:ascii="Arial" w:hAnsi="Arial" w:cs="Arial"/>
                  <w:noProof/>
                </w:rPr>
                <w:t>Ontario: Key Porter Books.</w:t>
              </w:r>
            </w:p>
            <w:p w14:paraId="1C11CFC8"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Swedberg, R. &amp; Agevall, O., 2005. </w:t>
              </w:r>
              <w:r w:rsidRPr="00180061">
                <w:rPr>
                  <w:rFonts w:ascii="Arial" w:hAnsi="Arial" w:cs="Arial"/>
                  <w:i/>
                  <w:iCs/>
                  <w:noProof/>
                </w:rPr>
                <w:t xml:space="preserve">The Max Weber Dictionary: Key Words and Central Concepts. </w:t>
              </w:r>
              <w:r w:rsidRPr="00180061">
                <w:rPr>
                  <w:rFonts w:ascii="Arial" w:hAnsi="Arial" w:cs="Arial"/>
                  <w:noProof/>
                </w:rPr>
                <w:t>illustrated ed. California: Stanford University Press.</w:t>
              </w:r>
            </w:p>
            <w:p w14:paraId="725CE50C" w14:textId="77777777" w:rsidR="00EE404D" w:rsidRPr="00180061" w:rsidRDefault="00EE404D" w:rsidP="00EE404D">
              <w:pPr>
                <w:pStyle w:val="Bibliography"/>
                <w:rPr>
                  <w:rFonts w:ascii="Arial" w:hAnsi="Arial" w:cs="Arial"/>
                  <w:noProof/>
                </w:rPr>
              </w:pPr>
              <w:r w:rsidRPr="00180061">
                <w:rPr>
                  <w:rFonts w:ascii="Arial" w:hAnsi="Arial" w:cs="Arial"/>
                  <w:noProof/>
                </w:rPr>
                <w:t xml:space="preserve">Taylor, F. W., 2010. </w:t>
              </w:r>
              <w:r w:rsidRPr="00180061">
                <w:rPr>
                  <w:rFonts w:ascii="Arial" w:hAnsi="Arial" w:cs="Arial"/>
                  <w:i/>
                  <w:iCs/>
                  <w:noProof/>
                </w:rPr>
                <w:t xml:space="preserve">The Principles of Scientific Management. </w:t>
              </w:r>
              <w:r w:rsidRPr="00180061">
                <w:rPr>
                  <w:rFonts w:ascii="Arial" w:hAnsi="Arial" w:cs="Arial"/>
                  <w:noProof/>
                </w:rPr>
                <w:t>reprint ed. New York: Cosimo, Inc.</w:t>
              </w:r>
            </w:p>
            <w:p w14:paraId="7FBBB1B6" w14:textId="25E5C73B" w:rsidR="00EE404D" w:rsidRDefault="00EE404D" w:rsidP="00EE404D">
              <w:r w:rsidRPr="00180061">
                <w:rPr>
                  <w:rFonts w:ascii="Arial" w:hAnsi="Arial" w:cs="Arial"/>
                  <w:b/>
                  <w:bCs/>
                  <w:noProof/>
                </w:rPr>
                <w:fldChar w:fldCharType="end"/>
              </w:r>
            </w:p>
          </w:sdtContent>
        </w:sdt>
      </w:sdtContent>
    </w:sdt>
    <w:p w14:paraId="5BA8C98A" w14:textId="77777777" w:rsidR="00AB13A3" w:rsidRDefault="00AB13A3">
      <w:pPr>
        <w:spacing w:after="200" w:line="288" w:lineRule="auto"/>
        <w:rPr>
          <w:rFonts w:ascii="Arial" w:hAnsi="Arial" w:cs="Arial"/>
        </w:rPr>
      </w:pPr>
    </w:p>
    <w:p w14:paraId="03F2FF9B" w14:textId="2F153541" w:rsidR="00317733" w:rsidRPr="002D37F3" w:rsidRDefault="00317733">
      <w:pPr>
        <w:spacing w:after="200" w:line="288" w:lineRule="auto"/>
        <w:rPr>
          <w:rFonts w:ascii="Arial" w:eastAsiaTheme="majorEastAsia" w:hAnsi="Arial" w:cs="Arial"/>
          <w:b/>
          <w:sz w:val="28"/>
          <w:szCs w:val="40"/>
        </w:rPr>
      </w:pPr>
      <w:r w:rsidRPr="002D37F3">
        <w:rPr>
          <w:rFonts w:ascii="Arial" w:hAnsi="Arial" w:cs="Arial"/>
        </w:rPr>
        <w:br w:type="page"/>
      </w:r>
    </w:p>
    <w:p w14:paraId="28526631" w14:textId="1C1D032A" w:rsidR="00317733" w:rsidRPr="002D37F3" w:rsidRDefault="00317733" w:rsidP="00317733">
      <w:pPr>
        <w:pStyle w:val="Style1"/>
        <w:rPr>
          <w:rFonts w:cs="Arial"/>
        </w:rPr>
      </w:pPr>
      <w:bookmarkStart w:id="12" w:name="_Toc58205485"/>
      <w:r w:rsidRPr="002D37F3">
        <w:rPr>
          <w:rFonts w:cs="Arial"/>
        </w:rPr>
        <w:lastRenderedPageBreak/>
        <w:t>Appendix</w:t>
      </w:r>
      <w:bookmarkEnd w:id="12"/>
      <w:r w:rsidRPr="002D37F3">
        <w:rPr>
          <w:rFonts w:cs="Arial"/>
        </w:rPr>
        <w:t xml:space="preserve"> </w:t>
      </w:r>
    </w:p>
    <w:p w14:paraId="47C5BFA3" w14:textId="77777777" w:rsidR="00180061" w:rsidRDefault="00180061">
      <w:pPr>
        <w:spacing w:after="200" w:line="288" w:lineRule="auto"/>
        <w:rPr>
          <w:rFonts w:ascii="Arial" w:hAnsi="Arial" w:cs="Arial"/>
        </w:rPr>
      </w:pPr>
    </w:p>
    <w:p w14:paraId="5B4C9708" w14:textId="678EE22A" w:rsidR="00180061" w:rsidRDefault="00180061" w:rsidP="00180061">
      <w:pPr>
        <w:pStyle w:val="ListParagraph"/>
        <w:numPr>
          <w:ilvl w:val="0"/>
          <w:numId w:val="8"/>
        </w:numPr>
        <w:spacing w:line="288" w:lineRule="auto"/>
        <w:rPr>
          <w:rFonts w:ascii="Arial" w:hAnsi="Arial" w:cs="Arial"/>
        </w:rPr>
      </w:pPr>
      <w:r>
        <w:rPr>
          <w:rFonts w:ascii="Arial" w:hAnsi="Arial" w:cs="Arial"/>
        </w:rPr>
        <w:t xml:space="preserve">Greenpeace campaigns </w:t>
      </w:r>
    </w:p>
    <w:p w14:paraId="63582CDB" w14:textId="1C79CD9A" w:rsidR="00180061" w:rsidRDefault="00180061" w:rsidP="00180061">
      <w:pPr>
        <w:spacing w:line="288" w:lineRule="auto"/>
        <w:rPr>
          <w:rFonts w:ascii="Arial" w:hAnsi="Arial" w:cs="Arial"/>
        </w:rPr>
      </w:pPr>
    </w:p>
    <w:p w14:paraId="07D14751" w14:textId="02A9B503" w:rsidR="00180061" w:rsidRDefault="00180061" w:rsidP="00180061">
      <w:pPr>
        <w:spacing w:line="288" w:lineRule="auto"/>
        <w:rPr>
          <w:rFonts w:ascii="Arial" w:hAnsi="Arial" w:cs="Arial"/>
        </w:rPr>
      </w:pPr>
    </w:p>
    <w:p w14:paraId="4391EB9D" w14:textId="5008B05E" w:rsidR="00180061" w:rsidRDefault="00180061" w:rsidP="00180061">
      <w:pPr>
        <w:spacing w:line="288" w:lineRule="auto"/>
        <w:rPr>
          <w:rFonts w:ascii="Arial" w:hAnsi="Arial" w:cs="Arial"/>
        </w:rPr>
      </w:pPr>
    </w:p>
    <w:p w14:paraId="7862D7D1" w14:textId="02FE6CAF" w:rsidR="00180061" w:rsidRDefault="00180061" w:rsidP="00180061">
      <w:pPr>
        <w:spacing w:line="288" w:lineRule="auto"/>
        <w:rPr>
          <w:rFonts w:ascii="Arial" w:hAnsi="Arial" w:cs="Arial"/>
        </w:rPr>
      </w:pPr>
    </w:p>
    <w:p w14:paraId="759C1D82" w14:textId="0124FD51" w:rsidR="00180061" w:rsidRDefault="00180061" w:rsidP="00180061">
      <w:pPr>
        <w:spacing w:line="288" w:lineRule="auto"/>
        <w:rPr>
          <w:rFonts w:ascii="Arial" w:hAnsi="Arial" w:cs="Arial"/>
        </w:rPr>
      </w:pPr>
    </w:p>
    <w:p w14:paraId="0316C500" w14:textId="1B9049CD" w:rsidR="00180061" w:rsidRDefault="00180061" w:rsidP="00180061">
      <w:pPr>
        <w:spacing w:line="288" w:lineRule="auto"/>
        <w:rPr>
          <w:rFonts w:ascii="Arial" w:hAnsi="Arial" w:cs="Arial"/>
        </w:rPr>
      </w:pPr>
    </w:p>
    <w:p w14:paraId="096BF050" w14:textId="0CEEE60D" w:rsidR="00180061" w:rsidRDefault="00180061" w:rsidP="00180061">
      <w:pPr>
        <w:spacing w:line="288" w:lineRule="auto"/>
        <w:rPr>
          <w:rFonts w:ascii="Arial" w:hAnsi="Arial" w:cs="Arial"/>
        </w:rPr>
      </w:pPr>
    </w:p>
    <w:p w14:paraId="43FC264D" w14:textId="3B562231" w:rsidR="00180061" w:rsidRDefault="00180061" w:rsidP="00180061">
      <w:pPr>
        <w:spacing w:line="288" w:lineRule="auto"/>
        <w:rPr>
          <w:rFonts w:ascii="Arial" w:hAnsi="Arial" w:cs="Arial"/>
        </w:rPr>
      </w:pPr>
    </w:p>
    <w:p w14:paraId="726A753C" w14:textId="018330D3" w:rsidR="00180061" w:rsidRDefault="00180061" w:rsidP="00180061">
      <w:pPr>
        <w:spacing w:line="288" w:lineRule="auto"/>
        <w:rPr>
          <w:rFonts w:ascii="Arial" w:hAnsi="Arial" w:cs="Arial"/>
        </w:rPr>
      </w:pPr>
      <w:r>
        <w:rPr>
          <w:rFonts w:ascii="Arial" w:hAnsi="Arial" w:cs="Arial"/>
          <w:noProof/>
        </w:rPr>
        <w:drawing>
          <wp:inline distT="0" distB="0" distL="0" distR="0" wp14:anchorId="20F4C9A0" wp14:editId="04B39A92">
            <wp:extent cx="5191125" cy="5191125"/>
            <wp:effectExtent l="0" t="0" r="9525" b="9525"/>
            <wp:docPr id="2" name="Picture 2"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outdoor,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91125" cy="5191125"/>
                    </a:xfrm>
                    <a:prstGeom prst="rect">
                      <a:avLst/>
                    </a:prstGeom>
                  </pic:spPr>
                </pic:pic>
              </a:graphicData>
            </a:graphic>
          </wp:inline>
        </w:drawing>
      </w:r>
    </w:p>
    <w:p w14:paraId="6BB29767" w14:textId="3D67491F" w:rsidR="00180061" w:rsidRDefault="00180061" w:rsidP="00180061">
      <w:pPr>
        <w:spacing w:line="288" w:lineRule="auto"/>
        <w:rPr>
          <w:rFonts w:ascii="Arial" w:hAnsi="Arial" w:cs="Arial"/>
        </w:rPr>
      </w:pPr>
    </w:p>
    <w:p w14:paraId="3E6D0A18" w14:textId="782920C5" w:rsidR="00180061" w:rsidRDefault="00180061" w:rsidP="00180061">
      <w:pPr>
        <w:spacing w:line="288" w:lineRule="auto"/>
        <w:rPr>
          <w:rFonts w:ascii="Arial" w:hAnsi="Arial" w:cs="Arial"/>
        </w:rPr>
      </w:pPr>
    </w:p>
    <w:p w14:paraId="5CDB0E8A" w14:textId="5AC9B067" w:rsidR="00180061" w:rsidRDefault="00180061" w:rsidP="00180061">
      <w:pPr>
        <w:spacing w:line="288" w:lineRule="auto"/>
        <w:rPr>
          <w:rFonts w:ascii="Arial" w:hAnsi="Arial" w:cs="Arial"/>
        </w:rPr>
      </w:pPr>
    </w:p>
    <w:p w14:paraId="06814B52" w14:textId="29332B7C" w:rsidR="00180061" w:rsidRDefault="00180061" w:rsidP="00180061">
      <w:pPr>
        <w:spacing w:line="288" w:lineRule="auto"/>
        <w:rPr>
          <w:rFonts w:ascii="Arial" w:hAnsi="Arial" w:cs="Arial"/>
        </w:rPr>
      </w:pPr>
    </w:p>
    <w:p w14:paraId="2B17EB58" w14:textId="4FAC6AC1" w:rsidR="00180061" w:rsidRDefault="00180061" w:rsidP="00180061">
      <w:pPr>
        <w:spacing w:line="288" w:lineRule="auto"/>
        <w:rPr>
          <w:rFonts w:ascii="Arial" w:hAnsi="Arial" w:cs="Arial"/>
        </w:rPr>
      </w:pPr>
    </w:p>
    <w:p w14:paraId="24885B83" w14:textId="1E2B6B90" w:rsidR="00180061" w:rsidRDefault="00180061" w:rsidP="00180061">
      <w:pPr>
        <w:spacing w:line="288" w:lineRule="auto"/>
        <w:rPr>
          <w:rFonts w:ascii="Arial" w:hAnsi="Arial" w:cs="Arial"/>
        </w:rPr>
      </w:pPr>
    </w:p>
    <w:p w14:paraId="02CA24EB" w14:textId="1FF7084A" w:rsidR="00180061" w:rsidRDefault="00180061" w:rsidP="00180061">
      <w:pPr>
        <w:spacing w:line="288" w:lineRule="auto"/>
        <w:rPr>
          <w:rFonts w:ascii="Arial" w:hAnsi="Arial" w:cs="Arial"/>
        </w:rPr>
      </w:pPr>
    </w:p>
    <w:p w14:paraId="6305CC36" w14:textId="70780F7A" w:rsidR="00180061" w:rsidRDefault="00180061" w:rsidP="00180061">
      <w:pPr>
        <w:spacing w:line="288" w:lineRule="auto"/>
        <w:rPr>
          <w:rFonts w:ascii="Arial" w:hAnsi="Arial" w:cs="Arial"/>
        </w:rPr>
      </w:pPr>
    </w:p>
    <w:p w14:paraId="48F6AFAF" w14:textId="77777777" w:rsidR="00180061" w:rsidRPr="00180061" w:rsidRDefault="00180061" w:rsidP="00180061">
      <w:pPr>
        <w:spacing w:line="288" w:lineRule="auto"/>
        <w:rPr>
          <w:rFonts w:ascii="Arial" w:hAnsi="Arial" w:cs="Arial"/>
        </w:rPr>
      </w:pPr>
    </w:p>
    <w:p w14:paraId="200F18A8" w14:textId="166E1DFC" w:rsidR="00317733" w:rsidRPr="002D37F3" w:rsidRDefault="00180061">
      <w:pPr>
        <w:spacing w:after="200" w:line="288" w:lineRule="auto"/>
        <w:rPr>
          <w:rFonts w:ascii="Arial" w:eastAsiaTheme="majorEastAsia" w:hAnsi="Arial" w:cs="Arial"/>
          <w:b/>
          <w:sz w:val="28"/>
          <w:szCs w:val="40"/>
        </w:rPr>
      </w:pPr>
      <w:r>
        <w:rPr>
          <w:rFonts w:ascii="Arial" w:hAnsi="Arial" w:cs="Arial"/>
          <w:noProof/>
        </w:rPr>
        <w:drawing>
          <wp:inline distT="0" distB="0" distL="0" distR="0" wp14:anchorId="19811CF3" wp14:editId="35AF2A05">
            <wp:extent cx="5081636" cy="3286125"/>
            <wp:effectExtent l="0" t="0" r="5080" b="0"/>
            <wp:docPr id="3" name="Picture 3"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119253" cy="3310450"/>
                    </a:xfrm>
                    <a:prstGeom prst="rect">
                      <a:avLst/>
                    </a:prstGeom>
                  </pic:spPr>
                </pic:pic>
              </a:graphicData>
            </a:graphic>
          </wp:inline>
        </w:drawing>
      </w:r>
      <w:r w:rsidR="00317733" w:rsidRPr="002D37F3">
        <w:rPr>
          <w:rFonts w:ascii="Arial" w:hAnsi="Arial" w:cs="Arial"/>
        </w:rPr>
        <w:br w:type="page"/>
      </w:r>
      <w:r>
        <w:rPr>
          <w:rFonts w:ascii="Arial" w:hAnsi="Arial" w:cs="Arial"/>
          <w:noProof/>
        </w:rPr>
        <w:lastRenderedPageBreak/>
        <w:drawing>
          <wp:inline distT="0" distB="0" distL="0" distR="0" wp14:anchorId="0F4C1DFE" wp14:editId="6614D8DB">
            <wp:extent cx="4667250" cy="4667250"/>
            <wp:effectExtent l="0" t="0" r="0" b="0"/>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67250" cy="4667250"/>
                    </a:xfrm>
                    <a:prstGeom prst="rect">
                      <a:avLst/>
                    </a:prstGeom>
                  </pic:spPr>
                </pic:pic>
              </a:graphicData>
            </a:graphic>
          </wp:inline>
        </w:drawing>
      </w:r>
    </w:p>
    <w:p w14:paraId="33749FA3" w14:textId="77777777" w:rsidR="00D947E6" w:rsidRPr="002D37F3" w:rsidRDefault="00D947E6" w:rsidP="00317733">
      <w:pPr>
        <w:pStyle w:val="Style1"/>
        <w:rPr>
          <w:rFonts w:cs="Arial"/>
        </w:rPr>
      </w:pPr>
    </w:p>
    <w:sectPr w:rsidR="00D947E6" w:rsidRPr="002D37F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DA598E" w14:textId="77777777" w:rsidR="0017067E" w:rsidRDefault="0017067E" w:rsidP="002D37F3">
      <w:pPr>
        <w:spacing w:after="0" w:line="240" w:lineRule="auto"/>
      </w:pPr>
      <w:r>
        <w:separator/>
      </w:r>
    </w:p>
  </w:endnote>
  <w:endnote w:type="continuationSeparator" w:id="0">
    <w:p w14:paraId="1EB74885" w14:textId="77777777" w:rsidR="0017067E" w:rsidRDefault="0017067E" w:rsidP="002D3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4330827"/>
      <w:docPartObj>
        <w:docPartGallery w:val="Page Numbers (Bottom of Page)"/>
        <w:docPartUnique/>
      </w:docPartObj>
    </w:sdtPr>
    <w:sdtEndPr>
      <w:rPr>
        <w:color w:val="7F7F7F" w:themeColor="background1" w:themeShade="7F"/>
        <w:spacing w:val="60"/>
      </w:rPr>
    </w:sdtEndPr>
    <w:sdtContent>
      <w:p w14:paraId="5BC7DB99" w14:textId="4779E7D4" w:rsidR="002D37F3" w:rsidRDefault="002D37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ADC57C" w14:textId="77777777" w:rsidR="002D37F3" w:rsidRDefault="002D3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7EB34B" w14:textId="77777777" w:rsidR="0017067E" w:rsidRDefault="0017067E" w:rsidP="002D37F3">
      <w:pPr>
        <w:spacing w:after="0" w:line="240" w:lineRule="auto"/>
      </w:pPr>
      <w:r>
        <w:separator/>
      </w:r>
    </w:p>
  </w:footnote>
  <w:footnote w:type="continuationSeparator" w:id="0">
    <w:p w14:paraId="1B2974AA" w14:textId="77777777" w:rsidR="0017067E" w:rsidRDefault="0017067E" w:rsidP="002D37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36AB"/>
    <w:multiLevelType w:val="hybridMultilevel"/>
    <w:tmpl w:val="C11E1B78"/>
    <w:lvl w:ilvl="0" w:tplc="50F07082">
      <w:start w:val="1"/>
      <w:numFmt w:val="upp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38223A38"/>
    <w:multiLevelType w:val="hybridMultilevel"/>
    <w:tmpl w:val="C11E1B78"/>
    <w:lvl w:ilvl="0" w:tplc="50F07082">
      <w:start w:val="1"/>
      <w:numFmt w:val="upp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470968B7"/>
    <w:multiLevelType w:val="hybridMultilevel"/>
    <w:tmpl w:val="C11E1B78"/>
    <w:lvl w:ilvl="0" w:tplc="50F07082">
      <w:start w:val="1"/>
      <w:numFmt w:val="upp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5D3F7FB9"/>
    <w:multiLevelType w:val="hybridMultilevel"/>
    <w:tmpl w:val="986CC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1262E7"/>
    <w:multiLevelType w:val="hybridMultilevel"/>
    <w:tmpl w:val="C11E1B78"/>
    <w:lvl w:ilvl="0" w:tplc="50F07082">
      <w:start w:val="1"/>
      <w:numFmt w:val="upp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7BE97C75"/>
    <w:multiLevelType w:val="hybridMultilevel"/>
    <w:tmpl w:val="A178E42E"/>
    <w:lvl w:ilvl="0" w:tplc="E5CA132A">
      <w:numFmt w:val="bullet"/>
      <w:lvlText w:val="-"/>
      <w:lvlJc w:val="left"/>
      <w:pPr>
        <w:ind w:left="720" w:hanging="360"/>
      </w:pPr>
      <w:rPr>
        <w:rFonts w:ascii="Arial" w:eastAsiaTheme="minorHAnsi" w:hAnsi="Arial" w:cs="Arial"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F3B6B"/>
    <w:multiLevelType w:val="hybridMultilevel"/>
    <w:tmpl w:val="C11E1B78"/>
    <w:lvl w:ilvl="0" w:tplc="50F07082">
      <w:start w:val="1"/>
      <w:numFmt w:val="upp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6"/>
  </w:num>
  <w:num w:numId="5">
    <w:abstractNumId w:val="4"/>
  </w:num>
  <w:num w:numId="6">
    <w:abstractNumId w:val="1"/>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7E6"/>
    <w:rsid w:val="00057041"/>
    <w:rsid w:val="00061664"/>
    <w:rsid w:val="000D6C5B"/>
    <w:rsid w:val="000D6E47"/>
    <w:rsid w:val="001008CF"/>
    <w:rsid w:val="001065BD"/>
    <w:rsid w:val="0017067E"/>
    <w:rsid w:val="00180061"/>
    <w:rsid w:val="00252DBC"/>
    <w:rsid w:val="002968E7"/>
    <w:rsid w:val="002D37F3"/>
    <w:rsid w:val="00317733"/>
    <w:rsid w:val="003334D1"/>
    <w:rsid w:val="00354306"/>
    <w:rsid w:val="00355F7B"/>
    <w:rsid w:val="003606BF"/>
    <w:rsid w:val="00361CAD"/>
    <w:rsid w:val="00362DA0"/>
    <w:rsid w:val="003746FA"/>
    <w:rsid w:val="003B03BA"/>
    <w:rsid w:val="003B1DDA"/>
    <w:rsid w:val="004B7267"/>
    <w:rsid w:val="00523738"/>
    <w:rsid w:val="00547294"/>
    <w:rsid w:val="005C37BF"/>
    <w:rsid w:val="00621373"/>
    <w:rsid w:val="00626558"/>
    <w:rsid w:val="00626B6E"/>
    <w:rsid w:val="00630AF9"/>
    <w:rsid w:val="00695AC0"/>
    <w:rsid w:val="006D35C3"/>
    <w:rsid w:val="006D6CB2"/>
    <w:rsid w:val="00742CBF"/>
    <w:rsid w:val="00766847"/>
    <w:rsid w:val="00794A53"/>
    <w:rsid w:val="007E4DA8"/>
    <w:rsid w:val="007F5068"/>
    <w:rsid w:val="007F6C7D"/>
    <w:rsid w:val="0085372A"/>
    <w:rsid w:val="0089317D"/>
    <w:rsid w:val="008A3BDA"/>
    <w:rsid w:val="008A434A"/>
    <w:rsid w:val="008C0392"/>
    <w:rsid w:val="00916AE1"/>
    <w:rsid w:val="009374A3"/>
    <w:rsid w:val="00970DAD"/>
    <w:rsid w:val="00981210"/>
    <w:rsid w:val="009E7427"/>
    <w:rsid w:val="00A6606C"/>
    <w:rsid w:val="00A83C0B"/>
    <w:rsid w:val="00A9414A"/>
    <w:rsid w:val="00AA646C"/>
    <w:rsid w:val="00AB13A3"/>
    <w:rsid w:val="00AB46AE"/>
    <w:rsid w:val="00AB46FF"/>
    <w:rsid w:val="00AB7F57"/>
    <w:rsid w:val="00B5254D"/>
    <w:rsid w:val="00B539FB"/>
    <w:rsid w:val="00C959FD"/>
    <w:rsid w:val="00C973E5"/>
    <w:rsid w:val="00CB1708"/>
    <w:rsid w:val="00CB6B00"/>
    <w:rsid w:val="00D15128"/>
    <w:rsid w:val="00D37CD9"/>
    <w:rsid w:val="00D77C29"/>
    <w:rsid w:val="00D947E6"/>
    <w:rsid w:val="00DA6120"/>
    <w:rsid w:val="00E84CCF"/>
    <w:rsid w:val="00E84FBF"/>
    <w:rsid w:val="00E92E26"/>
    <w:rsid w:val="00EC202C"/>
    <w:rsid w:val="00EE404D"/>
    <w:rsid w:val="00EE5FE8"/>
    <w:rsid w:val="00F22433"/>
    <w:rsid w:val="00F56D8B"/>
    <w:rsid w:val="00F7588E"/>
    <w:rsid w:val="00F9706A"/>
    <w:rsid w:val="00FC2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BBE99"/>
  <w15:chartTrackingRefBased/>
  <w15:docId w15:val="{56A67E1B-2A7D-41C4-B3F5-8F85D8D5E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7E6"/>
    <w:pPr>
      <w:spacing w:after="160" w:line="259" w:lineRule="auto"/>
    </w:pPr>
    <w:rPr>
      <w:sz w:val="22"/>
      <w:szCs w:val="22"/>
    </w:rPr>
  </w:style>
  <w:style w:type="paragraph" w:styleId="Heading1">
    <w:name w:val="heading 1"/>
    <w:basedOn w:val="Normal"/>
    <w:next w:val="Normal"/>
    <w:link w:val="Heading1Char"/>
    <w:uiPriority w:val="9"/>
    <w:qFormat/>
    <w:rsid w:val="00B5254D"/>
    <w:pPr>
      <w:keepNext/>
      <w:keepLines/>
      <w:spacing w:before="360" w:after="40" w:line="240" w:lineRule="auto"/>
      <w:outlineLvl w:val="0"/>
    </w:pPr>
    <w:rPr>
      <w:rFonts w:asciiTheme="majorHAnsi" w:eastAsiaTheme="majorEastAsia" w:hAnsiTheme="majorHAnsi" w:cstheme="majorBidi"/>
      <w:color w:val="2375B8" w:themeColor="accent6" w:themeShade="BF"/>
      <w:sz w:val="40"/>
      <w:szCs w:val="40"/>
    </w:rPr>
  </w:style>
  <w:style w:type="paragraph" w:styleId="Heading2">
    <w:name w:val="heading 2"/>
    <w:basedOn w:val="Normal"/>
    <w:next w:val="Normal"/>
    <w:link w:val="Heading2Char"/>
    <w:uiPriority w:val="9"/>
    <w:unhideWhenUsed/>
    <w:qFormat/>
    <w:rsid w:val="00B5254D"/>
    <w:pPr>
      <w:keepNext/>
      <w:keepLines/>
      <w:spacing w:before="80" w:after="0" w:line="240" w:lineRule="auto"/>
      <w:outlineLvl w:val="1"/>
    </w:pPr>
    <w:rPr>
      <w:rFonts w:asciiTheme="majorHAnsi" w:eastAsiaTheme="majorEastAsia" w:hAnsiTheme="majorHAnsi" w:cstheme="majorBidi"/>
      <w:color w:val="2375B8" w:themeColor="accent6" w:themeShade="BF"/>
      <w:sz w:val="28"/>
      <w:szCs w:val="28"/>
    </w:rPr>
  </w:style>
  <w:style w:type="paragraph" w:styleId="Heading3">
    <w:name w:val="heading 3"/>
    <w:basedOn w:val="Normal"/>
    <w:next w:val="Normal"/>
    <w:link w:val="Heading3Char"/>
    <w:uiPriority w:val="9"/>
    <w:semiHidden/>
    <w:unhideWhenUsed/>
    <w:qFormat/>
    <w:rsid w:val="00B5254D"/>
    <w:pPr>
      <w:keepNext/>
      <w:keepLines/>
      <w:spacing w:before="80" w:after="0" w:line="240" w:lineRule="auto"/>
      <w:outlineLvl w:val="2"/>
    </w:pPr>
    <w:rPr>
      <w:rFonts w:asciiTheme="majorHAnsi" w:eastAsiaTheme="majorEastAsia" w:hAnsiTheme="majorHAnsi" w:cstheme="majorBidi"/>
      <w:color w:val="2375B8" w:themeColor="accent6" w:themeShade="BF"/>
    </w:rPr>
  </w:style>
  <w:style w:type="paragraph" w:styleId="Heading4">
    <w:name w:val="heading 4"/>
    <w:basedOn w:val="Normal"/>
    <w:next w:val="Normal"/>
    <w:link w:val="Heading4Char"/>
    <w:uiPriority w:val="9"/>
    <w:semiHidden/>
    <w:unhideWhenUsed/>
    <w:qFormat/>
    <w:rsid w:val="00B5254D"/>
    <w:pPr>
      <w:keepNext/>
      <w:keepLines/>
      <w:spacing w:before="80" w:after="0"/>
      <w:outlineLvl w:val="3"/>
    </w:pPr>
    <w:rPr>
      <w:rFonts w:asciiTheme="majorHAnsi" w:eastAsiaTheme="majorEastAsia" w:hAnsiTheme="majorHAnsi" w:cstheme="majorBidi"/>
      <w:color w:val="4A9BDC" w:themeColor="accent6"/>
    </w:rPr>
  </w:style>
  <w:style w:type="paragraph" w:styleId="Heading5">
    <w:name w:val="heading 5"/>
    <w:basedOn w:val="Normal"/>
    <w:next w:val="Normal"/>
    <w:link w:val="Heading5Char"/>
    <w:uiPriority w:val="9"/>
    <w:semiHidden/>
    <w:unhideWhenUsed/>
    <w:qFormat/>
    <w:rsid w:val="00B5254D"/>
    <w:pPr>
      <w:keepNext/>
      <w:keepLines/>
      <w:spacing w:before="40" w:after="0"/>
      <w:outlineLvl w:val="4"/>
    </w:pPr>
    <w:rPr>
      <w:rFonts w:asciiTheme="majorHAnsi" w:eastAsiaTheme="majorEastAsia" w:hAnsiTheme="majorHAnsi" w:cstheme="majorBidi"/>
      <w:i/>
      <w:iCs/>
      <w:color w:val="4A9BDC" w:themeColor="accent6"/>
    </w:rPr>
  </w:style>
  <w:style w:type="paragraph" w:styleId="Heading6">
    <w:name w:val="heading 6"/>
    <w:basedOn w:val="Normal"/>
    <w:next w:val="Normal"/>
    <w:link w:val="Heading6Char"/>
    <w:uiPriority w:val="9"/>
    <w:semiHidden/>
    <w:unhideWhenUsed/>
    <w:qFormat/>
    <w:rsid w:val="00B5254D"/>
    <w:pPr>
      <w:keepNext/>
      <w:keepLines/>
      <w:spacing w:before="40" w:after="0"/>
      <w:outlineLvl w:val="5"/>
    </w:pPr>
    <w:rPr>
      <w:rFonts w:asciiTheme="majorHAnsi" w:eastAsiaTheme="majorEastAsia" w:hAnsiTheme="majorHAnsi" w:cstheme="majorBidi"/>
      <w:color w:val="4A9BDC" w:themeColor="accent6"/>
    </w:rPr>
  </w:style>
  <w:style w:type="paragraph" w:styleId="Heading7">
    <w:name w:val="heading 7"/>
    <w:basedOn w:val="Normal"/>
    <w:next w:val="Normal"/>
    <w:link w:val="Heading7Char"/>
    <w:uiPriority w:val="9"/>
    <w:semiHidden/>
    <w:unhideWhenUsed/>
    <w:qFormat/>
    <w:rsid w:val="00B5254D"/>
    <w:pPr>
      <w:keepNext/>
      <w:keepLines/>
      <w:spacing w:before="40" w:after="0"/>
      <w:outlineLvl w:val="6"/>
    </w:pPr>
    <w:rPr>
      <w:rFonts w:asciiTheme="majorHAnsi" w:eastAsiaTheme="majorEastAsia" w:hAnsiTheme="majorHAnsi" w:cstheme="majorBidi"/>
      <w:b/>
      <w:bCs/>
      <w:color w:val="4A9BDC" w:themeColor="accent6"/>
    </w:rPr>
  </w:style>
  <w:style w:type="paragraph" w:styleId="Heading8">
    <w:name w:val="heading 8"/>
    <w:basedOn w:val="Normal"/>
    <w:next w:val="Normal"/>
    <w:link w:val="Heading8Char"/>
    <w:uiPriority w:val="9"/>
    <w:semiHidden/>
    <w:unhideWhenUsed/>
    <w:qFormat/>
    <w:rsid w:val="00B5254D"/>
    <w:pPr>
      <w:keepNext/>
      <w:keepLines/>
      <w:spacing w:before="40" w:after="0"/>
      <w:outlineLvl w:val="7"/>
    </w:pPr>
    <w:rPr>
      <w:rFonts w:asciiTheme="majorHAnsi" w:eastAsiaTheme="majorEastAsia" w:hAnsiTheme="majorHAnsi" w:cstheme="majorBidi"/>
      <w:b/>
      <w:bCs/>
      <w:i/>
      <w:iCs/>
      <w:color w:val="4A9BDC" w:themeColor="accent6"/>
      <w:sz w:val="20"/>
      <w:szCs w:val="20"/>
    </w:rPr>
  </w:style>
  <w:style w:type="paragraph" w:styleId="Heading9">
    <w:name w:val="heading 9"/>
    <w:basedOn w:val="Normal"/>
    <w:next w:val="Normal"/>
    <w:link w:val="Heading9Char"/>
    <w:uiPriority w:val="9"/>
    <w:semiHidden/>
    <w:unhideWhenUsed/>
    <w:qFormat/>
    <w:rsid w:val="00B5254D"/>
    <w:pPr>
      <w:keepNext/>
      <w:keepLines/>
      <w:spacing w:before="40" w:after="0"/>
      <w:outlineLvl w:val="8"/>
    </w:pPr>
    <w:rPr>
      <w:rFonts w:asciiTheme="majorHAnsi" w:eastAsiaTheme="majorEastAsia" w:hAnsiTheme="majorHAnsi" w:cstheme="majorBidi"/>
      <w:i/>
      <w:iCs/>
      <w:color w:val="4A9BDC"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54D"/>
    <w:rPr>
      <w:rFonts w:asciiTheme="majorHAnsi" w:eastAsiaTheme="majorEastAsia" w:hAnsiTheme="majorHAnsi" w:cstheme="majorBidi"/>
      <w:color w:val="2375B8" w:themeColor="accent6" w:themeShade="BF"/>
      <w:sz w:val="40"/>
      <w:szCs w:val="40"/>
    </w:rPr>
  </w:style>
  <w:style w:type="character" w:customStyle="1" w:styleId="Heading2Char">
    <w:name w:val="Heading 2 Char"/>
    <w:basedOn w:val="DefaultParagraphFont"/>
    <w:link w:val="Heading2"/>
    <w:uiPriority w:val="9"/>
    <w:rsid w:val="00B5254D"/>
    <w:rPr>
      <w:rFonts w:asciiTheme="majorHAnsi" w:eastAsiaTheme="majorEastAsia" w:hAnsiTheme="majorHAnsi" w:cstheme="majorBidi"/>
      <w:color w:val="2375B8" w:themeColor="accent6" w:themeShade="BF"/>
      <w:sz w:val="28"/>
      <w:szCs w:val="28"/>
    </w:rPr>
  </w:style>
  <w:style w:type="character" w:customStyle="1" w:styleId="Heading3Char">
    <w:name w:val="Heading 3 Char"/>
    <w:basedOn w:val="DefaultParagraphFont"/>
    <w:link w:val="Heading3"/>
    <w:uiPriority w:val="9"/>
    <w:semiHidden/>
    <w:rsid w:val="00B5254D"/>
    <w:rPr>
      <w:rFonts w:asciiTheme="majorHAnsi" w:eastAsiaTheme="majorEastAsia" w:hAnsiTheme="majorHAnsi" w:cstheme="majorBidi"/>
      <w:color w:val="2375B8" w:themeColor="accent6" w:themeShade="BF"/>
      <w:sz w:val="24"/>
      <w:szCs w:val="24"/>
    </w:rPr>
  </w:style>
  <w:style w:type="character" w:customStyle="1" w:styleId="Heading4Char">
    <w:name w:val="Heading 4 Char"/>
    <w:basedOn w:val="DefaultParagraphFont"/>
    <w:link w:val="Heading4"/>
    <w:uiPriority w:val="9"/>
    <w:semiHidden/>
    <w:rsid w:val="00B5254D"/>
    <w:rPr>
      <w:rFonts w:asciiTheme="majorHAnsi" w:eastAsiaTheme="majorEastAsia" w:hAnsiTheme="majorHAnsi" w:cstheme="majorBidi"/>
      <w:color w:val="4A9BDC" w:themeColor="accent6"/>
      <w:sz w:val="22"/>
      <w:szCs w:val="22"/>
    </w:rPr>
  </w:style>
  <w:style w:type="character" w:customStyle="1" w:styleId="Heading5Char">
    <w:name w:val="Heading 5 Char"/>
    <w:basedOn w:val="DefaultParagraphFont"/>
    <w:link w:val="Heading5"/>
    <w:uiPriority w:val="9"/>
    <w:semiHidden/>
    <w:rsid w:val="00B5254D"/>
    <w:rPr>
      <w:rFonts w:asciiTheme="majorHAnsi" w:eastAsiaTheme="majorEastAsia" w:hAnsiTheme="majorHAnsi" w:cstheme="majorBidi"/>
      <w:i/>
      <w:iCs/>
      <w:color w:val="4A9BDC" w:themeColor="accent6"/>
      <w:sz w:val="22"/>
      <w:szCs w:val="22"/>
    </w:rPr>
  </w:style>
  <w:style w:type="character" w:customStyle="1" w:styleId="Heading6Char">
    <w:name w:val="Heading 6 Char"/>
    <w:basedOn w:val="DefaultParagraphFont"/>
    <w:link w:val="Heading6"/>
    <w:uiPriority w:val="9"/>
    <w:semiHidden/>
    <w:rsid w:val="00B5254D"/>
    <w:rPr>
      <w:rFonts w:asciiTheme="majorHAnsi" w:eastAsiaTheme="majorEastAsia" w:hAnsiTheme="majorHAnsi" w:cstheme="majorBidi"/>
      <w:color w:val="4A9BDC" w:themeColor="accent6"/>
    </w:rPr>
  </w:style>
  <w:style w:type="character" w:customStyle="1" w:styleId="Heading7Char">
    <w:name w:val="Heading 7 Char"/>
    <w:basedOn w:val="DefaultParagraphFont"/>
    <w:link w:val="Heading7"/>
    <w:uiPriority w:val="9"/>
    <w:semiHidden/>
    <w:rsid w:val="00B5254D"/>
    <w:rPr>
      <w:rFonts w:asciiTheme="majorHAnsi" w:eastAsiaTheme="majorEastAsia" w:hAnsiTheme="majorHAnsi" w:cstheme="majorBidi"/>
      <w:b/>
      <w:bCs/>
      <w:color w:val="4A9BDC" w:themeColor="accent6"/>
    </w:rPr>
  </w:style>
  <w:style w:type="character" w:customStyle="1" w:styleId="Heading8Char">
    <w:name w:val="Heading 8 Char"/>
    <w:basedOn w:val="DefaultParagraphFont"/>
    <w:link w:val="Heading8"/>
    <w:uiPriority w:val="9"/>
    <w:semiHidden/>
    <w:rsid w:val="00B5254D"/>
    <w:rPr>
      <w:rFonts w:asciiTheme="majorHAnsi" w:eastAsiaTheme="majorEastAsia" w:hAnsiTheme="majorHAnsi" w:cstheme="majorBidi"/>
      <w:b/>
      <w:bCs/>
      <w:i/>
      <w:iCs/>
      <w:color w:val="4A9BDC" w:themeColor="accent6"/>
      <w:sz w:val="20"/>
      <w:szCs w:val="20"/>
    </w:rPr>
  </w:style>
  <w:style w:type="character" w:customStyle="1" w:styleId="Heading9Char">
    <w:name w:val="Heading 9 Char"/>
    <w:basedOn w:val="DefaultParagraphFont"/>
    <w:link w:val="Heading9"/>
    <w:uiPriority w:val="9"/>
    <w:semiHidden/>
    <w:rsid w:val="00B5254D"/>
    <w:rPr>
      <w:rFonts w:asciiTheme="majorHAnsi" w:eastAsiaTheme="majorEastAsia" w:hAnsiTheme="majorHAnsi" w:cstheme="majorBidi"/>
      <w:i/>
      <w:iCs/>
      <w:color w:val="4A9BDC" w:themeColor="accent6"/>
      <w:sz w:val="20"/>
      <w:szCs w:val="20"/>
    </w:rPr>
  </w:style>
  <w:style w:type="paragraph" w:styleId="Caption">
    <w:name w:val="caption"/>
    <w:basedOn w:val="Normal"/>
    <w:next w:val="Normal"/>
    <w:uiPriority w:val="35"/>
    <w:semiHidden/>
    <w:unhideWhenUsed/>
    <w:qFormat/>
    <w:rsid w:val="00B5254D"/>
    <w:pPr>
      <w:spacing w:line="240" w:lineRule="auto"/>
    </w:pPr>
    <w:rPr>
      <w:b/>
      <w:bCs/>
      <w:smallCaps/>
      <w:color w:val="595959" w:themeColor="text1" w:themeTint="A6"/>
    </w:rPr>
  </w:style>
  <w:style w:type="paragraph" w:styleId="Title">
    <w:name w:val="Title"/>
    <w:basedOn w:val="Normal"/>
    <w:next w:val="Normal"/>
    <w:link w:val="TitleChar"/>
    <w:uiPriority w:val="10"/>
    <w:qFormat/>
    <w:rsid w:val="00B5254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5254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B5254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5254D"/>
    <w:rPr>
      <w:rFonts w:asciiTheme="majorHAnsi" w:eastAsiaTheme="majorEastAsia" w:hAnsiTheme="majorHAnsi" w:cstheme="majorBidi"/>
      <w:sz w:val="30"/>
      <w:szCs w:val="30"/>
    </w:rPr>
  </w:style>
  <w:style w:type="character" w:styleId="Strong">
    <w:name w:val="Strong"/>
    <w:basedOn w:val="DefaultParagraphFont"/>
    <w:uiPriority w:val="22"/>
    <w:qFormat/>
    <w:rsid w:val="00B5254D"/>
    <w:rPr>
      <w:b/>
      <w:bCs/>
    </w:rPr>
  </w:style>
  <w:style w:type="character" w:styleId="Emphasis">
    <w:name w:val="Emphasis"/>
    <w:basedOn w:val="DefaultParagraphFont"/>
    <w:uiPriority w:val="20"/>
    <w:qFormat/>
    <w:rsid w:val="00B5254D"/>
    <w:rPr>
      <w:i/>
      <w:iCs/>
      <w:color w:val="4A9BDC" w:themeColor="accent6"/>
    </w:rPr>
  </w:style>
  <w:style w:type="paragraph" w:styleId="NoSpacing">
    <w:name w:val="No Spacing"/>
    <w:uiPriority w:val="1"/>
    <w:qFormat/>
    <w:rsid w:val="00B5254D"/>
    <w:pPr>
      <w:spacing w:after="0" w:line="240" w:lineRule="auto"/>
    </w:pPr>
  </w:style>
  <w:style w:type="paragraph" w:styleId="Quote">
    <w:name w:val="Quote"/>
    <w:basedOn w:val="Normal"/>
    <w:next w:val="Normal"/>
    <w:link w:val="QuoteChar"/>
    <w:uiPriority w:val="29"/>
    <w:qFormat/>
    <w:rsid w:val="00B5254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5254D"/>
    <w:rPr>
      <w:i/>
      <w:iCs/>
      <w:color w:val="262626" w:themeColor="text1" w:themeTint="D9"/>
    </w:rPr>
  </w:style>
  <w:style w:type="paragraph" w:styleId="IntenseQuote">
    <w:name w:val="Intense Quote"/>
    <w:basedOn w:val="Normal"/>
    <w:next w:val="Normal"/>
    <w:link w:val="IntenseQuoteChar"/>
    <w:uiPriority w:val="30"/>
    <w:qFormat/>
    <w:rsid w:val="00B5254D"/>
    <w:pPr>
      <w:spacing w:before="160" w:line="264" w:lineRule="auto"/>
      <w:ind w:left="720" w:right="720"/>
      <w:jc w:val="center"/>
    </w:pPr>
    <w:rPr>
      <w:rFonts w:asciiTheme="majorHAnsi" w:eastAsiaTheme="majorEastAsia" w:hAnsiTheme="majorHAnsi" w:cstheme="majorBidi"/>
      <w:i/>
      <w:iCs/>
      <w:color w:val="4A9BDC" w:themeColor="accent6"/>
      <w:sz w:val="32"/>
      <w:szCs w:val="32"/>
    </w:rPr>
  </w:style>
  <w:style w:type="character" w:customStyle="1" w:styleId="IntenseQuoteChar">
    <w:name w:val="Intense Quote Char"/>
    <w:basedOn w:val="DefaultParagraphFont"/>
    <w:link w:val="IntenseQuote"/>
    <w:uiPriority w:val="30"/>
    <w:rsid w:val="00B5254D"/>
    <w:rPr>
      <w:rFonts w:asciiTheme="majorHAnsi" w:eastAsiaTheme="majorEastAsia" w:hAnsiTheme="majorHAnsi" w:cstheme="majorBidi"/>
      <w:i/>
      <w:iCs/>
      <w:color w:val="4A9BDC" w:themeColor="accent6"/>
      <w:sz w:val="32"/>
      <w:szCs w:val="32"/>
    </w:rPr>
  </w:style>
  <w:style w:type="character" w:styleId="SubtleEmphasis">
    <w:name w:val="Subtle Emphasis"/>
    <w:basedOn w:val="DefaultParagraphFont"/>
    <w:uiPriority w:val="19"/>
    <w:qFormat/>
    <w:rsid w:val="00B5254D"/>
    <w:rPr>
      <w:i/>
      <w:iCs/>
    </w:rPr>
  </w:style>
  <w:style w:type="character" w:styleId="IntenseEmphasis">
    <w:name w:val="Intense Emphasis"/>
    <w:basedOn w:val="DefaultParagraphFont"/>
    <w:uiPriority w:val="21"/>
    <w:qFormat/>
    <w:rsid w:val="00B5254D"/>
    <w:rPr>
      <w:b/>
      <w:bCs/>
      <w:i/>
      <w:iCs/>
    </w:rPr>
  </w:style>
  <w:style w:type="character" w:styleId="SubtleReference">
    <w:name w:val="Subtle Reference"/>
    <w:basedOn w:val="DefaultParagraphFont"/>
    <w:uiPriority w:val="31"/>
    <w:qFormat/>
    <w:rsid w:val="00B5254D"/>
    <w:rPr>
      <w:smallCaps/>
      <w:color w:val="595959" w:themeColor="text1" w:themeTint="A6"/>
    </w:rPr>
  </w:style>
  <w:style w:type="character" w:styleId="IntenseReference">
    <w:name w:val="Intense Reference"/>
    <w:basedOn w:val="DefaultParagraphFont"/>
    <w:uiPriority w:val="32"/>
    <w:qFormat/>
    <w:rsid w:val="00B5254D"/>
    <w:rPr>
      <w:b/>
      <w:bCs/>
      <w:smallCaps/>
      <w:color w:val="4A9BDC" w:themeColor="accent6"/>
    </w:rPr>
  </w:style>
  <w:style w:type="character" w:styleId="BookTitle">
    <w:name w:val="Book Title"/>
    <w:basedOn w:val="DefaultParagraphFont"/>
    <w:uiPriority w:val="33"/>
    <w:qFormat/>
    <w:rsid w:val="00B5254D"/>
    <w:rPr>
      <w:b/>
      <w:bCs/>
      <w:caps w:val="0"/>
      <w:smallCaps/>
      <w:spacing w:val="7"/>
      <w:sz w:val="21"/>
      <w:szCs w:val="21"/>
    </w:rPr>
  </w:style>
  <w:style w:type="paragraph" w:styleId="TOCHeading">
    <w:name w:val="TOC Heading"/>
    <w:basedOn w:val="Heading1"/>
    <w:next w:val="Normal"/>
    <w:uiPriority w:val="39"/>
    <w:unhideWhenUsed/>
    <w:qFormat/>
    <w:rsid w:val="00B5254D"/>
    <w:pPr>
      <w:outlineLvl w:val="9"/>
    </w:pPr>
  </w:style>
  <w:style w:type="paragraph" w:styleId="ListParagraph">
    <w:name w:val="List Paragraph"/>
    <w:basedOn w:val="Normal"/>
    <w:uiPriority w:val="34"/>
    <w:qFormat/>
    <w:rsid w:val="00D947E6"/>
    <w:pPr>
      <w:spacing w:after="200" w:line="276" w:lineRule="auto"/>
      <w:ind w:left="720"/>
      <w:contextualSpacing/>
    </w:pPr>
    <w:rPr>
      <w:rFonts w:ascii="Calibri" w:eastAsia="Calibri" w:hAnsi="Calibri" w:cs="Times New Roman"/>
      <w:lang w:val="en-US"/>
    </w:rPr>
  </w:style>
  <w:style w:type="paragraph" w:customStyle="1" w:styleId="Style1">
    <w:name w:val="Style1"/>
    <w:basedOn w:val="Heading1"/>
    <w:link w:val="Style1Char"/>
    <w:qFormat/>
    <w:rsid w:val="00317733"/>
    <w:rPr>
      <w:rFonts w:ascii="Arial" w:hAnsi="Arial"/>
      <w:b/>
      <w:color w:val="auto"/>
      <w:sz w:val="28"/>
    </w:rPr>
  </w:style>
  <w:style w:type="paragraph" w:styleId="TOC1">
    <w:name w:val="toc 1"/>
    <w:basedOn w:val="Normal"/>
    <w:next w:val="Normal"/>
    <w:autoRedefine/>
    <w:uiPriority w:val="39"/>
    <w:unhideWhenUsed/>
    <w:rsid w:val="00061664"/>
    <w:pPr>
      <w:spacing w:after="100"/>
    </w:pPr>
  </w:style>
  <w:style w:type="character" w:customStyle="1" w:styleId="Style1Char">
    <w:name w:val="Style1 Char"/>
    <w:basedOn w:val="Heading1Char"/>
    <w:link w:val="Style1"/>
    <w:rsid w:val="00317733"/>
    <w:rPr>
      <w:rFonts w:ascii="Arial" w:eastAsiaTheme="majorEastAsia" w:hAnsi="Arial" w:cstheme="majorBidi"/>
      <w:b/>
      <w:color w:val="2375B8" w:themeColor="accent6" w:themeShade="BF"/>
      <w:sz w:val="28"/>
      <w:szCs w:val="40"/>
    </w:rPr>
  </w:style>
  <w:style w:type="character" w:styleId="Hyperlink">
    <w:name w:val="Hyperlink"/>
    <w:basedOn w:val="DefaultParagraphFont"/>
    <w:uiPriority w:val="99"/>
    <w:unhideWhenUsed/>
    <w:rsid w:val="00061664"/>
    <w:rPr>
      <w:color w:val="F0532B" w:themeColor="hyperlink"/>
      <w:u w:val="single"/>
    </w:rPr>
  </w:style>
  <w:style w:type="paragraph" w:styleId="TOC2">
    <w:name w:val="toc 2"/>
    <w:basedOn w:val="Normal"/>
    <w:next w:val="Normal"/>
    <w:autoRedefine/>
    <w:uiPriority w:val="39"/>
    <w:unhideWhenUsed/>
    <w:rsid w:val="00CB6B00"/>
    <w:pPr>
      <w:spacing w:after="100"/>
      <w:ind w:left="220"/>
    </w:pPr>
  </w:style>
  <w:style w:type="paragraph" w:styleId="Header">
    <w:name w:val="header"/>
    <w:basedOn w:val="Normal"/>
    <w:link w:val="HeaderChar"/>
    <w:uiPriority w:val="99"/>
    <w:unhideWhenUsed/>
    <w:rsid w:val="002D3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7F3"/>
    <w:rPr>
      <w:sz w:val="22"/>
      <w:szCs w:val="22"/>
    </w:rPr>
  </w:style>
  <w:style w:type="paragraph" w:styleId="Footer">
    <w:name w:val="footer"/>
    <w:basedOn w:val="Normal"/>
    <w:link w:val="FooterChar"/>
    <w:uiPriority w:val="99"/>
    <w:unhideWhenUsed/>
    <w:rsid w:val="002D3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7F3"/>
    <w:rPr>
      <w:sz w:val="22"/>
      <w:szCs w:val="22"/>
    </w:rPr>
  </w:style>
  <w:style w:type="character" w:styleId="FollowedHyperlink">
    <w:name w:val="FollowedHyperlink"/>
    <w:basedOn w:val="DefaultParagraphFont"/>
    <w:uiPriority w:val="99"/>
    <w:semiHidden/>
    <w:unhideWhenUsed/>
    <w:rsid w:val="002D37F3"/>
    <w:rPr>
      <w:color w:val="F38B53" w:themeColor="followedHyperlink"/>
      <w:u w:val="single"/>
    </w:rPr>
  </w:style>
  <w:style w:type="paragraph" w:styleId="Bibliography">
    <w:name w:val="Bibliography"/>
    <w:basedOn w:val="Normal"/>
    <w:next w:val="Normal"/>
    <w:uiPriority w:val="37"/>
    <w:unhideWhenUsed/>
    <w:rsid w:val="00AB13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283394">
      <w:bodyDiv w:val="1"/>
      <w:marLeft w:val="0"/>
      <w:marRight w:val="0"/>
      <w:marTop w:val="0"/>
      <w:marBottom w:val="0"/>
      <w:divBdr>
        <w:top w:val="none" w:sz="0" w:space="0" w:color="auto"/>
        <w:left w:val="none" w:sz="0" w:space="0" w:color="auto"/>
        <w:bottom w:val="none" w:sz="0" w:space="0" w:color="auto"/>
        <w:right w:val="none" w:sz="0" w:space="0" w:color="auto"/>
      </w:divBdr>
    </w:div>
    <w:div w:id="222177494">
      <w:bodyDiv w:val="1"/>
      <w:marLeft w:val="0"/>
      <w:marRight w:val="0"/>
      <w:marTop w:val="0"/>
      <w:marBottom w:val="0"/>
      <w:divBdr>
        <w:top w:val="none" w:sz="0" w:space="0" w:color="auto"/>
        <w:left w:val="none" w:sz="0" w:space="0" w:color="auto"/>
        <w:bottom w:val="none" w:sz="0" w:space="0" w:color="auto"/>
        <w:right w:val="none" w:sz="0" w:space="0" w:color="auto"/>
      </w:divBdr>
    </w:div>
    <w:div w:id="223176132">
      <w:bodyDiv w:val="1"/>
      <w:marLeft w:val="0"/>
      <w:marRight w:val="0"/>
      <w:marTop w:val="0"/>
      <w:marBottom w:val="0"/>
      <w:divBdr>
        <w:top w:val="none" w:sz="0" w:space="0" w:color="auto"/>
        <w:left w:val="none" w:sz="0" w:space="0" w:color="auto"/>
        <w:bottom w:val="none" w:sz="0" w:space="0" w:color="auto"/>
        <w:right w:val="none" w:sz="0" w:space="0" w:color="auto"/>
      </w:divBdr>
    </w:div>
    <w:div w:id="269432122">
      <w:bodyDiv w:val="1"/>
      <w:marLeft w:val="0"/>
      <w:marRight w:val="0"/>
      <w:marTop w:val="0"/>
      <w:marBottom w:val="0"/>
      <w:divBdr>
        <w:top w:val="none" w:sz="0" w:space="0" w:color="auto"/>
        <w:left w:val="none" w:sz="0" w:space="0" w:color="auto"/>
        <w:bottom w:val="none" w:sz="0" w:space="0" w:color="auto"/>
        <w:right w:val="none" w:sz="0" w:space="0" w:color="auto"/>
      </w:divBdr>
    </w:div>
    <w:div w:id="391581162">
      <w:bodyDiv w:val="1"/>
      <w:marLeft w:val="0"/>
      <w:marRight w:val="0"/>
      <w:marTop w:val="0"/>
      <w:marBottom w:val="0"/>
      <w:divBdr>
        <w:top w:val="none" w:sz="0" w:space="0" w:color="auto"/>
        <w:left w:val="none" w:sz="0" w:space="0" w:color="auto"/>
        <w:bottom w:val="none" w:sz="0" w:space="0" w:color="auto"/>
        <w:right w:val="none" w:sz="0" w:space="0" w:color="auto"/>
      </w:divBdr>
    </w:div>
    <w:div w:id="445657379">
      <w:bodyDiv w:val="1"/>
      <w:marLeft w:val="0"/>
      <w:marRight w:val="0"/>
      <w:marTop w:val="0"/>
      <w:marBottom w:val="0"/>
      <w:divBdr>
        <w:top w:val="none" w:sz="0" w:space="0" w:color="auto"/>
        <w:left w:val="none" w:sz="0" w:space="0" w:color="auto"/>
        <w:bottom w:val="none" w:sz="0" w:space="0" w:color="auto"/>
        <w:right w:val="none" w:sz="0" w:space="0" w:color="auto"/>
      </w:divBdr>
    </w:div>
    <w:div w:id="502741693">
      <w:bodyDiv w:val="1"/>
      <w:marLeft w:val="0"/>
      <w:marRight w:val="0"/>
      <w:marTop w:val="0"/>
      <w:marBottom w:val="0"/>
      <w:divBdr>
        <w:top w:val="none" w:sz="0" w:space="0" w:color="auto"/>
        <w:left w:val="none" w:sz="0" w:space="0" w:color="auto"/>
        <w:bottom w:val="none" w:sz="0" w:space="0" w:color="auto"/>
        <w:right w:val="none" w:sz="0" w:space="0" w:color="auto"/>
      </w:divBdr>
    </w:div>
    <w:div w:id="553665915">
      <w:bodyDiv w:val="1"/>
      <w:marLeft w:val="0"/>
      <w:marRight w:val="0"/>
      <w:marTop w:val="0"/>
      <w:marBottom w:val="0"/>
      <w:divBdr>
        <w:top w:val="none" w:sz="0" w:space="0" w:color="auto"/>
        <w:left w:val="none" w:sz="0" w:space="0" w:color="auto"/>
        <w:bottom w:val="none" w:sz="0" w:space="0" w:color="auto"/>
        <w:right w:val="none" w:sz="0" w:space="0" w:color="auto"/>
      </w:divBdr>
    </w:div>
    <w:div w:id="635450902">
      <w:bodyDiv w:val="1"/>
      <w:marLeft w:val="0"/>
      <w:marRight w:val="0"/>
      <w:marTop w:val="0"/>
      <w:marBottom w:val="0"/>
      <w:divBdr>
        <w:top w:val="none" w:sz="0" w:space="0" w:color="auto"/>
        <w:left w:val="none" w:sz="0" w:space="0" w:color="auto"/>
        <w:bottom w:val="none" w:sz="0" w:space="0" w:color="auto"/>
        <w:right w:val="none" w:sz="0" w:space="0" w:color="auto"/>
      </w:divBdr>
    </w:div>
    <w:div w:id="635648784">
      <w:bodyDiv w:val="1"/>
      <w:marLeft w:val="0"/>
      <w:marRight w:val="0"/>
      <w:marTop w:val="0"/>
      <w:marBottom w:val="0"/>
      <w:divBdr>
        <w:top w:val="none" w:sz="0" w:space="0" w:color="auto"/>
        <w:left w:val="none" w:sz="0" w:space="0" w:color="auto"/>
        <w:bottom w:val="none" w:sz="0" w:space="0" w:color="auto"/>
        <w:right w:val="none" w:sz="0" w:space="0" w:color="auto"/>
      </w:divBdr>
    </w:div>
    <w:div w:id="652952481">
      <w:bodyDiv w:val="1"/>
      <w:marLeft w:val="0"/>
      <w:marRight w:val="0"/>
      <w:marTop w:val="0"/>
      <w:marBottom w:val="0"/>
      <w:divBdr>
        <w:top w:val="none" w:sz="0" w:space="0" w:color="auto"/>
        <w:left w:val="none" w:sz="0" w:space="0" w:color="auto"/>
        <w:bottom w:val="none" w:sz="0" w:space="0" w:color="auto"/>
        <w:right w:val="none" w:sz="0" w:space="0" w:color="auto"/>
      </w:divBdr>
    </w:div>
    <w:div w:id="678586276">
      <w:bodyDiv w:val="1"/>
      <w:marLeft w:val="0"/>
      <w:marRight w:val="0"/>
      <w:marTop w:val="0"/>
      <w:marBottom w:val="0"/>
      <w:divBdr>
        <w:top w:val="none" w:sz="0" w:space="0" w:color="auto"/>
        <w:left w:val="none" w:sz="0" w:space="0" w:color="auto"/>
        <w:bottom w:val="none" w:sz="0" w:space="0" w:color="auto"/>
        <w:right w:val="none" w:sz="0" w:space="0" w:color="auto"/>
      </w:divBdr>
    </w:div>
    <w:div w:id="722291183">
      <w:bodyDiv w:val="1"/>
      <w:marLeft w:val="0"/>
      <w:marRight w:val="0"/>
      <w:marTop w:val="0"/>
      <w:marBottom w:val="0"/>
      <w:divBdr>
        <w:top w:val="none" w:sz="0" w:space="0" w:color="auto"/>
        <w:left w:val="none" w:sz="0" w:space="0" w:color="auto"/>
        <w:bottom w:val="none" w:sz="0" w:space="0" w:color="auto"/>
        <w:right w:val="none" w:sz="0" w:space="0" w:color="auto"/>
      </w:divBdr>
    </w:div>
    <w:div w:id="977565300">
      <w:bodyDiv w:val="1"/>
      <w:marLeft w:val="0"/>
      <w:marRight w:val="0"/>
      <w:marTop w:val="0"/>
      <w:marBottom w:val="0"/>
      <w:divBdr>
        <w:top w:val="none" w:sz="0" w:space="0" w:color="auto"/>
        <w:left w:val="none" w:sz="0" w:space="0" w:color="auto"/>
        <w:bottom w:val="none" w:sz="0" w:space="0" w:color="auto"/>
        <w:right w:val="none" w:sz="0" w:space="0" w:color="auto"/>
      </w:divBdr>
    </w:div>
    <w:div w:id="1104610509">
      <w:bodyDiv w:val="1"/>
      <w:marLeft w:val="0"/>
      <w:marRight w:val="0"/>
      <w:marTop w:val="0"/>
      <w:marBottom w:val="0"/>
      <w:divBdr>
        <w:top w:val="none" w:sz="0" w:space="0" w:color="auto"/>
        <w:left w:val="none" w:sz="0" w:space="0" w:color="auto"/>
        <w:bottom w:val="none" w:sz="0" w:space="0" w:color="auto"/>
        <w:right w:val="none" w:sz="0" w:space="0" w:color="auto"/>
      </w:divBdr>
    </w:div>
    <w:div w:id="1187864715">
      <w:bodyDiv w:val="1"/>
      <w:marLeft w:val="0"/>
      <w:marRight w:val="0"/>
      <w:marTop w:val="0"/>
      <w:marBottom w:val="0"/>
      <w:divBdr>
        <w:top w:val="none" w:sz="0" w:space="0" w:color="auto"/>
        <w:left w:val="none" w:sz="0" w:space="0" w:color="auto"/>
        <w:bottom w:val="none" w:sz="0" w:space="0" w:color="auto"/>
        <w:right w:val="none" w:sz="0" w:space="0" w:color="auto"/>
      </w:divBdr>
    </w:div>
    <w:div w:id="1272469938">
      <w:bodyDiv w:val="1"/>
      <w:marLeft w:val="0"/>
      <w:marRight w:val="0"/>
      <w:marTop w:val="0"/>
      <w:marBottom w:val="0"/>
      <w:divBdr>
        <w:top w:val="none" w:sz="0" w:space="0" w:color="auto"/>
        <w:left w:val="none" w:sz="0" w:space="0" w:color="auto"/>
        <w:bottom w:val="none" w:sz="0" w:space="0" w:color="auto"/>
        <w:right w:val="none" w:sz="0" w:space="0" w:color="auto"/>
      </w:divBdr>
    </w:div>
    <w:div w:id="1363049447">
      <w:bodyDiv w:val="1"/>
      <w:marLeft w:val="0"/>
      <w:marRight w:val="0"/>
      <w:marTop w:val="0"/>
      <w:marBottom w:val="0"/>
      <w:divBdr>
        <w:top w:val="none" w:sz="0" w:space="0" w:color="auto"/>
        <w:left w:val="none" w:sz="0" w:space="0" w:color="auto"/>
        <w:bottom w:val="none" w:sz="0" w:space="0" w:color="auto"/>
        <w:right w:val="none" w:sz="0" w:space="0" w:color="auto"/>
      </w:divBdr>
    </w:div>
    <w:div w:id="1550263771">
      <w:bodyDiv w:val="1"/>
      <w:marLeft w:val="0"/>
      <w:marRight w:val="0"/>
      <w:marTop w:val="0"/>
      <w:marBottom w:val="0"/>
      <w:divBdr>
        <w:top w:val="none" w:sz="0" w:space="0" w:color="auto"/>
        <w:left w:val="none" w:sz="0" w:space="0" w:color="auto"/>
        <w:bottom w:val="none" w:sz="0" w:space="0" w:color="auto"/>
        <w:right w:val="none" w:sz="0" w:space="0" w:color="auto"/>
      </w:divBdr>
    </w:div>
    <w:div w:id="1587306531">
      <w:bodyDiv w:val="1"/>
      <w:marLeft w:val="0"/>
      <w:marRight w:val="0"/>
      <w:marTop w:val="0"/>
      <w:marBottom w:val="0"/>
      <w:divBdr>
        <w:top w:val="none" w:sz="0" w:space="0" w:color="auto"/>
        <w:left w:val="none" w:sz="0" w:space="0" w:color="auto"/>
        <w:bottom w:val="none" w:sz="0" w:space="0" w:color="auto"/>
        <w:right w:val="none" w:sz="0" w:space="0" w:color="auto"/>
      </w:divBdr>
    </w:div>
    <w:div w:id="1752046250">
      <w:bodyDiv w:val="1"/>
      <w:marLeft w:val="0"/>
      <w:marRight w:val="0"/>
      <w:marTop w:val="0"/>
      <w:marBottom w:val="0"/>
      <w:divBdr>
        <w:top w:val="none" w:sz="0" w:space="0" w:color="auto"/>
        <w:left w:val="none" w:sz="0" w:space="0" w:color="auto"/>
        <w:bottom w:val="none" w:sz="0" w:space="0" w:color="auto"/>
        <w:right w:val="none" w:sz="0" w:space="0" w:color="auto"/>
      </w:divBdr>
    </w:div>
    <w:div w:id="1861623171">
      <w:bodyDiv w:val="1"/>
      <w:marLeft w:val="0"/>
      <w:marRight w:val="0"/>
      <w:marTop w:val="0"/>
      <w:marBottom w:val="0"/>
      <w:divBdr>
        <w:top w:val="none" w:sz="0" w:space="0" w:color="auto"/>
        <w:left w:val="none" w:sz="0" w:space="0" w:color="auto"/>
        <w:bottom w:val="none" w:sz="0" w:space="0" w:color="auto"/>
        <w:right w:val="none" w:sz="0" w:space="0" w:color="auto"/>
      </w:divBdr>
    </w:div>
    <w:div w:id="2062821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University Standard">
      <a:majorFont>
        <a:latin typeface="Times New Roman"/>
        <a:ea typeface=""/>
        <a:cs typeface=""/>
      </a:majorFont>
      <a:minorFont>
        <a:latin typeface="Times New Roman"/>
        <a:ea typeface=""/>
        <a:cs typeface=""/>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Kel14</b:Tag>
    <b:SourceType>Book</b:SourceType>
    <b:Guid>{9A96EDA8-5293-44A8-AAA6-619FEFC6A433}</b:Guid>
    <b:Author>
      <b:Author>
        <b:NameList>
          <b:Person>
            <b:Last>Cherry</b:Last>
            <b:First>Kelvin</b:First>
          </b:Person>
        </b:NameList>
      </b:Author>
    </b:Author>
    <b:Title>Nestlé. Strategic marketing management</b:Title>
    <b:Year>2014</b:Year>
    <b:City>Munich</b:City>
    <b:Publisher>GRIN Verlag</b:Publisher>
    <b:RefOrder>4</b:RefOrder>
  </b:Source>
  <b:Source>
    <b:Tag>Nin03</b:Tag>
    <b:SourceType>Book</b:SourceType>
    <b:Guid>{732505A0-76AE-454C-BF91-5A57F8A337CD}</b:Guid>
    <b:Author>
      <b:Author>
        <b:NameList>
          <b:Person>
            <b:Last>Jacob</b:Last>
            <b:First>Nina</b:First>
          </b:Person>
        </b:NameList>
      </b:Author>
    </b:Author>
    <b:Title>Intercultural Management</b:Title>
    <b:Year>2003</b:Year>
    <b:City>London</b:City>
    <b:Publisher>Kogan Page Publishers</b:Publisher>
    <b:RefOrder>20</b:RefOrder>
  </b:Source>
  <b:Source>
    <b:Tag>Fri02</b:Tag>
    <b:SourceType>Book</b:SourceType>
    <b:Guid>{A180D4D2-20BD-4164-8D7C-C37E0E86AF12}</b:Guid>
    <b:Author>
      <b:Author>
        <b:NameList>
          <b:Person>
            <b:Last>Schwarz</b:Last>
            <b:First>Friedhelm</b:First>
          </b:Person>
        </b:NameList>
      </b:Author>
    </b:Author>
    <b:Title>Nestlé: The Secrets of Food, Trust and Globalization</b:Title>
    <b:Year>2002</b:Year>
    <b:City>Ontario</b:City>
    <b:Publisher>Key Porter Books</b:Publisher>
    <b:RefOrder>21</b:RefOrder>
  </b:Source>
  <b:Source>
    <b:Tag>Lau12</b:Tag>
    <b:SourceType>Book</b:SourceType>
    <b:Guid>{01871933-669A-4B57-808A-E4C801C8D7D3}</b:Guid>
    <b:Author>
      <b:Author>
        <b:NameList>
          <b:Person>
            <b:Last>Klöpping</b:Last>
            <b:First>Laura</b:First>
          </b:Person>
        </b:NameList>
      </b:Author>
    </b:Author>
    <b:Title>Nestlé - A Global Company Comes Under Fire</b:Title>
    <b:Year>2012</b:Year>
    <b:City>Munich</b:City>
    <b:Publisher>GRIN Verlag</b:Publisher>
    <b:RefOrder>22</b:RefOrder>
  </b:Source>
  <b:Source>
    <b:Tag>WTi13</b:Tag>
    <b:SourceType>Book</b:SourceType>
    <b:Guid>{FB766E9D-8A0C-4048-96C9-E9B6663AAF4E}</b:Guid>
    <b:Author>
      <b:Author>
        <b:NameList>
          <b:Person>
            <b:Last>Coombs</b:Last>
            <b:First>W.</b:First>
            <b:Middle>Timothy</b:Middle>
          </b:Person>
        </b:NameList>
      </b:Author>
    </b:Author>
    <b:Title>Applied Crisis Communication and Crisis Management: Cases and Exercises</b:Title>
    <b:Year>2013</b:Year>
    <b:City>Thousand Oaks</b:City>
    <b:Publisher>SAGE Publications</b:Publisher>
    <b:RefOrder>5</b:RefOrder>
  </b:Source>
  <b:Source>
    <b:Tag>Gie15</b:Tag>
    <b:SourceType>Book</b:SourceType>
    <b:Guid>{24EB8DFA-68A4-4DE3-8A45-B7383A7DB564}</b:Guid>
    <b:Author>
      <b:Author>
        <b:NameList>
          <b:Person>
            <b:Last>Franzen</b:Last>
            <b:First>Giep</b:First>
          </b:Person>
          <b:Person>
            <b:Last>Moriarty</b:Last>
            <b:First>Sandra</b:First>
            <b:Middle>E.</b:Middle>
          </b:Person>
        </b:NameList>
      </b:Author>
    </b:Author>
    <b:Title>The Science and Art of Branding</b:Title>
    <b:Year>2015</b:Year>
    <b:City>London</b:City>
    <b:Publisher>Routledge</b:Publisher>
    <b:RefOrder>3</b:RefOrder>
  </b:Source>
  <b:Source>
    <b:Tag>Alb95</b:Tag>
    <b:SourceType>Book</b:SourceType>
    <b:Guid>{71983351-3082-40C8-92E7-99882B29F115}</b:Guid>
    <b:Author>
      <b:Author>
        <b:NameList>
          <b:Person>
            <b:Last>Pfiffner</b:Last>
            <b:First>Albert</b:First>
          </b:Person>
        </b:NameList>
      </b:Author>
    </b:Author>
    <b:Title>Henri Nestlé: From Pharmacist's Assistant to Founder of the World's Largest Food Company</b:Title>
    <b:Year>1995</b:Year>
    <b:City>California</b:City>
    <b:Publisher>Nestlé</b:Publisher>
    <b:RefOrder>1</b:RefOrder>
  </b:Source>
  <b:Source>
    <b:Tag>Dav08</b:Tag>
    <b:SourceType>Book</b:SourceType>
    <b:Guid>{03AEBF43-05E3-427E-A533-971865C0A497}</b:Guid>
    <b:Author>
      <b:Author>
        <b:NameList>
          <b:Person>
            <b:Last>Newton</b:Last>
            <b:First>David</b:First>
          </b:Person>
        </b:NameList>
      </b:Author>
    </b:Author>
    <b:Title>Trademarked: A History of Well-known Brands: From Aertex to Wright's Coal Tar</b:Title>
    <b:Year>2008</b:Year>
    <b:City>Charleston</b:City>
    <b:Publisher>The History Press</b:Publisher>
    <b:RefOrder>2</b:RefOrder>
  </b:Source>
  <b:Source>
    <b:Tag>Hen13</b:Tag>
    <b:SourceType>Book</b:SourceType>
    <b:Guid>{4B4ED2F0-CB8F-4BE2-B7FC-15806B3E5727}</b:Guid>
    <b:Author>
      <b:Author>
        <b:NameList>
          <b:Person>
            <b:Last>Fayol</b:Last>
            <b:First>Henri</b:First>
          </b:Person>
        </b:NameList>
      </b:Author>
    </b:Author>
    <b:Title>General and Industrial Management</b:Title>
    <b:Year>2013</b:Year>
    <b:City>Eastford</b:City>
    <b:Publisher>Martino Publishing</b:Publisher>
    <b:Edition>illustrated, reprint</b:Edition>
    <b:RefOrder>6</b:RefOrder>
  </b:Source>
  <b:Source>
    <b:Tag>Fre10</b:Tag>
    <b:SourceType>Book</b:SourceType>
    <b:Guid>{E6BE5B91-97C0-4916-93C4-C00747A36A51}</b:Guid>
    <b:Author>
      <b:Author>
        <b:NameList>
          <b:Person>
            <b:Last>Taylor</b:Last>
            <b:First>Frederick</b:First>
            <b:Middle>Winslow</b:Middle>
          </b:Person>
        </b:NameList>
      </b:Author>
    </b:Author>
    <b:Title>The Principles of Scientific Management</b:Title>
    <b:Year>2010</b:Year>
    <b:City>New York</b:City>
    <b:Publisher>Cosimo, Inc</b:Publisher>
    <b:Edition>reprint</b:Edition>
    <b:RefOrder>7</b:RefOrder>
  </b:Source>
  <b:Source>
    <b:Tag>Ric05</b:Tag>
    <b:SourceType>Book</b:SourceType>
    <b:Guid>{DBE2BAF7-FE2E-4B75-961A-DB012E0E327B}</b:Guid>
    <b:Author>
      <b:Author>
        <b:NameList>
          <b:Person>
            <b:Last>Swedberg</b:Last>
            <b:First>Richard</b:First>
          </b:Person>
          <b:Person>
            <b:Last>Agevall</b:Last>
            <b:First>Ola</b:First>
          </b:Person>
        </b:NameList>
      </b:Author>
    </b:Author>
    <b:Title>The Max Weber Dictionary: Key Words and Central Concepts</b:Title>
    <b:Year>2005</b:Year>
    <b:City>California</b:City>
    <b:Publisher>Stanford University Press</b:Publisher>
    <b:Edition>illustrated</b:Edition>
    <b:RefOrder>8</b:RefOrder>
  </b:Source>
  <b:Source>
    <b:Tag>Edg88</b:Tag>
    <b:SourceType>Book</b:SourceType>
    <b:Guid>{F348429C-C8BE-464A-8DEE-A4EAAEB3CEAC}</b:Guid>
    <b:Author>
      <b:Author>
        <b:NameList>
          <b:Person>
            <b:Last>Schein</b:Last>
            <b:First>Edgar</b:First>
            <b:Middle>H.</b:Middle>
          </b:Person>
        </b:NameList>
      </b:Author>
    </b:Author>
    <b:Title>Organizational Psychology</b:Title>
    <b:Year>1988</b:Year>
    <b:City>New Jersey</b:City>
    <b:Publisher>Prentice-Hall</b:Publisher>
    <b:Edition>3, illustrated, reprint</b:Edition>
    <b:RefOrder>9</b:RefOrder>
  </b:Source>
  <b:Source>
    <b:Tag>Edg65</b:Tag>
    <b:SourceType>Book</b:SourceType>
    <b:Guid>{602A7619-5ED5-4D8B-BDF3-4DF7736ABC07}</b:Guid>
    <b:Author>
      <b:Author>
        <b:NameList>
          <b:Person>
            <b:Last>Schein</b:Last>
            <b:First>Edgar</b:First>
            <b:Middle>H.</b:Middle>
          </b:Person>
          <b:Person>
            <b:Last>Bennis</b:Last>
            <b:First>Warren</b:First>
            <b:Middle>G.</b:Middle>
          </b:Person>
        </b:NameList>
      </b:Author>
    </b:Author>
    <b:Title>Personal and Organizational Change Through Group Methods: The Laboratory Approach</b:Title>
    <b:Year>1965</b:Year>
    <b:City>Hoboken</b:City>
    <b:Publisher>Wiley</b:Publisher>
    <b:RefOrder>10</b:RefOrder>
  </b:Source>
  <b:Source>
    <b:Tag>DRa91</b:Tag>
    <b:SourceType>Book</b:SourceType>
    <b:Guid>{DDBCCA78-E443-47DE-A7A8-A721313751E1}</b:Guid>
    <b:Author>
      <b:Author>
        <b:NameList>
          <b:Person>
            <b:Last>Prasad</b:Last>
            <b:First>D.</b:First>
            <b:Middle>Ravindra</b:Middle>
          </b:Person>
          <b:Person>
            <b:Last>Prasad</b:Last>
            <b:First>V.</b:First>
            <b:Middle>Sivalinga</b:Middle>
          </b:Person>
          <b:Person>
            <b:Last>Satyanarāyaṇa</b:Last>
            <b:First>P.</b:First>
          </b:Person>
        </b:NameList>
      </b:Author>
    </b:Author>
    <b:Title>Administrative Thinkers</b:Title>
    <b:Year>1991</b:Year>
    <b:City>New York</b:City>
    <b:Publisher>Sterling Publishers Pvt. Ltd</b:Publisher>
    <b:RefOrder>11</b:RefOrder>
  </b:Source>
  <b:Source>
    <b:Tag>Lud15</b:Tag>
    <b:SourceType>Book</b:SourceType>
    <b:Guid>{B5FBA59C-CDDD-49C8-9AF7-4D4AEDC0D17A}</b:Guid>
    <b:Author>
      <b:Author>
        <b:NameList>
          <b:Person>
            <b:Last>Bertalanffy</b:Last>
            <b:First>Ludwig</b:First>
            <b:Middle>von</b:Middle>
          </b:Person>
        </b:NameList>
      </b:Author>
    </b:Author>
    <b:Title>General System Theory: Foundations, Development, Applications</b:Title>
    <b:Year>2015</b:Year>
    <b:City>New York</b:City>
    <b:Publisher>George Braziller Incorporated</b:Publisher>
    <b:Edition>illustrated, revised</b:Edition>
    <b:RefOrder>12</b:RefOrder>
  </b:Source>
  <b:Source>
    <b:Tag>Jos20</b:Tag>
    <b:SourceType>Book</b:SourceType>
    <b:Guid>{50C4AE58-BF21-4F70-884F-8610D4AE158A}</b:Guid>
    <b:Author>
      <b:Author>
        <b:NameList>
          <b:Person>
            <b:Last>Saiz-Álvarez</b:Last>
            <b:First>José</b:First>
            <b:Middle>Manuel</b:Middle>
          </b:Person>
          <b:Person>
            <b:Last>Olalla-Caballero</b:Last>
            <b:First>Beatriz</b:First>
          </b:Person>
        </b:NameList>
      </b:Author>
    </b:Author>
    <b:Title>Quality Management for Competitive Advantage in Global Markets</b:Title>
    <b:Year>2020</b:Year>
    <b:City>Pennsylvania</b:City>
    <b:Publisher>IGI Global</b:Publisher>
    <b:RefOrder>13</b:RefOrder>
  </b:Source>
  <b:Source>
    <b:Tag>Nes16</b:Tag>
    <b:SourceType>InternetSite</b:SourceType>
    <b:Guid>{3A08C89A-7F0E-4D93-B3A5-41E6B56ECF47}</b:Guid>
    <b:Title>nestle.com</b:Title>
    <b:Year>2016</b:Year>
    <b:Author>
      <b:Author>
        <b:Corporate>Nestle</b:Corporate>
      </b:Author>
    </b:Author>
    <b:YearAccessed>2020</b:YearAccessed>
    <b:MonthAccessed>11</b:MonthAccessed>
    <b:DayAccessed>12</b:DayAccessed>
    <b:URL>http://storage.nestle.com/nestle-society-full-2016/files/assets/common/downloads/publication.pdf</b:URL>
    <b:RefOrder>16</b:RefOrder>
  </b:Source>
  <b:Source>
    <b:Tag>Nes19</b:Tag>
    <b:SourceType>InternetSite</b:SourceType>
    <b:Guid>{4B9E735E-0AC6-43FA-A5A9-E11668866031}</b:Guid>
    <b:Author>
      <b:Author>
        <b:NameList>
          <b:Person>
            <b:Last>Nestle</b:Last>
          </b:Person>
        </b:NameList>
      </b:Author>
    </b:Author>
    <b:Title>nestle.com</b:Title>
    <b:Year>2019</b:Year>
    <b:YearAccessed>2020</b:YearAccessed>
    <b:MonthAccessed>11</b:MonthAccessed>
    <b:DayAccessed>12</b:DayAccessed>
    <b:URL>https://www.nestle.com/media/mediaeventscalendar/allevents/2019-annual-report</b:URL>
    <b:RefOrder>15</b:RefOrder>
  </b:Source>
  <b:Source>
    <b:Tag>Nes20</b:Tag>
    <b:SourceType>InternetSite</b:SourceType>
    <b:Guid>{1EC781FF-6C23-45E1-A3C2-682502B1A442}</b:Guid>
    <b:Author>
      <b:Author>
        <b:NameList>
          <b:Person>
            <b:Last>Nestle</b:Last>
          </b:Person>
        </b:NameList>
      </b:Author>
    </b:Author>
    <b:Title>nestle.com</b:Title>
    <b:Year>2020</b:Year>
    <b:YearAccessed>2020</b:YearAccessed>
    <b:MonthAccessed>11</b:MonthAccessed>
    <b:DayAccessed>12</b:DayAccessed>
    <b:URL>https://www.nestle.com/media/pressreleases/allpressreleases/half-year-results-2020</b:URL>
    <b:RefOrder>14</b:RefOrder>
  </b:Source>
  <b:Source>
    <b:Tag>Nes201</b:Tag>
    <b:SourceType>ArticleInAPeriodical</b:SourceType>
    <b:Guid>{D174F6A2-2AB1-4E38-A6DC-1E0224E3B009}</b:Guid>
    <b:Author>
      <b:Author>
        <b:NameList>
          <b:Person>
            <b:Last>Nestle</b:Last>
            <b:First>Marion</b:First>
          </b:Person>
        </b:NameList>
      </b:Author>
    </b:Author>
    <b:Title>A call for food system change</b:Title>
    <b:JournalName>The Lancet</b:JournalName>
    <b:Year>2020</b:Year>
    <b:Pages>2</b:Pages>
    <b:PeriodicalTitle>The Lancet </b:PeriodicalTitle>
    <b:Month>May</b:Month>
    <b:Day>30</b:Day>
    <b:RefOrder>23</b:RefOrder>
  </b:Source>
  <b:Source>
    <b:Tag>Eli20</b:Tag>
    <b:SourceType>JournalArticle</b:SourceType>
    <b:Guid>{6D46FD66-02CE-4369-A0AA-B5A3A5CFFD8B}</b:Guid>
    <b:Title>Mitigating Misinformation and Changing the Social Narrative</b:Title>
    <b:Year>2020</b:Year>
    <b:Pages>3</b:Pages>
    <b:JournalName>The Journal od Allergy and Clinical Immunology</b:JournalName>
    <b:Volume>8</b:Volume>
    <b:Issue>10</b:Issue>
    <b:Author>
      <b:Author>
        <b:NameList>
          <b:Person>
            <b:Last>Abrams</b:Last>
            <b:First>Elissa</b:First>
            <b:Middle>M.</b:Middle>
          </b:Person>
          <b:Person>
            <b:Last>Greenhawt</b:Last>
            <b:First>Matthew</b:First>
          </b:Person>
        </b:NameList>
      </b:Author>
    </b:Author>
    <b:RefOrder>24</b:RefOrder>
  </b:Source>
  <b:Source>
    <b:Tag>Zei20</b:Tag>
    <b:SourceType>JournalArticle</b:SourceType>
    <b:Guid>{D0A7C7FE-DA43-4049-AA08-E225DB0FD21F}</b:Guid>
    <b:Author>
      <b:Author>
        <b:NameList>
          <b:Person>
            <b:Last>Nakat</b:Last>
            <b:First>Zeina</b:First>
          </b:Person>
          <b:Person>
            <b:Last>Bou-Mitri</b:Last>
            <b:First>Christelle</b:First>
          </b:Person>
        </b:NameList>
      </b:Author>
    </b:Author>
    <b:Title>COVID-19 and the food industry: Readiness assessment</b:Title>
    <b:JournalName>Food Control</b:JournalName>
    <b:Year>2020</b:Year>
    <b:Pages>10</b:Pages>
    <b:Volume>121</b:Volume>
    <b:Issue>107661</b:Issue>
    <b:RefOrder>25</b:RefOrder>
  </b:Source>
  <b:Source>
    <b:Tag>Mar20</b:Tag>
    <b:SourceType>JournalArticle</b:SourceType>
    <b:Guid>{BD27188C-FEA6-48FD-9D89-AA699309ADA5}</b:Guid>
    <b:Author>
      <b:Author>
        <b:NameList>
          <b:Person>
            <b:Last>Nicola</b:Last>
            <b:First>Maria</b:First>
          </b:Person>
          <b:Person>
            <b:Last>Alsafi</b:Last>
            <b:First>Zaid</b:First>
          </b:Person>
          <b:Person>
            <b:Last>Sohrabi</b:Last>
            <b:First>Catrin</b:First>
          </b:Person>
          <b:Person>
            <b:Last>Kerwan</b:Last>
            <b:First>Ahmed</b:First>
          </b:Person>
          <b:Person>
            <b:Last>Al-Jabir</b:Last>
            <b:First>Ahmed</b:First>
          </b:Person>
          <b:Person>
            <b:Last>Iosifidis</b:Last>
            <b:First>Christos</b:First>
          </b:Person>
          <b:Person>
            <b:Last>Agha</b:Last>
            <b:First>Maliha</b:First>
          </b:Person>
          <b:Person>
            <b:Last>Agha</b:Last>
            <b:First>Riaz</b:First>
          </b:Person>
        </b:NameList>
      </b:Author>
    </b:Author>
    <b:Title>The socio-economic implications of the coronavirus pandemic (COVID-19): A review</b:Title>
    <b:JournalName>Elsevier Public Health Emergency Collection</b:JournalName>
    <b:Year>2020</b:Year>
    <b:Pages>185–193</b:Pages>
    <b:Issue>78</b:Issue>
    <b:RefOrder>26</b:RefOrder>
  </b:Source>
  <b:Source>
    <b:Tag>Cha20</b:Tag>
    <b:SourceType>JournalArticle</b:SourceType>
    <b:Guid>{FFC42526-7685-4AD2-8EBE-92F326340AA5}</b:Guid>
    <b:Title>The Food Systems in the Era of the Coronavirus (COVID-19) Pandemic Crisis</b:Title>
    <b:JournalName>Foods</b:JournalName>
    <b:Year>2020</b:Year>
    <b:Pages>523</b:Pages>
    <b:Volume>9</b:Volume>
    <b:Issue>4</b:Issue>
    <b:Author>
      <b:Author>
        <b:NameList>
          <b:Person>
            <b:Last>Galanakis</b:Last>
            <b:First>Charis</b:First>
            <b:Middle>M.</b:Middle>
          </b:Person>
        </b:NameList>
      </b:Author>
    </b:Author>
    <b:RefOrder>27</b:RefOrder>
  </b:Source>
  <b:Source>
    <b:Tag>KAs05</b:Tag>
    <b:SourceType>Book</b:SourceType>
    <b:Guid>{0529853E-5DB8-4BEF-B746-1B1DF5F97A92}</b:Guid>
    <b:Title>Human Resource And Personnel Management</b:Title>
    <b:Year>2005</b:Year>
    <b:Author>
      <b:Author>
        <b:NameList>
          <b:Person>
            <b:Last>Aswathappa</b:Last>
            <b:First>K</b:First>
          </b:Person>
        </b:NameList>
      </b:Author>
    </b:Author>
    <b:City>New York</b:City>
    <b:Publisher>Tata McGraw-Hill Education</b:Publisher>
    <b:RefOrder>17</b:RefOrder>
  </b:Source>
  <b:Source>
    <b:Tag>Ami17</b:Tag>
    <b:SourceType>Book</b:SourceType>
    <b:Guid>{48C9ADBB-A0A3-4D40-88FC-6AB1D887307C}</b:Guid>
    <b:Author>
      <b:Author>
        <b:NameList>
          <b:Person>
            <b:Last>Das</b:Last>
            <b:First>Amit</b:First>
          </b:Person>
        </b:NameList>
      </b:Author>
    </b:Author>
    <b:Title>Managing Business Ethics &amp; Compliance</b:Title>
    <b:Year>2017</b:Year>
    <b:City>New Delhi</b:City>
    <b:Publisher>Educreation Publishing</b:Publisher>
    <b:Edition>illustrated</b:Edition>
    <b:RefOrder>18</b:RefOrder>
  </b:Source>
  <b:Source>
    <b:Tag>Gla20</b:Tag>
    <b:SourceType>InternetSite</b:SourceType>
    <b:Guid>{4562DA8D-FC60-45BD-B239-4C88EF0A9DF8}</b:Guid>
    <b:Title>glassdoor.co.uk</b:Title>
    <b:Year>2020</b:Year>
    <b:Author>
      <b:Author>
        <b:NameList>
          <b:Person>
            <b:Last>Glassdoor</b:Last>
          </b:Person>
        </b:NameList>
      </b:Author>
    </b:Author>
    <b:YearAccessed>2020</b:YearAccessed>
    <b:MonthAccessed>11</b:MonthAccessed>
    <b:DayAccessed>12</b:DayAccessed>
    <b:URL>https://www.glassdoor.co.uk/Reviews/Nestl%C3%A9-Reviews-E3492.htm</b:URL>
    <b:RefOrder>19</b:RefOrder>
  </b:Source>
  <b:Source>
    <b:Tag>Mig17</b:Tag>
    <b:SourceType>InternetSite</b:SourceType>
    <b:Guid>{17B385E0-F55B-47DE-B90A-8B43F130C31E}</b:Guid>
    <b:Author>
      <b:Author>
        <b:NameList>
          <b:Person>
            <b:Last>Earth</b:Last>
            <b:First>Mighty</b:First>
          </b:Person>
        </b:NameList>
      </b:Author>
    </b:Author>
    <b:Title>mightyearth.org</b:Title>
    <b:Year>2017</b:Year>
    <b:YearAccessed>2020</b:YearAccessed>
    <b:MonthAccessed>11</b:MonthAccessed>
    <b:DayAccessed>12</b:DayAccessed>
    <b:URL>https://www.mightyearth.org/chocolatesdarksecret/</b:URL>
    <b:RefOrder>28</b:RefOrder>
  </b:Source>
</b:Sources>
</file>

<file path=customXml/itemProps1.xml><?xml version="1.0" encoding="utf-8"?>
<ds:datastoreItem xmlns:ds="http://schemas.openxmlformats.org/officeDocument/2006/customXml" ds:itemID="{C1E78017-2577-4EC7-9C47-1CB3FFAED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1058</TotalTime>
  <Pages>18</Pages>
  <Words>4897</Words>
  <Characters>27918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Alexandru Agopian (1905498)</dc:creator>
  <cp:keywords/>
  <dc:description/>
  <cp:lastModifiedBy>Andrei Alexandru Agopian</cp:lastModifiedBy>
  <cp:revision>19</cp:revision>
  <dcterms:created xsi:type="dcterms:W3CDTF">2020-11-12T01:35:00Z</dcterms:created>
  <dcterms:modified xsi:type="dcterms:W3CDTF">2020-12-08T04:35:00Z</dcterms:modified>
</cp:coreProperties>
</file>