
<file path=[Content_Types].xml><?xml version="1.0" encoding="utf-8"?>
<Types xmlns="http://schemas.openxmlformats.org/package/2006/content-types">
  <Default Extension="jfif"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869994749"/>
        <w:docPartObj>
          <w:docPartGallery w:val="Cover Pages"/>
          <w:docPartUnique/>
        </w:docPartObj>
      </w:sdtPr>
      <w:sdtEndPr>
        <w:rPr>
          <w:rFonts w:ascii="Arial" w:hAnsi="Arial" w:cs="Arial"/>
          <w:color w:val="auto"/>
          <w:sz w:val="22"/>
          <w:szCs w:val="22"/>
        </w:rPr>
      </w:sdtEndPr>
      <w:sdtContent>
        <w:p w14:paraId="52069C0A" w14:textId="1A450D0F" w:rsidR="00E25CB4" w:rsidRPr="003D1A03" w:rsidRDefault="00E25CB4" w:rsidP="003D1A03">
          <w:pPr>
            <w:pStyle w:val="NoSpacing"/>
            <w:spacing w:before="1540" w:after="240" w:line="360" w:lineRule="auto"/>
            <w:jc w:val="center"/>
            <w:rPr>
              <w:rFonts w:ascii="Arial" w:hAnsi="Arial" w:cs="Arial"/>
              <w:color w:val="156082" w:themeColor="accent1"/>
            </w:rPr>
          </w:pPr>
          <w:r w:rsidRPr="003D1A03">
            <w:rPr>
              <w:rFonts w:ascii="Arial" w:hAnsi="Arial" w:cs="Arial"/>
              <w:noProof/>
              <w:color w:val="156082" w:themeColor="accent1"/>
            </w:rPr>
            <w:drawing>
              <wp:inline distT="0" distB="0" distL="0" distR="0" wp14:anchorId="7F9A63E7" wp14:editId="60F77EF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156082" w:themeColor="accent1"/>
              <w:sz w:val="40"/>
              <w:szCs w:val="40"/>
            </w:rPr>
            <w:alias w:val="Title"/>
            <w:tag w:val=""/>
            <w:id w:val="1735040861"/>
            <w:placeholder>
              <w:docPart w:val="D6E51B30CAA84B4CB011477A9E28C5FC"/>
            </w:placeholder>
            <w:dataBinding w:prefixMappings="xmlns:ns0='http://purl.org/dc/elements/1.1/' xmlns:ns1='http://schemas.openxmlformats.org/package/2006/metadata/core-properties' " w:xpath="/ns1:coreProperties[1]/ns0:title[1]" w:storeItemID="{6C3C8BC8-F283-45AE-878A-BAB7291924A1}"/>
            <w:text/>
          </w:sdtPr>
          <w:sdtContent>
            <w:p w14:paraId="629D1EF2" w14:textId="24B0C3DB" w:rsidR="00E25CB4" w:rsidRPr="003D1A03" w:rsidRDefault="00E25CB4" w:rsidP="003D1A03">
              <w:pPr>
                <w:pStyle w:val="NoSpacing"/>
                <w:pBdr>
                  <w:top w:val="single" w:sz="6" w:space="6" w:color="156082" w:themeColor="accent1"/>
                  <w:bottom w:val="single" w:sz="6" w:space="6" w:color="156082" w:themeColor="accent1"/>
                </w:pBdr>
                <w:spacing w:after="240" w:line="360" w:lineRule="auto"/>
                <w:jc w:val="center"/>
                <w:rPr>
                  <w:rFonts w:ascii="Arial" w:eastAsiaTheme="majorEastAsia" w:hAnsi="Arial" w:cs="Arial"/>
                  <w:caps/>
                  <w:color w:val="156082" w:themeColor="accent1"/>
                  <w:sz w:val="40"/>
                  <w:szCs w:val="40"/>
                </w:rPr>
              </w:pPr>
              <w:r w:rsidRPr="003D1A03">
                <w:rPr>
                  <w:rFonts w:ascii="Arial" w:eastAsiaTheme="majorEastAsia" w:hAnsi="Arial" w:cs="Arial"/>
                  <w:caps/>
                  <w:color w:val="156082" w:themeColor="accent1"/>
                  <w:sz w:val="40"/>
                  <w:szCs w:val="40"/>
                </w:rPr>
                <w:t>ANALY</w:t>
              </w:r>
              <w:r w:rsidR="00A972FC" w:rsidRPr="003D1A03">
                <w:rPr>
                  <w:rFonts w:ascii="Arial" w:eastAsiaTheme="majorEastAsia" w:hAnsi="Arial" w:cs="Arial"/>
                  <w:caps/>
                  <w:color w:val="156082" w:themeColor="accent1"/>
                  <w:sz w:val="40"/>
                  <w:szCs w:val="40"/>
                </w:rPr>
                <w:t>s</w:t>
              </w:r>
              <w:r w:rsidRPr="003D1A03">
                <w:rPr>
                  <w:rFonts w:ascii="Arial" w:eastAsiaTheme="majorEastAsia" w:hAnsi="Arial" w:cs="Arial"/>
                  <w:caps/>
                  <w:color w:val="156082" w:themeColor="accent1"/>
                  <w:sz w:val="40"/>
                  <w:szCs w:val="40"/>
                </w:rPr>
                <w:t>ING THE RELATIONSHIP BETWEEN STAFF TURNOVER AND ORGANIZATIONAL PERFORMANCE AT VIETNAM AIRLINES</w:t>
              </w:r>
            </w:p>
          </w:sdtContent>
        </w:sdt>
        <w:p w14:paraId="40B918A9" w14:textId="0EB61CB1" w:rsidR="00E25CB4" w:rsidRPr="003D1A03" w:rsidRDefault="00E25CB4" w:rsidP="003D1A03">
          <w:pPr>
            <w:pStyle w:val="NoSpacing"/>
            <w:spacing w:line="360" w:lineRule="auto"/>
            <w:rPr>
              <w:rFonts w:ascii="Arial" w:hAnsi="Arial" w:cs="Arial"/>
              <w:color w:val="156082" w:themeColor="accent1"/>
            </w:rPr>
          </w:pPr>
        </w:p>
        <w:p w14:paraId="17F3D0B5" w14:textId="77777777" w:rsidR="00E25CB4" w:rsidRPr="003D1A03" w:rsidRDefault="00E25CB4" w:rsidP="003D1A03">
          <w:pPr>
            <w:pStyle w:val="NoSpacing"/>
            <w:spacing w:before="480" w:line="360" w:lineRule="auto"/>
            <w:jc w:val="center"/>
            <w:rPr>
              <w:rFonts w:ascii="Arial" w:hAnsi="Arial" w:cs="Arial"/>
              <w:color w:val="156082" w:themeColor="accent1"/>
            </w:rPr>
          </w:pPr>
          <w:r w:rsidRPr="003D1A03">
            <w:rPr>
              <w:rFonts w:ascii="Arial" w:hAnsi="Arial" w:cs="Arial"/>
              <w:noProof/>
              <w:color w:val="156082" w:themeColor="accent1"/>
            </w:rPr>
            <mc:AlternateContent>
              <mc:Choice Requires="wps">
                <w:drawing>
                  <wp:anchor distT="0" distB="0" distL="114300" distR="114300" simplePos="0" relativeHeight="251659264" behindDoc="0" locked="0" layoutInCell="1" allowOverlap="1" wp14:anchorId="11CDBE4B" wp14:editId="1D09F57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053E3D" w14:textId="77AAB788" w:rsidR="00002B17" w:rsidRDefault="00002B17" w:rsidP="00E25CB4">
                                <w:pPr>
                                  <w:pStyle w:val="NoSpacing"/>
                                  <w:spacing w:after="40"/>
                                  <w:rPr>
                                    <w:caps/>
                                    <w:color w:val="156082" w:themeColor="accent1"/>
                                    <w:sz w:val="28"/>
                                    <w:szCs w:val="28"/>
                                  </w:rPr>
                                </w:pPr>
                                <w:r>
                                  <w:rPr>
                                    <w:caps/>
                                    <w:color w:val="156082" w:themeColor="accent1"/>
                                    <w:sz w:val="28"/>
                                    <w:szCs w:val="28"/>
                                  </w:rPr>
                                  <w:t>Program of study: BA Leadership and management</w:t>
                                </w:r>
                              </w:p>
                              <w:p w14:paraId="699A677A" w14:textId="2D5F31C6" w:rsidR="00E25CB4" w:rsidRPr="00E25CB4" w:rsidRDefault="00E25CB4" w:rsidP="00E25CB4">
                                <w:pPr>
                                  <w:pStyle w:val="NoSpacing"/>
                                  <w:spacing w:after="40"/>
                                  <w:rPr>
                                    <w:caps/>
                                    <w:color w:val="156082" w:themeColor="accent1"/>
                                    <w:sz w:val="28"/>
                                    <w:szCs w:val="28"/>
                                  </w:rPr>
                                </w:pPr>
                                <w:r w:rsidRPr="00E25CB4">
                                  <w:rPr>
                                    <w:caps/>
                                    <w:color w:val="156082" w:themeColor="accent1"/>
                                    <w:sz w:val="28"/>
                                    <w:szCs w:val="28"/>
                                  </w:rPr>
                                  <w:t xml:space="preserve">MODULE NAME: </w:t>
                                </w:r>
                                <w:r>
                                  <w:rPr>
                                    <w:caps/>
                                    <w:color w:val="156082" w:themeColor="accent1"/>
                                    <w:sz w:val="28"/>
                                    <w:szCs w:val="28"/>
                                  </w:rPr>
                                  <w:t>INDEPENDENT PROJECT</w:t>
                                </w:r>
                              </w:p>
                              <w:p w14:paraId="6380AAD4" w14:textId="65151DF9" w:rsidR="00E25CB4" w:rsidRPr="00E25CB4" w:rsidRDefault="00E25CB4" w:rsidP="00E25CB4">
                                <w:pPr>
                                  <w:pStyle w:val="NoSpacing"/>
                                  <w:spacing w:after="40"/>
                                  <w:rPr>
                                    <w:caps/>
                                    <w:color w:val="156082" w:themeColor="accent1"/>
                                    <w:sz w:val="28"/>
                                    <w:szCs w:val="28"/>
                                  </w:rPr>
                                </w:pPr>
                                <w:r w:rsidRPr="00E25CB4">
                                  <w:rPr>
                                    <w:caps/>
                                    <w:color w:val="156082" w:themeColor="accent1"/>
                                    <w:sz w:val="28"/>
                                    <w:szCs w:val="28"/>
                                  </w:rPr>
                                  <w:t>MODULE CODE: LCLM600</w:t>
                                </w:r>
                                <w:r w:rsidR="00002B17">
                                  <w:rPr>
                                    <w:caps/>
                                    <w:color w:val="156082" w:themeColor="accent1"/>
                                    <w:sz w:val="28"/>
                                    <w:szCs w:val="28"/>
                                  </w:rPr>
                                  <w:t>5</w:t>
                                </w:r>
                              </w:p>
                              <w:p w14:paraId="5A267C5A" w14:textId="777C264A" w:rsidR="00E25CB4" w:rsidRPr="00E25CB4" w:rsidRDefault="00E25CB4" w:rsidP="00E25CB4">
                                <w:pPr>
                                  <w:pStyle w:val="NoSpacing"/>
                                  <w:spacing w:after="40"/>
                                  <w:rPr>
                                    <w:caps/>
                                    <w:color w:val="156082" w:themeColor="accent1"/>
                                    <w:sz w:val="28"/>
                                    <w:szCs w:val="28"/>
                                  </w:rPr>
                                </w:pPr>
                                <w:r w:rsidRPr="00E25CB4">
                                  <w:rPr>
                                    <w:caps/>
                                    <w:color w:val="156082" w:themeColor="accent1"/>
                                    <w:sz w:val="28"/>
                                    <w:szCs w:val="28"/>
                                  </w:rPr>
                                  <w:t xml:space="preserve">LECTURER NAME: </w:t>
                                </w:r>
                                <w:r w:rsidR="00002B17">
                                  <w:rPr>
                                    <w:caps/>
                                    <w:color w:val="156082" w:themeColor="accent1"/>
                                    <w:sz w:val="28"/>
                                    <w:szCs w:val="28"/>
                                  </w:rPr>
                                  <w:t xml:space="preserve">Dr. </w:t>
                                </w:r>
                                <w:r w:rsidR="00002B17" w:rsidRPr="00002B17">
                                  <w:rPr>
                                    <w:caps/>
                                    <w:color w:val="156082" w:themeColor="accent1"/>
                                    <w:sz w:val="28"/>
                                    <w:szCs w:val="28"/>
                                    <w:lang w:val="en-GB"/>
                                  </w:rPr>
                                  <w:t>Olusoyi Richard Ashaye</w:t>
                                </w:r>
                              </w:p>
                              <w:p w14:paraId="117D73C5" w14:textId="77777777" w:rsidR="00E25CB4" w:rsidRPr="00E25CB4" w:rsidRDefault="00E25CB4" w:rsidP="00E25CB4">
                                <w:pPr>
                                  <w:pStyle w:val="NoSpacing"/>
                                  <w:spacing w:after="40"/>
                                  <w:rPr>
                                    <w:caps/>
                                    <w:color w:val="156082" w:themeColor="accent1"/>
                                    <w:sz w:val="28"/>
                                    <w:szCs w:val="28"/>
                                  </w:rPr>
                                </w:pPr>
                                <w:r w:rsidRPr="00E25CB4">
                                  <w:rPr>
                                    <w:caps/>
                                    <w:color w:val="156082" w:themeColor="accent1"/>
                                    <w:sz w:val="28"/>
                                    <w:szCs w:val="28"/>
                                  </w:rPr>
                                  <w:t>STUDENT NAME: ERIKA VEGH</w:t>
                                </w:r>
                              </w:p>
                              <w:p w14:paraId="32666A79" w14:textId="14CF15B3" w:rsidR="00E25CB4" w:rsidRPr="00E25CB4" w:rsidRDefault="00E25CB4" w:rsidP="00E25CB4">
                                <w:pPr>
                                  <w:pStyle w:val="NoSpacing"/>
                                  <w:spacing w:after="40"/>
                                  <w:rPr>
                                    <w:caps/>
                                    <w:color w:val="156082" w:themeColor="accent1"/>
                                    <w:sz w:val="28"/>
                                    <w:szCs w:val="28"/>
                                  </w:rPr>
                                </w:pPr>
                                <w:r w:rsidRPr="00E25CB4">
                                  <w:rPr>
                                    <w:caps/>
                                    <w:color w:val="156082" w:themeColor="accent1"/>
                                    <w:sz w:val="28"/>
                                    <w:szCs w:val="28"/>
                                  </w:rPr>
                                  <w:t>STUDENT ID: 2245805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1CDBE4B"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8053E3D" w14:textId="77AAB788" w:rsidR="00002B17" w:rsidRDefault="00002B17" w:rsidP="00E25CB4">
                          <w:pPr>
                            <w:pStyle w:val="NoSpacing"/>
                            <w:spacing w:after="40"/>
                            <w:rPr>
                              <w:caps/>
                              <w:color w:val="156082" w:themeColor="accent1"/>
                              <w:sz w:val="28"/>
                              <w:szCs w:val="28"/>
                            </w:rPr>
                          </w:pPr>
                          <w:r>
                            <w:rPr>
                              <w:caps/>
                              <w:color w:val="156082" w:themeColor="accent1"/>
                              <w:sz w:val="28"/>
                              <w:szCs w:val="28"/>
                            </w:rPr>
                            <w:t>Program of study: BA Leadership and management</w:t>
                          </w:r>
                        </w:p>
                        <w:p w14:paraId="699A677A" w14:textId="2D5F31C6" w:rsidR="00E25CB4" w:rsidRPr="00E25CB4" w:rsidRDefault="00E25CB4" w:rsidP="00E25CB4">
                          <w:pPr>
                            <w:pStyle w:val="NoSpacing"/>
                            <w:spacing w:after="40"/>
                            <w:rPr>
                              <w:caps/>
                              <w:color w:val="156082" w:themeColor="accent1"/>
                              <w:sz w:val="28"/>
                              <w:szCs w:val="28"/>
                            </w:rPr>
                          </w:pPr>
                          <w:r w:rsidRPr="00E25CB4">
                            <w:rPr>
                              <w:caps/>
                              <w:color w:val="156082" w:themeColor="accent1"/>
                              <w:sz w:val="28"/>
                              <w:szCs w:val="28"/>
                            </w:rPr>
                            <w:t xml:space="preserve">MODULE NAME: </w:t>
                          </w:r>
                          <w:r>
                            <w:rPr>
                              <w:caps/>
                              <w:color w:val="156082" w:themeColor="accent1"/>
                              <w:sz w:val="28"/>
                              <w:szCs w:val="28"/>
                            </w:rPr>
                            <w:t>INDEPENDENT PROJECT</w:t>
                          </w:r>
                        </w:p>
                        <w:p w14:paraId="6380AAD4" w14:textId="65151DF9" w:rsidR="00E25CB4" w:rsidRPr="00E25CB4" w:rsidRDefault="00E25CB4" w:rsidP="00E25CB4">
                          <w:pPr>
                            <w:pStyle w:val="NoSpacing"/>
                            <w:spacing w:after="40"/>
                            <w:rPr>
                              <w:caps/>
                              <w:color w:val="156082" w:themeColor="accent1"/>
                              <w:sz w:val="28"/>
                              <w:szCs w:val="28"/>
                            </w:rPr>
                          </w:pPr>
                          <w:r w:rsidRPr="00E25CB4">
                            <w:rPr>
                              <w:caps/>
                              <w:color w:val="156082" w:themeColor="accent1"/>
                              <w:sz w:val="28"/>
                              <w:szCs w:val="28"/>
                            </w:rPr>
                            <w:t>MODULE CODE: LCLM600</w:t>
                          </w:r>
                          <w:r w:rsidR="00002B17">
                            <w:rPr>
                              <w:caps/>
                              <w:color w:val="156082" w:themeColor="accent1"/>
                              <w:sz w:val="28"/>
                              <w:szCs w:val="28"/>
                            </w:rPr>
                            <w:t>5</w:t>
                          </w:r>
                        </w:p>
                        <w:p w14:paraId="5A267C5A" w14:textId="777C264A" w:rsidR="00E25CB4" w:rsidRPr="00E25CB4" w:rsidRDefault="00E25CB4" w:rsidP="00E25CB4">
                          <w:pPr>
                            <w:pStyle w:val="NoSpacing"/>
                            <w:spacing w:after="40"/>
                            <w:rPr>
                              <w:caps/>
                              <w:color w:val="156082" w:themeColor="accent1"/>
                              <w:sz w:val="28"/>
                              <w:szCs w:val="28"/>
                            </w:rPr>
                          </w:pPr>
                          <w:r w:rsidRPr="00E25CB4">
                            <w:rPr>
                              <w:caps/>
                              <w:color w:val="156082" w:themeColor="accent1"/>
                              <w:sz w:val="28"/>
                              <w:szCs w:val="28"/>
                            </w:rPr>
                            <w:t xml:space="preserve">LECTURER NAME: </w:t>
                          </w:r>
                          <w:r w:rsidR="00002B17">
                            <w:rPr>
                              <w:caps/>
                              <w:color w:val="156082" w:themeColor="accent1"/>
                              <w:sz w:val="28"/>
                              <w:szCs w:val="28"/>
                            </w:rPr>
                            <w:t xml:space="preserve">Dr. </w:t>
                          </w:r>
                          <w:r w:rsidR="00002B17" w:rsidRPr="00002B17">
                            <w:rPr>
                              <w:caps/>
                              <w:color w:val="156082" w:themeColor="accent1"/>
                              <w:sz w:val="28"/>
                              <w:szCs w:val="28"/>
                              <w:lang w:val="en-GB"/>
                            </w:rPr>
                            <w:t>Olusoyi Richard Ashaye</w:t>
                          </w:r>
                        </w:p>
                        <w:p w14:paraId="117D73C5" w14:textId="77777777" w:rsidR="00E25CB4" w:rsidRPr="00E25CB4" w:rsidRDefault="00E25CB4" w:rsidP="00E25CB4">
                          <w:pPr>
                            <w:pStyle w:val="NoSpacing"/>
                            <w:spacing w:after="40"/>
                            <w:rPr>
                              <w:caps/>
                              <w:color w:val="156082" w:themeColor="accent1"/>
                              <w:sz w:val="28"/>
                              <w:szCs w:val="28"/>
                            </w:rPr>
                          </w:pPr>
                          <w:r w:rsidRPr="00E25CB4">
                            <w:rPr>
                              <w:caps/>
                              <w:color w:val="156082" w:themeColor="accent1"/>
                              <w:sz w:val="28"/>
                              <w:szCs w:val="28"/>
                            </w:rPr>
                            <w:t>STUDENT NAME: ERIKA VEGH</w:t>
                          </w:r>
                        </w:p>
                        <w:p w14:paraId="32666A79" w14:textId="14CF15B3" w:rsidR="00E25CB4" w:rsidRPr="00E25CB4" w:rsidRDefault="00E25CB4" w:rsidP="00E25CB4">
                          <w:pPr>
                            <w:pStyle w:val="NoSpacing"/>
                            <w:spacing w:after="40"/>
                            <w:rPr>
                              <w:caps/>
                              <w:color w:val="156082" w:themeColor="accent1"/>
                              <w:sz w:val="28"/>
                              <w:szCs w:val="28"/>
                            </w:rPr>
                          </w:pPr>
                          <w:r w:rsidRPr="00E25CB4">
                            <w:rPr>
                              <w:caps/>
                              <w:color w:val="156082" w:themeColor="accent1"/>
                              <w:sz w:val="28"/>
                              <w:szCs w:val="28"/>
                            </w:rPr>
                            <w:t>STUDENT ID: 2245805</w:t>
                          </w:r>
                        </w:p>
                      </w:txbxContent>
                    </v:textbox>
                    <w10:wrap anchorx="margin" anchory="page"/>
                  </v:shape>
                </w:pict>
              </mc:Fallback>
            </mc:AlternateContent>
          </w:r>
          <w:r w:rsidRPr="003D1A03">
            <w:rPr>
              <w:rFonts w:ascii="Arial" w:hAnsi="Arial" w:cs="Arial"/>
              <w:noProof/>
              <w:color w:val="156082" w:themeColor="accent1"/>
            </w:rPr>
            <w:drawing>
              <wp:inline distT="0" distB="0" distL="0" distR="0" wp14:anchorId="221A0B14" wp14:editId="5C27D0FC">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C60827E" w14:textId="7C600AB3" w:rsidR="00E25CB4" w:rsidRPr="003D1A03" w:rsidRDefault="00E25CB4" w:rsidP="003D1A03">
          <w:pPr>
            <w:spacing w:line="360" w:lineRule="auto"/>
            <w:rPr>
              <w:rFonts w:ascii="Arial" w:hAnsi="Arial" w:cs="Arial"/>
              <w:sz w:val="22"/>
              <w:szCs w:val="22"/>
            </w:rPr>
          </w:pPr>
          <w:r w:rsidRPr="003D1A03">
            <w:rPr>
              <w:rFonts w:ascii="Arial" w:hAnsi="Arial" w:cs="Arial"/>
              <w:sz w:val="22"/>
              <w:szCs w:val="22"/>
            </w:rPr>
            <w:br w:type="page"/>
          </w:r>
        </w:p>
      </w:sdtContent>
    </w:sdt>
    <w:p w14:paraId="7BBEF2D5" w14:textId="57769C8C" w:rsidR="00E9599D" w:rsidRPr="003D1A03" w:rsidRDefault="00E9599D" w:rsidP="003D1A03">
      <w:pPr>
        <w:spacing w:line="360" w:lineRule="auto"/>
        <w:jc w:val="center"/>
        <w:rPr>
          <w:rFonts w:ascii="Arial" w:hAnsi="Arial" w:cs="Arial"/>
          <w:b/>
          <w:bCs/>
          <w:sz w:val="22"/>
          <w:szCs w:val="22"/>
        </w:rPr>
      </w:pPr>
      <w:r w:rsidRPr="003D1A03">
        <w:rPr>
          <w:rFonts w:ascii="Arial" w:hAnsi="Arial" w:cs="Arial"/>
          <w:b/>
          <w:bCs/>
          <w:sz w:val="22"/>
          <w:szCs w:val="22"/>
        </w:rPr>
        <w:lastRenderedPageBreak/>
        <w:t>Acknowledgement</w:t>
      </w:r>
    </w:p>
    <w:p w14:paraId="6776DECC" w14:textId="77777777" w:rsidR="00E9599D" w:rsidRPr="003D1A03" w:rsidRDefault="00E9599D" w:rsidP="003D1A03">
      <w:pPr>
        <w:spacing w:line="360" w:lineRule="auto"/>
        <w:rPr>
          <w:rFonts w:ascii="Arial" w:hAnsi="Arial" w:cs="Arial"/>
          <w:sz w:val="22"/>
          <w:szCs w:val="22"/>
        </w:rPr>
      </w:pPr>
      <w:r w:rsidRPr="003D1A03">
        <w:rPr>
          <w:rFonts w:ascii="Arial" w:hAnsi="Arial" w:cs="Arial"/>
          <w:sz w:val="22"/>
          <w:szCs w:val="22"/>
        </w:rPr>
        <w:t>I would like to express my sincere gratitude to Richard Ashaye for his valuable guidance, support, and constructive feedback throughout this research. His insights and encouragement have been essential in shaping and completing this study.</w:t>
      </w:r>
    </w:p>
    <w:p w14:paraId="564E170B" w14:textId="77777777" w:rsidR="00E9599D" w:rsidRPr="003D1A03" w:rsidRDefault="00E9599D" w:rsidP="003D1A03">
      <w:pPr>
        <w:spacing w:line="360" w:lineRule="auto"/>
        <w:rPr>
          <w:rFonts w:ascii="Arial" w:hAnsi="Arial" w:cs="Arial"/>
          <w:sz w:val="22"/>
          <w:szCs w:val="22"/>
        </w:rPr>
      </w:pPr>
      <w:r w:rsidRPr="003D1A03">
        <w:rPr>
          <w:rFonts w:ascii="Arial" w:hAnsi="Arial" w:cs="Arial"/>
          <w:sz w:val="22"/>
          <w:szCs w:val="22"/>
        </w:rPr>
        <w:t>I would also like to extend my special thanks to Mr Md Kalam, Program Manager, who encouraged and motivated me to pursue this course. His support and belief in my abilities played an important role in my academic journey.</w:t>
      </w:r>
    </w:p>
    <w:p w14:paraId="0CD6E029" w14:textId="77777777" w:rsidR="00E9599D" w:rsidRPr="003D1A03" w:rsidRDefault="00E9599D" w:rsidP="003D1A03">
      <w:pPr>
        <w:spacing w:line="360" w:lineRule="auto"/>
        <w:rPr>
          <w:rFonts w:ascii="Arial" w:hAnsi="Arial" w:cs="Arial"/>
          <w:sz w:val="22"/>
          <w:szCs w:val="22"/>
        </w:rPr>
      </w:pPr>
      <w:r w:rsidRPr="003D1A03">
        <w:rPr>
          <w:rFonts w:ascii="Arial" w:hAnsi="Arial" w:cs="Arial"/>
          <w:sz w:val="22"/>
          <w:szCs w:val="22"/>
        </w:rPr>
        <w:t>I would like to thank my lecturers and academic staff for providing the knowledge and resources that contributed to this work.</w:t>
      </w:r>
    </w:p>
    <w:p w14:paraId="24DAC9CC" w14:textId="77777777" w:rsidR="00E9599D" w:rsidRPr="003D1A03" w:rsidRDefault="00E9599D" w:rsidP="003D1A03">
      <w:pPr>
        <w:spacing w:line="360" w:lineRule="auto"/>
        <w:rPr>
          <w:rFonts w:ascii="Arial" w:hAnsi="Arial" w:cs="Arial"/>
          <w:sz w:val="22"/>
          <w:szCs w:val="22"/>
        </w:rPr>
      </w:pPr>
      <w:r w:rsidRPr="003D1A03">
        <w:rPr>
          <w:rFonts w:ascii="Arial" w:hAnsi="Arial" w:cs="Arial"/>
          <w:sz w:val="22"/>
          <w:szCs w:val="22"/>
        </w:rPr>
        <w:t>I am especially grateful to my partner, Tung Nguyen, for his unwavering support, patience, and motivation throughout this journey. I would also like to thank my friend Alba Bartolini for her continuous encouragement and understanding during the completion of this research.</w:t>
      </w:r>
    </w:p>
    <w:p w14:paraId="1347BB23" w14:textId="5E37FC66" w:rsidR="00E9599D" w:rsidRPr="003D1A03" w:rsidRDefault="00E9599D" w:rsidP="003D1A03">
      <w:pPr>
        <w:spacing w:line="360" w:lineRule="auto"/>
        <w:rPr>
          <w:rFonts w:ascii="Arial" w:hAnsi="Arial" w:cs="Arial"/>
          <w:sz w:val="22"/>
          <w:szCs w:val="22"/>
        </w:rPr>
      </w:pPr>
      <w:r w:rsidRPr="003D1A03">
        <w:rPr>
          <w:rFonts w:ascii="Arial" w:hAnsi="Arial" w:cs="Arial"/>
          <w:sz w:val="22"/>
          <w:szCs w:val="22"/>
        </w:rPr>
        <w:t>Finally, I would like to thank my family and all those who supported me along the way. I also acknowledge all the authors and sources referenced in this study, whose work has contributed significantly to this research.</w:t>
      </w:r>
    </w:p>
    <w:p w14:paraId="41E2F02D" w14:textId="77777777" w:rsidR="00E9599D" w:rsidRPr="003D1A03" w:rsidRDefault="00E9599D" w:rsidP="003D1A03">
      <w:pPr>
        <w:spacing w:line="360" w:lineRule="auto"/>
        <w:rPr>
          <w:rFonts w:ascii="Arial" w:hAnsi="Arial" w:cs="Arial"/>
          <w:sz w:val="22"/>
          <w:szCs w:val="22"/>
        </w:rPr>
      </w:pPr>
      <w:r w:rsidRPr="003D1A03">
        <w:rPr>
          <w:rFonts w:ascii="Arial" w:hAnsi="Arial" w:cs="Arial"/>
          <w:vanish/>
          <w:sz w:val="22"/>
          <w:szCs w:val="22"/>
        </w:rPr>
        <w:t>Top of Form</w:t>
      </w:r>
    </w:p>
    <w:p w14:paraId="08F9092E" w14:textId="77777777" w:rsidR="00A972FC" w:rsidRPr="003D1A03" w:rsidRDefault="00A972FC" w:rsidP="003D1A03">
      <w:pPr>
        <w:spacing w:line="360" w:lineRule="auto"/>
        <w:rPr>
          <w:rFonts w:ascii="Arial" w:hAnsi="Arial" w:cs="Arial"/>
          <w:sz w:val="22"/>
          <w:szCs w:val="22"/>
        </w:rPr>
      </w:pPr>
    </w:p>
    <w:p w14:paraId="78F4E056" w14:textId="77777777" w:rsidR="00A972FC" w:rsidRPr="003D1A03" w:rsidRDefault="00A972FC" w:rsidP="003D1A03">
      <w:pPr>
        <w:spacing w:line="360" w:lineRule="auto"/>
        <w:rPr>
          <w:rFonts w:ascii="Arial" w:hAnsi="Arial" w:cs="Arial"/>
          <w:sz w:val="22"/>
          <w:szCs w:val="22"/>
        </w:rPr>
      </w:pPr>
    </w:p>
    <w:p w14:paraId="2E148FFE" w14:textId="77777777" w:rsidR="00A972FC" w:rsidRPr="003D1A03" w:rsidRDefault="00A972FC" w:rsidP="003D1A03">
      <w:pPr>
        <w:spacing w:line="360" w:lineRule="auto"/>
        <w:rPr>
          <w:rFonts w:ascii="Arial" w:hAnsi="Arial" w:cs="Arial"/>
          <w:sz w:val="22"/>
          <w:szCs w:val="22"/>
        </w:rPr>
      </w:pPr>
    </w:p>
    <w:p w14:paraId="13DEC2EE" w14:textId="77777777" w:rsidR="00A972FC" w:rsidRPr="003D1A03" w:rsidRDefault="00A972FC" w:rsidP="003D1A03">
      <w:pPr>
        <w:spacing w:line="360" w:lineRule="auto"/>
        <w:rPr>
          <w:rFonts w:ascii="Arial" w:hAnsi="Arial" w:cs="Arial"/>
          <w:sz w:val="22"/>
          <w:szCs w:val="22"/>
        </w:rPr>
      </w:pPr>
    </w:p>
    <w:p w14:paraId="7A4B9A58" w14:textId="77777777" w:rsidR="00A972FC" w:rsidRPr="003D1A03" w:rsidRDefault="00A972FC" w:rsidP="003D1A03">
      <w:pPr>
        <w:spacing w:line="360" w:lineRule="auto"/>
        <w:rPr>
          <w:rFonts w:ascii="Arial" w:hAnsi="Arial" w:cs="Arial"/>
          <w:sz w:val="22"/>
          <w:szCs w:val="22"/>
        </w:rPr>
      </w:pPr>
    </w:p>
    <w:p w14:paraId="0FED8487" w14:textId="77777777" w:rsidR="00A972FC" w:rsidRPr="003D1A03" w:rsidRDefault="00A972FC" w:rsidP="003D1A03">
      <w:pPr>
        <w:spacing w:line="360" w:lineRule="auto"/>
        <w:rPr>
          <w:rFonts w:ascii="Arial" w:hAnsi="Arial" w:cs="Arial"/>
          <w:sz w:val="22"/>
          <w:szCs w:val="22"/>
        </w:rPr>
      </w:pPr>
    </w:p>
    <w:p w14:paraId="3466D6F1" w14:textId="77777777" w:rsidR="00A972FC" w:rsidRPr="003D1A03" w:rsidRDefault="00A972FC" w:rsidP="003D1A03">
      <w:pPr>
        <w:spacing w:line="360" w:lineRule="auto"/>
        <w:rPr>
          <w:rFonts w:ascii="Arial" w:hAnsi="Arial" w:cs="Arial"/>
          <w:sz w:val="22"/>
          <w:szCs w:val="22"/>
        </w:rPr>
      </w:pPr>
    </w:p>
    <w:p w14:paraId="7A967725" w14:textId="77777777" w:rsidR="00A972FC" w:rsidRPr="003D1A03" w:rsidRDefault="00A972FC" w:rsidP="003D1A03">
      <w:pPr>
        <w:spacing w:line="360" w:lineRule="auto"/>
        <w:rPr>
          <w:rFonts w:ascii="Arial" w:hAnsi="Arial" w:cs="Arial"/>
          <w:sz w:val="22"/>
          <w:szCs w:val="22"/>
        </w:rPr>
      </w:pPr>
    </w:p>
    <w:p w14:paraId="4F1B29EE" w14:textId="77777777" w:rsidR="00A972FC" w:rsidRPr="003D1A03" w:rsidRDefault="00A972FC" w:rsidP="003D1A03">
      <w:pPr>
        <w:spacing w:line="360" w:lineRule="auto"/>
        <w:rPr>
          <w:rFonts w:ascii="Arial" w:hAnsi="Arial" w:cs="Arial"/>
          <w:sz w:val="22"/>
          <w:szCs w:val="22"/>
        </w:rPr>
      </w:pPr>
    </w:p>
    <w:p w14:paraId="6EA68F20" w14:textId="77777777" w:rsidR="00A972FC" w:rsidRPr="003D1A03" w:rsidRDefault="00A972FC" w:rsidP="003D1A03">
      <w:pPr>
        <w:spacing w:line="360" w:lineRule="auto"/>
        <w:rPr>
          <w:rFonts w:ascii="Arial" w:hAnsi="Arial" w:cs="Arial"/>
          <w:sz w:val="22"/>
          <w:szCs w:val="22"/>
        </w:rPr>
      </w:pPr>
    </w:p>
    <w:p w14:paraId="1E3B5B79" w14:textId="77777777" w:rsidR="00A972FC" w:rsidRPr="003D1A03" w:rsidRDefault="00A972FC" w:rsidP="003D1A03">
      <w:pPr>
        <w:spacing w:line="360" w:lineRule="auto"/>
        <w:rPr>
          <w:rFonts w:ascii="Arial" w:hAnsi="Arial" w:cs="Arial"/>
          <w:sz w:val="22"/>
          <w:szCs w:val="22"/>
        </w:rPr>
      </w:pPr>
    </w:p>
    <w:p w14:paraId="7D4521A8" w14:textId="77777777" w:rsidR="00A972FC" w:rsidRPr="003D1A03" w:rsidRDefault="00A972FC" w:rsidP="003D1A03">
      <w:pPr>
        <w:spacing w:line="360" w:lineRule="auto"/>
        <w:rPr>
          <w:rFonts w:ascii="Arial" w:hAnsi="Arial" w:cs="Arial"/>
          <w:vanish/>
          <w:sz w:val="22"/>
          <w:szCs w:val="22"/>
        </w:rPr>
      </w:pPr>
    </w:p>
    <w:p w14:paraId="30727D6D" w14:textId="69D906DD" w:rsidR="00E9599D" w:rsidRPr="003D1A03" w:rsidRDefault="00E9599D" w:rsidP="003D1A03">
      <w:pPr>
        <w:spacing w:line="360" w:lineRule="auto"/>
        <w:rPr>
          <w:rFonts w:ascii="Arial" w:hAnsi="Arial" w:cs="Arial"/>
          <w:sz w:val="22"/>
          <w:szCs w:val="22"/>
        </w:rPr>
      </w:pPr>
      <w:r w:rsidRPr="003D1A03">
        <w:rPr>
          <w:rFonts w:ascii="Arial" w:hAnsi="Arial" w:cs="Arial"/>
          <w:vanish/>
          <w:sz w:val="22"/>
          <w:szCs w:val="22"/>
        </w:rPr>
        <w:t>Bottom of Form</w:t>
      </w:r>
    </w:p>
    <w:p w14:paraId="6D23EC87" w14:textId="21540C8F" w:rsidR="00F85B17" w:rsidRPr="003D1A03" w:rsidRDefault="00F85B17" w:rsidP="003D1A03">
      <w:pPr>
        <w:spacing w:line="360" w:lineRule="auto"/>
        <w:jc w:val="center"/>
        <w:rPr>
          <w:rFonts w:ascii="Arial" w:hAnsi="Arial" w:cs="Arial"/>
          <w:b/>
          <w:bCs/>
          <w:sz w:val="22"/>
          <w:szCs w:val="22"/>
        </w:rPr>
      </w:pPr>
      <w:r w:rsidRPr="003D1A03">
        <w:rPr>
          <w:rFonts w:ascii="Arial" w:hAnsi="Arial" w:cs="Arial"/>
          <w:b/>
          <w:bCs/>
          <w:sz w:val="22"/>
          <w:szCs w:val="22"/>
        </w:rPr>
        <w:lastRenderedPageBreak/>
        <w:t>Abstract</w:t>
      </w:r>
    </w:p>
    <w:p w14:paraId="5FFFA99B" w14:textId="77777777" w:rsidR="00F85B17" w:rsidRPr="003D1A03" w:rsidRDefault="00F85B17" w:rsidP="003D1A03">
      <w:pPr>
        <w:spacing w:line="360" w:lineRule="auto"/>
        <w:rPr>
          <w:rFonts w:ascii="Arial" w:hAnsi="Arial" w:cs="Arial"/>
          <w:sz w:val="22"/>
          <w:szCs w:val="22"/>
        </w:rPr>
      </w:pPr>
      <w:r w:rsidRPr="003D1A03">
        <w:rPr>
          <w:rFonts w:ascii="Arial" w:hAnsi="Arial" w:cs="Arial"/>
          <w:sz w:val="22"/>
          <w:szCs w:val="22"/>
        </w:rPr>
        <w:t>This study examines the impact of staff turnover on organisational performance at Vietnam Airlines, particularly in the pre- and post-COVID-19 context. It aims to identify key factors influencing turnover, assess its effects on performance, evaluate current HR practices, and propose strategies to improve employee retention.</w:t>
      </w:r>
    </w:p>
    <w:p w14:paraId="0BF67254" w14:textId="77777777" w:rsidR="00F85B17" w:rsidRPr="003D1A03" w:rsidRDefault="00F85B17" w:rsidP="003D1A03">
      <w:pPr>
        <w:spacing w:line="360" w:lineRule="auto"/>
        <w:rPr>
          <w:rFonts w:ascii="Arial" w:hAnsi="Arial" w:cs="Arial"/>
          <w:sz w:val="22"/>
          <w:szCs w:val="22"/>
        </w:rPr>
      </w:pPr>
      <w:r w:rsidRPr="003D1A03">
        <w:rPr>
          <w:rFonts w:ascii="Arial" w:hAnsi="Arial" w:cs="Arial"/>
          <w:sz w:val="22"/>
          <w:szCs w:val="22"/>
        </w:rPr>
        <w:t>A qualitative approach using secondary data was adopted, including annual reports, company documents, and academic literature. The study applied document, thematic, and content analysis to examine workforce trends, HR practices, and performance outcomes from 2019 to 2024.</w:t>
      </w:r>
    </w:p>
    <w:p w14:paraId="1A9C9508" w14:textId="77777777" w:rsidR="00F85B17" w:rsidRPr="003D1A03" w:rsidRDefault="00F85B17" w:rsidP="003D1A03">
      <w:pPr>
        <w:spacing w:line="360" w:lineRule="auto"/>
        <w:rPr>
          <w:rFonts w:ascii="Arial" w:hAnsi="Arial" w:cs="Arial"/>
          <w:sz w:val="22"/>
          <w:szCs w:val="22"/>
        </w:rPr>
      </w:pPr>
      <w:r w:rsidRPr="003D1A03">
        <w:rPr>
          <w:rFonts w:ascii="Arial" w:hAnsi="Arial" w:cs="Arial"/>
          <w:sz w:val="22"/>
          <w:szCs w:val="22"/>
        </w:rPr>
        <w:t>The findings show a shift from workforce stability in 2019 to a high-pressure recovery environment in 2023. Although turnover is not explicitly reported, workforce fluctuations suggest a hidden turnover issue. Key factors include increased workload, financial constraints, limited focus on work–life balance, and structural rigidity linked to the state-owned enterprise model. The study also confirms a strong relationship between workforce stability and organisational performance.</w:t>
      </w:r>
    </w:p>
    <w:p w14:paraId="7DF55EBE" w14:textId="61DA2366" w:rsidR="00F85B17" w:rsidRPr="003D1A03" w:rsidRDefault="00F85B17" w:rsidP="003D1A03">
      <w:pPr>
        <w:spacing w:line="360" w:lineRule="auto"/>
        <w:rPr>
          <w:rFonts w:ascii="Arial" w:hAnsi="Arial" w:cs="Arial"/>
          <w:sz w:val="22"/>
          <w:szCs w:val="22"/>
        </w:rPr>
      </w:pPr>
      <w:r w:rsidRPr="003D1A03">
        <w:rPr>
          <w:rFonts w:ascii="Arial" w:hAnsi="Arial" w:cs="Arial"/>
          <w:sz w:val="22"/>
          <w:szCs w:val="22"/>
        </w:rPr>
        <w:t>Overall, while Vietnam Airlines has achieved operational recovery, underlying HR challenges remain. Addressing these through improved retention strategies and employee support is essential for sustaining long-term performance.</w:t>
      </w:r>
    </w:p>
    <w:p w14:paraId="5B9B6135" w14:textId="77777777" w:rsidR="00DE178A" w:rsidRPr="003D1A03" w:rsidRDefault="00DE178A" w:rsidP="003D1A03">
      <w:pPr>
        <w:spacing w:line="360" w:lineRule="auto"/>
        <w:rPr>
          <w:rFonts w:ascii="Arial" w:hAnsi="Arial" w:cs="Arial"/>
          <w:sz w:val="22"/>
          <w:szCs w:val="22"/>
        </w:rPr>
      </w:pPr>
    </w:p>
    <w:p w14:paraId="485F7DCE" w14:textId="77777777" w:rsidR="00DE178A" w:rsidRPr="003D1A03" w:rsidRDefault="00DE178A" w:rsidP="003D1A03">
      <w:pPr>
        <w:spacing w:line="360" w:lineRule="auto"/>
        <w:rPr>
          <w:rFonts w:ascii="Arial" w:hAnsi="Arial" w:cs="Arial"/>
          <w:sz w:val="22"/>
          <w:szCs w:val="22"/>
        </w:rPr>
      </w:pPr>
    </w:p>
    <w:p w14:paraId="0B98072A" w14:textId="77777777" w:rsidR="00DE178A" w:rsidRPr="003D1A03" w:rsidRDefault="00DE178A" w:rsidP="003D1A03">
      <w:pPr>
        <w:spacing w:line="360" w:lineRule="auto"/>
        <w:rPr>
          <w:rFonts w:ascii="Arial" w:hAnsi="Arial" w:cs="Arial"/>
          <w:sz w:val="22"/>
          <w:szCs w:val="22"/>
        </w:rPr>
      </w:pPr>
    </w:p>
    <w:p w14:paraId="5151D9BB" w14:textId="77777777" w:rsidR="00DE178A" w:rsidRPr="003D1A03" w:rsidRDefault="00DE178A" w:rsidP="003D1A03">
      <w:pPr>
        <w:spacing w:line="360" w:lineRule="auto"/>
        <w:rPr>
          <w:rFonts w:ascii="Arial" w:hAnsi="Arial" w:cs="Arial"/>
          <w:sz w:val="22"/>
          <w:szCs w:val="22"/>
        </w:rPr>
      </w:pPr>
    </w:p>
    <w:p w14:paraId="36FAA896" w14:textId="77777777" w:rsidR="00DE178A" w:rsidRPr="003D1A03" w:rsidRDefault="00DE178A" w:rsidP="003D1A03">
      <w:pPr>
        <w:spacing w:line="360" w:lineRule="auto"/>
        <w:rPr>
          <w:rFonts w:ascii="Arial" w:hAnsi="Arial" w:cs="Arial"/>
          <w:sz w:val="22"/>
          <w:szCs w:val="22"/>
        </w:rPr>
      </w:pPr>
    </w:p>
    <w:p w14:paraId="45068885" w14:textId="77777777" w:rsidR="00DE178A" w:rsidRPr="003D1A03" w:rsidRDefault="00DE178A" w:rsidP="003D1A03">
      <w:pPr>
        <w:spacing w:line="360" w:lineRule="auto"/>
        <w:rPr>
          <w:rFonts w:ascii="Arial" w:hAnsi="Arial" w:cs="Arial"/>
          <w:sz w:val="22"/>
          <w:szCs w:val="22"/>
        </w:rPr>
      </w:pPr>
    </w:p>
    <w:p w14:paraId="4DD89B5C" w14:textId="77777777" w:rsidR="00DE178A" w:rsidRPr="003D1A03" w:rsidRDefault="00DE178A" w:rsidP="003D1A03">
      <w:pPr>
        <w:spacing w:line="360" w:lineRule="auto"/>
        <w:rPr>
          <w:rFonts w:ascii="Arial" w:hAnsi="Arial" w:cs="Arial"/>
          <w:sz w:val="22"/>
          <w:szCs w:val="22"/>
        </w:rPr>
      </w:pPr>
    </w:p>
    <w:p w14:paraId="199BA1CE" w14:textId="77777777" w:rsidR="00DE178A" w:rsidRPr="003D1A03" w:rsidRDefault="00DE178A" w:rsidP="003D1A03">
      <w:pPr>
        <w:spacing w:line="360" w:lineRule="auto"/>
        <w:rPr>
          <w:rFonts w:ascii="Arial" w:hAnsi="Arial" w:cs="Arial"/>
          <w:sz w:val="22"/>
          <w:szCs w:val="22"/>
        </w:rPr>
      </w:pPr>
    </w:p>
    <w:p w14:paraId="112307B0" w14:textId="77777777" w:rsidR="00DE178A" w:rsidRPr="003D1A03" w:rsidRDefault="00DE178A" w:rsidP="003D1A03">
      <w:pPr>
        <w:spacing w:line="360" w:lineRule="auto"/>
        <w:rPr>
          <w:rFonts w:ascii="Arial" w:hAnsi="Arial" w:cs="Arial"/>
          <w:sz w:val="22"/>
          <w:szCs w:val="22"/>
        </w:rPr>
      </w:pPr>
    </w:p>
    <w:p w14:paraId="676FD3C8" w14:textId="77777777" w:rsidR="00DE178A" w:rsidRPr="003D1A03" w:rsidRDefault="00DE178A" w:rsidP="003D1A03">
      <w:pPr>
        <w:spacing w:line="360" w:lineRule="auto"/>
        <w:rPr>
          <w:rFonts w:ascii="Arial" w:hAnsi="Arial" w:cs="Arial"/>
          <w:sz w:val="22"/>
          <w:szCs w:val="22"/>
        </w:rPr>
      </w:pPr>
    </w:p>
    <w:p w14:paraId="0DC08953" w14:textId="6FA904A4" w:rsidR="00AC6C4D" w:rsidRDefault="00DE178A">
      <w:pPr>
        <w:pStyle w:val="TOC1"/>
        <w:tabs>
          <w:tab w:val="right" w:leader="dot" w:pos="9016"/>
        </w:tabs>
        <w:rPr>
          <w:rFonts w:eastAsiaTheme="minorEastAsia"/>
          <w:b w:val="0"/>
          <w:bCs w:val="0"/>
          <w:caps w:val="0"/>
          <w:noProof/>
          <w:sz w:val="24"/>
          <w:szCs w:val="24"/>
          <w:u w:val="none"/>
          <w:lang w:eastAsia="en-GB"/>
        </w:rPr>
      </w:pPr>
      <w:r w:rsidRPr="003D1A03">
        <w:rPr>
          <w:rFonts w:ascii="Arial" w:hAnsi="Arial" w:cs="Arial"/>
        </w:rPr>
        <w:lastRenderedPageBreak/>
        <w:fldChar w:fldCharType="begin"/>
      </w:r>
      <w:r w:rsidRPr="003D1A03">
        <w:rPr>
          <w:rFonts w:ascii="Arial" w:hAnsi="Arial" w:cs="Arial"/>
        </w:rPr>
        <w:instrText xml:space="preserve"> TOC \o "1-3" \h \z \u </w:instrText>
      </w:r>
      <w:r w:rsidRPr="003D1A03">
        <w:rPr>
          <w:rFonts w:ascii="Arial" w:hAnsi="Arial" w:cs="Arial"/>
        </w:rPr>
        <w:fldChar w:fldCharType="separate"/>
      </w:r>
      <w:hyperlink w:anchor="_Toc228477062" w:history="1">
        <w:r w:rsidR="00AC6C4D" w:rsidRPr="00446BAF">
          <w:rPr>
            <w:rStyle w:val="Hyperlink"/>
            <w:rFonts w:ascii="Arial" w:hAnsi="Arial" w:cs="Arial"/>
            <w:noProof/>
          </w:rPr>
          <w:t>Chapter 1</w:t>
        </w:r>
        <w:r w:rsidR="00AC6C4D">
          <w:rPr>
            <w:noProof/>
            <w:webHidden/>
          </w:rPr>
          <w:tab/>
        </w:r>
        <w:r w:rsidR="00AC6C4D">
          <w:rPr>
            <w:noProof/>
            <w:webHidden/>
          </w:rPr>
          <w:fldChar w:fldCharType="begin"/>
        </w:r>
        <w:r w:rsidR="00AC6C4D">
          <w:rPr>
            <w:noProof/>
            <w:webHidden/>
          </w:rPr>
          <w:instrText xml:space="preserve"> PAGEREF _Toc228477062 \h </w:instrText>
        </w:r>
        <w:r w:rsidR="00AC6C4D">
          <w:rPr>
            <w:noProof/>
            <w:webHidden/>
          </w:rPr>
        </w:r>
        <w:r w:rsidR="00AC6C4D">
          <w:rPr>
            <w:noProof/>
            <w:webHidden/>
          </w:rPr>
          <w:fldChar w:fldCharType="separate"/>
        </w:r>
        <w:r w:rsidR="00AC6C4D">
          <w:rPr>
            <w:noProof/>
            <w:webHidden/>
          </w:rPr>
          <w:t>5</w:t>
        </w:r>
        <w:r w:rsidR="00AC6C4D">
          <w:rPr>
            <w:noProof/>
            <w:webHidden/>
          </w:rPr>
          <w:fldChar w:fldCharType="end"/>
        </w:r>
      </w:hyperlink>
    </w:p>
    <w:p w14:paraId="2E60E8EE" w14:textId="7A0F23A0" w:rsidR="00AC6C4D" w:rsidRDefault="00AC6C4D">
      <w:pPr>
        <w:pStyle w:val="TOC2"/>
        <w:tabs>
          <w:tab w:val="right" w:leader="dot" w:pos="9016"/>
        </w:tabs>
        <w:rPr>
          <w:rFonts w:eastAsiaTheme="minorEastAsia"/>
          <w:b w:val="0"/>
          <w:bCs w:val="0"/>
          <w:smallCaps w:val="0"/>
          <w:noProof/>
          <w:sz w:val="24"/>
          <w:szCs w:val="24"/>
          <w:lang w:eastAsia="en-GB"/>
        </w:rPr>
      </w:pPr>
      <w:hyperlink w:anchor="_Toc228477063" w:history="1">
        <w:r w:rsidRPr="00446BAF">
          <w:rPr>
            <w:rStyle w:val="Hyperlink"/>
            <w:rFonts w:ascii="Arial" w:hAnsi="Arial" w:cs="Arial"/>
            <w:noProof/>
          </w:rPr>
          <w:t>1.Introduction</w:t>
        </w:r>
        <w:r>
          <w:rPr>
            <w:noProof/>
            <w:webHidden/>
          </w:rPr>
          <w:tab/>
        </w:r>
        <w:r>
          <w:rPr>
            <w:noProof/>
            <w:webHidden/>
          </w:rPr>
          <w:fldChar w:fldCharType="begin"/>
        </w:r>
        <w:r>
          <w:rPr>
            <w:noProof/>
            <w:webHidden/>
          </w:rPr>
          <w:instrText xml:space="preserve"> PAGEREF _Toc228477063 \h </w:instrText>
        </w:r>
        <w:r>
          <w:rPr>
            <w:noProof/>
            <w:webHidden/>
          </w:rPr>
        </w:r>
        <w:r>
          <w:rPr>
            <w:noProof/>
            <w:webHidden/>
          </w:rPr>
          <w:fldChar w:fldCharType="separate"/>
        </w:r>
        <w:r>
          <w:rPr>
            <w:noProof/>
            <w:webHidden/>
          </w:rPr>
          <w:t>5</w:t>
        </w:r>
        <w:r>
          <w:rPr>
            <w:noProof/>
            <w:webHidden/>
          </w:rPr>
          <w:fldChar w:fldCharType="end"/>
        </w:r>
      </w:hyperlink>
    </w:p>
    <w:p w14:paraId="56D4B9A4" w14:textId="14499619" w:rsidR="00AC6C4D" w:rsidRDefault="00AC6C4D">
      <w:pPr>
        <w:pStyle w:val="TOC3"/>
        <w:tabs>
          <w:tab w:val="right" w:leader="dot" w:pos="9016"/>
        </w:tabs>
        <w:rPr>
          <w:rFonts w:eastAsiaTheme="minorEastAsia"/>
          <w:smallCaps w:val="0"/>
          <w:noProof/>
          <w:sz w:val="24"/>
          <w:szCs w:val="24"/>
          <w:lang w:eastAsia="en-GB"/>
        </w:rPr>
      </w:pPr>
      <w:hyperlink w:anchor="_Toc228477064" w:history="1">
        <w:r w:rsidRPr="00446BAF">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_Toc228477064 \h </w:instrText>
        </w:r>
        <w:r>
          <w:rPr>
            <w:noProof/>
            <w:webHidden/>
          </w:rPr>
        </w:r>
        <w:r>
          <w:rPr>
            <w:noProof/>
            <w:webHidden/>
          </w:rPr>
          <w:fldChar w:fldCharType="separate"/>
        </w:r>
        <w:r>
          <w:rPr>
            <w:noProof/>
            <w:webHidden/>
          </w:rPr>
          <w:t>5</w:t>
        </w:r>
        <w:r>
          <w:rPr>
            <w:noProof/>
            <w:webHidden/>
          </w:rPr>
          <w:fldChar w:fldCharType="end"/>
        </w:r>
      </w:hyperlink>
    </w:p>
    <w:p w14:paraId="39E2B7D9" w14:textId="0B0E20D3" w:rsidR="00AC6C4D" w:rsidRDefault="00AC6C4D">
      <w:pPr>
        <w:pStyle w:val="TOC3"/>
        <w:tabs>
          <w:tab w:val="right" w:leader="dot" w:pos="9016"/>
        </w:tabs>
        <w:rPr>
          <w:rFonts w:eastAsiaTheme="minorEastAsia"/>
          <w:smallCaps w:val="0"/>
          <w:noProof/>
          <w:sz w:val="24"/>
          <w:szCs w:val="24"/>
          <w:lang w:eastAsia="en-GB"/>
        </w:rPr>
      </w:pPr>
      <w:hyperlink w:anchor="_Toc228477065" w:history="1">
        <w:r w:rsidRPr="00446BAF">
          <w:rPr>
            <w:rStyle w:val="Hyperlink"/>
            <w:rFonts w:ascii="Arial" w:hAnsi="Arial" w:cs="Arial"/>
            <w:noProof/>
          </w:rPr>
          <w:t>1.2 Background of study</w:t>
        </w:r>
        <w:r>
          <w:rPr>
            <w:noProof/>
            <w:webHidden/>
          </w:rPr>
          <w:tab/>
        </w:r>
        <w:r>
          <w:rPr>
            <w:noProof/>
            <w:webHidden/>
          </w:rPr>
          <w:fldChar w:fldCharType="begin"/>
        </w:r>
        <w:r>
          <w:rPr>
            <w:noProof/>
            <w:webHidden/>
          </w:rPr>
          <w:instrText xml:space="preserve"> PAGEREF _Toc228477065 \h </w:instrText>
        </w:r>
        <w:r>
          <w:rPr>
            <w:noProof/>
            <w:webHidden/>
          </w:rPr>
        </w:r>
        <w:r>
          <w:rPr>
            <w:noProof/>
            <w:webHidden/>
          </w:rPr>
          <w:fldChar w:fldCharType="separate"/>
        </w:r>
        <w:r>
          <w:rPr>
            <w:noProof/>
            <w:webHidden/>
          </w:rPr>
          <w:t>6</w:t>
        </w:r>
        <w:r>
          <w:rPr>
            <w:noProof/>
            <w:webHidden/>
          </w:rPr>
          <w:fldChar w:fldCharType="end"/>
        </w:r>
      </w:hyperlink>
    </w:p>
    <w:p w14:paraId="49B3CF8E" w14:textId="0BA3FB6E" w:rsidR="00AC6C4D" w:rsidRDefault="00AC6C4D">
      <w:pPr>
        <w:pStyle w:val="TOC3"/>
        <w:tabs>
          <w:tab w:val="right" w:leader="dot" w:pos="9016"/>
        </w:tabs>
        <w:rPr>
          <w:rFonts w:eastAsiaTheme="minorEastAsia"/>
          <w:smallCaps w:val="0"/>
          <w:noProof/>
          <w:sz w:val="24"/>
          <w:szCs w:val="24"/>
          <w:lang w:eastAsia="en-GB"/>
        </w:rPr>
      </w:pPr>
      <w:hyperlink w:anchor="_Toc228477066" w:history="1">
        <w:r w:rsidRPr="00446BAF">
          <w:rPr>
            <w:rStyle w:val="Hyperlink"/>
            <w:rFonts w:ascii="Arial" w:hAnsi="Arial" w:cs="Arial"/>
            <w:noProof/>
          </w:rPr>
          <w:t>1.3 Problem Statement</w:t>
        </w:r>
        <w:r>
          <w:rPr>
            <w:noProof/>
            <w:webHidden/>
          </w:rPr>
          <w:tab/>
        </w:r>
        <w:r>
          <w:rPr>
            <w:noProof/>
            <w:webHidden/>
          </w:rPr>
          <w:fldChar w:fldCharType="begin"/>
        </w:r>
        <w:r>
          <w:rPr>
            <w:noProof/>
            <w:webHidden/>
          </w:rPr>
          <w:instrText xml:space="preserve"> PAGEREF _Toc228477066 \h </w:instrText>
        </w:r>
        <w:r>
          <w:rPr>
            <w:noProof/>
            <w:webHidden/>
          </w:rPr>
        </w:r>
        <w:r>
          <w:rPr>
            <w:noProof/>
            <w:webHidden/>
          </w:rPr>
          <w:fldChar w:fldCharType="separate"/>
        </w:r>
        <w:r>
          <w:rPr>
            <w:noProof/>
            <w:webHidden/>
          </w:rPr>
          <w:t>7</w:t>
        </w:r>
        <w:r>
          <w:rPr>
            <w:noProof/>
            <w:webHidden/>
          </w:rPr>
          <w:fldChar w:fldCharType="end"/>
        </w:r>
      </w:hyperlink>
    </w:p>
    <w:p w14:paraId="122E5E9E" w14:textId="41D7EAD6" w:rsidR="00AC6C4D" w:rsidRDefault="00AC6C4D">
      <w:pPr>
        <w:pStyle w:val="TOC3"/>
        <w:tabs>
          <w:tab w:val="right" w:leader="dot" w:pos="9016"/>
        </w:tabs>
        <w:rPr>
          <w:rFonts w:eastAsiaTheme="minorEastAsia"/>
          <w:smallCaps w:val="0"/>
          <w:noProof/>
          <w:sz w:val="24"/>
          <w:szCs w:val="24"/>
          <w:lang w:eastAsia="en-GB"/>
        </w:rPr>
      </w:pPr>
      <w:hyperlink w:anchor="_Toc228477067" w:history="1">
        <w:r w:rsidRPr="00446BAF">
          <w:rPr>
            <w:rStyle w:val="Hyperlink"/>
            <w:rFonts w:ascii="Arial" w:hAnsi="Arial" w:cs="Arial"/>
            <w:noProof/>
          </w:rPr>
          <w:t>1.4 Research Rationale</w:t>
        </w:r>
        <w:r>
          <w:rPr>
            <w:noProof/>
            <w:webHidden/>
          </w:rPr>
          <w:tab/>
        </w:r>
        <w:r>
          <w:rPr>
            <w:noProof/>
            <w:webHidden/>
          </w:rPr>
          <w:fldChar w:fldCharType="begin"/>
        </w:r>
        <w:r>
          <w:rPr>
            <w:noProof/>
            <w:webHidden/>
          </w:rPr>
          <w:instrText xml:space="preserve"> PAGEREF _Toc228477067 \h </w:instrText>
        </w:r>
        <w:r>
          <w:rPr>
            <w:noProof/>
            <w:webHidden/>
          </w:rPr>
        </w:r>
        <w:r>
          <w:rPr>
            <w:noProof/>
            <w:webHidden/>
          </w:rPr>
          <w:fldChar w:fldCharType="separate"/>
        </w:r>
        <w:r>
          <w:rPr>
            <w:noProof/>
            <w:webHidden/>
          </w:rPr>
          <w:t>9</w:t>
        </w:r>
        <w:r>
          <w:rPr>
            <w:noProof/>
            <w:webHidden/>
          </w:rPr>
          <w:fldChar w:fldCharType="end"/>
        </w:r>
      </w:hyperlink>
    </w:p>
    <w:p w14:paraId="17F099AF" w14:textId="53D6335D" w:rsidR="00AC6C4D" w:rsidRDefault="00AC6C4D">
      <w:pPr>
        <w:pStyle w:val="TOC3"/>
        <w:tabs>
          <w:tab w:val="right" w:leader="dot" w:pos="9016"/>
        </w:tabs>
        <w:rPr>
          <w:rFonts w:eastAsiaTheme="minorEastAsia"/>
          <w:smallCaps w:val="0"/>
          <w:noProof/>
          <w:sz w:val="24"/>
          <w:szCs w:val="24"/>
          <w:lang w:eastAsia="en-GB"/>
        </w:rPr>
      </w:pPr>
      <w:hyperlink w:anchor="_Toc228477068" w:history="1">
        <w:r w:rsidRPr="00446BAF">
          <w:rPr>
            <w:rStyle w:val="Hyperlink"/>
            <w:rFonts w:ascii="Arial" w:hAnsi="Arial" w:cs="Arial"/>
            <w:noProof/>
          </w:rPr>
          <w:t>1.5 Research aim and objectives</w:t>
        </w:r>
        <w:r>
          <w:rPr>
            <w:noProof/>
            <w:webHidden/>
          </w:rPr>
          <w:tab/>
        </w:r>
        <w:r>
          <w:rPr>
            <w:noProof/>
            <w:webHidden/>
          </w:rPr>
          <w:fldChar w:fldCharType="begin"/>
        </w:r>
        <w:r>
          <w:rPr>
            <w:noProof/>
            <w:webHidden/>
          </w:rPr>
          <w:instrText xml:space="preserve"> PAGEREF _Toc228477068 \h </w:instrText>
        </w:r>
        <w:r>
          <w:rPr>
            <w:noProof/>
            <w:webHidden/>
          </w:rPr>
        </w:r>
        <w:r>
          <w:rPr>
            <w:noProof/>
            <w:webHidden/>
          </w:rPr>
          <w:fldChar w:fldCharType="separate"/>
        </w:r>
        <w:r>
          <w:rPr>
            <w:noProof/>
            <w:webHidden/>
          </w:rPr>
          <w:t>10</w:t>
        </w:r>
        <w:r>
          <w:rPr>
            <w:noProof/>
            <w:webHidden/>
          </w:rPr>
          <w:fldChar w:fldCharType="end"/>
        </w:r>
      </w:hyperlink>
    </w:p>
    <w:p w14:paraId="04449097" w14:textId="71EF7745" w:rsidR="00AC6C4D" w:rsidRDefault="00AC6C4D">
      <w:pPr>
        <w:pStyle w:val="TOC3"/>
        <w:tabs>
          <w:tab w:val="right" w:leader="dot" w:pos="9016"/>
        </w:tabs>
        <w:rPr>
          <w:rFonts w:eastAsiaTheme="minorEastAsia"/>
          <w:smallCaps w:val="0"/>
          <w:noProof/>
          <w:sz w:val="24"/>
          <w:szCs w:val="24"/>
          <w:lang w:eastAsia="en-GB"/>
        </w:rPr>
      </w:pPr>
      <w:hyperlink w:anchor="_Toc228477069" w:history="1">
        <w:r w:rsidRPr="00446BAF">
          <w:rPr>
            <w:rStyle w:val="Hyperlink"/>
            <w:rFonts w:ascii="Arial" w:hAnsi="Arial" w:cs="Arial"/>
            <w:noProof/>
          </w:rPr>
          <w:t>1.6 Research Objectives</w:t>
        </w:r>
        <w:r>
          <w:rPr>
            <w:noProof/>
            <w:webHidden/>
          </w:rPr>
          <w:tab/>
        </w:r>
        <w:r>
          <w:rPr>
            <w:noProof/>
            <w:webHidden/>
          </w:rPr>
          <w:fldChar w:fldCharType="begin"/>
        </w:r>
        <w:r>
          <w:rPr>
            <w:noProof/>
            <w:webHidden/>
          </w:rPr>
          <w:instrText xml:space="preserve"> PAGEREF _Toc228477069 \h </w:instrText>
        </w:r>
        <w:r>
          <w:rPr>
            <w:noProof/>
            <w:webHidden/>
          </w:rPr>
        </w:r>
        <w:r>
          <w:rPr>
            <w:noProof/>
            <w:webHidden/>
          </w:rPr>
          <w:fldChar w:fldCharType="separate"/>
        </w:r>
        <w:r>
          <w:rPr>
            <w:noProof/>
            <w:webHidden/>
          </w:rPr>
          <w:t>10</w:t>
        </w:r>
        <w:r>
          <w:rPr>
            <w:noProof/>
            <w:webHidden/>
          </w:rPr>
          <w:fldChar w:fldCharType="end"/>
        </w:r>
      </w:hyperlink>
    </w:p>
    <w:p w14:paraId="556BA54E" w14:textId="6DEBC5D2" w:rsidR="00AC6C4D" w:rsidRDefault="00AC6C4D">
      <w:pPr>
        <w:pStyle w:val="TOC3"/>
        <w:tabs>
          <w:tab w:val="right" w:leader="dot" w:pos="9016"/>
        </w:tabs>
        <w:rPr>
          <w:rFonts w:eastAsiaTheme="minorEastAsia"/>
          <w:smallCaps w:val="0"/>
          <w:noProof/>
          <w:sz w:val="24"/>
          <w:szCs w:val="24"/>
          <w:lang w:eastAsia="en-GB"/>
        </w:rPr>
      </w:pPr>
      <w:hyperlink w:anchor="_Toc228477070" w:history="1">
        <w:r w:rsidRPr="00446BAF">
          <w:rPr>
            <w:rStyle w:val="Hyperlink"/>
            <w:rFonts w:ascii="Arial" w:hAnsi="Arial" w:cs="Arial"/>
            <w:noProof/>
          </w:rPr>
          <w:t>1.7 Research questions</w:t>
        </w:r>
        <w:r>
          <w:rPr>
            <w:noProof/>
            <w:webHidden/>
          </w:rPr>
          <w:tab/>
        </w:r>
        <w:r>
          <w:rPr>
            <w:noProof/>
            <w:webHidden/>
          </w:rPr>
          <w:fldChar w:fldCharType="begin"/>
        </w:r>
        <w:r>
          <w:rPr>
            <w:noProof/>
            <w:webHidden/>
          </w:rPr>
          <w:instrText xml:space="preserve"> PAGEREF _Toc228477070 \h </w:instrText>
        </w:r>
        <w:r>
          <w:rPr>
            <w:noProof/>
            <w:webHidden/>
          </w:rPr>
        </w:r>
        <w:r>
          <w:rPr>
            <w:noProof/>
            <w:webHidden/>
          </w:rPr>
          <w:fldChar w:fldCharType="separate"/>
        </w:r>
        <w:r>
          <w:rPr>
            <w:noProof/>
            <w:webHidden/>
          </w:rPr>
          <w:t>10</w:t>
        </w:r>
        <w:r>
          <w:rPr>
            <w:noProof/>
            <w:webHidden/>
          </w:rPr>
          <w:fldChar w:fldCharType="end"/>
        </w:r>
      </w:hyperlink>
    </w:p>
    <w:p w14:paraId="1DB180DF" w14:textId="6A503F01" w:rsidR="00AC6C4D" w:rsidRDefault="00AC6C4D">
      <w:pPr>
        <w:pStyle w:val="TOC3"/>
        <w:tabs>
          <w:tab w:val="right" w:leader="dot" w:pos="9016"/>
        </w:tabs>
        <w:rPr>
          <w:rFonts w:eastAsiaTheme="minorEastAsia"/>
          <w:smallCaps w:val="0"/>
          <w:noProof/>
          <w:sz w:val="24"/>
          <w:szCs w:val="24"/>
          <w:lang w:eastAsia="en-GB"/>
        </w:rPr>
      </w:pPr>
      <w:hyperlink w:anchor="_Toc228477071" w:history="1">
        <w:r w:rsidRPr="00446BAF">
          <w:rPr>
            <w:rStyle w:val="Hyperlink"/>
            <w:rFonts w:ascii="Arial" w:hAnsi="Arial" w:cs="Arial"/>
            <w:noProof/>
          </w:rPr>
          <w:t>1.8 Overview</w:t>
        </w:r>
        <w:r>
          <w:rPr>
            <w:noProof/>
            <w:webHidden/>
          </w:rPr>
          <w:tab/>
        </w:r>
        <w:r>
          <w:rPr>
            <w:noProof/>
            <w:webHidden/>
          </w:rPr>
          <w:fldChar w:fldCharType="begin"/>
        </w:r>
        <w:r>
          <w:rPr>
            <w:noProof/>
            <w:webHidden/>
          </w:rPr>
          <w:instrText xml:space="preserve"> PAGEREF _Toc228477071 \h </w:instrText>
        </w:r>
        <w:r>
          <w:rPr>
            <w:noProof/>
            <w:webHidden/>
          </w:rPr>
        </w:r>
        <w:r>
          <w:rPr>
            <w:noProof/>
            <w:webHidden/>
          </w:rPr>
          <w:fldChar w:fldCharType="separate"/>
        </w:r>
        <w:r>
          <w:rPr>
            <w:noProof/>
            <w:webHidden/>
          </w:rPr>
          <w:t>11</w:t>
        </w:r>
        <w:r>
          <w:rPr>
            <w:noProof/>
            <w:webHidden/>
          </w:rPr>
          <w:fldChar w:fldCharType="end"/>
        </w:r>
      </w:hyperlink>
    </w:p>
    <w:p w14:paraId="3DA9B531" w14:textId="16CAA2A0" w:rsidR="00AC6C4D" w:rsidRDefault="00AC6C4D">
      <w:pPr>
        <w:pStyle w:val="TOC1"/>
        <w:tabs>
          <w:tab w:val="right" w:leader="dot" w:pos="9016"/>
        </w:tabs>
        <w:rPr>
          <w:rFonts w:eastAsiaTheme="minorEastAsia"/>
          <w:b w:val="0"/>
          <w:bCs w:val="0"/>
          <w:caps w:val="0"/>
          <w:noProof/>
          <w:sz w:val="24"/>
          <w:szCs w:val="24"/>
          <w:u w:val="none"/>
          <w:lang w:eastAsia="en-GB"/>
        </w:rPr>
      </w:pPr>
      <w:hyperlink w:anchor="_Toc228477072" w:history="1">
        <w:r w:rsidRPr="00446BAF">
          <w:rPr>
            <w:rStyle w:val="Hyperlink"/>
            <w:rFonts w:ascii="Arial" w:hAnsi="Arial" w:cs="Arial"/>
            <w:noProof/>
          </w:rPr>
          <w:t>Chapter 2</w:t>
        </w:r>
        <w:r>
          <w:rPr>
            <w:noProof/>
            <w:webHidden/>
          </w:rPr>
          <w:tab/>
        </w:r>
        <w:r>
          <w:rPr>
            <w:noProof/>
            <w:webHidden/>
          </w:rPr>
          <w:fldChar w:fldCharType="begin"/>
        </w:r>
        <w:r>
          <w:rPr>
            <w:noProof/>
            <w:webHidden/>
          </w:rPr>
          <w:instrText xml:space="preserve"> PAGEREF _Toc228477072 \h </w:instrText>
        </w:r>
        <w:r>
          <w:rPr>
            <w:noProof/>
            <w:webHidden/>
          </w:rPr>
        </w:r>
        <w:r>
          <w:rPr>
            <w:noProof/>
            <w:webHidden/>
          </w:rPr>
          <w:fldChar w:fldCharType="separate"/>
        </w:r>
        <w:r>
          <w:rPr>
            <w:noProof/>
            <w:webHidden/>
          </w:rPr>
          <w:t>12</w:t>
        </w:r>
        <w:r>
          <w:rPr>
            <w:noProof/>
            <w:webHidden/>
          </w:rPr>
          <w:fldChar w:fldCharType="end"/>
        </w:r>
      </w:hyperlink>
    </w:p>
    <w:p w14:paraId="3298EBE6" w14:textId="455C562E" w:rsidR="00AC6C4D" w:rsidRDefault="00AC6C4D">
      <w:pPr>
        <w:pStyle w:val="TOC2"/>
        <w:tabs>
          <w:tab w:val="right" w:leader="dot" w:pos="9016"/>
        </w:tabs>
        <w:rPr>
          <w:rFonts w:eastAsiaTheme="minorEastAsia"/>
          <w:b w:val="0"/>
          <w:bCs w:val="0"/>
          <w:smallCaps w:val="0"/>
          <w:noProof/>
          <w:sz w:val="24"/>
          <w:szCs w:val="24"/>
          <w:lang w:eastAsia="en-GB"/>
        </w:rPr>
      </w:pPr>
      <w:hyperlink w:anchor="_Toc228477073" w:history="1">
        <w:r w:rsidRPr="00446BAF">
          <w:rPr>
            <w:rStyle w:val="Hyperlink"/>
            <w:rFonts w:ascii="Arial" w:hAnsi="Arial" w:cs="Arial"/>
            <w:noProof/>
          </w:rPr>
          <w:t>2. Literature Review</w:t>
        </w:r>
        <w:r>
          <w:rPr>
            <w:noProof/>
            <w:webHidden/>
          </w:rPr>
          <w:tab/>
        </w:r>
        <w:r>
          <w:rPr>
            <w:noProof/>
            <w:webHidden/>
          </w:rPr>
          <w:fldChar w:fldCharType="begin"/>
        </w:r>
        <w:r>
          <w:rPr>
            <w:noProof/>
            <w:webHidden/>
          </w:rPr>
          <w:instrText xml:space="preserve"> PAGEREF _Toc228477073 \h </w:instrText>
        </w:r>
        <w:r>
          <w:rPr>
            <w:noProof/>
            <w:webHidden/>
          </w:rPr>
        </w:r>
        <w:r>
          <w:rPr>
            <w:noProof/>
            <w:webHidden/>
          </w:rPr>
          <w:fldChar w:fldCharType="separate"/>
        </w:r>
        <w:r>
          <w:rPr>
            <w:noProof/>
            <w:webHidden/>
          </w:rPr>
          <w:t>12</w:t>
        </w:r>
        <w:r>
          <w:rPr>
            <w:noProof/>
            <w:webHidden/>
          </w:rPr>
          <w:fldChar w:fldCharType="end"/>
        </w:r>
      </w:hyperlink>
    </w:p>
    <w:p w14:paraId="2F9E9AE4" w14:textId="284098C3" w:rsidR="00AC6C4D" w:rsidRDefault="00AC6C4D">
      <w:pPr>
        <w:pStyle w:val="TOC3"/>
        <w:tabs>
          <w:tab w:val="right" w:leader="dot" w:pos="9016"/>
        </w:tabs>
        <w:rPr>
          <w:rFonts w:eastAsiaTheme="minorEastAsia"/>
          <w:smallCaps w:val="0"/>
          <w:noProof/>
          <w:sz w:val="24"/>
          <w:szCs w:val="24"/>
          <w:lang w:eastAsia="en-GB"/>
        </w:rPr>
      </w:pPr>
      <w:hyperlink w:anchor="_Toc228477074" w:history="1">
        <w:r w:rsidRPr="00446BAF">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_Toc228477074 \h </w:instrText>
        </w:r>
        <w:r>
          <w:rPr>
            <w:noProof/>
            <w:webHidden/>
          </w:rPr>
        </w:r>
        <w:r>
          <w:rPr>
            <w:noProof/>
            <w:webHidden/>
          </w:rPr>
          <w:fldChar w:fldCharType="separate"/>
        </w:r>
        <w:r>
          <w:rPr>
            <w:noProof/>
            <w:webHidden/>
          </w:rPr>
          <w:t>12</w:t>
        </w:r>
        <w:r>
          <w:rPr>
            <w:noProof/>
            <w:webHidden/>
          </w:rPr>
          <w:fldChar w:fldCharType="end"/>
        </w:r>
      </w:hyperlink>
    </w:p>
    <w:p w14:paraId="72A8E97A" w14:textId="6802C0CD" w:rsidR="00AC6C4D" w:rsidRDefault="00AC6C4D">
      <w:pPr>
        <w:pStyle w:val="TOC3"/>
        <w:tabs>
          <w:tab w:val="right" w:leader="dot" w:pos="9016"/>
        </w:tabs>
        <w:rPr>
          <w:rFonts w:eastAsiaTheme="minorEastAsia"/>
          <w:smallCaps w:val="0"/>
          <w:noProof/>
          <w:sz w:val="24"/>
          <w:szCs w:val="24"/>
          <w:lang w:eastAsia="en-GB"/>
        </w:rPr>
      </w:pPr>
      <w:hyperlink w:anchor="_Toc228477075" w:history="1">
        <w:r w:rsidRPr="00446BAF">
          <w:rPr>
            <w:rStyle w:val="Hyperlink"/>
            <w:rFonts w:ascii="Arial" w:hAnsi="Arial" w:cs="Arial"/>
            <w:noProof/>
          </w:rPr>
          <w:t>2.2 The Concept of Staff Turnover</w:t>
        </w:r>
        <w:r>
          <w:rPr>
            <w:noProof/>
            <w:webHidden/>
          </w:rPr>
          <w:tab/>
        </w:r>
        <w:r>
          <w:rPr>
            <w:noProof/>
            <w:webHidden/>
          </w:rPr>
          <w:fldChar w:fldCharType="begin"/>
        </w:r>
        <w:r>
          <w:rPr>
            <w:noProof/>
            <w:webHidden/>
          </w:rPr>
          <w:instrText xml:space="preserve"> PAGEREF _Toc228477075 \h </w:instrText>
        </w:r>
        <w:r>
          <w:rPr>
            <w:noProof/>
            <w:webHidden/>
          </w:rPr>
        </w:r>
        <w:r>
          <w:rPr>
            <w:noProof/>
            <w:webHidden/>
          </w:rPr>
          <w:fldChar w:fldCharType="separate"/>
        </w:r>
        <w:r>
          <w:rPr>
            <w:noProof/>
            <w:webHidden/>
          </w:rPr>
          <w:t>12</w:t>
        </w:r>
        <w:r>
          <w:rPr>
            <w:noProof/>
            <w:webHidden/>
          </w:rPr>
          <w:fldChar w:fldCharType="end"/>
        </w:r>
      </w:hyperlink>
    </w:p>
    <w:p w14:paraId="5511E68E" w14:textId="67DA06AF" w:rsidR="00AC6C4D" w:rsidRDefault="00AC6C4D">
      <w:pPr>
        <w:pStyle w:val="TOC3"/>
        <w:tabs>
          <w:tab w:val="right" w:leader="dot" w:pos="9016"/>
        </w:tabs>
        <w:rPr>
          <w:rFonts w:eastAsiaTheme="minorEastAsia"/>
          <w:smallCaps w:val="0"/>
          <w:noProof/>
          <w:sz w:val="24"/>
          <w:szCs w:val="24"/>
          <w:lang w:eastAsia="en-GB"/>
        </w:rPr>
      </w:pPr>
      <w:hyperlink w:anchor="_Toc228477076" w:history="1">
        <w:r w:rsidRPr="00446BAF">
          <w:rPr>
            <w:rStyle w:val="Hyperlink"/>
            <w:rFonts w:ascii="Arial" w:hAnsi="Arial" w:cs="Arial"/>
            <w:noProof/>
          </w:rPr>
          <w:t>2.4 Job Satisfaction</w:t>
        </w:r>
        <w:r>
          <w:rPr>
            <w:noProof/>
            <w:webHidden/>
          </w:rPr>
          <w:tab/>
        </w:r>
        <w:r>
          <w:rPr>
            <w:noProof/>
            <w:webHidden/>
          </w:rPr>
          <w:fldChar w:fldCharType="begin"/>
        </w:r>
        <w:r>
          <w:rPr>
            <w:noProof/>
            <w:webHidden/>
          </w:rPr>
          <w:instrText xml:space="preserve"> PAGEREF _Toc228477076 \h </w:instrText>
        </w:r>
        <w:r>
          <w:rPr>
            <w:noProof/>
            <w:webHidden/>
          </w:rPr>
        </w:r>
        <w:r>
          <w:rPr>
            <w:noProof/>
            <w:webHidden/>
          </w:rPr>
          <w:fldChar w:fldCharType="separate"/>
        </w:r>
        <w:r>
          <w:rPr>
            <w:noProof/>
            <w:webHidden/>
          </w:rPr>
          <w:t>14</w:t>
        </w:r>
        <w:r>
          <w:rPr>
            <w:noProof/>
            <w:webHidden/>
          </w:rPr>
          <w:fldChar w:fldCharType="end"/>
        </w:r>
      </w:hyperlink>
    </w:p>
    <w:p w14:paraId="2AC6AB88" w14:textId="422195A2" w:rsidR="00AC6C4D" w:rsidRDefault="00AC6C4D">
      <w:pPr>
        <w:pStyle w:val="TOC3"/>
        <w:tabs>
          <w:tab w:val="right" w:leader="dot" w:pos="9016"/>
        </w:tabs>
        <w:rPr>
          <w:rFonts w:eastAsiaTheme="minorEastAsia"/>
          <w:smallCaps w:val="0"/>
          <w:noProof/>
          <w:sz w:val="24"/>
          <w:szCs w:val="24"/>
          <w:lang w:eastAsia="en-GB"/>
        </w:rPr>
      </w:pPr>
      <w:hyperlink w:anchor="_Toc228477077" w:history="1">
        <w:r w:rsidRPr="00446BAF">
          <w:rPr>
            <w:rStyle w:val="Hyperlink"/>
            <w:rFonts w:ascii="Arial" w:hAnsi="Arial" w:cs="Arial"/>
            <w:noProof/>
          </w:rPr>
          <w:t>2.5 Career Development Opportunities</w:t>
        </w:r>
        <w:r>
          <w:rPr>
            <w:noProof/>
            <w:webHidden/>
          </w:rPr>
          <w:tab/>
        </w:r>
        <w:r>
          <w:rPr>
            <w:noProof/>
            <w:webHidden/>
          </w:rPr>
          <w:fldChar w:fldCharType="begin"/>
        </w:r>
        <w:r>
          <w:rPr>
            <w:noProof/>
            <w:webHidden/>
          </w:rPr>
          <w:instrText xml:space="preserve"> PAGEREF _Toc228477077 \h </w:instrText>
        </w:r>
        <w:r>
          <w:rPr>
            <w:noProof/>
            <w:webHidden/>
          </w:rPr>
        </w:r>
        <w:r>
          <w:rPr>
            <w:noProof/>
            <w:webHidden/>
          </w:rPr>
          <w:fldChar w:fldCharType="separate"/>
        </w:r>
        <w:r>
          <w:rPr>
            <w:noProof/>
            <w:webHidden/>
          </w:rPr>
          <w:t>14</w:t>
        </w:r>
        <w:r>
          <w:rPr>
            <w:noProof/>
            <w:webHidden/>
          </w:rPr>
          <w:fldChar w:fldCharType="end"/>
        </w:r>
      </w:hyperlink>
    </w:p>
    <w:p w14:paraId="22AF40FF" w14:textId="5D610DDC" w:rsidR="00AC6C4D" w:rsidRDefault="00AC6C4D">
      <w:pPr>
        <w:pStyle w:val="TOC3"/>
        <w:tabs>
          <w:tab w:val="right" w:leader="dot" w:pos="9016"/>
        </w:tabs>
        <w:rPr>
          <w:rFonts w:eastAsiaTheme="minorEastAsia"/>
          <w:smallCaps w:val="0"/>
          <w:noProof/>
          <w:sz w:val="24"/>
          <w:szCs w:val="24"/>
          <w:lang w:eastAsia="en-GB"/>
        </w:rPr>
      </w:pPr>
      <w:hyperlink w:anchor="_Toc228477078" w:history="1">
        <w:r w:rsidRPr="00446BAF">
          <w:rPr>
            <w:rStyle w:val="Hyperlink"/>
            <w:rFonts w:ascii="Arial" w:hAnsi="Arial" w:cs="Arial"/>
            <w:noProof/>
          </w:rPr>
          <w:t>2.6 Leadership and Management Practices</w:t>
        </w:r>
        <w:r>
          <w:rPr>
            <w:noProof/>
            <w:webHidden/>
          </w:rPr>
          <w:tab/>
        </w:r>
        <w:r>
          <w:rPr>
            <w:noProof/>
            <w:webHidden/>
          </w:rPr>
          <w:fldChar w:fldCharType="begin"/>
        </w:r>
        <w:r>
          <w:rPr>
            <w:noProof/>
            <w:webHidden/>
          </w:rPr>
          <w:instrText xml:space="preserve"> PAGEREF _Toc228477078 \h </w:instrText>
        </w:r>
        <w:r>
          <w:rPr>
            <w:noProof/>
            <w:webHidden/>
          </w:rPr>
        </w:r>
        <w:r>
          <w:rPr>
            <w:noProof/>
            <w:webHidden/>
          </w:rPr>
          <w:fldChar w:fldCharType="separate"/>
        </w:r>
        <w:r>
          <w:rPr>
            <w:noProof/>
            <w:webHidden/>
          </w:rPr>
          <w:t>15</w:t>
        </w:r>
        <w:r>
          <w:rPr>
            <w:noProof/>
            <w:webHidden/>
          </w:rPr>
          <w:fldChar w:fldCharType="end"/>
        </w:r>
      </w:hyperlink>
    </w:p>
    <w:p w14:paraId="385D4024" w14:textId="73170735" w:rsidR="00AC6C4D" w:rsidRDefault="00AC6C4D">
      <w:pPr>
        <w:pStyle w:val="TOC3"/>
        <w:tabs>
          <w:tab w:val="right" w:leader="dot" w:pos="9016"/>
        </w:tabs>
        <w:rPr>
          <w:rFonts w:eastAsiaTheme="minorEastAsia"/>
          <w:smallCaps w:val="0"/>
          <w:noProof/>
          <w:sz w:val="24"/>
          <w:szCs w:val="24"/>
          <w:lang w:eastAsia="en-GB"/>
        </w:rPr>
      </w:pPr>
      <w:hyperlink w:anchor="_Toc228477079" w:history="1">
        <w:r w:rsidRPr="00446BAF">
          <w:rPr>
            <w:rStyle w:val="Hyperlink"/>
            <w:rFonts w:ascii="Arial" w:hAnsi="Arial" w:cs="Arial"/>
            <w:noProof/>
          </w:rPr>
          <w:t>2.7 Work-Life Balance and Working Conditions</w:t>
        </w:r>
        <w:r>
          <w:rPr>
            <w:noProof/>
            <w:webHidden/>
          </w:rPr>
          <w:tab/>
        </w:r>
        <w:r>
          <w:rPr>
            <w:noProof/>
            <w:webHidden/>
          </w:rPr>
          <w:fldChar w:fldCharType="begin"/>
        </w:r>
        <w:r>
          <w:rPr>
            <w:noProof/>
            <w:webHidden/>
          </w:rPr>
          <w:instrText xml:space="preserve"> PAGEREF _Toc228477079 \h </w:instrText>
        </w:r>
        <w:r>
          <w:rPr>
            <w:noProof/>
            <w:webHidden/>
          </w:rPr>
        </w:r>
        <w:r>
          <w:rPr>
            <w:noProof/>
            <w:webHidden/>
          </w:rPr>
          <w:fldChar w:fldCharType="separate"/>
        </w:r>
        <w:r>
          <w:rPr>
            <w:noProof/>
            <w:webHidden/>
          </w:rPr>
          <w:t>15</w:t>
        </w:r>
        <w:r>
          <w:rPr>
            <w:noProof/>
            <w:webHidden/>
          </w:rPr>
          <w:fldChar w:fldCharType="end"/>
        </w:r>
      </w:hyperlink>
    </w:p>
    <w:p w14:paraId="6C72862F" w14:textId="215E01AC" w:rsidR="00AC6C4D" w:rsidRDefault="00AC6C4D">
      <w:pPr>
        <w:pStyle w:val="TOC3"/>
        <w:tabs>
          <w:tab w:val="right" w:leader="dot" w:pos="9016"/>
        </w:tabs>
        <w:rPr>
          <w:rFonts w:eastAsiaTheme="minorEastAsia"/>
          <w:smallCaps w:val="0"/>
          <w:noProof/>
          <w:sz w:val="24"/>
          <w:szCs w:val="24"/>
          <w:lang w:eastAsia="en-GB"/>
        </w:rPr>
      </w:pPr>
      <w:hyperlink w:anchor="_Toc228477080" w:history="1">
        <w:r w:rsidRPr="00446BAF">
          <w:rPr>
            <w:rStyle w:val="Hyperlink"/>
            <w:rFonts w:ascii="Arial" w:hAnsi="Arial" w:cs="Arial"/>
            <w:noProof/>
          </w:rPr>
          <w:t>2.8 Theoretical Framework</w:t>
        </w:r>
        <w:r>
          <w:rPr>
            <w:noProof/>
            <w:webHidden/>
          </w:rPr>
          <w:tab/>
        </w:r>
        <w:r>
          <w:rPr>
            <w:noProof/>
            <w:webHidden/>
          </w:rPr>
          <w:fldChar w:fldCharType="begin"/>
        </w:r>
        <w:r>
          <w:rPr>
            <w:noProof/>
            <w:webHidden/>
          </w:rPr>
          <w:instrText xml:space="preserve"> PAGEREF _Toc228477080 \h </w:instrText>
        </w:r>
        <w:r>
          <w:rPr>
            <w:noProof/>
            <w:webHidden/>
          </w:rPr>
        </w:r>
        <w:r>
          <w:rPr>
            <w:noProof/>
            <w:webHidden/>
          </w:rPr>
          <w:fldChar w:fldCharType="separate"/>
        </w:r>
        <w:r>
          <w:rPr>
            <w:noProof/>
            <w:webHidden/>
          </w:rPr>
          <w:t>15</w:t>
        </w:r>
        <w:r>
          <w:rPr>
            <w:noProof/>
            <w:webHidden/>
          </w:rPr>
          <w:fldChar w:fldCharType="end"/>
        </w:r>
      </w:hyperlink>
    </w:p>
    <w:p w14:paraId="0092A281" w14:textId="065A10CB" w:rsidR="00AC6C4D" w:rsidRDefault="00AC6C4D">
      <w:pPr>
        <w:pStyle w:val="TOC3"/>
        <w:tabs>
          <w:tab w:val="right" w:leader="dot" w:pos="9016"/>
        </w:tabs>
        <w:rPr>
          <w:rFonts w:eastAsiaTheme="minorEastAsia"/>
          <w:smallCaps w:val="0"/>
          <w:noProof/>
          <w:sz w:val="24"/>
          <w:szCs w:val="24"/>
          <w:lang w:eastAsia="en-GB"/>
        </w:rPr>
      </w:pPr>
      <w:hyperlink w:anchor="_Toc228477081" w:history="1">
        <w:r w:rsidRPr="00446BAF">
          <w:rPr>
            <w:rStyle w:val="Hyperlink"/>
            <w:rFonts w:ascii="Arial" w:hAnsi="Arial" w:cs="Arial"/>
            <w:noProof/>
          </w:rPr>
          <w:t>2.9 Staff Turnover in the Aviation Industry</w:t>
        </w:r>
        <w:r>
          <w:rPr>
            <w:noProof/>
            <w:webHidden/>
          </w:rPr>
          <w:tab/>
        </w:r>
        <w:r>
          <w:rPr>
            <w:noProof/>
            <w:webHidden/>
          </w:rPr>
          <w:fldChar w:fldCharType="begin"/>
        </w:r>
        <w:r>
          <w:rPr>
            <w:noProof/>
            <w:webHidden/>
          </w:rPr>
          <w:instrText xml:space="preserve"> PAGEREF _Toc228477081 \h </w:instrText>
        </w:r>
        <w:r>
          <w:rPr>
            <w:noProof/>
            <w:webHidden/>
          </w:rPr>
        </w:r>
        <w:r>
          <w:rPr>
            <w:noProof/>
            <w:webHidden/>
          </w:rPr>
          <w:fldChar w:fldCharType="separate"/>
        </w:r>
        <w:r>
          <w:rPr>
            <w:noProof/>
            <w:webHidden/>
          </w:rPr>
          <w:t>19</w:t>
        </w:r>
        <w:r>
          <w:rPr>
            <w:noProof/>
            <w:webHidden/>
          </w:rPr>
          <w:fldChar w:fldCharType="end"/>
        </w:r>
      </w:hyperlink>
    </w:p>
    <w:p w14:paraId="1470D1DC" w14:textId="4B788886" w:rsidR="00AC6C4D" w:rsidRDefault="00AC6C4D">
      <w:pPr>
        <w:pStyle w:val="TOC3"/>
        <w:tabs>
          <w:tab w:val="right" w:leader="dot" w:pos="9016"/>
        </w:tabs>
        <w:rPr>
          <w:rFonts w:eastAsiaTheme="minorEastAsia"/>
          <w:smallCaps w:val="0"/>
          <w:noProof/>
          <w:sz w:val="24"/>
          <w:szCs w:val="24"/>
          <w:lang w:eastAsia="en-GB"/>
        </w:rPr>
      </w:pPr>
      <w:hyperlink w:anchor="_Toc228477082" w:history="1">
        <w:r w:rsidRPr="00446BAF">
          <w:rPr>
            <w:rStyle w:val="Hyperlink"/>
            <w:rFonts w:ascii="Arial" w:hAnsi="Arial" w:cs="Arial"/>
            <w:noProof/>
          </w:rPr>
          <w:t>2.10 Consequences of Staff Turnover on Organisational Performance</w:t>
        </w:r>
        <w:r>
          <w:rPr>
            <w:noProof/>
            <w:webHidden/>
          </w:rPr>
          <w:tab/>
        </w:r>
        <w:r>
          <w:rPr>
            <w:noProof/>
            <w:webHidden/>
          </w:rPr>
          <w:fldChar w:fldCharType="begin"/>
        </w:r>
        <w:r>
          <w:rPr>
            <w:noProof/>
            <w:webHidden/>
          </w:rPr>
          <w:instrText xml:space="preserve"> PAGEREF _Toc228477082 \h </w:instrText>
        </w:r>
        <w:r>
          <w:rPr>
            <w:noProof/>
            <w:webHidden/>
          </w:rPr>
        </w:r>
        <w:r>
          <w:rPr>
            <w:noProof/>
            <w:webHidden/>
          </w:rPr>
          <w:fldChar w:fldCharType="separate"/>
        </w:r>
        <w:r>
          <w:rPr>
            <w:noProof/>
            <w:webHidden/>
          </w:rPr>
          <w:t>20</w:t>
        </w:r>
        <w:r>
          <w:rPr>
            <w:noProof/>
            <w:webHidden/>
          </w:rPr>
          <w:fldChar w:fldCharType="end"/>
        </w:r>
      </w:hyperlink>
    </w:p>
    <w:p w14:paraId="472F91BB" w14:textId="11280A77" w:rsidR="00AC6C4D" w:rsidRDefault="00AC6C4D">
      <w:pPr>
        <w:pStyle w:val="TOC3"/>
        <w:tabs>
          <w:tab w:val="right" w:leader="dot" w:pos="9016"/>
        </w:tabs>
        <w:rPr>
          <w:rFonts w:eastAsiaTheme="minorEastAsia"/>
          <w:smallCaps w:val="0"/>
          <w:noProof/>
          <w:sz w:val="24"/>
          <w:szCs w:val="24"/>
          <w:lang w:eastAsia="en-GB"/>
        </w:rPr>
      </w:pPr>
      <w:hyperlink w:anchor="_Toc228477083" w:history="1">
        <w:r w:rsidRPr="00446BAF">
          <w:rPr>
            <w:rStyle w:val="Hyperlink"/>
            <w:rFonts w:ascii="Arial" w:hAnsi="Arial" w:cs="Arial"/>
            <w:noProof/>
          </w:rPr>
          <w:t>2.11 Research Gap</w:t>
        </w:r>
        <w:r>
          <w:rPr>
            <w:noProof/>
            <w:webHidden/>
          </w:rPr>
          <w:tab/>
        </w:r>
        <w:r>
          <w:rPr>
            <w:noProof/>
            <w:webHidden/>
          </w:rPr>
          <w:fldChar w:fldCharType="begin"/>
        </w:r>
        <w:r>
          <w:rPr>
            <w:noProof/>
            <w:webHidden/>
          </w:rPr>
          <w:instrText xml:space="preserve"> PAGEREF _Toc228477083 \h </w:instrText>
        </w:r>
        <w:r>
          <w:rPr>
            <w:noProof/>
            <w:webHidden/>
          </w:rPr>
        </w:r>
        <w:r>
          <w:rPr>
            <w:noProof/>
            <w:webHidden/>
          </w:rPr>
          <w:fldChar w:fldCharType="separate"/>
        </w:r>
        <w:r>
          <w:rPr>
            <w:noProof/>
            <w:webHidden/>
          </w:rPr>
          <w:t>21</w:t>
        </w:r>
        <w:r>
          <w:rPr>
            <w:noProof/>
            <w:webHidden/>
          </w:rPr>
          <w:fldChar w:fldCharType="end"/>
        </w:r>
      </w:hyperlink>
    </w:p>
    <w:p w14:paraId="06F689BE" w14:textId="79EB22D0" w:rsidR="00AC6C4D" w:rsidRDefault="00AC6C4D">
      <w:pPr>
        <w:pStyle w:val="TOC3"/>
        <w:tabs>
          <w:tab w:val="right" w:leader="dot" w:pos="9016"/>
        </w:tabs>
        <w:rPr>
          <w:rFonts w:eastAsiaTheme="minorEastAsia"/>
          <w:smallCaps w:val="0"/>
          <w:noProof/>
          <w:sz w:val="24"/>
          <w:szCs w:val="24"/>
          <w:lang w:eastAsia="en-GB"/>
        </w:rPr>
      </w:pPr>
      <w:hyperlink w:anchor="_Toc228477084" w:history="1">
        <w:r w:rsidRPr="00446BAF">
          <w:rPr>
            <w:rStyle w:val="Hyperlink"/>
            <w:rFonts w:ascii="Arial" w:hAnsi="Arial" w:cs="Arial"/>
            <w:noProof/>
          </w:rPr>
          <w:t>2.12 Conceptual Framework</w:t>
        </w:r>
        <w:r>
          <w:rPr>
            <w:noProof/>
            <w:webHidden/>
          </w:rPr>
          <w:tab/>
        </w:r>
        <w:r>
          <w:rPr>
            <w:noProof/>
            <w:webHidden/>
          </w:rPr>
          <w:fldChar w:fldCharType="begin"/>
        </w:r>
        <w:r>
          <w:rPr>
            <w:noProof/>
            <w:webHidden/>
          </w:rPr>
          <w:instrText xml:space="preserve"> PAGEREF _Toc228477084 \h </w:instrText>
        </w:r>
        <w:r>
          <w:rPr>
            <w:noProof/>
            <w:webHidden/>
          </w:rPr>
        </w:r>
        <w:r>
          <w:rPr>
            <w:noProof/>
            <w:webHidden/>
          </w:rPr>
          <w:fldChar w:fldCharType="separate"/>
        </w:r>
        <w:r>
          <w:rPr>
            <w:noProof/>
            <w:webHidden/>
          </w:rPr>
          <w:t>22</w:t>
        </w:r>
        <w:r>
          <w:rPr>
            <w:noProof/>
            <w:webHidden/>
          </w:rPr>
          <w:fldChar w:fldCharType="end"/>
        </w:r>
      </w:hyperlink>
    </w:p>
    <w:p w14:paraId="3B0EEEE1" w14:textId="36FF3128" w:rsidR="00AC6C4D" w:rsidRDefault="00AC6C4D">
      <w:pPr>
        <w:pStyle w:val="TOC3"/>
        <w:tabs>
          <w:tab w:val="right" w:leader="dot" w:pos="9016"/>
        </w:tabs>
        <w:rPr>
          <w:rFonts w:eastAsiaTheme="minorEastAsia"/>
          <w:smallCaps w:val="0"/>
          <w:noProof/>
          <w:sz w:val="24"/>
          <w:szCs w:val="24"/>
          <w:lang w:eastAsia="en-GB"/>
        </w:rPr>
      </w:pPr>
      <w:hyperlink w:anchor="_Toc228477085" w:history="1">
        <w:r w:rsidRPr="00446BAF">
          <w:rPr>
            <w:rStyle w:val="Hyperlink"/>
            <w:rFonts w:ascii="Arial" w:hAnsi="Arial" w:cs="Arial"/>
            <w:noProof/>
          </w:rPr>
          <w:t>2.13 Summary</w:t>
        </w:r>
        <w:r>
          <w:rPr>
            <w:noProof/>
            <w:webHidden/>
          </w:rPr>
          <w:tab/>
        </w:r>
        <w:r>
          <w:rPr>
            <w:noProof/>
            <w:webHidden/>
          </w:rPr>
          <w:fldChar w:fldCharType="begin"/>
        </w:r>
        <w:r>
          <w:rPr>
            <w:noProof/>
            <w:webHidden/>
          </w:rPr>
          <w:instrText xml:space="preserve"> PAGEREF _Toc228477085 \h </w:instrText>
        </w:r>
        <w:r>
          <w:rPr>
            <w:noProof/>
            <w:webHidden/>
          </w:rPr>
        </w:r>
        <w:r>
          <w:rPr>
            <w:noProof/>
            <w:webHidden/>
          </w:rPr>
          <w:fldChar w:fldCharType="separate"/>
        </w:r>
        <w:r>
          <w:rPr>
            <w:noProof/>
            <w:webHidden/>
          </w:rPr>
          <w:t>23</w:t>
        </w:r>
        <w:r>
          <w:rPr>
            <w:noProof/>
            <w:webHidden/>
          </w:rPr>
          <w:fldChar w:fldCharType="end"/>
        </w:r>
      </w:hyperlink>
    </w:p>
    <w:p w14:paraId="46EEF1B3" w14:textId="6118247C" w:rsidR="00AC6C4D" w:rsidRDefault="00AC6C4D">
      <w:pPr>
        <w:pStyle w:val="TOC1"/>
        <w:tabs>
          <w:tab w:val="right" w:leader="dot" w:pos="9016"/>
        </w:tabs>
        <w:rPr>
          <w:rFonts w:eastAsiaTheme="minorEastAsia"/>
          <w:b w:val="0"/>
          <w:bCs w:val="0"/>
          <w:caps w:val="0"/>
          <w:noProof/>
          <w:sz w:val="24"/>
          <w:szCs w:val="24"/>
          <w:u w:val="none"/>
          <w:lang w:eastAsia="en-GB"/>
        </w:rPr>
      </w:pPr>
      <w:hyperlink w:anchor="_Toc228477086" w:history="1">
        <w:r w:rsidRPr="00446BAF">
          <w:rPr>
            <w:rStyle w:val="Hyperlink"/>
            <w:rFonts w:ascii="Arial" w:hAnsi="Arial" w:cs="Arial"/>
            <w:noProof/>
          </w:rPr>
          <w:t>Chapter 3</w:t>
        </w:r>
        <w:r>
          <w:rPr>
            <w:noProof/>
            <w:webHidden/>
          </w:rPr>
          <w:tab/>
        </w:r>
        <w:r>
          <w:rPr>
            <w:noProof/>
            <w:webHidden/>
          </w:rPr>
          <w:fldChar w:fldCharType="begin"/>
        </w:r>
        <w:r>
          <w:rPr>
            <w:noProof/>
            <w:webHidden/>
          </w:rPr>
          <w:instrText xml:space="preserve"> PAGEREF _Toc228477086 \h </w:instrText>
        </w:r>
        <w:r>
          <w:rPr>
            <w:noProof/>
            <w:webHidden/>
          </w:rPr>
        </w:r>
        <w:r>
          <w:rPr>
            <w:noProof/>
            <w:webHidden/>
          </w:rPr>
          <w:fldChar w:fldCharType="separate"/>
        </w:r>
        <w:r>
          <w:rPr>
            <w:noProof/>
            <w:webHidden/>
          </w:rPr>
          <w:t>24</w:t>
        </w:r>
        <w:r>
          <w:rPr>
            <w:noProof/>
            <w:webHidden/>
          </w:rPr>
          <w:fldChar w:fldCharType="end"/>
        </w:r>
      </w:hyperlink>
    </w:p>
    <w:p w14:paraId="57BB3033" w14:textId="0CBAB604" w:rsidR="00AC6C4D" w:rsidRDefault="00AC6C4D">
      <w:pPr>
        <w:pStyle w:val="TOC2"/>
        <w:tabs>
          <w:tab w:val="right" w:leader="dot" w:pos="9016"/>
        </w:tabs>
        <w:rPr>
          <w:rFonts w:eastAsiaTheme="minorEastAsia"/>
          <w:b w:val="0"/>
          <w:bCs w:val="0"/>
          <w:smallCaps w:val="0"/>
          <w:noProof/>
          <w:sz w:val="24"/>
          <w:szCs w:val="24"/>
          <w:lang w:eastAsia="en-GB"/>
        </w:rPr>
      </w:pPr>
      <w:hyperlink w:anchor="_Toc228477087" w:history="1">
        <w:r w:rsidRPr="00446BAF">
          <w:rPr>
            <w:rStyle w:val="Hyperlink"/>
            <w:rFonts w:ascii="Arial" w:hAnsi="Arial" w:cs="Arial"/>
            <w:noProof/>
          </w:rPr>
          <w:t>Research Methodology</w:t>
        </w:r>
        <w:r>
          <w:rPr>
            <w:noProof/>
            <w:webHidden/>
          </w:rPr>
          <w:tab/>
        </w:r>
        <w:r>
          <w:rPr>
            <w:noProof/>
            <w:webHidden/>
          </w:rPr>
          <w:fldChar w:fldCharType="begin"/>
        </w:r>
        <w:r>
          <w:rPr>
            <w:noProof/>
            <w:webHidden/>
          </w:rPr>
          <w:instrText xml:space="preserve"> PAGEREF _Toc228477087 \h </w:instrText>
        </w:r>
        <w:r>
          <w:rPr>
            <w:noProof/>
            <w:webHidden/>
          </w:rPr>
        </w:r>
        <w:r>
          <w:rPr>
            <w:noProof/>
            <w:webHidden/>
          </w:rPr>
          <w:fldChar w:fldCharType="separate"/>
        </w:r>
        <w:r>
          <w:rPr>
            <w:noProof/>
            <w:webHidden/>
          </w:rPr>
          <w:t>24</w:t>
        </w:r>
        <w:r>
          <w:rPr>
            <w:noProof/>
            <w:webHidden/>
          </w:rPr>
          <w:fldChar w:fldCharType="end"/>
        </w:r>
      </w:hyperlink>
    </w:p>
    <w:p w14:paraId="4334FC01" w14:textId="0AED6AFF" w:rsidR="00AC6C4D" w:rsidRDefault="00AC6C4D">
      <w:pPr>
        <w:pStyle w:val="TOC3"/>
        <w:tabs>
          <w:tab w:val="right" w:leader="dot" w:pos="9016"/>
        </w:tabs>
        <w:rPr>
          <w:rFonts w:eastAsiaTheme="minorEastAsia"/>
          <w:smallCaps w:val="0"/>
          <w:noProof/>
          <w:sz w:val="24"/>
          <w:szCs w:val="24"/>
          <w:lang w:eastAsia="en-GB"/>
        </w:rPr>
      </w:pPr>
      <w:hyperlink w:anchor="_Toc228477088" w:history="1">
        <w:r w:rsidRPr="00446BAF">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_Toc228477088 \h </w:instrText>
        </w:r>
        <w:r>
          <w:rPr>
            <w:noProof/>
            <w:webHidden/>
          </w:rPr>
        </w:r>
        <w:r>
          <w:rPr>
            <w:noProof/>
            <w:webHidden/>
          </w:rPr>
          <w:fldChar w:fldCharType="separate"/>
        </w:r>
        <w:r>
          <w:rPr>
            <w:noProof/>
            <w:webHidden/>
          </w:rPr>
          <w:t>24</w:t>
        </w:r>
        <w:r>
          <w:rPr>
            <w:noProof/>
            <w:webHidden/>
          </w:rPr>
          <w:fldChar w:fldCharType="end"/>
        </w:r>
      </w:hyperlink>
    </w:p>
    <w:p w14:paraId="62B48648" w14:textId="7D805FFF" w:rsidR="00AC6C4D" w:rsidRDefault="00AC6C4D">
      <w:pPr>
        <w:pStyle w:val="TOC3"/>
        <w:tabs>
          <w:tab w:val="right" w:leader="dot" w:pos="9016"/>
        </w:tabs>
        <w:rPr>
          <w:rFonts w:eastAsiaTheme="minorEastAsia"/>
          <w:smallCaps w:val="0"/>
          <w:noProof/>
          <w:sz w:val="24"/>
          <w:szCs w:val="24"/>
          <w:lang w:eastAsia="en-GB"/>
        </w:rPr>
      </w:pPr>
      <w:hyperlink w:anchor="_Toc228477089" w:history="1">
        <w:r w:rsidRPr="00446BAF">
          <w:rPr>
            <w:rStyle w:val="Hyperlink"/>
            <w:rFonts w:ascii="Arial" w:hAnsi="Arial" w:cs="Arial"/>
            <w:noProof/>
          </w:rPr>
          <w:t>3.2 Research Philosophy – Interpretivism</w:t>
        </w:r>
        <w:r>
          <w:rPr>
            <w:noProof/>
            <w:webHidden/>
          </w:rPr>
          <w:tab/>
        </w:r>
        <w:r>
          <w:rPr>
            <w:noProof/>
            <w:webHidden/>
          </w:rPr>
          <w:fldChar w:fldCharType="begin"/>
        </w:r>
        <w:r>
          <w:rPr>
            <w:noProof/>
            <w:webHidden/>
          </w:rPr>
          <w:instrText xml:space="preserve"> PAGEREF _Toc228477089 \h </w:instrText>
        </w:r>
        <w:r>
          <w:rPr>
            <w:noProof/>
            <w:webHidden/>
          </w:rPr>
        </w:r>
        <w:r>
          <w:rPr>
            <w:noProof/>
            <w:webHidden/>
          </w:rPr>
          <w:fldChar w:fldCharType="separate"/>
        </w:r>
        <w:r>
          <w:rPr>
            <w:noProof/>
            <w:webHidden/>
          </w:rPr>
          <w:t>24</w:t>
        </w:r>
        <w:r>
          <w:rPr>
            <w:noProof/>
            <w:webHidden/>
          </w:rPr>
          <w:fldChar w:fldCharType="end"/>
        </w:r>
      </w:hyperlink>
    </w:p>
    <w:p w14:paraId="429062C8" w14:textId="46C209F9" w:rsidR="00AC6C4D" w:rsidRDefault="00AC6C4D">
      <w:pPr>
        <w:pStyle w:val="TOC3"/>
        <w:tabs>
          <w:tab w:val="right" w:leader="dot" w:pos="9016"/>
        </w:tabs>
        <w:rPr>
          <w:rFonts w:eastAsiaTheme="minorEastAsia"/>
          <w:smallCaps w:val="0"/>
          <w:noProof/>
          <w:sz w:val="24"/>
          <w:szCs w:val="24"/>
          <w:lang w:eastAsia="en-GB"/>
        </w:rPr>
      </w:pPr>
      <w:hyperlink w:anchor="_Toc228477090" w:history="1">
        <w:r w:rsidRPr="00446BAF">
          <w:rPr>
            <w:rStyle w:val="Hyperlink"/>
            <w:rFonts w:ascii="Arial" w:hAnsi="Arial" w:cs="Arial"/>
            <w:noProof/>
          </w:rPr>
          <w:t>3.3 Research Type - Secondary Data</w:t>
        </w:r>
        <w:r>
          <w:rPr>
            <w:noProof/>
            <w:webHidden/>
          </w:rPr>
          <w:tab/>
        </w:r>
        <w:r>
          <w:rPr>
            <w:noProof/>
            <w:webHidden/>
          </w:rPr>
          <w:fldChar w:fldCharType="begin"/>
        </w:r>
        <w:r>
          <w:rPr>
            <w:noProof/>
            <w:webHidden/>
          </w:rPr>
          <w:instrText xml:space="preserve"> PAGEREF _Toc228477090 \h </w:instrText>
        </w:r>
        <w:r>
          <w:rPr>
            <w:noProof/>
            <w:webHidden/>
          </w:rPr>
        </w:r>
        <w:r>
          <w:rPr>
            <w:noProof/>
            <w:webHidden/>
          </w:rPr>
          <w:fldChar w:fldCharType="separate"/>
        </w:r>
        <w:r>
          <w:rPr>
            <w:noProof/>
            <w:webHidden/>
          </w:rPr>
          <w:t>24</w:t>
        </w:r>
        <w:r>
          <w:rPr>
            <w:noProof/>
            <w:webHidden/>
          </w:rPr>
          <w:fldChar w:fldCharType="end"/>
        </w:r>
      </w:hyperlink>
    </w:p>
    <w:p w14:paraId="382A5857" w14:textId="76E44D40" w:rsidR="00AC6C4D" w:rsidRDefault="00AC6C4D">
      <w:pPr>
        <w:pStyle w:val="TOC3"/>
        <w:tabs>
          <w:tab w:val="right" w:leader="dot" w:pos="9016"/>
        </w:tabs>
        <w:rPr>
          <w:rFonts w:eastAsiaTheme="minorEastAsia"/>
          <w:smallCaps w:val="0"/>
          <w:noProof/>
          <w:sz w:val="24"/>
          <w:szCs w:val="24"/>
          <w:lang w:eastAsia="en-GB"/>
        </w:rPr>
      </w:pPr>
      <w:hyperlink w:anchor="_Toc228477091" w:history="1">
        <w:r w:rsidRPr="00446BAF">
          <w:rPr>
            <w:rStyle w:val="Hyperlink"/>
            <w:rFonts w:ascii="Arial" w:hAnsi="Arial" w:cs="Arial"/>
            <w:noProof/>
          </w:rPr>
          <w:t>3.4 Research Approach - Inductive</w:t>
        </w:r>
        <w:r>
          <w:rPr>
            <w:noProof/>
            <w:webHidden/>
          </w:rPr>
          <w:tab/>
        </w:r>
        <w:r>
          <w:rPr>
            <w:noProof/>
            <w:webHidden/>
          </w:rPr>
          <w:fldChar w:fldCharType="begin"/>
        </w:r>
        <w:r>
          <w:rPr>
            <w:noProof/>
            <w:webHidden/>
          </w:rPr>
          <w:instrText xml:space="preserve"> PAGEREF _Toc228477091 \h </w:instrText>
        </w:r>
        <w:r>
          <w:rPr>
            <w:noProof/>
            <w:webHidden/>
          </w:rPr>
        </w:r>
        <w:r>
          <w:rPr>
            <w:noProof/>
            <w:webHidden/>
          </w:rPr>
          <w:fldChar w:fldCharType="separate"/>
        </w:r>
        <w:r>
          <w:rPr>
            <w:noProof/>
            <w:webHidden/>
          </w:rPr>
          <w:t>24</w:t>
        </w:r>
        <w:r>
          <w:rPr>
            <w:noProof/>
            <w:webHidden/>
          </w:rPr>
          <w:fldChar w:fldCharType="end"/>
        </w:r>
      </w:hyperlink>
    </w:p>
    <w:p w14:paraId="4B8BD899" w14:textId="232D429D" w:rsidR="00AC6C4D" w:rsidRDefault="00AC6C4D">
      <w:pPr>
        <w:pStyle w:val="TOC3"/>
        <w:tabs>
          <w:tab w:val="right" w:leader="dot" w:pos="9016"/>
        </w:tabs>
        <w:rPr>
          <w:rFonts w:eastAsiaTheme="minorEastAsia"/>
          <w:smallCaps w:val="0"/>
          <w:noProof/>
          <w:sz w:val="24"/>
          <w:szCs w:val="24"/>
          <w:lang w:eastAsia="en-GB"/>
        </w:rPr>
      </w:pPr>
      <w:hyperlink w:anchor="_Toc228477092" w:history="1">
        <w:r w:rsidRPr="00446BAF">
          <w:rPr>
            <w:rStyle w:val="Hyperlink"/>
            <w:rFonts w:ascii="Arial" w:hAnsi="Arial" w:cs="Arial"/>
            <w:noProof/>
          </w:rPr>
          <w:t>3.5 Research Strategy- Netnography (Online Data Analysis)</w:t>
        </w:r>
        <w:r>
          <w:rPr>
            <w:noProof/>
            <w:webHidden/>
          </w:rPr>
          <w:tab/>
        </w:r>
        <w:r>
          <w:rPr>
            <w:noProof/>
            <w:webHidden/>
          </w:rPr>
          <w:fldChar w:fldCharType="begin"/>
        </w:r>
        <w:r>
          <w:rPr>
            <w:noProof/>
            <w:webHidden/>
          </w:rPr>
          <w:instrText xml:space="preserve"> PAGEREF _Toc228477092 \h </w:instrText>
        </w:r>
        <w:r>
          <w:rPr>
            <w:noProof/>
            <w:webHidden/>
          </w:rPr>
        </w:r>
        <w:r>
          <w:rPr>
            <w:noProof/>
            <w:webHidden/>
          </w:rPr>
          <w:fldChar w:fldCharType="separate"/>
        </w:r>
        <w:r>
          <w:rPr>
            <w:noProof/>
            <w:webHidden/>
          </w:rPr>
          <w:t>25</w:t>
        </w:r>
        <w:r>
          <w:rPr>
            <w:noProof/>
            <w:webHidden/>
          </w:rPr>
          <w:fldChar w:fldCharType="end"/>
        </w:r>
      </w:hyperlink>
    </w:p>
    <w:p w14:paraId="4F013B00" w14:textId="22D14198" w:rsidR="00AC6C4D" w:rsidRDefault="00AC6C4D">
      <w:pPr>
        <w:pStyle w:val="TOC3"/>
        <w:tabs>
          <w:tab w:val="right" w:leader="dot" w:pos="9016"/>
        </w:tabs>
        <w:rPr>
          <w:rFonts w:eastAsiaTheme="minorEastAsia"/>
          <w:smallCaps w:val="0"/>
          <w:noProof/>
          <w:sz w:val="24"/>
          <w:szCs w:val="24"/>
          <w:lang w:eastAsia="en-GB"/>
        </w:rPr>
      </w:pPr>
      <w:hyperlink w:anchor="_Toc228477093" w:history="1">
        <w:r w:rsidRPr="00446BAF">
          <w:rPr>
            <w:rStyle w:val="Hyperlink"/>
            <w:rFonts w:ascii="Arial" w:hAnsi="Arial" w:cs="Arial"/>
            <w:noProof/>
          </w:rPr>
          <w:t>3.6 Data Collection Technique- Document Analysis</w:t>
        </w:r>
        <w:r>
          <w:rPr>
            <w:noProof/>
            <w:webHidden/>
          </w:rPr>
          <w:tab/>
        </w:r>
        <w:r>
          <w:rPr>
            <w:noProof/>
            <w:webHidden/>
          </w:rPr>
          <w:fldChar w:fldCharType="begin"/>
        </w:r>
        <w:r>
          <w:rPr>
            <w:noProof/>
            <w:webHidden/>
          </w:rPr>
          <w:instrText xml:space="preserve"> PAGEREF _Toc228477093 \h </w:instrText>
        </w:r>
        <w:r>
          <w:rPr>
            <w:noProof/>
            <w:webHidden/>
          </w:rPr>
        </w:r>
        <w:r>
          <w:rPr>
            <w:noProof/>
            <w:webHidden/>
          </w:rPr>
          <w:fldChar w:fldCharType="separate"/>
        </w:r>
        <w:r>
          <w:rPr>
            <w:noProof/>
            <w:webHidden/>
          </w:rPr>
          <w:t>25</w:t>
        </w:r>
        <w:r>
          <w:rPr>
            <w:noProof/>
            <w:webHidden/>
          </w:rPr>
          <w:fldChar w:fldCharType="end"/>
        </w:r>
      </w:hyperlink>
    </w:p>
    <w:p w14:paraId="7D414B88" w14:textId="0FC89E4F" w:rsidR="00AC6C4D" w:rsidRDefault="00AC6C4D">
      <w:pPr>
        <w:pStyle w:val="TOC3"/>
        <w:tabs>
          <w:tab w:val="right" w:leader="dot" w:pos="9016"/>
        </w:tabs>
        <w:rPr>
          <w:rFonts w:eastAsiaTheme="minorEastAsia"/>
          <w:smallCaps w:val="0"/>
          <w:noProof/>
          <w:sz w:val="24"/>
          <w:szCs w:val="24"/>
          <w:lang w:eastAsia="en-GB"/>
        </w:rPr>
      </w:pPr>
      <w:hyperlink w:anchor="_Toc228477094" w:history="1">
        <w:r w:rsidRPr="00446BAF">
          <w:rPr>
            <w:rStyle w:val="Hyperlink"/>
            <w:rFonts w:ascii="Arial" w:hAnsi="Arial" w:cs="Arial"/>
            <w:noProof/>
          </w:rPr>
          <w:t>3.7 Data Analytical Tool/Techniques</w:t>
        </w:r>
        <w:r>
          <w:rPr>
            <w:noProof/>
            <w:webHidden/>
          </w:rPr>
          <w:tab/>
        </w:r>
        <w:r>
          <w:rPr>
            <w:noProof/>
            <w:webHidden/>
          </w:rPr>
          <w:fldChar w:fldCharType="begin"/>
        </w:r>
        <w:r>
          <w:rPr>
            <w:noProof/>
            <w:webHidden/>
          </w:rPr>
          <w:instrText xml:space="preserve"> PAGEREF _Toc228477094 \h </w:instrText>
        </w:r>
        <w:r>
          <w:rPr>
            <w:noProof/>
            <w:webHidden/>
          </w:rPr>
        </w:r>
        <w:r>
          <w:rPr>
            <w:noProof/>
            <w:webHidden/>
          </w:rPr>
          <w:fldChar w:fldCharType="separate"/>
        </w:r>
        <w:r>
          <w:rPr>
            <w:noProof/>
            <w:webHidden/>
          </w:rPr>
          <w:t>25</w:t>
        </w:r>
        <w:r>
          <w:rPr>
            <w:noProof/>
            <w:webHidden/>
          </w:rPr>
          <w:fldChar w:fldCharType="end"/>
        </w:r>
      </w:hyperlink>
    </w:p>
    <w:p w14:paraId="4CFBAD1F" w14:textId="7DBA3C74" w:rsidR="00AC6C4D" w:rsidRDefault="00AC6C4D">
      <w:pPr>
        <w:pStyle w:val="TOC3"/>
        <w:tabs>
          <w:tab w:val="right" w:leader="dot" w:pos="9016"/>
        </w:tabs>
        <w:rPr>
          <w:rFonts w:eastAsiaTheme="minorEastAsia"/>
          <w:smallCaps w:val="0"/>
          <w:noProof/>
          <w:sz w:val="24"/>
          <w:szCs w:val="24"/>
          <w:lang w:eastAsia="en-GB"/>
        </w:rPr>
      </w:pPr>
      <w:hyperlink w:anchor="_Toc228477095" w:history="1">
        <w:r w:rsidRPr="00446BAF">
          <w:rPr>
            <w:rStyle w:val="Hyperlink"/>
            <w:rFonts w:ascii="Arial" w:hAnsi="Arial" w:cs="Arial"/>
            <w:noProof/>
          </w:rPr>
          <w:t>3.8 Ethical Consideration</w:t>
        </w:r>
        <w:r>
          <w:rPr>
            <w:noProof/>
            <w:webHidden/>
          </w:rPr>
          <w:tab/>
        </w:r>
        <w:r>
          <w:rPr>
            <w:noProof/>
            <w:webHidden/>
          </w:rPr>
          <w:fldChar w:fldCharType="begin"/>
        </w:r>
        <w:r>
          <w:rPr>
            <w:noProof/>
            <w:webHidden/>
          </w:rPr>
          <w:instrText xml:space="preserve"> PAGEREF _Toc228477095 \h </w:instrText>
        </w:r>
        <w:r>
          <w:rPr>
            <w:noProof/>
            <w:webHidden/>
          </w:rPr>
        </w:r>
        <w:r>
          <w:rPr>
            <w:noProof/>
            <w:webHidden/>
          </w:rPr>
          <w:fldChar w:fldCharType="separate"/>
        </w:r>
        <w:r>
          <w:rPr>
            <w:noProof/>
            <w:webHidden/>
          </w:rPr>
          <w:t>26</w:t>
        </w:r>
        <w:r>
          <w:rPr>
            <w:noProof/>
            <w:webHidden/>
          </w:rPr>
          <w:fldChar w:fldCharType="end"/>
        </w:r>
      </w:hyperlink>
    </w:p>
    <w:p w14:paraId="6E2D5CE5" w14:textId="6E073C3D" w:rsidR="00AC6C4D" w:rsidRDefault="00AC6C4D">
      <w:pPr>
        <w:pStyle w:val="TOC3"/>
        <w:tabs>
          <w:tab w:val="right" w:leader="dot" w:pos="9016"/>
        </w:tabs>
        <w:rPr>
          <w:rFonts w:eastAsiaTheme="minorEastAsia"/>
          <w:smallCaps w:val="0"/>
          <w:noProof/>
          <w:sz w:val="24"/>
          <w:szCs w:val="24"/>
          <w:lang w:eastAsia="en-GB"/>
        </w:rPr>
      </w:pPr>
      <w:hyperlink w:anchor="_Toc228477096" w:history="1">
        <w:r w:rsidRPr="00446BAF">
          <w:rPr>
            <w:rStyle w:val="Hyperlink"/>
            <w:rFonts w:ascii="Arial" w:hAnsi="Arial" w:cs="Arial"/>
            <w:noProof/>
          </w:rPr>
          <w:t>3.9 Summary</w:t>
        </w:r>
        <w:r>
          <w:rPr>
            <w:noProof/>
            <w:webHidden/>
          </w:rPr>
          <w:tab/>
        </w:r>
        <w:r>
          <w:rPr>
            <w:noProof/>
            <w:webHidden/>
          </w:rPr>
          <w:fldChar w:fldCharType="begin"/>
        </w:r>
        <w:r>
          <w:rPr>
            <w:noProof/>
            <w:webHidden/>
          </w:rPr>
          <w:instrText xml:space="preserve"> PAGEREF _Toc228477096 \h </w:instrText>
        </w:r>
        <w:r>
          <w:rPr>
            <w:noProof/>
            <w:webHidden/>
          </w:rPr>
        </w:r>
        <w:r>
          <w:rPr>
            <w:noProof/>
            <w:webHidden/>
          </w:rPr>
          <w:fldChar w:fldCharType="separate"/>
        </w:r>
        <w:r>
          <w:rPr>
            <w:noProof/>
            <w:webHidden/>
          </w:rPr>
          <w:t>26</w:t>
        </w:r>
        <w:r>
          <w:rPr>
            <w:noProof/>
            <w:webHidden/>
          </w:rPr>
          <w:fldChar w:fldCharType="end"/>
        </w:r>
      </w:hyperlink>
    </w:p>
    <w:p w14:paraId="5D51A6D7" w14:textId="36F719E2" w:rsidR="00AC6C4D" w:rsidRDefault="00AC6C4D">
      <w:pPr>
        <w:pStyle w:val="TOC1"/>
        <w:tabs>
          <w:tab w:val="right" w:leader="dot" w:pos="9016"/>
        </w:tabs>
        <w:rPr>
          <w:rFonts w:eastAsiaTheme="minorEastAsia"/>
          <w:b w:val="0"/>
          <w:bCs w:val="0"/>
          <w:caps w:val="0"/>
          <w:noProof/>
          <w:sz w:val="24"/>
          <w:szCs w:val="24"/>
          <w:u w:val="none"/>
          <w:lang w:eastAsia="en-GB"/>
        </w:rPr>
      </w:pPr>
      <w:hyperlink w:anchor="_Toc228477097" w:history="1">
        <w:r w:rsidRPr="00446BAF">
          <w:rPr>
            <w:rStyle w:val="Hyperlink"/>
            <w:rFonts w:ascii="Arial" w:hAnsi="Arial" w:cs="Arial"/>
            <w:noProof/>
          </w:rPr>
          <w:t>Chapter 4</w:t>
        </w:r>
        <w:r>
          <w:rPr>
            <w:noProof/>
            <w:webHidden/>
          </w:rPr>
          <w:tab/>
        </w:r>
        <w:r>
          <w:rPr>
            <w:noProof/>
            <w:webHidden/>
          </w:rPr>
          <w:fldChar w:fldCharType="begin"/>
        </w:r>
        <w:r>
          <w:rPr>
            <w:noProof/>
            <w:webHidden/>
          </w:rPr>
          <w:instrText xml:space="preserve"> PAGEREF _Toc228477097 \h </w:instrText>
        </w:r>
        <w:r>
          <w:rPr>
            <w:noProof/>
            <w:webHidden/>
          </w:rPr>
        </w:r>
        <w:r>
          <w:rPr>
            <w:noProof/>
            <w:webHidden/>
          </w:rPr>
          <w:fldChar w:fldCharType="separate"/>
        </w:r>
        <w:r>
          <w:rPr>
            <w:noProof/>
            <w:webHidden/>
          </w:rPr>
          <w:t>26</w:t>
        </w:r>
        <w:r>
          <w:rPr>
            <w:noProof/>
            <w:webHidden/>
          </w:rPr>
          <w:fldChar w:fldCharType="end"/>
        </w:r>
      </w:hyperlink>
    </w:p>
    <w:p w14:paraId="207A6471" w14:textId="24FC400C" w:rsidR="00AC6C4D" w:rsidRDefault="00AC6C4D">
      <w:pPr>
        <w:pStyle w:val="TOC2"/>
        <w:tabs>
          <w:tab w:val="right" w:leader="dot" w:pos="9016"/>
        </w:tabs>
        <w:rPr>
          <w:rFonts w:eastAsiaTheme="minorEastAsia"/>
          <w:b w:val="0"/>
          <w:bCs w:val="0"/>
          <w:smallCaps w:val="0"/>
          <w:noProof/>
          <w:sz w:val="24"/>
          <w:szCs w:val="24"/>
          <w:lang w:eastAsia="en-GB"/>
        </w:rPr>
      </w:pPr>
      <w:hyperlink w:anchor="_Toc228477098" w:history="1">
        <w:r w:rsidRPr="00446BAF">
          <w:rPr>
            <w:rStyle w:val="Hyperlink"/>
            <w:rFonts w:ascii="Arial" w:hAnsi="Arial" w:cs="Arial"/>
            <w:noProof/>
          </w:rPr>
          <w:t>4. Data Analysis, Findings and Discussion</w:t>
        </w:r>
        <w:r>
          <w:rPr>
            <w:noProof/>
            <w:webHidden/>
          </w:rPr>
          <w:tab/>
        </w:r>
        <w:r>
          <w:rPr>
            <w:noProof/>
            <w:webHidden/>
          </w:rPr>
          <w:fldChar w:fldCharType="begin"/>
        </w:r>
        <w:r>
          <w:rPr>
            <w:noProof/>
            <w:webHidden/>
          </w:rPr>
          <w:instrText xml:space="preserve"> PAGEREF _Toc228477098 \h </w:instrText>
        </w:r>
        <w:r>
          <w:rPr>
            <w:noProof/>
            <w:webHidden/>
          </w:rPr>
        </w:r>
        <w:r>
          <w:rPr>
            <w:noProof/>
            <w:webHidden/>
          </w:rPr>
          <w:fldChar w:fldCharType="separate"/>
        </w:r>
        <w:r>
          <w:rPr>
            <w:noProof/>
            <w:webHidden/>
          </w:rPr>
          <w:t>26</w:t>
        </w:r>
        <w:r>
          <w:rPr>
            <w:noProof/>
            <w:webHidden/>
          </w:rPr>
          <w:fldChar w:fldCharType="end"/>
        </w:r>
      </w:hyperlink>
    </w:p>
    <w:p w14:paraId="126C10D4" w14:textId="1D3A13AA" w:rsidR="00AC6C4D" w:rsidRDefault="00AC6C4D">
      <w:pPr>
        <w:pStyle w:val="TOC3"/>
        <w:tabs>
          <w:tab w:val="right" w:leader="dot" w:pos="9016"/>
        </w:tabs>
        <w:rPr>
          <w:rFonts w:eastAsiaTheme="minorEastAsia"/>
          <w:smallCaps w:val="0"/>
          <w:noProof/>
          <w:sz w:val="24"/>
          <w:szCs w:val="24"/>
          <w:lang w:eastAsia="en-GB"/>
        </w:rPr>
      </w:pPr>
      <w:hyperlink w:anchor="_Toc228477099" w:history="1">
        <w:r w:rsidRPr="00446BAF">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_Toc228477099 \h </w:instrText>
        </w:r>
        <w:r>
          <w:rPr>
            <w:noProof/>
            <w:webHidden/>
          </w:rPr>
        </w:r>
        <w:r>
          <w:rPr>
            <w:noProof/>
            <w:webHidden/>
          </w:rPr>
          <w:fldChar w:fldCharType="separate"/>
        </w:r>
        <w:r>
          <w:rPr>
            <w:noProof/>
            <w:webHidden/>
          </w:rPr>
          <w:t>26</w:t>
        </w:r>
        <w:r>
          <w:rPr>
            <w:noProof/>
            <w:webHidden/>
          </w:rPr>
          <w:fldChar w:fldCharType="end"/>
        </w:r>
      </w:hyperlink>
    </w:p>
    <w:p w14:paraId="56CE5D52" w14:textId="24A3780E" w:rsidR="00AC6C4D" w:rsidRDefault="00AC6C4D">
      <w:pPr>
        <w:pStyle w:val="TOC3"/>
        <w:tabs>
          <w:tab w:val="right" w:leader="dot" w:pos="9016"/>
        </w:tabs>
        <w:rPr>
          <w:rFonts w:eastAsiaTheme="minorEastAsia"/>
          <w:smallCaps w:val="0"/>
          <w:noProof/>
          <w:sz w:val="24"/>
          <w:szCs w:val="24"/>
          <w:lang w:eastAsia="en-GB"/>
        </w:rPr>
      </w:pPr>
      <w:hyperlink w:anchor="_Toc228477100" w:history="1">
        <w:r w:rsidRPr="00446BAF">
          <w:rPr>
            <w:rStyle w:val="Hyperlink"/>
            <w:rFonts w:ascii="Arial" w:hAnsi="Arial" w:cs="Arial"/>
            <w:noProof/>
          </w:rPr>
          <w:t>4.2 Thematic Analysis</w:t>
        </w:r>
        <w:r>
          <w:rPr>
            <w:noProof/>
            <w:webHidden/>
          </w:rPr>
          <w:tab/>
        </w:r>
        <w:r>
          <w:rPr>
            <w:noProof/>
            <w:webHidden/>
          </w:rPr>
          <w:fldChar w:fldCharType="begin"/>
        </w:r>
        <w:r>
          <w:rPr>
            <w:noProof/>
            <w:webHidden/>
          </w:rPr>
          <w:instrText xml:space="preserve"> PAGEREF _Toc228477100 \h </w:instrText>
        </w:r>
        <w:r>
          <w:rPr>
            <w:noProof/>
            <w:webHidden/>
          </w:rPr>
        </w:r>
        <w:r>
          <w:rPr>
            <w:noProof/>
            <w:webHidden/>
          </w:rPr>
          <w:fldChar w:fldCharType="separate"/>
        </w:r>
        <w:r>
          <w:rPr>
            <w:noProof/>
            <w:webHidden/>
          </w:rPr>
          <w:t>27</w:t>
        </w:r>
        <w:r>
          <w:rPr>
            <w:noProof/>
            <w:webHidden/>
          </w:rPr>
          <w:fldChar w:fldCharType="end"/>
        </w:r>
      </w:hyperlink>
    </w:p>
    <w:p w14:paraId="45DEF77E" w14:textId="1EF7EBC3" w:rsidR="00AC6C4D" w:rsidRDefault="00AC6C4D">
      <w:pPr>
        <w:pStyle w:val="TOC3"/>
        <w:tabs>
          <w:tab w:val="right" w:leader="dot" w:pos="9016"/>
        </w:tabs>
        <w:rPr>
          <w:rFonts w:eastAsiaTheme="minorEastAsia"/>
          <w:smallCaps w:val="0"/>
          <w:noProof/>
          <w:sz w:val="24"/>
          <w:szCs w:val="24"/>
          <w:lang w:eastAsia="en-GB"/>
        </w:rPr>
      </w:pPr>
      <w:hyperlink w:anchor="_Toc228477101" w:history="1">
        <w:r w:rsidRPr="00446BAF">
          <w:rPr>
            <w:rStyle w:val="Hyperlink"/>
            <w:rFonts w:ascii="Arial" w:hAnsi="Arial" w:cs="Arial"/>
            <w:noProof/>
          </w:rPr>
          <w:t>4.3 Content Analysis</w:t>
        </w:r>
        <w:r>
          <w:rPr>
            <w:noProof/>
            <w:webHidden/>
          </w:rPr>
          <w:tab/>
        </w:r>
        <w:r>
          <w:rPr>
            <w:noProof/>
            <w:webHidden/>
          </w:rPr>
          <w:fldChar w:fldCharType="begin"/>
        </w:r>
        <w:r>
          <w:rPr>
            <w:noProof/>
            <w:webHidden/>
          </w:rPr>
          <w:instrText xml:space="preserve"> PAGEREF _Toc228477101 \h </w:instrText>
        </w:r>
        <w:r>
          <w:rPr>
            <w:noProof/>
            <w:webHidden/>
          </w:rPr>
        </w:r>
        <w:r>
          <w:rPr>
            <w:noProof/>
            <w:webHidden/>
          </w:rPr>
          <w:fldChar w:fldCharType="separate"/>
        </w:r>
        <w:r>
          <w:rPr>
            <w:noProof/>
            <w:webHidden/>
          </w:rPr>
          <w:t>29</w:t>
        </w:r>
        <w:r>
          <w:rPr>
            <w:noProof/>
            <w:webHidden/>
          </w:rPr>
          <w:fldChar w:fldCharType="end"/>
        </w:r>
      </w:hyperlink>
    </w:p>
    <w:p w14:paraId="15C97B69" w14:textId="617F28B7" w:rsidR="00AC6C4D" w:rsidRDefault="00AC6C4D">
      <w:pPr>
        <w:pStyle w:val="TOC3"/>
        <w:tabs>
          <w:tab w:val="right" w:leader="dot" w:pos="9016"/>
        </w:tabs>
        <w:rPr>
          <w:rFonts w:eastAsiaTheme="minorEastAsia"/>
          <w:smallCaps w:val="0"/>
          <w:noProof/>
          <w:sz w:val="24"/>
          <w:szCs w:val="24"/>
          <w:lang w:eastAsia="en-GB"/>
        </w:rPr>
      </w:pPr>
      <w:hyperlink w:anchor="_Toc228477102" w:history="1">
        <w:r w:rsidRPr="00446BAF">
          <w:rPr>
            <w:rStyle w:val="Hyperlink"/>
            <w:rFonts w:ascii="Arial" w:hAnsi="Arial" w:cs="Arial"/>
            <w:noProof/>
          </w:rPr>
          <w:t>4.4 Coding and Categorisation</w:t>
        </w:r>
        <w:r>
          <w:rPr>
            <w:noProof/>
            <w:webHidden/>
          </w:rPr>
          <w:tab/>
        </w:r>
        <w:r>
          <w:rPr>
            <w:noProof/>
            <w:webHidden/>
          </w:rPr>
          <w:fldChar w:fldCharType="begin"/>
        </w:r>
        <w:r>
          <w:rPr>
            <w:noProof/>
            <w:webHidden/>
          </w:rPr>
          <w:instrText xml:space="preserve"> PAGEREF _Toc228477102 \h </w:instrText>
        </w:r>
        <w:r>
          <w:rPr>
            <w:noProof/>
            <w:webHidden/>
          </w:rPr>
        </w:r>
        <w:r>
          <w:rPr>
            <w:noProof/>
            <w:webHidden/>
          </w:rPr>
          <w:fldChar w:fldCharType="separate"/>
        </w:r>
        <w:r>
          <w:rPr>
            <w:noProof/>
            <w:webHidden/>
          </w:rPr>
          <w:t>33</w:t>
        </w:r>
        <w:r>
          <w:rPr>
            <w:noProof/>
            <w:webHidden/>
          </w:rPr>
          <w:fldChar w:fldCharType="end"/>
        </w:r>
      </w:hyperlink>
    </w:p>
    <w:p w14:paraId="6D902E6D" w14:textId="3B908E07" w:rsidR="00AC6C4D" w:rsidRDefault="00AC6C4D">
      <w:pPr>
        <w:pStyle w:val="TOC3"/>
        <w:tabs>
          <w:tab w:val="right" w:leader="dot" w:pos="9016"/>
        </w:tabs>
        <w:rPr>
          <w:rFonts w:eastAsiaTheme="minorEastAsia"/>
          <w:smallCaps w:val="0"/>
          <w:noProof/>
          <w:sz w:val="24"/>
          <w:szCs w:val="24"/>
          <w:lang w:eastAsia="en-GB"/>
        </w:rPr>
      </w:pPr>
      <w:hyperlink w:anchor="_Toc228477103" w:history="1">
        <w:r w:rsidRPr="00446BAF">
          <w:rPr>
            <w:rStyle w:val="Hyperlink"/>
            <w:rFonts w:ascii="Arial" w:hAnsi="Arial" w:cs="Arial"/>
            <w:noProof/>
          </w:rPr>
          <w:t>4.5 Final Integrated Findings</w:t>
        </w:r>
        <w:r>
          <w:rPr>
            <w:noProof/>
            <w:webHidden/>
          </w:rPr>
          <w:tab/>
        </w:r>
        <w:r>
          <w:rPr>
            <w:noProof/>
            <w:webHidden/>
          </w:rPr>
          <w:fldChar w:fldCharType="begin"/>
        </w:r>
        <w:r>
          <w:rPr>
            <w:noProof/>
            <w:webHidden/>
          </w:rPr>
          <w:instrText xml:space="preserve"> PAGEREF _Toc228477103 \h </w:instrText>
        </w:r>
        <w:r>
          <w:rPr>
            <w:noProof/>
            <w:webHidden/>
          </w:rPr>
        </w:r>
        <w:r>
          <w:rPr>
            <w:noProof/>
            <w:webHidden/>
          </w:rPr>
          <w:fldChar w:fldCharType="separate"/>
        </w:r>
        <w:r>
          <w:rPr>
            <w:noProof/>
            <w:webHidden/>
          </w:rPr>
          <w:t>38</w:t>
        </w:r>
        <w:r>
          <w:rPr>
            <w:noProof/>
            <w:webHidden/>
          </w:rPr>
          <w:fldChar w:fldCharType="end"/>
        </w:r>
      </w:hyperlink>
    </w:p>
    <w:p w14:paraId="4F521025" w14:textId="6C122AC2" w:rsidR="00AC6C4D" w:rsidRDefault="00AC6C4D">
      <w:pPr>
        <w:pStyle w:val="TOC3"/>
        <w:tabs>
          <w:tab w:val="right" w:leader="dot" w:pos="9016"/>
        </w:tabs>
        <w:rPr>
          <w:rFonts w:eastAsiaTheme="minorEastAsia"/>
          <w:smallCaps w:val="0"/>
          <w:noProof/>
          <w:sz w:val="24"/>
          <w:szCs w:val="24"/>
          <w:lang w:eastAsia="en-GB"/>
        </w:rPr>
      </w:pPr>
      <w:hyperlink w:anchor="_Toc228477104" w:history="1">
        <w:r w:rsidRPr="00446BAF">
          <w:rPr>
            <w:rStyle w:val="Hyperlink"/>
            <w:rFonts w:ascii="Arial" w:hAnsi="Arial" w:cs="Arial"/>
            <w:noProof/>
          </w:rPr>
          <w:t>4.6 Alignment with Research Objectives</w:t>
        </w:r>
        <w:r>
          <w:rPr>
            <w:noProof/>
            <w:webHidden/>
          </w:rPr>
          <w:tab/>
        </w:r>
        <w:r>
          <w:rPr>
            <w:noProof/>
            <w:webHidden/>
          </w:rPr>
          <w:fldChar w:fldCharType="begin"/>
        </w:r>
        <w:r>
          <w:rPr>
            <w:noProof/>
            <w:webHidden/>
          </w:rPr>
          <w:instrText xml:space="preserve"> PAGEREF _Toc228477104 \h </w:instrText>
        </w:r>
        <w:r>
          <w:rPr>
            <w:noProof/>
            <w:webHidden/>
          </w:rPr>
        </w:r>
        <w:r>
          <w:rPr>
            <w:noProof/>
            <w:webHidden/>
          </w:rPr>
          <w:fldChar w:fldCharType="separate"/>
        </w:r>
        <w:r>
          <w:rPr>
            <w:noProof/>
            <w:webHidden/>
          </w:rPr>
          <w:t>40</w:t>
        </w:r>
        <w:r>
          <w:rPr>
            <w:noProof/>
            <w:webHidden/>
          </w:rPr>
          <w:fldChar w:fldCharType="end"/>
        </w:r>
      </w:hyperlink>
    </w:p>
    <w:p w14:paraId="1A4241B9" w14:textId="4E63CB5C" w:rsidR="00AC6C4D" w:rsidRDefault="00AC6C4D">
      <w:pPr>
        <w:pStyle w:val="TOC3"/>
        <w:tabs>
          <w:tab w:val="right" w:leader="dot" w:pos="9016"/>
        </w:tabs>
        <w:rPr>
          <w:rFonts w:eastAsiaTheme="minorEastAsia"/>
          <w:smallCaps w:val="0"/>
          <w:noProof/>
          <w:sz w:val="24"/>
          <w:szCs w:val="24"/>
          <w:lang w:eastAsia="en-GB"/>
        </w:rPr>
      </w:pPr>
      <w:hyperlink w:anchor="_Toc228477105" w:history="1">
        <w:r w:rsidRPr="00446BAF">
          <w:rPr>
            <w:rStyle w:val="Hyperlink"/>
            <w:rFonts w:ascii="Arial" w:hAnsi="Arial" w:cs="Arial"/>
            <w:noProof/>
          </w:rPr>
          <w:t>4.7 Addressing Research Questions</w:t>
        </w:r>
        <w:r>
          <w:rPr>
            <w:noProof/>
            <w:webHidden/>
          </w:rPr>
          <w:tab/>
        </w:r>
        <w:r>
          <w:rPr>
            <w:noProof/>
            <w:webHidden/>
          </w:rPr>
          <w:fldChar w:fldCharType="begin"/>
        </w:r>
        <w:r>
          <w:rPr>
            <w:noProof/>
            <w:webHidden/>
          </w:rPr>
          <w:instrText xml:space="preserve"> PAGEREF _Toc228477105 \h </w:instrText>
        </w:r>
        <w:r>
          <w:rPr>
            <w:noProof/>
            <w:webHidden/>
          </w:rPr>
        </w:r>
        <w:r>
          <w:rPr>
            <w:noProof/>
            <w:webHidden/>
          </w:rPr>
          <w:fldChar w:fldCharType="separate"/>
        </w:r>
        <w:r>
          <w:rPr>
            <w:noProof/>
            <w:webHidden/>
          </w:rPr>
          <w:t>41</w:t>
        </w:r>
        <w:r>
          <w:rPr>
            <w:noProof/>
            <w:webHidden/>
          </w:rPr>
          <w:fldChar w:fldCharType="end"/>
        </w:r>
      </w:hyperlink>
    </w:p>
    <w:p w14:paraId="7AE0075B" w14:textId="14B6E6F5" w:rsidR="00AC6C4D" w:rsidRDefault="00AC6C4D">
      <w:pPr>
        <w:pStyle w:val="TOC3"/>
        <w:tabs>
          <w:tab w:val="right" w:leader="dot" w:pos="9016"/>
        </w:tabs>
        <w:rPr>
          <w:rFonts w:eastAsiaTheme="minorEastAsia"/>
          <w:smallCaps w:val="0"/>
          <w:noProof/>
          <w:sz w:val="24"/>
          <w:szCs w:val="24"/>
          <w:lang w:eastAsia="en-GB"/>
        </w:rPr>
      </w:pPr>
      <w:hyperlink w:anchor="_Toc228477106" w:history="1">
        <w:r w:rsidRPr="00446BAF">
          <w:rPr>
            <w:rStyle w:val="Hyperlink"/>
            <w:rFonts w:ascii="Arial" w:hAnsi="Arial" w:cs="Arial"/>
            <w:noProof/>
          </w:rPr>
          <w:t>4.8 Discussion</w:t>
        </w:r>
        <w:r>
          <w:rPr>
            <w:noProof/>
            <w:webHidden/>
          </w:rPr>
          <w:tab/>
        </w:r>
        <w:r>
          <w:rPr>
            <w:noProof/>
            <w:webHidden/>
          </w:rPr>
          <w:fldChar w:fldCharType="begin"/>
        </w:r>
        <w:r>
          <w:rPr>
            <w:noProof/>
            <w:webHidden/>
          </w:rPr>
          <w:instrText xml:space="preserve"> PAGEREF _Toc228477106 \h </w:instrText>
        </w:r>
        <w:r>
          <w:rPr>
            <w:noProof/>
            <w:webHidden/>
          </w:rPr>
        </w:r>
        <w:r>
          <w:rPr>
            <w:noProof/>
            <w:webHidden/>
          </w:rPr>
          <w:fldChar w:fldCharType="separate"/>
        </w:r>
        <w:r>
          <w:rPr>
            <w:noProof/>
            <w:webHidden/>
          </w:rPr>
          <w:t>42</w:t>
        </w:r>
        <w:r>
          <w:rPr>
            <w:noProof/>
            <w:webHidden/>
          </w:rPr>
          <w:fldChar w:fldCharType="end"/>
        </w:r>
      </w:hyperlink>
    </w:p>
    <w:p w14:paraId="7F873440" w14:textId="37907459" w:rsidR="00AC6C4D" w:rsidRDefault="00AC6C4D">
      <w:pPr>
        <w:pStyle w:val="TOC3"/>
        <w:tabs>
          <w:tab w:val="right" w:leader="dot" w:pos="9016"/>
        </w:tabs>
        <w:rPr>
          <w:rFonts w:eastAsiaTheme="minorEastAsia"/>
          <w:smallCaps w:val="0"/>
          <w:noProof/>
          <w:sz w:val="24"/>
          <w:szCs w:val="24"/>
          <w:lang w:eastAsia="en-GB"/>
        </w:rPr>
      </w:pPr>
      <w:hyperlink w:anchor="_Toc228477107" w:history="1">
        <w:r w:rsidRPr="00446BAF">
          <w:rPr>
            <w:rStyle w:val="Hyperlink"/>
            <w:rFonts w:ascii="Arial" w:hAnsi="Arial" w:cs="Arial"/>
            <w:noProof/>
          </w:rPr>
          <w:t>4.9 Summary</w:t>
        </w:r>
        <w:r>
          <w:rPr>
            <w:noProof/>
            <w:webHidden/>
          </w:rPr>
          <w:tab/>
        </w:r>
        <w:r>
          <w:rPr>
            <w:noProof/>
            <w:webHidden/>
          </w:rPr>
          <w:fldChar w:fldCharType="begin"/>
        </w:r>
        <w:r>
          <w:rPr>
            <w:noProof/>
            <w:webHidden/>
          </w:rPr>
          <w:instrText xml:space="preserve"> PAGEREF _Toc228477107 \h </w:instrText>
        </w:r>
        <w:r>
          <w:rPr>
            <w:noProof/>
            <w:webHidden/>
          </w:rPr>
        </w:r>
        <w:r>
          <w:rPr>
            <w:noProof/>
            <w:webHidden/>
          </w:rPr>
          <w:fldChar w:fldCharType="separate"/>
        </w:r>
        <w:r>
          <w:rPr>
            <w:noProof/>
            <w:webHidden/>
          </w:rPr>
          <w:t>44</w:t>
        </w:r>
        <w:r>
          <w:rPr>
            <w:noProof/>
            <w:webHidden/>
          </w:rPr>
          <w:fldChar w:fldCharType="end"/>
        </w:r>
      </w:hyperlink>
    </w:p>
    <w:p w14:paraId="00EC87BF" w14:textId="26CEE44A" w:rsidR="00AC6C4D" w:rsidRDefault="00AC6C4D">
      <w:pPr>
        <w:pStyle w:val="TOC1"/>
        <w:tabs>
          <w:tab w:val="right" w:leader="dot" w:pos="9016"/>
        </w:tabs>
        <w:rPr>
          <w:rFonts w:eastAsiaTheme="minorEastAsia"/>
          <w:b w:val="0"/>
          <w:bCs w:val="0"/>
          <w:caps w:val="0"/>
          <w:noProof/>
          <w:sz w:val="24"/>
          <w:szCs w:val="24"/>
          <w:u w:val="none"/>
          <w:lang w:eastAsia="en-GB"/>
        </w:rPr>
      </w:pPr>
      <w:hyperlink w:anchor="_Toc228477108" w:history="1">
        <w:r w:rsidRPr="00446BAF">
          <w:rPr>
            <w:rStyle w:val="Hyperlink"/>
            <w:rFonts w:ascii="Arial" w:hAnsi="Arial" w:cs="Arial"/>
            <w:noProof/>
          </w:rPr>
          <w:t>Chapter 5</w:t>
        </w:r>
        <w:r>
          <w:rPr>
            <w:noProof/>
            <w:webHidden/>
          </w:rPr>
          <w:tab/>
        </w:r>
        <w:r>
          <w:rPr>
            <w:noProof/>
            <w:webHidden/>
          </w:rPr>
          <w:fldChar w:fldCharType="begin"/>
        </w:r>
        <w:r>
          <w:rPr>
            <w:noProof/>
            <w:webHidden/>
          </w:rPr>
          <w:instrText xml:space="preserve"> PAGEREF _Toc228477108 \h </w:instrText>
        </w:r>
        <w:r>
          <w:rPr>
            <w:noProof/>
            <w:webHidden/>
          </w:rPr>
        </w:r>
        <w:r>
          <w:rPr>
            <w:noProof/>
            <w:webHidden/>
          </w:rPr>
          <w:fldChar w:fldCharType="separate"/>
        </w:r>
        <w:r>
          <w:rPr>
            <w:noProof/>
            <w:webHidden/>
          </w:rPr>
          <w:t>45</w:t>
        </w:r>
        <w:r>
          <w:rPr>
            <w:noProof/>
            <w:webHidden/>
          </w:rPr>
          <w:fldChar w:fldCharType="end"/>
        </w:r>
      </w:hyperlink>
    </w:p>
    <w:p w14:paraId="0D204DAE" w14:textId="52066CFA" w:rsidR="00AC6C4D" w:rsidRDefault="00AC6C4D">
      <w:pPr>
        <w:pStyle w:val="TOC2"/>
        <w:tabs>
          <w:tab w:val="right" w:leader="dot" w:pos="9016"/>
        </w:tabs>
        <w:rPr>
          <w:rFonts w:eastAsiaTheme="minorEastAsia"/>
          <w:b w:val="0"/>
          <w:bCs w:val="0"/>
          <w:smallCaps w:val="0"/>
          <w:noProof/>
          <w:sz w:val="24"/>
          <w:szCs w:val="24"/>
          <w:lang w:eastAsia="en-GB"/>
        </w:rPr>
      </w:pPr>
      <w:hyperlink w:anchor="_Toc228477109" w:history="1">
        <w:r w:rsidRPr="00446BAF">
          <w:rPr>
            <w:rStyle w:val="Hyperlink"/>
            <w:rFonts w:ascii="Arial" w:hAnsi="Arial" w:cs="Arial"/>
            <w:noProof/>
          </w:rPr>
          <w:t>5. Conclusion/Recommendation/Limitation of research</w:t>
        </w:r>
        <w:r>
          <w:rPr>
            <w:noProof/>
            <w:webHidden/>
          </w:rPr>
          <w:tab/>
        </w:r>
        <w:r>
          <w:rPr>
            <w:noProof/>
            <w:webHidden/>
          </w:rPr>
          <w:fldChar w:fldCharType="begin"/>
        </w:r>
        <w:r>
          <w:rPr>
            <w:noProof/>
            <w:webHidden/>
          </w:rPr>
          <w:instrText xml:space="preserve"> PAGEREF _Toc228477109 \h </w:instrText>
        </w:r>
        <w:r>
          <w:rPr>
            <w:noProof/>
            <w:webHidden/>
          </w:rPr>
        </w:r>
        <w:r>
          <w:rPr>
            <w:noProof/>
            <w:webHidden/>
          </w:rPr>
          <w:fldChar w:fldCharType="separate"/>
        </w:r>
        <w:r>
          <w:rPr>
            <w:noProof/>
            <w:webHidden/>
          </w:rPr>
          <w:t>45</w:t>
        </w:r>
        <w:r>
          <w:rPr>
            <w:noProof/>
            <w:webHidden/>
          </w:rPr>
          <w:fldChar w:fldCharType="end"/>
        </w:r>
      </w:hyperlink>
    </w:p>
    <w:p w14:paraId="2B50D4E5" w14:textId="2B56751D" w:rsidR="00AC6C4D" w:rsidRDefault="00AC6C4D">
      <w:pPr>
        <w:pStyle w:val="TOC3"/>
        <w:tabs>
          <w:tab w:val="right" w:leader="dot" w:pos="9016"/>
        </w:tabs>
        <w:rPr>
          <w:rFonts w:eastAsiaTheme="minorEastAsia"/>
          <w:smallCaps w:val="0"/>
          <w:noProof/>
          <w:sz w:val="24"/>
          <w:szCs w:val="24"/>
          <w:lang w:eastAsia="en-GB"/>
        </w:rPr>
      </w:pPr>
      <w:hyperlink w:anchor="_Toc228477110" w:history="1">
        <w:r w:rsidRPr="00446BAF">
          <w:rPr>
            <w:rStyle w:val="Hyperlink"/>
            <w:rFonts w:ascii="Arial" w:hAnsi="Arial" w:cs="Arial"/>
            <w:noProof/>
          </w:rPr>
          <w:t>5.1 Introduction</w:t>
        </w:r>
        <w:r>
          <w:rPr>
            <w:noProof/>
            <w:webHidden/>
          </w:rPr>
          <w:tab/>
        </w:r>
        <w:r>
          <w:rPr>
            <w:noProof/>
            <w:webHidden/>
          </w:rPr>
          <w:fldChar w:fldCharType="begin"/>
        </w:r>
        <w:r>
          <w:rPr>
            <w:noProof/>
            <w:webHidden/>
          </w:rPr>
          <w:instrText xml:space="preserve"> PAGEREF _Toc228477110 \h </w:instrText>
        </w:r>
        <w:r>
          <w:rPr>
            <w:noProof/>
            <w:webHidden/>
          </w:rPr>
        </w:r>
        <w:r>
          <w:rPr>
            <w:noProof/>
            <w:webHidden/>
          </w:rPr>
          <w:fldChar w:fldCharType="separate"/>
        </w:r>
        <w:r>
          <w:rPr>
            <w:noProof/>
            <w:webHidden/>
          </w:rPr>
          <w:t>45</w:t>
        </w:r>
        <w:r>
          <w:rPr>
            <w:noProof/>
            <w:webHidden/>
          </w:rPr>
          <w:fldChar w:fldCharType="end"/>
        </w:r>
      </w:hyperlink>
    </w:p>
    <w:p w14:paraId="57041B83" w14:textId="21F57379" w:rsidR="00AC6C4D" w:rsidRDefault="00AC6C4D">
      <w:pPr>
        <w:pStyle w:val="TOC3"/>
        <w:tabs>
          <w:tab w:val="right" w:leader="dot" w:pos="9016"/>
        </w:tabs>
        <w:rPr>
          <w:rFonts w:eastAsiaTheme="minorEastAsia"/>
          <w:smallCaps w:val="0"/>
          <w:noProof/>
          <w:sz w:val="24"/>
          <w:szCs w:val="24"/>
          <w:lang w:eastAsia="en-GB"/>
        </w:rPr>
      </w:pPr>
      <w:hyperlink w:anchor="_Toc228477111" w:history="1">
        <w:r w:rsidRPr="00446BAF">
          <w:rPr>
            <w:rStyle w:val="Hyperlink"/>
            <w:rFonts w:ascii="Arial" w:hAnsi="Arial" w:cs="Arial"/>
            <w:noProof/>
          </w:rPr>
          <w:t>5.2 Summary of findings</w:t>
        </w:r>
        <w:r>
          <w:rPr>
            <w:noProof/>
            <w:webHidden/>
          </w:rPr>
          <w:tab/>
        </w:r>
        <w:r>
          <w:rPr>
            <w:noProof/>
            <w:webHidden/>
          </w:rPr>
          <w:fldChar w:fldCharType="begin"/>
        </w:r>
        <w:r>
          <w:rPr>
            <w:noProof/>
            <w:webHidden/>
          </w:rPr>
          <w:instrText xml:space="preserve"> PAGEREF _Toc228477111 \h </w:instrText>
        </w:r>
        <w:r>
          <w:rPr>
            <w:noProof/>
            <w:webHidden/>
          </w:rPr>
        </w:r>
        <w:r>
          <w:rPr>
            <w:noProof/>
            <w:webHidden/>
          </w:rPr>
          <w:fldChar w:fldCharType="separate"/>
        </w:r>
        <w:r>
          <w:rPr>
            <w:noProof/>
            <w:webHidden/>
          </w:rPr>
          <w:t>45</w:t>
        </w:r>
        <w:r>
          <w:rPr>
            <w:noProof/>
            <w:webHidden/>
          </w:rPr>
          <w:fldChar w:fldCharType="end"/>
        </w:r>
      </w:hyperlink>
    </w:p>
    <w:p w14:paraId="53A04944" w14:textId="3A80C6F7" w:rsidR="00AC6C4D" w:rsidRDefault="00AC6C4D">
      <w:pPr>
        <w:pStyle w:val="TOC3"/>
        <w:tabs>
          <w:tab w:val="right" w:leader="dot" w:pos="9016"/>
        </w:tabs>
        <w:rPr>
          <w:rFonts w:eastAsiaTheme="minorEastAsia"/>
          <w:smallCaps w:val="0"/>
          <w:noProof/>
          <w:sz w:val="24"/>
          <w:szCs w:val="24"/>
          <w:lang w:eastAsia="en-GB"/>
        </w:rPr>
      </w:pPr>
      <w:hyperlink w:anchor="_Toc228477112" w:history="1">
        <w:r w:rsidRPr="00446BAF">
          <w:rPr>
            <w:rStyle w:val="Hyperlink"/>
            <w:rFonts w:ascii="Arial" w:hAnsi="Arial" w:cs="Arial"/>
            <w:noProof/>
          </w:rPr>
          <w:t>5.3 Limitation of Research</w:t>
        </w:r>
        <w:r>
          <w:rPr>
            <w:noProof/>
            <w:webHidden/>
          </w:rPr>
          <w:tab/>
        </w:r>
        <w:r>
          <w:rPr>
            <w:noProof/>
            <w:webHidden/>
          </w:rPr>
          <w:fldChar w:fldCharType="begin"/>
        </w:r>
        <w:r>
          <w:rPr>
            <w:noProof/>
            <w:webHidden/>
          </w:rPr>
          <w:instrText xml:space="preserve"> PAGEREF _Toc228477112 \h </w:instrText>
        </w:r>
        <w:r>
          <w:rPr>
            <w:noProof/>
            <w:webHidden/>
          </w:rPr>
        </w:r>
        <w:r>
          <w:rPr>
            <w:noProof/>
            <w:webHidden/>
          </w:rPr>
          <w:fldChar w:fldCharType="separate"/>
        </w:r>
        <w:r>
          <w:rPr>
            <w:noProof/>
            <w:webHidden/>
          </w:rPr>
          <w:t>46</w:t>
        </w:r>
        <w:r>
          <w:rPr>
            <w:noProof/>
            <w:webHidden/>
          </w:rPr>
          <w:fldChar w:fldCharType="end"/>
        </w:r>
      </w:hyperlink>
    </w:p>
    <w:p w14:paraId="4727A19A" w14:textId="1C212B31" w:rsidR="00AC6C4D" w:rsidRDefault="00AC6C4D">
      <w:pPr>
        <w:pStyle w:val="TOC3"/>
        <w:tabs>
          <w:tab w:val="right" w:leader="dot" w:pos="9016"/>
        </w:tabs>
        <w:rPr>
          <w:rFonts w:eastAsiaTheme="minorEastAsia"/>
          <w:smallCaps w:val="0"/>
          <w:noProof/>
          <w:sz w:val="24"/>
          <w:szCs w:val="24"/>
          <w:lang w:eastAsia="en-GB"/>
        </w:rPr>
      </w:pPr>
      <w:hyperlink w:anchor="_Toc228477113" w:history="1">
        <w:r w:rsidRPr="00446BAF">
          <w:rPr>
            <w:rStyle w:val="Hyperlink"/>
            <w:rFonts w:ascii="Arial" w:hAnsi="Arial" w:cs="Arial"/>
            <w:noProof/>
          </w:rPr>
          <w:t>5.4 Future studies</w:t>
        </w:r>
        <w:r>
          <w:rPr>
            <w:noProof/>
            <w:webHidden/>
          </w:rPr>
          <w:tab/>
        </w:r>
        <w:r>
          <w:rPr>
            <w:noProof/>
            <w:webHidden/>
          </w:rPr>
          <w:fldChar w:fldCharType="begin"/>
        </w:r>
        <w:r>
          <w:rPr>
            <w:noProof/>
            <w:webHidden/>
          </w:rPr>
          <w:instrText xml:space="preserve"> PAGEREF _Toc228477113 \h </w:instrText>
        </w:r>
        <w:r>
          <w:rPr>
            <w:noProof/>
            <w:webHidden/>
          </w:rPr>
        </w:r>
        <w:r>
          <w:rPr>
            <w:noProof/>
            <w:webHidden/>
          </w:rPr>
          <w:fldChar w:fldCharType="separate"/>
        </w:r>
        <w:r>
          <w:rPr>
            <w:noProof/>
            <w:webHidden/>
          </w:rPr>
          <w:t>46</w:t>
        </w:r>
        <w:r>
          <w:rPr>
            <w:noProof/>
            <w:webHidden/>
          </w:rPr>
          <w:fldChar w:fldCharType="end"/>
        </w:r>
      </w:hyperlink>
    </w:p>
    <w:p w14:paraId="566F5A00" w14:textId="13AB6D61" w:rsidR="00AC6C4D" w:rsidRDefault="00AC6C4D">
      <w:pPr>
        <w:pStyle w:val="TOC3"/>
        <w:tabs>
          <w:tab w:val="right" w:leader="dot" w:pos="9016"/>
        </w:tabs>
        <w:rPr>
          <w:rFonts w:eastAsiaTheme="minorEastAsia"/>
          <w:smallCaps w:val="0"/>
          <w:noProof/>
          <w:sz w:val="24"/>
          <w:szCs w:val="24"/>
          <w:lang w:eastAsia="en-GB"/>
        </w:rPr>
      </w:pPr>
      <w:hyperlink w:anchor="_Toc228477114" w:history="1">
        <w:r w:rsidRPr="00446BAF">
          <w:rPr>
            <w:rStyle w:val="Hyperlink"/>
            <w:rFonts w:ascii="Arial" w:hAnsi="Arial" w:cs="Arial"/>
            <w:noProof/>
          </w:rPr>
          <w:t>5.5 Research implication</w:t>
        </w:r>
        <w:r>
          <w:rPr>
            <w:noProof/>
            <w:webHidden/>
          </w:rPr>
          <w:tab/>
        </w:r>
        <w:r>
          <w:rPr>
            <w:noProof/>
            <w:webHidden/>
          </w:rPr>
          <w:fldChar w:fldCharType="begin"/>
        </w:r>
        <w:r>
          <w:rPr>
            <w:noProof/>
            <w:webHidden/>
          </w:rPr>
          <w:instrText xml:space="preserve"> PAGEREF _Toc228477114 \h </w:instrText>
        </w:r>
        <w:r>
          <w:rPr>
            <w:noProof/>
            <w:webHidden/>
          </w:rPr>
        </w:r>
        <w:r>
          <w:rPr>
            <w:noProof/>
            <w:webHidden/>
          </w:rPr>
          <w:fldChar w:fldCharType="separate"/>
        </w:r>
        <w:r>
          <w:rPr>
            <w:noProof/>
            <w:webHidden/>
          </w:rPr>
          <w:t>47</w:t>
        </w:r>
        <w:r>
          <w:rPr>
            <w:noProof/>
            <w:webHidden/>
          </w:rPr>
          <w:fldChar w:fldCharType="end"/>
        </w:r>
      </w:hyperlink>
    </w:p>
    <w:p w14:paraId="08DC8FAA" w14:textId="568776CD" w:rsidR="00AC6C4D" w:rsidRDefault="00AC6C4D">
      <w:pPr>
        <w:pStyle w:val="TOC3"/>
        <w:tabs>
          <w:tab w:val="right" w:leader="dot" w:pos="9016"/>
        </w:tabs>
        <w:rPr>
          <w:rFonts w:eastAsiaTheme="minorEastAsia"/>
          <w:smallCaps w:val="0"/>
          <w:noProof/>
          <w:sz w:val="24"/>
          <w:szCs w:val="24"/>
          <w:lang w:eastAsia="en-GB"/>
        </w:rPr>
      </w:pPr>
      <w:hyperlink w:anchor="_Toc228477115" w:history="1">
        <w:r w:rsidRPr="00446BAF">
          <w:rPr>
            <w:rStyle w:val="Hyperlink"/>
            <w:rFonts w:ascii="Arial" w:hAnsi="Arial" w:cs="Arial"/>
            <w:noProof/>
          </w:rPr>
          <w:t>5.6 Recommendation</w:t>
        </w:r>
        <w:r>
          <w:rPr>
            <w:noProof/>
            <w:webHidden/>
          </w:rPr>
          <w:tab/>
        </w:r>
        <w:r>
          <w:rPr>
            <w:noProof/>
            <w:webHidden/>
          </w:rPr>
          <w:fldChar w:fldCharType="begin"/>
        </w:r>
        <w:r>
          <w:rPr>
            <w:noProof/>
            <w:webHidden/>
          </w:rPr>
          <w:instrText xml:space="preserve"> PAGEREF _Toc228477115 \h </w:instrText>
        </w:r>
        <w:r>
          <w:rPr>
            <w:noProof/>
            <w:webHidden/>
          </w:rPr>
        </w:r>
        <w:r>
          <w:rPr>
            <w:noProof/>
            <w:webHidden/>
          </w:rPr>
          <w:fldChar w:fldCharType="separate"/>
        </w:r>
        <w:r>
          <w:rPr>
            <w:noProof/>
            <w:webHidden/>
          </w:rPr>
          <w:t>47</w:t>
        </w:r>
        <w:r>
          <w:rPr>
            <w:noProof/>
            <w:webHidden/>
          </w:rPr>
          <w:fldChar w:fldCharType="end"/>
        </w:r>
      </w:hyperlink>
    </w:p>
    <w:p w14:paraId="1080222F" w14:textId="70CA1F6F" w:rsidR="00AC6C4D" w:rsidRDefault="00AC6C4D">
      <w:pPr>
        <w:pStyle w:val="TOC1"/>
        <w:tabs>
          <w:tab w:val="right" w:leader="dot" w:pos="9016"/>
        </w:tabs>
        <w:rPr>
          <w:rFonts w:eastAsiaTheme="minorEastAsia"/>
          <w:b w:val="0"/>
          <w:bCs w:val="0"/>
          <w:caps w:val="0"/>
          <w:noProof/>
          <w:sz w:val="24"/>
          <w:szCs w:val="24"/>
          <w:u w:val="none"/>
          <w:lang w:eastAsia="en-GB"/>
        </w:rPr>
      </w:pPr>
      <w:hyperlink w:anchor="_Toc228477116" w:history="1">
        <w:r w:rsidRPr="00446BAF">
          <w:rPr>
            <w:rStyle w:val="Hyperlink"/>
            <w:rFonts w:ascii="Arial" w:hAnsi="Arial" w:cs="Arial"/>
            <w:noProof/>
          </w:rPr>
          <w:t>5.7 Con</w:t>
        </w:r>
        <w:r w:rsidRPr="00446BAF">
          <w:rPr>
            <w:rStyle w:val="Hyperlink"/>
            <w:rFonts w:ascii="Arial" w:hAnsi="Arial" w:cs="Arial"/>
            <w:noProof/>
          </w:rPr>
          <w:t>c</w:t>
        </w:r>
        <w:r w:rsidRPr="00446BAF">
          <w:rPr>
            <w:rStyle w:val="Hyperlink"/>
            <w:rFonts w:ascii="Arial" w:hAnsi="Arial" w:cs="Arial"/>
            <w:noProof/>
          </w:rPr>
          <w:t>lusion</w:t>
        </w:r>
        <w:r>
          <w:rPr>
            <w:noProof/>
            <w:webHidden/>
          </w:rPr>
          <w:tab/>
        </w:r>
        <w:r>
          <w:rPr>
            <w:noProof/>
            <w:webHidden/>
          </w:rPr>
          <w:fldChar w:fldCharType="begin"/>
        </w:r>
        <w:r>
          <w:rPr>
            <w:noProof/>
            <w:webHidden/>
          </w:rPr>
          <w:instrText xml:space="preserve"> PAGEREF _Toc228477116 \h </w:instrText>
        </w:r>
        <w:r>
          <w:rPr>
            <w:noProof/>
            <w:webHidden/>
          </w:rPr>
        </w:r>
        <w:r>
          <w:rPr>
            <w:noProof/>
            <w:webHidden/>
          </w:rPr>
          <w:fldChar w:fldCharType="separate"/>
        </w:r>
        <w:r>
          <w:rPr>
            <w:noProof/>
            <w:webHidden/>
          </w:rPr>
          <w:t>47</w:t>
        </w:r>
        <w:r>
          <w:rPr>
            <w:noProof/>
            <w:webHidden/>
          </w:rPr>
          <w:fldChar w:fldCharType="end"/>
        </w:r>
      </w:hyperlink>
    </w:p>
    <w:p w14:paraId="1EAC2C1C" w14:textId="437ABE4F" w:rsidR="00AC6C4D" w:rsidRDefault="00AC6C4D">
      <w:pPr>
        <w:pStyle w:val="TOC1"/>
        <w:tabs>
          <w:tab w:val="right" w:leader="dot" w:pos="9016"/>
        </w:tabs>
        <w:rPr>
          <w:rFonts w:eastAsiaTheme="minorEastAsia"/>
          <w:b w:val="0"/>
          <w:bCs w:val="0"/>
          <w:caps w:val="0"/>
          <w:noProof/>
          <w:sz w:val="24"/>
          <w:szCs w:val="24"/>
          <w:u w:val="none"/>
          <w:lang w:eastAsia="en-GB"/>
        </w:rPr>
      </w:pPr>
      <w:hyperlink w:anchor="_Toc228477117" w:history="1">
        <w:r w:rsidRPr="00446BAF">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_Toc228477117 \h </w:instrText>
        </w:r>
        <w:r>
          <w:rPr>
            <w:noProof/>
            <w:webHidden/>
          </w:rPr>
        </w:r>
        <w:r>
          <w:rPr>
            <w:noProof/>
            <w:webHidden/>
          </w:rPr>
          <w:fldChar w:fldCharType="separate"/>
        </w:r>
        <w:r>
          <w:rPr>
            <w:noProof/>
            <w:webHidden/>
          </w:rPr>
          <w:t>48</w:t>
        </w:r>
        <w:r>
          <w:rPr>
            <w:noProof/>
            <w:webHidden/>
          </w:rPr>
          <w:fldChar w:fldCharType="end"/>
        </w:r>
      </w:hyperlink>
    </w:p>
    <w:p w14:paraId="4E24E924" w14:textId="76915850" w:rsidR="00AC6C4D" w:rsidRDefault="00AC6C4D">
      <w:pPr>
        <w:pStyle w:val="TOC1"/>
        <w:tabs>
          <w:tab w:val="right" w:leader="dot" w:pos="9016"/>
        </w:tabs>
        <w:rPr>
          <w:rFonts w:eastAsiaTheme="minorEastAsia"/>
          <w:b w:val="0"/>
          <w:bCs w:val="0"/>
          <w:caps w:val="0"/>
          <w:noProof/>
          <w:sz w:val="24"/>
          <w:szCs w:val="24"/>
          <w:u w:val="none"/>
          <w:lang w:eastAsia="en-GB"/>
        </w:rPr>
      </w:pPr>
      <w:hyperlink w:anchor="_Toc228477118" w:history="1">
        <w:r w:rsidRPr="00446BAF">
          <w:rPr>
            <w:rStyle w:val="Hyperlink"/>
            <w:rFonts w:ascii="Arial" w:hAnsi="Arial" w:cs="Arial"/>
            <w:noProof/>
          </w:rPr>
          <w:t>List of tables</w:t>
        </w:r>
        <w:r>
          <w:rPr>
            <w:noProof/>
            <w:webHidden/>
          </w:rPr>
          <w:tab/>
        </w:r>
        <w:r>
          <w:rPr>
            <w:noProof/>
            <w:webHidden/>
          </w:rPr>
          <w:fldChar w:fldCharType="begin"/>
        </w:r>
        <w:r>
          <w:rPr>
            <w:noProof/>
            <w:webHidden/>
          </w:rPr>
          <w:instrText xml:space="preserve"> PAGEREF _Toc228477118 \h </w:instrText>
        </w:r>
        <w:r>
          <w:rPr>
            <w:noProof/>
            <w:webHidden/>
          </w:rPr>
        </w:r>
        <w:r>
          <w:rPr>
            <w:noProof/>
            <w:webHidden/>
          </w:rPr>
          <w:fldChar w:fldCharType="separate"/>
        </w:r>
        <w:r>
          <w:rPr>
            <w:noProof/>
            <w:webHidden/>
          </w:rPr>
          <w:t>53</w:t>
        </w:r>
        <w:r>
          <w:rPr>
            <w:noProof/>
            <w:webHidden/>
          </w:rPr>
          <w:fldChar w:fldCharType="end"/>
        </w:r>
      </w:hyperlink>
    </w:p>
    <w:p w14:paraId="7910E20A" w14:textId="36DD62BB" w:rsidR="00AC6C4D" w:rsidRDefault="00AC6C4D">
      <w:pPr>
        <w:pStyle w:val="TOC2"/>
        <w:tabs>
          <w:tab w:val="right" w:leader="dot" w:pos="9016"/>
        </w:tabs>
        <w:rPr>
          <w:rFonts w:eastAsiaTheme="minorEastAsia"/>
          <w:b w:val="0"/>
          <w:bCs w:val="0"/>
          <w:smallCaps w:val="0"/>
          <w:noProof/>
          <w:sz w:val="24"/>
          <w:szCs w:val="24"/>
          <w:lang w:eastAsia="en-GB"/>
        </w:rPr>
      </w:pPr>
      <w:hyperlink w:anchor="_Toc228477119" w:history="1">
        <w:r w:rsidRPr="00446BAF">
          <w:rPr>
            <w:rStyle w:val="Hyperlink"/>
            <w:rFonts w:ascii="Arial" w:hAnsi="Arial" w:cs="Arial"/>
            <w:noProof/>
          </w:rPr>
          <w:t>Table 2.1 Summary of Theories</w:t>
        </w:r>
        <w:r>
          <w:rPr>
            <w:noProof/>
            <w:webHidden/>
          </w:rPr>
          <w:tab/>
        </w:r>
        <w:r>
          <w:rPr>
            <w:noProof/>
            <w:webHidden/>
          </w:rPr>
          <w:fldChar w:fldCharType="begin"/>
        </w:r>
        <w:r>
          <w:rPr>
            <w:noProof/>
            <w:webHidden/>
          </w:rPr>
          <w:instrText xml:space="preserve"> PAGEREF _Toc228477119 \h </w:instrText>
        </w:r>
        <w:r>
          <w:rPr>
            <w:noProof/>
            <w:webHidden/>
          </w:rPr>
        </w:r>
        <w:r>
          <w:rPr>
            <w:noProof/>
            <w:webHidden/>
          </w:rPr>
          <w:fldChar w:fldCharType="separate"/>
        </w:r>
        <w:r>
          <w:rPr>
            <w:noProof/>
            <w:webHidden/>
          </w:rPr>
          <w:t>53</w:t>
        </w:r>
        <w:r>
          <w:rPr>
            <w:noProof/>
            <w:webHidden/>
          </w:rPr>
          <w:fldChar w:fldCharType="end"/>
        </w:r>
      </w:hyperlink>
    </w:p>
    <w:p w14:paraId="17BCA347" w14:textId="2A21B6F2" w:rsidR="00AC6C4D" w:rsidRDefault="00AC6C4D">
      <w:pPr>
        <w:pStyle w:val="TOC2"/>
        <w:tabs>
          <w:tab w:val="right" w:leader="dot" w:pos="9016"/>
        </w:tabs>
        <w:rPr>
          <w:rFonts w:eastAsiaTheme="minorEastAsia"/>
          <w:b w:val="0"/>
          <w:bCs w:val="0"/>
          <w:smallCaps w:val="0"/>
          <w:noProof/>
          <w:sz w:val="24"/>
          <w:szCs w:val="24"/>
          <w:lang w:eastAsia="en-GB"/>
        </w:rPr>
      </w:pPr>
      <w:hyperlink w:anchor="_Toc228477120" w:history="1">
        <w:r w:rsidRPr="00446BAF">
          <w:rPr>
            <w:rStyle w:val="Hyperlink"/>
            <w:rFonts w:ascii="Arial" w:hAnsi="Arial" w:cs="Arial"/>
            <w:noProof/>
          </w:rPr>
          <w:t>Table 4.3.1 Organisational Reporting</w:t>
        </w:r>
        <w:r>
          <w:rPr>
            <w:noProof/>
            <w:webHidden/>
          </w:rPr>
          <w:tab/>
        </w:r>
        <w:r>
          <w:rPr>
            <w:noProof/>
            <w:webHidden/>
          </w:rPr>
          <w:fldChar w:fldCharType="begin"/>
        </w:r>
        <w:r>
          <w:rPr>
            <w:noProof/>
            <w:webHidden/>
          </w:rPr>
          <w:instrText xml:space="preserve"> PAGEREF _Toc228477120 \h </w:instrText>
        </w:r>
        <w:r>
          <w:rPr>
            <w:noProof/>
            <w:webHidden/>
          </w:rPr>
        </w:r>
        <w:r>
          <w:rPr>
            <w:noProof/>
            <w:webHidden/>
          </w:rPr>
          <w:fldChar w:fldCharType="separate"/>
        </w:r>
        <w:r>
          <w:rPr>
            <w:noProof/>
            <w:webHidden/>
          </w:rPr>
          <w:t>54</w:t>
        </w:r>
        <w:r>
          <w:rPr>
            <w:noProof/>
            <w:webHidden/>
          </w:rPr>
          <w:fldChar w:fldCharType="end"/>
        </w:r>
      </w:hyperlink>
    </w:p>
    <w:p w14:paraId="3AD0A832" w14:textId="0365437E" w:rsidR="00AC6C4D" w:rsidRDefault="00AC6C4D">
      <w:pPr>
        <w:pStyle w:val="TOC2"/>
        <w:tabs>
          <w:tab w:val="right" w:leader="dot" w:pos="9016"/>
        </w:tabs>
        <w:rPr>
          <w:rFonts w:eastAsiaTheme="minorEastAsia"/>
          <w:b w:val="0"/>
          <w:bCs w:val="0"/>
          <w:smallCaps w:val="0"/>
          <w:noProof/>
          <w:sz w:val="24"/>
          <w:szCs w:val="24"/>
          <w:lang w:eastAsia="en-GB"/>
        </w:rPr>
      </w:pPr>
      <w:hyperlink w:anchor="_Toc228477121" w:history="1">
        <w:r w:rsidRPr="00446BAF">
          <w:rPr>
            <w:rStyle w:val="Hyperlink"/>
            <w:rFonts w:ascii="Arial" w:hAnsi="Arial" w:cs="Arial"/>
            <w:noProof/>
          </w:rPr>
          <w:t>Table 4.3.2 Organisational Priorities and Reporting Focus (2023)</w:t>
        </w:r>
        <w:r>
          <w:rPr>
            <w:noProof/>
            <w:webHidden/>
          </w:rPr>
          <w:tab/>
        </w:r>
        <w:r>
          <w:rPr>
            <w:noProof/>
            <w:webHidden/>
          </w:rPr>
          <w:fldChar w:fldCharType="begin"/>
        </w:r>
        <w:r>
          <w:rPr>
            <w:noProof/>
            <w:webHidden/>
          </w:rPr>
          <w:instrText xml:space="preserve"> PAGEREF _Toc228477121 \h </w:instrText>
        </w:r>
        <w:r>
          <w:rPr>
            <w:noProof/>
            <w:webHidden/>
          </w:rPr>
        </w:r>
        <w:r>
          <w:rPr>
            <w:noProof/>
            <w:webHidden/>
          </w:rPr>
          <w:fldChar w:fldCharType="separate"/>
        </w:r>
        <w:r>
          <w:rPr>
            <w:noProof/>
            <w:webHidden/>
          </w:rPr>
          <w:t>55</w:t>
        </w:r>
        <w:r>
          <w:rPr>
            <w:noProof/>
            <w:webHidden/>
          </w:rPr>
          <w:fldChar w:fldCharType="end"/>
        </w:r>
      </w:hyperlink>
    </w:p>
    <w:p w14:paraId="71D151FD" w14:textId="121BA89A" w:rsidR="00AC6C4D" w:rsidRDefault="00AC6C4D">
      <w:pPr>
        <w:pStyle w:val="TOC2"/>
        <w:tabs>
          <w:tab w:val="right" w:leader="dot" w:pos="9016"/>
        </w:tabs>
        <w:rPr>
          <w:rFonts w:eastAsiaTheme="minorEastAsia"/>
          <w:b w:val="0"/>
          <w:bCs w:val="0"/>
          <w:smallCaps w:val="0"/>
          <w:noProof/>
          <w:sz w:val="24"/>
          <w:szCs w:val="24"/>
          <w:lang w:eastAsia="en-GB"/>
        </w:rPr>
      </w:pPr>
      <w:hyperlink w:anchor="_Toc228477122" w:history="1">
        <w:r w:rsidRPr="00446BAF">
          <w:rPr>
            <w:rStyle w:val="Hyperlink"/>
            <w:rFonts w:ascii="Arial" w:hAnsi="Arial" w:cs="Arial"/>
            <w:noProof/>
          </w:rPr>
          <w:t>Table 4.3.3 Qualitative Interpretation of Key Patterns (2023)</w:t>
        </w:r>
        <w:r>
          <w:rPr>
            <w:noProof/>
            <w:webHidden/>
          </w:rPr>
          <w:tab/>
        </w:r>
        <w:r>
          <w:rPr>
            <w:noProof/>
            <w:webHidden/>
          </w:rPr>
          <w:fldChar w:fldCharType="begin"/>
        </w:r>
        <w:r>
          <w:rPr>
            <w:noProof/>
            <w:webHidden/>
          </w:rPr>
          <w:instrText xml:space="preserve"> PAGEREF _Toc228477122 \h </w:instrText>
        </w:r>
        <w:r>
          <w:rPr>
            <w:noProof/>
            <w:webHidden/>
          </w:rPr>
        </w:r>
        <w:r>
          <w:rPr>
            <w:noProof/>
            <w:webHidden/>
          </w:rPr>
          <w:fldChar w:fldCharType="separate"/>
        </w:r>
        <w:r>
          <w:rPr>
            <w:noProof/>
            <w:webHidden/>
          </w:rPr>
          <w:t>56</w:t>
        </w:r>
        <w:r>
          <w:rPr>
            <w:noProof/>
            <w:webHidden/>
          </w:rPr>
          <w:fldChar w:fldCharType="end"/>
        </w:r>
      </w:hyperlink>
    </w:p>
    <w:p w14:paraId="06435039" w14:textId="440E7542" w:rsidR="00AC6C4D" w:rsidRDefault="00AC6C4D">
      <w:pPr>
        <w:pStyle w:val="TOC2"/>
        <w:tabs>
          <w:tab w:val="right" w:leader="dot" w:pos="9016"/>
        </w:tabs>
        <w:rPr>
          <w:rFonts w:eastAsiaTheme="minorEastAsia"/>
          <w:b w:val="0"/>
          <w:bCs w:val="0"/>
          <w:smallCaps w:val="0"/>
          <w:noProof/>
          <w:sz w:val="24"/>
          <w:szCs w:val="24"/>
          <w:lang w:eastAsia="en-GB"/>
        </w:rPr>
      </w:pPr>
      <w:hyperlink w:anchor="_Toc228477123" w:history="1">
        <w:r w:rsidRPr="00446BAF">
          <w:rPr>
            <w:rStyle w:val="Hyperlink"/>
            <w:rFonts w:ascii="Arial" w:hAnsi="Arial" w:cs="Arial"/>
            <w:noProof/>
          </w:rPr>
          <w:t>Table 4.3.4 HR Pattern Frequency</w:t>
        </w:r>
        <w:r>
          <w:rPr>
            <w:noProof/>
            <w:webHidden/>
          </w:rPr>
          <w:tab/>
        </w:r>
        <w:r>
          <w:rPr>
            <w:noProof/>
            <w:webHidden/>
          </w:rPr>
          <w:fldChar w:fldCharType="begin"/>
        </w:r>
        <w:r>
          <w:rPr>
            <w:noProof/>
            <w:webHidden/>
          </w:rPr>
          <w:instrText xml:space="preserve"> PAGEREF _Toc228477123 \h </w:instrText>
        </w:r>
        <w:r>
          <w:rPr>
            <w:noProof/>
            <w:webHidden/>
          </w:rPr>
        </w:r>
        <w:r>
          <w:rPr>
            <w:noProof/>
            <w:webHidden/>
          </w:rPr>
          <w:fldChar w:fldCharType="separate"/>
        </w:r>
        <w:r>
          <w:rPr>
            <w:noProof/>
            <w:webHidden/>
          </w:rPr>
          <w:t>56</w:t>
        </w:r>
        <w:r>
          <w:rPr>
            <w:noProof/>
            <w:webHidden/>
          </w:rPr>
          <w:fldChar w:fldCharType="end"/>
        </w:r>
      </w:hyperlink>
    </w:p>
    <w:p w14:paraId="5F69512E" w14:textId="3682E8C4" w:rsidR="00AC6C4D" w:rsidRDefault="00AC6C4D">
      <w:pPr>
        <w:pStyle w:val="TOC2"/>
        <w:tabs>
          <w:tab w:val="right" w:leader="dot" w:pos="9016"/>
        </w:tabs>
        <w:rPr>
          <w:rFonts w:eastAsiaTheme="minorEastAsia"/>
          <w:b w:val="0"/>
          <w:bCs w:val="0"/>
          <w:smallCaps w:val="0"/>
          <w:noProof/>
          <w:sz w:val="24"/>
          <w:szCs w:val="24"/>
          <w:lang w:eastAsia="en-GB"/>
        </w:rPr>
      </w:pPr>
      <w:hyperlink w:anchor="_Toc228477124" w:history="1">
        <w:r w:rsidRPr="00446BAF">
          <w:rPr>
            <w:rStyle w:val="Hyperlink"/>
            <w:rFonts w:ascii="Arial" w:hAnsi="Arial" w:cs="Arial"/>
            <w:noProof/>
          </w:rPr>
          <w:t>Table 4.4.1 Independent Variables (Workplace Factors)</w:t>
        </w:r>
        <w:r>
          <w:rPr>
            <w:noProof/>
            <w:webHidden/>
          </w:rPr>
          <w:tab/>
        </w:r>
        <w:r>
          <w:rPr>
            <w:noProof/>
            <w:webHidden/>
          </w:rPr>
          <w:fldChar w:fldCharType="begin"/>
        </w:r>
        <w:r>
          <w:rPr>
            <w:noProof/>
            <w:webHidden/>
          </w:rPr>
          <w:instrText xml:space="preserve"> PAGEREF _Toc228477124 \h </w:instrText>
        </w:r>
        <w:r>
          <w:rPr>
            <w:noProof/>
            <w:webHidden/>
          </w:rPr>
        </w:r>
        <w:r>
          <w:rPr>
            <w:noProof/>
            <w:webHidden/>
          </w:rPr>
          <w:fldChar w:fldCharType="separate"/>
        </w:r>
        <w:r>
          <w:rPr>
            <w:noProof/>
            <w:webHidden/>
          </w:rPr>
          <w:t>57</w:t>
        </w:r>
        <w:r>
          <w:rPr>
            <w:noProof/>
            <w:webHidden/>
          </w:rPr>
          <w:fldChar w:fldCharType="end"/>
        </w:r>
      </w:hyperlink>
    </w:p>
    <w:p w14:paraId="665C2D92" w14:textId="47391CB0" w:rsidR="00AC6C4D" w:rsidRDefault="00AC6C4D">
      <w:pPr>
        <w:pStyle w:val="TOC2"/>
        <w:tabs>
          <w:tab w:val="right" w:leader="dot" w:pos="9016"/>
        </w:tabs>
        <w:rPr>
          <w:rFonts w:eastAsiaTheme="minorEastAsia"/>
          <w:b w:val="0"/>
          <w:bCs w:val="0"/>
          <w:smallCaps w:val="0"/>
          <w:noProof/>
          <w:sz w:val="24"/>
          <w:szCs w:val="24"/>
          <w:lang w:eastAsia="en-GB"/>
        </w:rPr>
      </w:pPr>
      <w:hyperlink w:anchor="_Toc228477125" w:history="1">
        <w:r w:rsidRPr="00446BAF">
          <w:rPr>
            <w:rStyle w:val="Hyperlink"/>
            <w:rFonts w:ascii="Arial" w:hAnsi="Arial" w:cs="Arial"/>
            <w:noProof/>
          </w:rPr>
          <w:t>Table 4.4.2 Independent Variables (HR Factors)</w:t>
        </w:r>
        <w:r>
          <w:rPr>
            <w:noProof/>
            <w:webHidden/>
          </w:rPr>
          <w:tab/>
        </w:r>
        <w:r>
          <w:rPr>
            <w:noProof/>
            <w:webHidden/>
          </w:rPr>
          <w:fldChar w:fldCharType="begin"/>
        </w:r>
        <w:r>
          <w:rPr>
            <w:noProof/>
            <w:webHidden/>
          </w:rPr>
          <w:instrText xml:space="preserve"> PAGEREF _Toc228477125 \h </w:instrText>
        </w:r>
        <w:r>
          <w:rPr>
            <w:noProof/>
            <w:webHidden/>
          </w:rPr>
        </w:r>
        <w:r>
          <w:rPr>
            <w:noProof/>
            <w:webHidden/>
          </w:rPr>
          <w:fldChar w:fldCharType="separate"/>
        </w:r>
        <w:r>
          <w:rPr>
            <w:noProof/>
            <w:webHidden/>
          </w:rPr>
          <w:t>57</w:t>
        </w:r>
        <w:r>
          <w:rPr>
            <w:noProof/>
            <w:webHidden/>
          </w:rPr>
          <w:fldChar w:fldCharType="end"/>
        </w:r>
      </w:hyperlink>
    </w:p>
    <w:p w14:paraId="794D2E66" w14:textId="425DEC3E" w:rsidR="00AC6C4D" w:rsidRDefault="00AC6C4D">
      <w:pPr>
        <w:pStyle w:val="TOC2"/>
        <w:tabs>
          <w:tab w:val="right" w:leader="dot" w:pos="9016"/>
        </w:tabs>
        <w:rPr>
          <w:rFonts w:eastAsiaTheme="minorEastAsia"/>
          <w:b w:val="0"/>
          <w:bCs w:val="0"/>
          <w:smallCaps w:val="0"/>
          <w:noProof/>
          <w:sz w:val="24"/>
          <w:szCs w:val="24"/>
          <w:lang w:eastAsia="en-GB"/>
        </w:rPr>
      </w:pPr>
      <w:hyperlink w:anchor="_Toc228477126" w:history="1">
        <w:r w:rsidRPr="00446BAF">
          <w:rPr>
            <w:rStyle w:val="Hyperlink"/>
            <w:rFonts w:ascii="Arial" w:hAnsi="Arial" w:cs="Arial"/>
            <w:noProof/>
          </w:rPr>
          <w:t>Table 4.4.3 Independent Variables influencing Organisational Performance</w:t>
        </w:r>
        <w:r>
          <w:rPr>
            <w:noProof/>
            <w:webHidden/>
          </w:rPr>
          <w:tab/>
        </w:r>
        <w:r>
          <w:rPr>
            <w:noProof/>
            <w:webHidden/>
          </w:rPr>
          <w:fldChar w:fldCharType="begin"/>
        </w:r>
        <w:r>
          <w:rPr>
            <w:noProof/>
            <w:webHidden/>
          </w:rPr>
          <w:instrText xml:space="preserve"> PAGEREF _Toc228477126 \h </w:instrText>
        </w:r>
        <w:r>
          <w:rPr>
            <w:noProof/>
            <w:webHidden/>
          </w:rPr>
        </w:r>
        <w:r>
          <w:rPr>
            <w:noProof/>
            <w:webHidden/>
          </w:rPr>
          <w:fldChar w:fldCharType="separate"/>
        </w:r>
        <w:r>
          <w:rPr>
            <w:noProof/>
            <w:webHidden/>
          </w:rPr>
          <w:t>58</w:t>
        </w:r>
        <w:r>
          <w:rPr>
            <w:noProof/>
            <w:webHidden/>
          </w:rPr>
          <w:fldChar w:fldCharType="end"/>
        </w:r>
      </w:hyperlink>
    </w:p>
    <w:p w14:paraId="20FA02A2" w14:textId="445B0BBB" w:rsidR="00AC6C4D" w:rsidRDefault="00AC6C4D">
      <w:pPr>
        <w:pStyle w:val="TOC2"/>
        <w:tabs>
          <w:tab w:val="right" w:leader="dot" w:pos="9016"/>
        </w:tabs>
        <w:rPr>
          <w:rFonts w:eastAsiaTheme="minorEastAsia"/>
          <w:b w:val="0"/>
          <w:bCs w:val="0"/>
          <w:smallCaps w:val="0"/>
          <w:noProof/>
          <w:sz w:val="24"/>
          <w:szCs w:val="24"/>
          <w:lang w:eastAsia="en-GB"/>
        </w:rPr>
      </w:pPr>
      <w:hyperlink w:anchor="_Toc228477127" w:history="1">
        <w:r w:rsidRPr="00446BAF">
          <w:rPr>
            <w:rStyle w:val="Hyperlink"/>
            <w:rFonts w:ascii="Arial" w:hAnsi="Arial" w:cs="Arial"/>
            <w:noProof/>
          </w:rPr>
          <w:t>Table 4.4.4 Key Comparative Insights (2019 vs 2023)</w:t>
        </w:r>
        <w:r>
          <w:rPr>
            <w:noProof/>
            <w:webHidden/>
          </w:rPr>
          <w:tab/>
        </w:r>
        <w:r>
          <w:rPr>
            <w:noProof/>
            <w:webHidden/>
          </w:rPr>
          <w:fldChar w:fldCharType="begin"/>
        </w:r>
        <w:r>
          <w:rPr>
            <w:noProof/>
            <w:webHidden/>
          </w:rPr>
          <w:instrText xml:space="preserve"> PAGEREF _Toc228477127 \h </w:instrText>
        </w:r>
        <w:r>
          <w:rPr>
            <w:noProof/>
            <w:webHidden/>
          </w:rPr>
        </w:r>
        <w:r>
          <w:rPr>
            <w:noProof/>
            <w:webHidden/>
          </w:rPr>
          <w:fldChar w:fldCharType="separate"/>
        </w:r>
        <w:r>
          <w:rPr>
            <w:noProof/>
            <w:webHidden/>
          </w:rPr>
          <w:t>59</w:t>
        </w:r>
        <w:r>
          <w:rPr>
            <w:noProof/>
            <w:webHidden/>
          </w:rPr>
          <w:fldChar w:fldCharType="end"/>
        </w:r>
      </w:hyperlink>
    </w:p>
    <w:p w14:paraId="3243B2D4" w14:textId="2161E77C" w:rsidR="00AC6C4D" w:rsidRDefault="00AC6C4D">
      <w:pPr>
        <w:pStyle w:val="TOC2"/>
        <w:tabs>
          <w:tab w:val="right" w:leader="dot" w:pos="9016"/>
        </w:tabs>
        <w:rPr>
          <w:rFonts w:eastAsiaTheme="minorEastAsia"/>
          <w:b w:val="0"/>
          <w:bCs w:val="0"/>
          <w:smallCaps w:val="0"/>
          <w:noProof/>
          <w:sz w:val="24"/>
          <w:szCs w:val="24"/>
          <w:lang w:eastAsia="en-GB"/>
        </w:rPr>
      </w:pPr>
      <w:hyperlink w:anchor="_Toc228477128" w:history="1">
        <w:r w:rsidRPr="00446BAF">
          <w:rPr>
            <w:rStyle w:val="Hyperlink"/>
            <w:rFonts w:ascii="Arial" w:hAnsi="Arial" w:cs="Arial"/>
            <w:noProof/>
          </w:rPr>
          <w:t>Table 4.5.1 Key Employee Data (2019–2024)</w:t>
        </w:r>
        <w:r>
          <w:rPr>
            <w:noProof/>
            <w:webHidden/>
          </w:rPr>
          <w:tab/>
        </w:r>
        <w:r>
          <w:rPr>
            <w:noProof/>
            <w:webHidden/>
          </w:rPr>
          <w:fldChar w:fldCharType="begin"/>
        </w:r>
        <w:r>
          <w:rPr>
            <w:noProof/>
            <w:webHidden/>
          </w:rPr>
          <w:instrText xml:space="preserve"> PAGEREF _Toc228477128 \h </w:instrText>
        </w:r>
        <w:r>
          <w:rPr>
            <w:noProof/>
            <w:webHidden/>
          </w:rPr>
        </w:r>
        <w:r>
          <w:rPr>
            <w:noProof/>
            <w:webHidden/>
          </w:rPr>
          <w:fldChar w:fldCharType="separate"/>
        </w:r>
        <w:r>
          <w:rPr>
            <w:noProof/>
            <w:webHidden/>
          </w:rPr>
          <w:t>60</w:t>
        </w:r>
        <w:r>
          <w:rPr>
            <w:noProof/>
            <w:webHidden/>
          </w:rPr>
          <w:fldChar w:fldCharType="end"/>
        </w:r>
      </w:hyperlink>
    </w:p>
    <w:p w14:paraId="6A304EC6" w14:textId="71CDDF62" w:rsidR="00AC6C4D" w:rsidRDefault="00AC6C4D">
      <w:pPr>
        <w:pStyle w:val="TOC2"/>
        <w:tabs>
          <w:tab w:val="right" w:leader="dot" w:pos="9016"/>
        </w:tabs>
        <w:rPr>
          <w:rFonts w:eastAsiaTheme="minorEastAsia"/>
          <w:b w:val="0"/>
          <w:bCs w:val="0"/>
          <w:smallCaps w:val="0"/>
          <w:noProof/>
          <w:sz w:val="24"/>
          <w:szCs w:val="24"/>
          <w:lang w:eastAsia="en-GB"/>
        </w:rPr>
      </w:pPr>
      <w:hyperlink w:anchor="_Toc228477129" w:history="1">
        <w:r w:rsidRPr="00446BAF">
          <w:rPr>
            <w:rStyle w:val="Hyperlink"/>
            <w:rFonts w:ascii="Arial" w:hAnsi="Arial" w:cs="Arial"/>
            <w:noProof/>
          </w:rPr>
          <w:t>Table 4.5.2 Financial Timeline (2021–2025)</w:t>
        </w:r>
        <w:r>
          <w:rPr>
            <w:noProof/>
            <w:webHidden/>
          </w:rPr>
          <w:tab/>
        </w:r>
        <w:r>
          <w:rPr>
            <w:noProof/>
            <w:webHidden/>
          </w:rPr>
          <w:fldChar w:fldCharType="begin"/>
        </w:r>
        <w:r>
          <w:rPr>
            <w:noProof/>
            <w:webHidden/>
          </w:rPr>
          <w:instrText xml:space="preserve"> PAGEREF _Toc228477129 \h </w:instrText>
        </w:r>
        <w:r>
          <w:rPr>
            <w:noProof/>
            <w:webHidden/>
          </w:rPr>
        </w:r>
        <w:r>
          <w:rPr>
            <w:noProof/>
            <w:webHidden/>
          </w:rPr>
          <w:fldChar w:fldCharType="separate"/>
        </w:r>
        <w:r>
          <w:rPr>
            <w:noProof/>
            <w:webHidden/>
          </w:rPr>
          <w:t>60</w:t>
        </w:r>
        <w:r>
          <w:rPr>
            <w:noProof/>
            <w:webHidden/>
          </w:rPr>
          <w:fldChar w:fldCharType="end"/>
        </w:r>
      </w:hyperlink>
    </w:p>
    <w:p w14:paraId="5A4AE103" w14:textId="45F4C331" w:rsidR="00AC6C4D" w:rsidRDefault="00AC6C4D">
      <w:pPr>
        <w:pStyle w:val="TOC2"/>
        <w:tabs>
          <w:tab w:val="right" w:leader="dot" w:pos="9016"/>
        </w:tabs>
        <w:rPr>
          <w:rFonts w:eastAsiaTheme="minorEastAsia"/>
          <w:b w:val="0"/>
          <w:bCs w:val="0"/>
          <w:smallCaps w:val="0"/>
          <w:noProof/>
          <w:sz w:val="24"/>
          <w:szCs w:val="24"/>
          <w:lang w:eastAsia="en-GB"/>
        </w:rPr>
      </w:pPr>
      <w:hyperlink w:anchor="_Toc228477130" w:history="1">
        <w:r w:rsidRPr="00446BAF">
          <w:rPr>
            <w:rStyle w:val="Hyperlink"/>
            <w:rFonts w:ascii="Arial" w:hAnsi="Arial" w:cs="Arial"/>
            <w:noProof/>
          </w:rPr>
          <w:t>Table 4.8.1 Validated Framework</w:t>
        </w:r>
        <w:r>
          <w:rPr>
            <w:noProof/>
            <w:webHidden/>
          </w:rPr>
          <w:tab/>
        </w:r>
        <w:r>
          <w:rPr>
            <w:noProof/>
            <w:webHidden/>
          </w:rPr>
          <w:fldChar w:fldCharType="begin"/>
        </w:r>
        <w:r>
          <w:rPr>
            <w:noProof/>
            <w:webHidden/>
          </w:rPr>
          <w:instrText xml:space="preserve"> PAGEREF _Toc228477130 \h </w:instrText>
        </w:r>
        <w:r>
          <w:rPr>
            <w:noProof/>
            <w:webHidden/>
          </w:rPr>
        </w:r>
        <w:r>
          <w:rPr>
            <w:noProof/>
            <w:webHidden/>
          </w:rPr>
          <w:fldChar w:fldCharType="separate"/>
        </w:r>
        <w:r>
          <w:rPr>
            <w:noProof/>
            <w:webHidden/>
          </w:rPr>
          <w:t>61</w:t>
        </w:r>
        <w:r>
          <w:rPr>
            <w:noProof/>
            <w:webHidden/>
          </w:rPr>
          <w:fldChar w:fldCharType="end"/>
        </w:r>
      </w:hyperlink>
    </w:p>
    <w:p w14:paraId="05A71D30" w14:textId="0E52CADA" w:rsidR="00AC6C4D" w:rsidRDefault="00AC6C4D">
      <w:pPr>
        <w:pStyle w:val="TOC2"/>
        <w:tabs>
          <w:tab w:val="right" w:leader="dot" w:pos="9016"/>
        </w:tabs>
        <w:rPr>
          <w:rFonts w:eastAsiaTheme="minorEastAsia"/>
          <w:b w:val="0"/>
          <w:bCs w:val="0"/>
          <w:smallCaps w:val="0"/>
          <w:noProof/>
          <w:sz w:val="24"/>
          <w:szCs w:val="24"/>
          <w:lang w:eastAsia="en-GB"/>
        </w:rPr>
      </w:pPr>
      <w:hyperlink w:anchor="_Toc228477131" w:history="1">
        <w:r w:rsidRPr="00446BAF">
          <w:rPr>
            <w:rStyle w:val="Hyperlink"/>
            <w:noProof/>
          </w:rPr>
          <w:t>Table 5.2.1: Alignment of Research Questions with Findings</w:t>
        </w:r>
        <w:r>
          <w:rPr>
            <w:noProof/>
            <w:webHidden/>
          </w:rPr>
          <w:tab/>
        </w:r>
        <w:r>
          <w:rPr>
            <w:noProof/>
            <w:webHidden/>
          </w:rPr>
          <w:fldChar w:fldCharType="begin"/>
        </w:r>
        <w:r>
          <w:rPr>
            <w:noProof/>
            <w:webHidden/>
          </w:rPr>
          <w:instrText xml:space="preserve"> PAGEREF _Toc228477131 \h </w:instrText>
        </w:r>
        <w:r>
          <w:rPr>
            <w:noProof/>
            <w:webHidden/>
          </w:rPr>
        </w:r>
        <w:r>
          <w:rPr>
            <w:noProof/>
            <w:webHidden/>
          </w:rPr>
          <w:fldChar w:fldCharType="separate"/>
        </w:r>
        <w:r>
          <w:rPr>
            <w:noProof/>
            <w:webHidden/>
          </w:rPr>
          <w:t>62</w:t>
        </w:r>
        <w:r>
          <w:rPr>
            <w:noProof/>
            <w:webHidden/>
          </w:rPr>
          <w:fldChar w:fldCharType="end"/>
        </w:r>
      </w:hyperlink>
    </w:p>
    <w:p w14:paraId="77177FE5" w14:textId="4C0B88E5" w:rsidR="00AC6C4D" w:rsidRDefault="00AC6C4D">
      <w:pPr>
        <w:pStyle w:val="TOC1"/>
        <w:tabs>
          <w:tab w:val="right" w:leader="dot" w:pos="9016"/>
        </w:tabs>
        <w:rPr>
          <w:rFonts w:eastAsiaTheme="minorEastAsia"/>
          <w:b w:val="0"/>
          <w:bCs w:val="0"/>
          <w:caps w:val="0"/>
          <w:noProof/>
          <w:sz w:val="24"/>
          <w:szCs w:val="24"/>
          <w:u w:val="none"/>
          <w:lang w:eastAsia="en-GB"/>
        </w:rPr>
      </w:pPr>
      <w:hyperlink w:anchor="_Toc228477132" w:history="1">
        <w:r w:rsidRPr="00446BAF">
          <w:rPr>
            <w:rStyle w:val="Hyperlink"/>
            <w:rFonts w:ascii="Arial" w:hAnsi="Arial" w:cs="Arial"/>
            <w:noProof/>
          </w:rPr>
          <w:t>Appendix</w:t>
        </w:r>
        <w:r>
          <w:rPr>
            <w:noProof/>
            <w:webHidden/>
          </w:rPr>
          <w:tab/>
        </w:r>
        <w:r>
          <w:rPr>
            <w:noProof/>
            <w:webHidden/>
          </w:rPr>
          <w:fldChar w:fldCharType="begin"/>
        </w:r>
        <w:r>
          <w:rPr>
            <w:noProof/>
            <w:webHidden/>
          </w:rPr>
          <w:instrText xml:space="preserve"> PAGEREF _Toc228477132 \h </w:instrText>
        </w:r>
        <w:r>
          <w:rPr>
            <w:noProof/>
            <w:webHidden/>
          </w:rPr>
        </w:r>
        <w:r>
          <w:rPr>
            <w:noProof/>
            <w:webHidden/>
          </w:rPr>
          <w:fldChar w:fldCharType="separate"/>
        </w:r>
        <w:r>
          <w:rPr>
            <w:noProof/>
            <w:webHidden/>
          </w:rPr>
          <w:t>64</w:t>
        </w:r>
        <w:r>
          <w:rPr>
            <w:noProof/>
            <w:webHidden/>
          </w:rPr>
          <w:fldChar w:fldCharType="end"/>
        </w:r>
      </w:hyperlink>
    </w:p>
    <w:p w14:paraId="5B925CA4" w14:textId="2DD456E3" w:rsidR="00AC6C4D" w:rsidRDefault="00AC6C4D">
      <w:pPr>
        <w:pStyle w:val="TOC2"/>
        <w:tabs>
          <w:tab w:val="right" w:leader="dot" w:pos="9016"/>
        </w:tabs>
        <w:rPr>
          <w:rFonts w:eastAsiaTheme="minorEastAsia"/>
          <w:b w:val="0"/>
          <w:bCs w:val="0"/>
          <w:smallCaps w:val="0"/>
          <w:noProof/>
          <w:sz w:val="24"/>
          <w:szCs w:val="24"/>
          <w:lang w:eastAsia="en-GB"/>
        </w:rPr>
      </w:pPr>
      <w:hyperlink w:anchor="_Toc228477133" w:history="1">
        <w:r w:rsidRPr="00446BAF">
          <w:rPr>
            <w:rStyle w:val="Hyperlink"/>
            <w:rFonts w:ascii="Arial" w:hAnsi="Arial" w:cs="Arial"/>
            <w:noProof/>
          </w:rPr>
          <w:t>Ethical Form</w:t>
        </w:r>
        <w:r>
          <w:rPr>
            <w:noProof/>
            <w:webHidden/>
          </w:rPr>
          <w:tab/>
        </w:r>
        <w:r>
          <w:rPr>
            <w:noProof/>
            <w:webHidden/>
          </w:rPr>
          <w:fldChar w:fldCharType="begin"/>
        </w:r>
        <w:r>
          <w:rPr>
            <w:noProof/>
            <w:webHidden/>
          </w:rPr>
          <w:instrText xml:space="preserve"> PAGEREF _Toc228477133 \h </w:instrText>
        </w:r>
        <w:r>
          <w:rPr>
            <w:noProof/>
            <w:webHidden/>
          </w:rPr>
        </w:r>
        <w:r>
          <w:rPr>
            <w:noProof/>
            <w:webHidden/>
          </w:rPr>
          <w:fldChar w:fldCharType="separate"/>
        </w:r>
        <w:r>
          <w:rPr>
            <w:noProof/>
            <w:webHidden/>
          </w:rPr>
          <w:t>64</w:t>
        </w:r>
        <w:r>
          <w:rPr>
            <w:noProof/>
            <w:webHidden/>
          </w:rPr>
          <w:fldChar w:fldCharType="end"/>
        </w:r>
      </w:hyperlink>
    </w:p>
    <w:p w14:paraId="18F8E183" w14:textId="58293AF0" w:rsidR="00AC6C4D" w:rsidRDefault="00AC6C4D">
      <w:pPr>
        <w:pStyle w:val="TOC1"/>
        <w:tabs>
          <w:tab w:val="right" w:leader="dot" w:pos="9016"/>
        </w:tabs>
        <w:rPr>
          <w:rFonts w:eastAsiaTheme="minorEastAsia"/>
          <w:b w:val="0"/>
          <w:bCs w:val="0"/>
          <w:caps w:val="0"/>
          <w:noProof/>
          <w:sz w:val="24"/>
          <w:szCs w:val="24"/>
          <w:u w:val="none"/>
          <w:lang w:eastAsia="en-GB"/>
        </w:rPr>
      </w:pPr>
      <w:hyperlink w:anchor="_Toc228477134" w:history="1">
        <w:r w:rsidRPr="00446BAF">
          <w:rPr>
            <w:rStyle w:val="Hyperlink"/>
            <w:rFonts w:ascii="Arial" w:hAnsi="Arial" w:cs="Arial"/>
            <w:noProof/>
          </w:rPr>
          <w:t>Personal reflection via Kolb’s Reflective Theory</w:t>
        </w:r>
        <w:r>
          <w:rPr>
            <w:noProof/>
            <w:webHidden/>
          </w:rPr>
          <w:tab/>
        </w:r>
        <w:r>
          <w:rPr>
            <w:noProof/>
            <w:webHidden/>
          </w:rPr>
          <w:fldChar w:fldCharType="begin"/>
        </w:r>
        <w:r>
          <w:rPr>
            <w:noProof/>
            <w:webHidden/>
          </w:rPr>
          <w:instrText xml:space="preserve"> PAGEREF _Toc228477134 \h </w:instrText>
        </w:r>
        <w:r>
          <w:rPr>
            <w:noProof/>
            <w:webHidden/>
          </w:rPr>
        </w:r>
        <w:r>
          <w:rPr>
            <w:noProof/>
            <w:webHidden/>
          </w:rPr>
          <w:fldChar w:fldCharType="separate"/>
        </w:r>
        <w:r>
          <w:rPr>
            <w:noProof/>
            <w:webHidden/>
          </w:rPr>
          <w:t>76</w:t>
        </w:r>
        <w:r>
          <w:rPr>
            <w:noProof/>
            <w:webHidden/>
          </w:rPr>
          <w:fldChar w:fldCharType="end"/>
        </w:r>
      </w:hyperlink>
    </w:p>
    <w:p w14:paraId="1EF02194" w14:textId="2D3364D9" w:rsidR="00AC6C4D" w:rsidRDefault="00AC6C4D">
      <w:pPr>
        <w:pStyle w:val="TOC1"/>
        <w:tabs>
          <w:tab w:val="right" w:leader="dot" w:pos="9016"/>
        </w:tabs>
        <w:rPr>
          <w:rFonts w:eastAsiaTheme="minorEastAsia"/>
          <w:b w:val="0"/>
          <w:bCs w:val="0"/>
          <w:caps w:val="0"/>
          <w:noProof/>
          <w:sz w:val="24"/>
          <w:szCs w:val="24"/>
          <w:u w:val="none"/>
          <w:lang w:eastAsia="en-GB"/>
        </w:rPr>
      </w:pPr>
      <w:hyperlink w:anchor="_Toc228477135" w:history="1">
        <w:r w:rsidRPr="00446BAF">
          <w:rPr>
            <w:rStyle w:val="Hyperlink"/>
            <w:rFonts w:ascii="Arial" w:hAnsi="Arial" w:cs="Arial"/>
            <w:noProof/>
          </w:rPr>
          <w:t>Poster</w:t>
        </w:r>
        <w:r>
          <w:rPr>
            <w:noProof/>
            <w:webHidden/>
          </w:rPr>
          <w:tab/>
        </w:r>
        <w:r>
          <w:rPr>
            <w:noProof/>
            <w:webHidden/>
          </w:rPr>
          <w:fldChar w:fldCharType="begin"/>
        </w:r>
        <w:r>
          <w:rPr>
            <w:noProof/>
            <w:webHidden/>
          </w:rPr>
          <w:instrText xml:space="preserve"> PAGEREF _Toc228477135 \h </w:instrText>
        </w:r>
        <w:r>
          <w:rPr>
            <w:noProof/>
            <w:webHidden/>
          </w:rPr>
        </w:r>
        <w:r>
          <w:rPr>
            <w:noProof/>
            <w:webHidden/>
          </w:rPr>
          <w:fldChar w:fldCharType="separate"/>
        </w:r>
        <w:r>
          <w:rPr>
            <w:noProof/>
            <w:webHidden/>
          </w:rPr>
          <w:t>78</w:t>
        </w:r>
        <w:r>
          <w:rPr>
            <w:noProof/>
            <w:webHidden/>
          </w:rPr>
          <w:fldChar w:fldCharType="end"/>
        </w:r>
      </w:hyperlink>
    </w:p>
    <w:p w14:paraId="1F0012D2" w14:textId="7D44ED13" w:rsidR="00DE178A" w:rsidRPr="003D1A03" w:rsidRDefault="00DE178A" w:rsidP="003D1A03">
      <w:pPr>
        <w:spacing w:line="360" w:lineRule="auto"/>
        <w:rPr>
          <w:rFonts w:ascii="Arial" w:hAnsi="Arial" w:cs="Arial"/>
          <w:sz w:val="22"/>
          <w:szCs w:val="22"/>
        </w:rPr>
      </w:pPr>
      <w:r w:rsidRPr="003D1A03">
        <w:rPr>
          <w:rFonts w:ascii="Arial" w:hAnsi="Arial" w:cs="Arial"/>
          <w:sz w:val="22"/>
          <w:szCs w:val="22"/>
        </w:rPr>
        <w:fldChar w:fldCharType="end"/>
      </w:r>
    </w:p>
    <w:p w14:paraId="08314605" w14:textId="77777777" w:rsidR="00DE178A" w:rsidRPr="003D1A03" w:rsidRDefault="00DE178A" w:rsidP="003D1A03">
      <w:pPr>
        <w:spacing w:line="360" w:lineRule="auto"/>
        <w:rPr>
          <w:rFonts w:ascii="Arial" w:hAnsi="Arial" w:cs="Arial"/>
          <w:sz w:val="22"/>
          <w:szCs w:val="22"/>
        </w:rPr>
      </w:pPr>
    </w:p>
    <w:p w14:paraId="759920DE" w14:textId="77777777" w:rsidR="00DE178A" w:rsidRPr="003D1A03" w:rsidRDefault="00DE178A" w:rsidP="003D1A03">
      <w:pPr>
        <w:spacing w:line="360" w:lineRule="auto"/>
        <w:rPr>
          <w:rFonts w:ascii="Arial" w:hAnsi="Arial" w:cs="Arial"/>
          <w:sz w:val="22"/>
          <w:szCs w:val="22"/>
        </w:rPr>
      </w:pPr>
    </w:p>
    <w:p w14:paraId="7EB4B1CE" w14:textId="77777777" w:rsidR="00DE178A" w:rsidRDefault="00DE178A" w:rsidP="003D1A03">
      <w:pPr>
        <w:spacing w:line="360" w:lineRule="auto"/>
        <w:rPr>
          <w:rFonts w:ascii="Arial" w:hAnsi="Arial" w:cs="Arial"/>
          <w:sz w:val="22"/>
          <w:szCs w:val="22"/>
        </w:rPr>
      </w:pPr>
    </w:p>
    <w:p w14:paraId="415DCE3D" w14:textId="77777777" w:rsidR="00775DA6" w:rsidRDefault="00775DA6" w:rsidP="003D1A03">
      <w:pPr>
        <w:spacing w:line="360" w:lineRule="auto"/>
        <w:rPr>
          <w:rFonts w:ascii="Arial" w:hAnsi="Arial" w:cs="Arial"/>
          <w:sz w:val="22"/>
          <w:szCs w:val="22"/>
        </w:rPr>
      </w:pPr>
    </w:p>
    <w:p w14:paraId="542A5C68" w14:textId="77777777" w:rsidR="00775DA6" w:rsidRDefault="00775DA6" w:rsidP="003D1A03">
      <w:pPr>
        <w:spacing w:line="360" w:lineRule="auto"/>
        <w:rPr>
          <w:rFonts w:ascii="Arial" w:hAnsi="Arial" w:cs="Arial"/>
          <w:sz w:val="22"/>
          <w:szCs w:val="22"/>
        </w:rPr>
      </w:pPr>
    </w:p>
    <w:p w14:paraId="3A6D2417" w14:textId="77777777" w:rsidR="00775DA6" w:rsidRDefault="00775DA6" w:rsidP="003D1A03">
      <w:pPr>
        <w:spacing w:line="360" w:lineRule="auto"/>
        <w:rPr>
          <w:rFonts w:ascii="Arial" w:hAnsi="Arial" w:cs="Arial"/>
          <w:sz w:val="22"/>
          <w:szCs w:val="22"/>
        </w:rPr>
      </w:pPr>
    </w:p>
    <w:p w14:paraId="41E2A95B" w14:textId="77777777" w:rsidR="00775DA6" w:rsidRDefault="00775DA6" w:rsidP="003D1A03">
      <w:pPr>
        <w:spacing w:line="360" w:lineRule="auto"/>
        <w:rPr>
          <w:rFonts w:ascii="Arial" w:hAnsi="Arial" w:cs="Arial"/>
          <w:sz w:val="22"/>
          <w:szCs w:val="22"/>
        </w:rPr>
      </w:pPr>
    </w:p>
    <w:p w14:paraId="48497B96" w14:textId="77777777" w:rsidR="00775DA6" w:rsidRDefault="00775DA6" w:rsidP="003D1A03">
      <w:pPr>
        <w:spacing w:line="360" w:lineRule="auto"/>
        <w:rPr>
          <w:rFonts w:ascii="Arial" w:hAnsi="Arial" w:cs="Arial"/>
          <w:sz w:val="22"/>
          <w:szCs w:val="22"/>
        </w:rPr>
      </w:pPr>
    </w:p>
    <w:p w14:paraId="5F350835" w14:textId="77777777" w:rsidR="00775DA6" w:rsidRDefault="00775DA6" w:rsidP="003D1A03">
      <w:pPr>
        <w:spacing w:line="360" w:lineRule="auto"/>
        <w:rPr>
          <w:rFonts w:ascii="Arial" w:hAnsi="Arial" w:cs="Arial"/>
          <w:sz w:val="22"/>
          <w:szCs w:val="22"/>
        </w:rPr>
      </w:pPr>
    </w:p>
    <w:p w14:paraId="295F0499" w14:textId="77777777" w:rsidR="00775DA6" w:rsidRDefault="00775DA6" w:rsidP="003D1A03">
      <w:pPr>
        <w:spacing w:line="360" w:lineRule="auto"/>
        <w:rPr>
          <w:rFonts w:ascii="Arial" w:hAnsi="Arial" w:cs="Arial"/>
          <w:sz w:val="22"/>
          <w:szCs w:val="22"/>
        </w:rPr>
      </w:pPr>
    </w:p>
    <w:p w14:paraId="489D7E62" w14:textId="77777777" w:rsidR="00775DA6" w:rsidRDefault="00775DA6" w:rsidP="003D1A03">
      <w:pPr>
        <w:spacing w:line="360" w:lineRule="auto"/>
        <w:rPr>
          <w:rFonts w:ascii="Arial" w:hAnsi="Arial" w:cs="Arial"/>
          <w:sz w:val="22"/>
          <w:szCs w:val="22"/>
        </w:rPr>
      </w:pPr>
    </w:p>
    <w:p w14:paraId="0E925471" w14:textId="77777777" w:rsidR="00775DA6" w:rsidRDefault="00775DA6" w:rsidP="003D1A03">
      <w:pPr>
        <w:spacing w:line="360" w:lineRule="auto"/>
        <w:rPr>
          <w:rFonts w:ascii="Arial" w:hAnsi="Arial" w:cs="Arial"/>
          <w:sz w:val="22"/>
          <w:szCs w:val="22"/>
        </w:rPr>
      </w:pPr>
    </w:p>
    <w:p w14:paraId="672B54BC" w14:textId="77777777" w:rsidR="00775DA6" w:rsidRDefault="00775DA6" w:rsidP="003D1A03">
      <w:pPr>
        <w:spacing w:line="360" w:lineRule="auto"/>
        <w:rPr>
          <w:rFonts w:ascii="Arial" w:hAnsi="Arial" w:cs="Arial"/>
          <w:sz w:val="22"/>
          <w:szCs w:val="22"/>
        </w:rPr>
      </w:pPr>
    </w:p>
    <w:p w14:paraId="76E81084" w14:textId="77777777" w:rsidR="00775DA6" w:rsidRDefault="00775DA6" w:rsidP="003D1A03">
      <w:pPr>
        <w:spacing w:line="360" w:lineRule="auto"/>
        <w:rPr>
          <w:rFonts w:ascii="Arial" w:hAnsi="Arial" w:cs="Arial"/>
          <w:sz w:val="22"/>
          <w:szCs w:val="22"/>
        </w:rPr>
      </w:pPr>
    </w:p>
    <w:p w14:paraId="6F2510D6" w14:textId="77777777" w:rsidR="00775DA6" w:rsidRDefault="00775DA6" w:rsidP="003D1A03">
      <w:pPr>
        <w:spacing w:line="360" w:lineRule="auto"/>
        <w:rPr>
          <w:rFonts w:ascii="Arial" w:hAnsi="Arial" w:cs="Arial"/>
          <w:sz w:val="22"/>
          <w:szCs w:val="22"/>
        </w:rPr>
      </w:pPr>
    </w:p>
    <w:p w14:paraId="2485FB04" w14:textId="77777777" w:rsidR="00775DA6" w:rsidRDefault="00775DA6" w:rsidP="003D1A03">
      <w:pPr>
        <w:spacing w:line="360" w:lineRule="auto"/>
        <w:rPr>
          <w:rFonts w:ascii="Arial" w:hAnsi="Arial" w:cs="Arial"/>
          <w:sz w:val="22"/>
          <w:szCs w:val="22"/>
        </w:rPr>
      </w:pPr>
    </w:p>
    <w:p w14:paraId="7B620F77" w14:textId="77777777" w:rsidR="00775DA6" w:rsidRPr="003D1A03" w:rsidRDefault="00775DA6" w:rsidP="003D1A03">
      <w:pPr>
        <w:spacing w:line="360" w:lineRule="auto"/>
        <w:rPr>
          <w:rFonts w:ascii="Arial" w:hAnsi="Arial" w:cs="Arial"/>
          <w:sz w:val="22"/>
          <w:szCs w:val="22"/>
        </w:rPr>
      </w:pPr>
    </w:p>
    <w:p w14:paraId="206A74AD" w14:textId="30DC2D89" w:rsidR="00007995" w:rsidRPr="003D1A03" w:rsidRDefault="00C43B10" w:rsidP="003D1A03">
      <w:pPr>
        <w:pStyle w:val="Heading1"/>
        <w:spacing w:line="360" w:lineRule="auto"/>
        <w:rPr>
          <w:rFonts w:ascii="Arial" w:hAnsi="Arial" w:cs="Arial"/>
          <w:sz w:val="22"/>
          <w:szCs w:val="22"/>
        </w:rPr>
      </w:pPr>
      <w:bookmarkStart w:id="0" w:name="_Toc228118209"/>
      <w:bookmarkStart w:id="1" w:name="_Toc228477062"/>
      <w:r w:rsidRPr="003D1A03">
        <w:rPr>
          <w:rFonts w:ascii="Arial" w:hAnsi="Arial" w:cs="Arial"/>
          <w:sz w:val="22"/>
          <w:szCs w:val="22"/>
        </w:rPr>
        <w:lastRenderedPageBreak/>
        <w:t>Chapter 1</w:t>
      </w:r>
      <w:bookmarkEnd w:id="0"/>
      <w:bookmarkEnd w:id="1"/>
    </w:p>
    <w:p w14:paraId="3ABE6726" w14:textId="2C3690BF" w:rsidR="007B3017" w:rsidRPr="003D1A03" w:rsidRDefault="00007995" w:rsidP="003D1A03">
      <w:pPr>
        <w:pStyle w:val="Heading2"/>
        <w:spacing w:line="360" w:lineRule="auto"/>
        <w:rPr>
          <w:rFonts w:ascii="Arial" w:hAnsi="Arial" w:cs="Arial"/>
          <w:sz w:val="22"/>
          <w:szCs w:val="22"/>
        </w:rPr>
      </w:pPr>
      <w:bookmarkStart w:id="2" w:name="_Toc228118210"/>
      <w:bookmarkStart w:id="3" w:name="_Toc228477063"/>
      <w:r w:rsidRPr="003D1A03">
        <w:rPr>
          <w:rFonts w:ascii="Arial" w:hAnsi="Arial" w:cs="Arial"/>
          <w:sz w:val="22"/>
          <w:szCs w:val="22"/>
        </w:rPr>
        <w:t>1.</w:t>
      </w:r>
      <w:r w:rsidR="007B3017" w:rsidRPr="003D1A03">
        <w:rPr>
          <w:rFonts w:ascii="Arial" w:hAnsi="Arial" w:cs="Arial"/>
          <w:sz w:val="22"/>
          <w:szCs w:val="22"/>
        </w:rPr>
        <w:t>Introduction</w:t>
      </w:r>
      <w:bookmarkEnd w:id="2"/>
      <w:bookmarkEnd w:id="3"/>
    </w:p>
    <w:p w14:paraId="69366A66" w14:textId="291A5726" w:rsidR="00C43B10" w:rsidRPr="003D1A03" w:rsidRDefault="00007995" w:rsidP="003D1A03">
      <w:pPr>
        <w:pStyle w:val="Heading3"/>
        <w:spacing w:line="360" w:lineRule="auto"/>
        <w:rPr>
          <w:rFonts w:ascii="Arial" w:hAnsi="Arial" w:cs="Arial"/>
          <w:sz w:val="22"/>
          <w:szCs w:val="22"/>
        </w:rPr>
      </w:pPr>
      <w:bookmarkStart w:id="4" w:name="_Toc228118211"/>
      <w:bookmarkStart w:id="5" w:name="_Toc228477064"/>
      <w:r w:rsidRPr="003D1A03">
        <w:rPr>
          <w:rFonts w:ascii="Arial" w:hAnsi="Arial" w:cs="Arial"/>
          <w:sz w:val="22"/>
          <w:szCs w:val="22"/>
        </w:rPr>
        <w:t xml:space="preserve">1.1 </w:t>
      </w:r>
      <w:r w:rsidR="00C43B10" w:rsidRPr="003D1A03">
        <w:rPr>
          <w:rFonts w:ascii="Arial" w:hAnsi="Arial" w:cs="Arial"/>
          <w:sz w:val="22"/>
          <w:szCs w:val="22"/>
        </w:rPr>
        <w:t>Introduction</w:t>
      </w:r>
      <w:bookmarkEnd w:id="4"/>
      <w:bookmarkEnd w:id="5"/>
    </w:p>
    <w:p w14:paraId="661596F1" w14:textId="3C782A68" w:rsidR="001440CD" w:rsidRPr="003D1A03" w:rsidRDefault="001440CD" w:rsidP="003D1A03">
      <w:pPr>
        <w:spacing w:line="360" w:lineRule="auto"/>
        <w:rPr>
          <w:rFonts w:ascii="Arial" w:hAnsi="Arial" w:cs="Arial"/>
          <w:sz w:val="22"/>
          <w:szCs w:val="22"/>
        </w:rPr>
      </w:pPr>
      <w:r w:rsidRPr="003D1A03">
        <w:rPr>
          <w:rFonts w:ascii="Arial" w:hAnsi="Arial" w:cs="Arial"/>
          <w:sz w:val="22"/>
          <w:szCs w:val="22"/>
        </w:rPr>
        <w:t>This study examines the issue of high staff turnover at Vietnam Airlines and its impact on organisational performance. Following the COVID-19 pandemic and subsequent restructuring efforts, the airline has faced ongoing challenges in retaining skilled employees, particularly pilots, engineers, and cabin crew</w:t>
      </w:r>
      <w:r w:rsidR="00967177" w:rsidRPr="003D1A03">
        <w:rPr>
          <w:rFonts w:ascii="Arial" w:hAnsi="Arial" w:cs="Arial"/>
          <w:sz w:val="22"/>
          <w:szCs w:val="22"/>
        </w:rPr>
        <w:t xml:space="preserve"> (Lee 2005</w:t>
      </w:r>
      <w:r w:rsidR="00A15773" w:rsidRPr="003D1A03">
        <w:rPr>
          <w:rFonts w:ascii="Arial" w:hAnsi="Arial" w:cs="Arial"/>
          <w:sz w:val="22"/>
          <w:szCs w:val="22"/>
        </w:rPr>
        <w:t>; Turner &amp; Morley, 2022</w:t>
      </w:r>
      <w:r w:rsidR="00967177" w:rsidRPr="003D1A03">
        <w:rPr>
          <w:rFonts w:ascii="Arial" w:hAnsi="Arial" w:cs="Arial"/>
          <w:sz w:val="22"/>
          <w:szCs w:val="22"/>
        </w:rPr>
        <w:t>)</w:t>
      </w:r>
      <w:r w:rsidRPr="003D1A03">
        <w:rPr>
          <w:rFonts w:ascii="Arial" w:hAnsi="Arial" w:cs="Arial"/>
          <w:sz w:val="22"/>
          <w:szCs w:val="22"/>
        </w:rPr>
        <w:t>. High turnover has created operational disruptions, increased recruitment and training costs, and raised concerns regarding service quality and workforce stability.</w:t>
      </w:r>
    </w:p>
    <w:p w14:paraId="654C78E9" w14:textId="77777777" w:rsidR="001440CD" w:rsidRPr="003D1A03" w:rsidRDefault="001440CD" w:rsidP="003D1A03">
      <w:pPr>
        <w:spacing w:line="360" w:lineRule="auto"/>
        <w:rPr>
          <w:rFonts w:ascii="Arial" w:hAnsi="Arial" w:cs="Arial"/>
          <w:sz w:val="22"/>
          <w:szCs w:val="22"/>
        </w:rPr>
      </w:pPr>
      <w:r w:rsidRPr="003D1A03">
        <w:rPr>
          <w:rFonts w:ascii="Arial" w:hAnsi="Arial" w:cs="Arial"/>
          <w:sz w:val="22"/>
          <w:szCs w:val="22"/>
        </w:rPr>
        <w:t>The research focuses on identifying the key factors contributing to employee turnover, evaluating the effectiveness of current human resource management practices, and proposing practical strategies to improve retention. By analysing the relationship between staff turnover and organisational performance, the study aims to provide insights that support long-term operational efficiency, service excellence, and sustainable growth within the competitive aviation industry.</w:t>
      </w:r>
    </w:p>
    <w:p w14:paraId="49C2DB8C" w14:textId="77777777" w:rsidR="001440CD" w:rsidRPr="003D1A03" w:rsidRDefault="001440CD" w:rsidP="003D1A03">
      <w:pPr>
        <w:spacing w:line="360" w:lineRule="auto"/>
        <w:ind w:left="360"/>
        <w:rPr>
          <w:rFonts w:ascii="Arial" w:hAnsi="Arial" w:cs="Arial"/>
          <w:sz w:val="22"/>
          <w:szCs w:val="22"/>
        </w:rPr>
      </w:pPr>
    </w:p>
    <w:p w14:paraId="27643280" w14:textId="7E80A23F" w:rsidR="00C43B10" w:rsidRPr="003D1A03" w:rsidRDefault="00007995" w:rsidP="003D1A03">
      <w:pPr>
        <w:pStyle w:val="Heading3"/>
        <w:spacing w:line="360" w:lineRule="auto"/>
        <w:rPr>
          <w:rFonts w:ascii="Arial" w:hAnsi="Arial" w:cs="Arial"/>
          <w:sz w:val="22"/>
          <w:szCs w:val="22"/>
        </w:rPr>
      </w:pPr>
      <w:bookmarkStart w:id="6" w:name="_Toc228118212"/>
      <w:bookmarkStart w:id="7" w:name="_Toc228477065"/>
      <w:r w:rsidRPr="003D1A03">
        <w:rPr>
          <w:rFonts w:ascii="Arial" w:hAnsi="Arial" w:cs="Arial"/>
          <w:sz w:val="22"/>
          <w:szCs w:val="22"/>
        </w:rPr>
        <w:t xml:space="preserve">1.2 </w:t>
      </w:r>
      <w:r w:rsidR="00C43B10" w:rsidRPr="003D1A03">
        <w:rPr>
          <w:rFonts w:ascii="Arial" w:hAnsi="Arial" w:cs="Arial"/>
          <w:sz w:val="22"/>
          <w:szCs w:val="22"/>
        </w:rPr>
        <w:t>Background of study</w:t>
      </w:r>
      <w:bookmarkEnd w:id="6"/>
      <w:bookmarkEnd w:id="7"/>
    </w:p>
    <w:p w14:paraId="1D509820" w14:textId="72F080CD" w:rsidR="00967177" w:rsidRPr="003D1A03" w:rsidRDefault="00967177" w:rsidP="003D1A03">
      <w:pPr>
        <w:pStyle w:val="NormalWeb"/>
        <w:spacing w:line="360" w:lineRule="auto"/>
        <w:rPr>
          <w:rFonts w:ascii="Arial" w:hAnsi="Arial" w:cs="Arial"/>
          <w:sz w:val="22"/>
          <w:szCs w:val="22"/>
        </w:rPr>
      </w:pPr>
      <w:r w:rsidRPr="003D1A03">
        <w:rPr>
          <w:rFonts w:ascii="Arial" w:hAnsi="Arial" w:cs="Arial"/>
          <w:sz w:val="22"/>
          <w:szCs w:val="22"/>
        </w:rPr>
        <w:t>Staff turnover is a critical human resource issue that affects organisational stability, productivity, service quality, and financial performance (Mobley, 1982;</w:t>
      </w:r>
      <w:r w:rsidR="00A15773" w:rsidRPr="003D1A03">
        <w:rPr>
          <w:rFonts w:ascii="Arial" w:hAnsi="Arial" w:cs="Arial"/>
          <w:sz w:val="22"/>
          <w:szCs w:val="22"/>
        </w:rPr>
        <w:t xml:space="preserve"> Hancock et al., 2023</w:t>
      </w:r>
      <w:r w:rsidRPr="003D1A03">
        <w:rPr>
          <w:rFonts w:ascii="Arial" w:hAnsi="Arial" w:cs="Arial"/>
          <w:sz w:val="22"/>
          <w:szCs w:val="22"/>
        </w:rPr>
        <w:t>). In labour-intensive service industries such as aviation, employee retention is particularly important because operations rely heavily on highly skilled personnel including pilots, engineers, cabin crew, and ground staff (Lee, 2005). High turnover can disrupt operations, increase costs, and weaken organisational competitiveness.</w:t>
      </w:r>
    </w:p>
    <w:p w14:paraId="37E8B35B" w14:textId="77777777" w:rsidR="00967177" w:rsidRPr="003D1A03" w:rsidRDefault="00967177" w:rsidP="003D1A03">
      <w:pPr>
        <w:pStyle w:val="NormalWeb"/>
        <w:spacing w:line="360" w:lineRule="auto"/>
        <w:rPr>
          <w:rFonts w:ascii="Arial" w:hAnsi="Arial" w:cs="Arial"/>
          <w:sz w:val="22"/>
          <w:szCs w:val="22"/>
        </w:rPr>
      </w:pPr>
      <w:r w:rsidRPr="003D1A03">
        <w:rPr>
          <w:rFonts w:ascii="Arial" w:hAnsi="Arial" w:cs="Arial"/>
          <w:sz w:val="22"/>
          <w:szCs w:val="22"/>
        </w:rPr>
        <w:t xml:space="preserve">Vietnam Airlines, the national flag carrier of Vietnam, operates in a highly competitive and volatile aviation environment shaped by economic fluctuations, technological change, and global crises such as the COVID-19 pandemic (Nguyen &amp; </w:t>
      </w:r>
      <w:proofErr w:type="spellStart"/>
      <w:r w:rsidRPr="003D1A03">
        <w:rPr>
          <w:rFonts w:ascii="Arial" w:hAnsi="Arial" w:cs="Arial"/>
          <w:sz w:val="22"/>
          <w:szCs w:val="22"/>
        </w:rPr>
        <w:t>Rangaraju</w:t>
      </w:r>
      <w:proofErr w:type="spellEnd"/>
      <w:r w:rsidRPr="003D1A03">
        <w:rPr>
          <w:rFonts w:ascii="Arial" w:hAnsi="Arial" w:cs="Arial"/>
          <w:sz w:val="22"/>
          <w:szCs w:val="22"/>
        </w:rPr>
        <w:t>, 2024). As a large airline employing tens of thousands of workers across subsidiaries, its performance is closely tied to workforce stability and productivity. For example, the corporation reported a consolidated workforce of about 19,000 employees in 2023, distributed across pilots, flight attendants, and ground staff (Vietnam Airlines, 2023). Roles that require specialised training and experience.</w:t>
      </w:r>
    </w:p>
    <w:p w14:paraId="75357895" w14:textId="7CAC7158" w:rsidR="00967177" w:rsidRPr="003D1A03" w:rsidRDefault="00967177" w:rsidP="003D1A03">
      <w:pPr>
        <w:pStyle w:val="NormalWeb"/>
        <w:spacing w:line="360" w:lineRule="auto"/>
        <w:rPr>
          <w:rFonts w:ascii="Arial" w:hAnsi="Arial" w:cs="Arial"/>
          <w:sz w:val="22"/>
          <w:szCs w:val="22"/>
        </w:rPr>
      </w:pPr>
      <w:r w:rsidRPr="003D1A03">
        <w:rPr>
          <w:rFonts w:ascii="Arial" w:hAnsi="Arial" w:cs="Arial"/>
          <w:sz w:val="22"/>
          <w:szCs w:val="22"/>
        </w:rPr>
        <w:lastRenderedPageBreak/>
        <w:t>Organisational performance at Vietnam Airlines has fluctuated significantly in recent years. Prior to the pandemic, the airline demonstrated strong productivity and financial outcomes, with improvements in labour productivity and passenger growth. In 2019, labour productivity exceeded 1.8 million seat kilometres per employee, reflecting efficient use of human resources (Vietnam Airlines, 2019). However, the COVID-19 crisis severely disrupted operations, grounding flights and forcing drastic workforce measures such as layoffs, salary reductions, and unpaid leave. At one point, revenue losses were projected at approximately 65% of targets, with many employees temporarily out of work (</w:t>
      </w:r>
      <w:proofErr w:type="spellStart"/>
      <w:r w:rsidRPr="003D1A03">
        <w:rPr>
          <w:rFonts w:ascii="Arial" w:hAnsi="Arial" w:cs="Arial"/>
          <w:sz w:val="22"/>
          <w:szCs w:val="22"/>
        </w:rPr>
        <w:t>Vietnamnet</w:t>
      </w:r>
      <w:proofErr w:type="spellEnd"/>
      <w:r w:rsidRPr="003D1A03">
        <w:rPr>
          <w:rFonts w:ascii="Arial" w:hAnsi="Arial" w:cs="Arial"/>
          <w:sz w:val="22"/>
          <w:szCs w:val="22"/>
        </w:rPr>
        <w:t>, 2</w:t>
      </w:r>
      <w:r w:rsidR="00B2488F" w:rsidRPr="003D1A03">
        <w:rPr>
          <w:rFonts w:ascii="Arial" w:hAnsi="Arial" w:cs="Arial"/>
          <w:sz w:val="22"/>
          <w:szCs w:val="22"/>
        </w:rPr>
        <w:t>021</w:t>
      </w:r>
      <w:r w:rsidRPr="003D1A03">
        <w:rPr>
          <w:rFonts w:ascii="Arial" w:hAnsi="Arial" w:cs="Arial"/>
          <w:sz w:val="22"/>
          <w:szCs w:val="22"/>
        </w:rPr>
        <w:t>). These disruptions likely increased employee uncertainty and turnover risk.</w:t>
      </w:r>
    </w:p>
    <w:p w14:paraId="1F5FD3C2" w14:textId="1E4F17B3" w:rsidR="00967177" w:rsidRPr="003D1A03" w:rsidRDefault="00967177" w:rsidP="003D1A03">
      <w:pPr>
        <w:pStyle w:val="NormalWeb"/>
        <w:spacing w:line="360" w:lineRule="auto"/>
        <w:rPr>
          <w:rFonts w:ascii="Arial" w:hAnsi="Arial" w:cs="Arial"/>
          <w:sz w:val="22"/>
          <w:szCs w:val="22"/>
        </w:rPr>
      </w:pPr>
      <w:r w:rsidRPr="003D1A03">
        <w:rPr>
          <w:rFonts w:ascii="Arial" w:hAnsi="Arial" w:cs="Arial"/>
          <w:sz w:val="22"/>
          <w:szCs w:val="22"/>
        </w:rPr>
        <w:t xml:space="preserve">In the post-pandemic recovery period, Vietnam Airlines has sought to stabilise its workforce through restructuring, recruitment, and compensation improvements. By 2024, the airline achieved record revenue and significant profit growth as operations recovered, highlighting the importance of effective human resource management to organisational success (Nguyen &amp; </w:t>
      </w:r>
      <w:proofErr w:type="spellStart"/>
      <w:r w:rsidRPr="003D1A03">
        <w:rPr>
          <w:rFonts w:ascii="Arial" w:hAnsi="Arial" w:cs="Arial"/>
          <w:sz w:val="22"/>
          <w:szCs w:val="22"/>
        </w:rPr>
        <w:t>Rangaraju</w:t>
      </w:r>
      <w:proofErr w:type="spellEnd"/>
      <w:r w:rsidRPr="003D1A03">
        <w:rPr>
          <w:rFonts w:ascii="Arial" w:hAnsi="Arial" w:cs="Arial"/>
          <w:sz w:val="22"/>
          <w:szCs w:val="22"/>
        </w:rPr>
        <w:t>, 2024). Salary increases and welfare improvements have also been implemented to retain staff and restore morale, with average employee income rising substantially compared to pre-pandemic levels.</w:t>
      </w:r>
    </w:p>
    <w:p w14:paraId="3A4B750C" w14:textId="77777777" w:rsidR="00967177" w:rsidRPr="003D1A03" w:rsidRDefault="00967177" w:rsidP="003D1A03">
      <w:pPr>
        <w:pStyle w:val="NormalWeb"/>
        <w:spacing w:line="360" w:lineRule="auto"/>
        <w:rPr>
          <w:rFonts w:ascii="Arial" w:hAnsi="Arial" w:cs="Arial"/>
          <w:sz w:val="22"/>
          <w:szCs w:val="22"/>
        </w:rPr>
      </w:pPr>
      <w:r w:rsidRPr="003D1A03">
        <w:rPr>
          <w:rFonts w:ascii="Arial" w:hAnsi="Arial" w:cs="Arial"/>
          <w:sz w:val="22"/>
          <w:szCs w:val="22"/>
        </w:rPr>
        <w:t xml:space="preserve">Despite these efforts, talent retention remains a challenge in Vietnam’s aviation sector due to competition for skilled workers, limited promotion opportunities in some organisations, and high training costs (Ha, 2023). High turnover can lead to increased recruitment and training expenses, loss of institutional knowledge, and reduced service quality, all of which negatively affect organisational performance (Lee, 2005; </w:t>
      </w:r>
      <w:proofErr w:type="spellStart"/>
      <w:r w:rsidRPr="003D1A03">
        <w:rPr>
          <w:rFonts w:ascii="Arial" w:hAnsi="Arial" w:cs="Arial"/>
          <w:sz w:val="22"/>
          <w:szCs w:val="22"/>
        </w:rPr>
        <w:t>Huselid</w:t>
      </w:r>
      <w:proofErr w:type="spellEnd"/>
      <w:r w:rsidRPr="003D1A03">
        <w:rPr>
          <w:rFonts w:ascii="Arial" w:hAnsi="Arial" w:cs="Arial"/>
          <w:sz w:val="22"/>
          <w:szCs w:val="22"/>
        </w:rPr>
        <w:t>, 1995). Conversely, maintaining a stable and motivated workforce can enhance productivity, operational efficiency, safety, and customer satisfaction, key performance indicators in the airline industry.</w:t>
      </w:r>
    </w:p>
    <w:p w14:paraId="7BD61058" w14:textId="77777777" w:rsidR="00967177" w:rsidRPr="003D1A03" w:rsidRDefault="00967177" w:rsidP="003D1A03">
      <w:pPr>
        <w:pStyle w:val="NormalWeb"/>
        <w:spacing w:line="360" w:lineRule="auto"/>
        <w:rPr>
          <w:rFonts w:ascii="Arial" w:hAnsi="Arial" w:cs="Arial"/>
          <w:sz w:val="22"/>
          <w:szCs w:val="22"/>
        </w:rPr>
      </w:pPr>
      <w:r w:rsidRPr="003D1A03">
        <w:rPr>
          <w:rFonts w:ascii="Arial" w:hAnsi="Arial" w:cs="Arial"/>
          <w:sz w:val="22"/>
          <w:szCs w:val="22"/>
        </w:rPr>
        <w:t>Given Vietnam Airlines’ strategic role in national transportation and economic development, understanding how staff turnover influences organisational outcomes is crucial. Investigating this relationship can provide insights into whether turnover contributes to fluctuations in productivity, financial results, and service quality, and can help management develop effective retention strategies (Armstrong, 2020).</w:t>
      </w:r>
    </w:p>
    <w:p w14:paraId="5E3DE8A4" w14:textId="77777777" w:rsidR="00967177" w:rsidRPr="003D1A03" w:rsidRDefault="00967177" w:rsidP="003D1A03">
      <w:pPr>
        <w:pStyle w:val="NormalWeb"/>
        <w:spacing w:line="360" w:lineRule="auto"/>
        <w:rPr>
          <w:rFonts w:ascii="Arial" w:hAnsi="Arial" w:cs="Arial"/>
          <w:sz w:val="22"/>
          <w:szCs w:val="22"/>
        </w:rPr>
      </w:pPr>
      <w:r w:rsidRPr="003D1A03">
        <w:rPr>
          <w:rFonts w:ascii="Arial" w:hAnsi="Arial" w:cs="Arial"/>
          <w:sz w:val="22"/>
          <w:szCs w:val="22"/>
        </w:rPr>
        <w:t xml:space="preserve">Therefore, this study aims to analyse the relationship between staff turnover and organisational performance at Vietnam Airlines, with the objective of identifying how </w:t>
      </w:r>
      <w:r w:rsidRPr="003D1A03">
        <w:rPr>
          <w:rFonts w:ascii="Arial" w:hAnsi="Arial" w:cs="Arial"/>
          <w:sz w:val="22"/>
          <w:szCs w:val="22"/>
        </w:rPr>
        <w:lastRenderedPageBreak/>
        <w:t>workforce stability affects operational efficiency and long-term competitiveness in the aviation industry.</w:t>
      </w:r>
    </w:p>
    <w:p w14:paraId="27718411" w14:textId="432EE82A" w:rsidR="00FB07FC" w:rsidRPr="003D1A03" w:rsidRDefault="00FB07FC" w:rsidP="003D1A03">
      <w:pPr>
        <w:suppressAutoHyphens/>
        <w:autoSpaceDN w:val="0"/>
        <w:spacing w:line="360" w:lineRule="auto"/>
        <w:rPr>
          <w:rFonts w:ascii="Arial" w:hAnsi="Arial" w:cs="Arial"/>
          <w:color w:val="000000"/>
          <w:sz w:val="22"/>
          <w:szCs w:val="22"/>
        </w:rPr>
      </w:pPr>
    </w:p>
    <w:p w14:paraId="76B532CB" w14:textId="6E695DD2" w:rsidR="00FB07FC" w:rsidRPr="003D1A03" w:rsidRDefault="00007995" w:rsidP="003D1A03">
      <w:pPr>
        <w:pStyle w:val="Heading3"/>
        <w:spacing w:line="360" w:lineRule="auto"/>
        <w:rPr>
          <w:rFonts w:ascii="Arial" w:hAnsi="Arial" w:cs="Arial"/>
          <w:sz w:val="22"/>
          <w:szCs w:val="22"/>
        </w:rPr>
      </w:pPr>
      <w:bookmarkStart w:id="8" w:name="_Toc228118213"/>
      <w:bookmarkStart w:id="9" w:name="_Toc228477066"/>
      <w:r w:rsidRPr="003D1A03">
        <w:rPr>
          <w:rFonts w:ascii="Arial" w:hAnsi="Arial" w:cs="Arial"/>
          <w:sz w:val="22"/>
          <w:szCs w:val="22"/>
        </w:rPr>
        <w:t xml:space="preserve">1.3 </w:t>
      </w:r>
      <w:r w:rsidR="009930D7" w:rsidRPr="003D1A03">
        <w:rPr>
          <w:rFonts w:ascii="Arial" w:hAnsi="Arial" w:cs="Arial"/>
          <w:sz w:val="22"/>
          <w:szCs w:val="22"/>
        </w:rPr>
        <w:t>Problem Statement</w:t>
      </w:r>
      <w:bookmarkEnd w:id="8"/>
      <w:bookmarkEnd w:id="9"/>
    </w:p>
    <w:p w14:paraId="177741F2" w14:textId="77777777" w:rsidR="00A972FC" w:rsidRPr="003D1A03" w:rsidRDefault="00A972FC" w:rsidP="003D1A03">
      <w:pPr>
        <w:spacing w:line="360" w:lineRule="auto"/>
        <w:rPr>
          <w:rFonts w:ascii="Arial" w:hAnsi="Arial" w:cs="Arial"/>
          <w:sz w:val="22"/>
          <w:szCs w:val="22"/>
        </w:rPr>
      </w:pPr>
      <w:r w:rsidRPr="003D1A03">
        <w:rPr>
          <w:rFonts w:ascii="Arial" w:hAnsi="Arial" w:cs="Arial"/>
          <w:sz w:val="22"/>
          <w:szCs w:val="22"/>
        </w:rPr>
        <w:t>Vietnam Airlines, the national carrier of Vietnam, has faced significant challenges in retaining skilled and experienced employees, particularly in the aftermath of the COVID-19 pandemic and subsequent organisational restructuring (</w:t>
      </w:r>
      <w:proofErr w:type="spellStart"/>
      <w:r w:rsidRPr="003D1A03">
        <w:rPr>
          <w:rFonts w:ascii="Arial" w:hAnsi="Arial" w:cs="Arial"/>
          <w:sz w:val="22"/>
          <w:szCs w:val="22"/>
        </w:rPr>
        <w:t>Vietnamnet</w:t>
      </w:r>
      <w:proofErr w:type="spellEnd"/>
      <w:r w:rsidRPr="003D1A03">
        <w:rPr>
          <w:rFonts w:ascii="Arial" w:hAnsi="Arial" w:cs="Arial"/>
          <w:sz w:val="22"/>
          <w:szCs w:val="22"/>
        </w:rPr>
        <w:t>, 2019). The pandemic forced airlines globally to implement workforce downsizing, cost-cutting measures, and operational adjustments, and Vietnam Airlines was no exception (Nguyen &amp; Truong, 2020). As a result, many employees reassessed their career paths, leading to increased mobility among pilots, engineers, and cabin crew who sought better employment conditions, competitive compensation, and enhanced career development opportunities (Ha, 2023).</w:t>
      </w:r>
    </w:p>
    <w:p w14:paraId="5529A7A5" w14:textId="1507BF42" w:rsidR="00A972FC" w:rsidRPr="003D1A03" w:rsidRDefault="00A972FC" w:rsidP="003D1A03">
      <w:pPr>
        <w:spacing w:line="360" w:lineRule="auto"/>
        <w:rPr>
          <w:rFonts w:ascii="Arial" w:hAnsi="Arial" w:cs="Arial"/>
          <w:sz w:val="22"/>
          <w:szCs w:val="22"/>
        </w:rPr>
      </w:pPr>
      <w:r w:rsidRPr="003D1A03">
        <w:rPr>
          <w:rFonts w:ascii="Arial" w:hAnsi="Arial" w:cs="Arial"/>
          <w:sz w:val="22"/>
          <w:szCs w:val="22"/>
        </w:rPr>
        <w:t>High staff turnover has generated substantial operational and financial challenges. The departure of experienced personnel has contributed to disruptions in flight scheduling, maintenance efficiency, and overall service reliability (Lee, 2005). In addition, recruiting and training new employees require significant financial and time investments, increasing operational costs and placing additional strain on management. Frequent turnover also undermines service quality and consistency, negatively affecting customer satisfaction and organisational reputation (Mobley, 1982).</w:t>
      </w:r>
    </w:p>
    <w:p w14:paraId="3A1150C4" w14:textId="77777777" w:rsidR="00A972FC" w:rsidRPr="003D1A03" w:rsidRDefault="00A972FC" w:rsidP="003D1A03">
      <w:pPr>
        <w:spacing w:line="360" w:lineRule="auto"/>
        <w:rPr>
          <w:rFonts w:ascii="Arial" w:hAnsi="Arial" w:cs="Arial"/>
          <w:sz w:val="22"/>
          <w:szCs w:val="22"/>
        </w:rPr>
      </w:pPr>
      <w:r w:rsidRPr="003D1A03">
        <w:rPr>
          <w:rFonts w:ascii="Arial" w:hAnsi="Arial" w:cs="Arial"/>
          <w:sz w:val="22"/>
          <w:szCs w:val="22"/>
        </w:rPr>
        <w:t>Beyond operational and financial impacts, staff turnover has important implications for employee morale and organisational culture. Remaining employees often experience increased workloads and stress, reducing engagement, job satisfaction, and long-term commitment (Kiernan, 2018). This can create a cyclical effect in which dissatisfaction leads to further turnover, exacerbating workforce instability. In a safety-critical industry such as aviation, maintaining a stable and experienced workforce is essential not only for operational efficiency but also for regulatory compliance and passenger safety (Efthymiou, 2021).</w:t>
      </w:r>
    </w:p>
    <w:p w14:paraId="4554314A" w14:textId="77777777" w:rsidR="00A972FC" w:rsidRPr="003D1A03" w:rsidRDefault="00A972FC" w:rsidP="003D1A03">
      <w:pPr>
        <w:spacing w:line="360" w:lineRule="auto"/>
        <w:rPr>
          <w:rFonts w:ascii="Arial" w:hAnsi="Arial" w:cs="Arial"/>
          <w:sz w:val="22"/>
          <w:szCs w:val="22"/>
        </w:rPr>
      </w:pPr>
      <w:r w:rsidRPr="003D1A03">
        <w:rPr>
          <w:rFonts w:ascii="Arial" w:hAnsi="Arial" w:cs="Arial"/>
          <w:sz w:val="22"/>
          <w:szCs w:val="22"/>
        </w:rPr>
        <w:t>Despite ongoing recovery strategies and business reforms, workforce instability remains a critical challenge for Vietnam Airlines. High staff turnover continues to negatively affect organisational performance by increasing costs, reducing service quality, and weakening workforce stability (Lee, 2005). The central issue is that frequent employee departures lead to operational inefficiencies, loss of institutional knowledge, and reduced organisational effectiveness.</w:t>
      </w:r>
    </w:p>
    <w:p w14:paraId="49F3C5AA" w14:textId="77777777" w:rsidR="00A972FC" w:rsidRPr="003D1A03" w:rsidRDefault="00A972FC" w:rsidP="003D1A03">
      <w:pPr>
        <w:spacing w:line="360" w:lineRule="auto"/>
        <w:rPr>
          <w:rFonts w:ascii="Arial" w:hAnsi="Arial" w:cs="Arial"/>
          <w:sz w:val="22"/>
          <w:szCs w:val="22"/>
        </w:rPr>
      </w:pPr>
      <w:r w:rsidRPr="003D1A03">
        <w:rPr>
          <w:rFonts w:ascii="Arial" w:hAnsi="Arial" w:cs="Arial"/>
          <w:sz w:val="22"/>
          <w:szCs w:val="22"/>
        </w:rPr>
        <w:lastRenderedPageBreak/>
        <w:t xml:space="preserve">Therefore, the key challenge for management is to understand the underlying causes of staff turnover and implement effective human resource strategies to retain skilled employees, enhance engagement, and sustain long-term organisational performance. Addressing this issue is essential for maintaining competitiveness, improving operational efficiency, and supporting sustainable growth in the evolving Southeast Asian aviation market (Nguyen &amp; </w:t>
      </w:r>
      <w:proofErr w:type="spellStart"/>
      <w:r w:rsidRPr="003D1A03">
        <w:rPr>
          <w:rFonts w:ascii="Arial" w:hAnsi="Arial" w:cs="Arial"/>
          <w:sz w:val="22"/>
          <w:szCs w:val="22"/>
        </w:rPr>
        <w:t>Rangaraju</w:t>
      </w:r>
      <w:proofErr w:type="spellEnd"/>
      <w:r w:rsidRPr="003D1A03">
        <w:rPr>
          <w:rFonts w:ascii="Arial" w:hAnsi="Arial" w:cs="Arial"/>
          <w:sz w:val="22"/>
          <w:szCs w:val="22"/>
        </w:rPr>
        <w:t>, 2024).</w:t>
      </w:r>
    </w:p>
    <w:p w14:paraId="6EA32A0D" w14:textId="77777777" w:rsidR="00A972FC" w:rsidRPr="003D1A03" w:rsidRDefault="00A972FC" w:rsidP="003D1A03">
      <w:pPr>
        <w:spacing w:line="360" w:lineRule="auto"/>
        <w:rPr>
          <w:rFonts w:ascii="Arial" w:hAnsi="Arial" w:cs="Arial"/>
          <w:sz w:val="22"/>
          <w:szCs w:val="22"/>
        </w:rPr>
      </w:pPr>
    </w:p>
    <w:p w14:paraId="018289AF" w14:textId="10539BDC" w:rsidR="00264D48" w:rsidRPr="003D1A03" w:rsidRDefault="00007995" w:rsidP="003D1A03">
      <w:pPr>
        <w:pStyle w:val="Heading3"/>
        <w:spacing w:line="360" w:lineRule="auto"/>
        <w:rPr>
          <w:rFonts w:ascii="Arial" w:hAnsi="Arial" w:cs="Arial"/>
          <w:sz w:val="22"/>
          <w:szCs w:val="22"/>
        </w:rPr>
      </w:pPr>
      <w:bookmarkStart w:id="10" w:name="_Toc228118215"/>
      <w:bookmarkStart w:id="11" w:name="_Toc228477067"/>
      <w:r w:rsidRPr="003D1A03">
        <w:rPr>
          <w:rFonts w:ascii="Arial" w:hAnsi="Arial" w:cs="Arial"/>
          <w:sz w:val="22"/>
          <w:szCs w:val="22"/>
        </w:rPr>
        <w:t>1.</w:t>
      </w:r>
      <w:r w:rsidR="00A972FC" w:rsidRPr="003D1A03">
        <w:rPr>
          <w:rFonts w:ascii="Arial" w:hAnsi="Arial" w:cs="Arial"/>
          <w:sz w:val="22"/>
          <w:szCs w:val="22"/>
        </w:rPr>
        <w:t>4</w:t>
      </w:r>
      <w:r w:rsidRPr="003D1A03">
        <w:rPr>
          <w:rFonts w:ascii="Arial" w:hAnsi="Arial" w:cs="Arial"/>
          <w:sz w:val="22"/>
          <w:szCs w:val="22"/>
        </w:rPr>
        <w:t xml:space="preserve"> </w:t>
      </w:r>
      <w:r w:rsidR="00C43B10" w:rsidRPr="003D1A03">
        <w:rPr>
          <w:rFonts w:ascii="Arial" w:hAnsi="Arial" w:cs="Arial"/>
          <w:sz w:val="22"/>
          <w:szCs w:val="22"/>
        </w:rPr>
        <w:t>Research Rational</w:t>
      </w:r>
      <w:bookmarkEnd w:id="10"/>
      <w:r w:rsidR="00A972FC" w:rsidRPr="003D1A03">
        <w:rPr>
          <w:rFonts w:ascii="Arial" w:hAnsi="Arial" w:cs="Arial"/>
          <w:sz w:val="22"/>
          <w:szCs w:val="22"/>
        </w:rPr>
        <w:t>e</w:t>
      </w:r>
      <w:bookmarkEnd w:id="11"/>
    </w:p>
    <w:p w14:paraId="151DC0AA" w14:textId="77777777" w:rsidR="00264D48" w:rsidRPr="003D1A03" w:rsidRDefault="00264D48" w:rsidP="003D1A03">
      <w:pPr>
        <w:pStyle w:val="NormalWeb"/>
        <w:spacing w:line="360" w:lineRule="auto"/>
        <w:rPr>
          <w:rFonts w:ascii="Arial" w:hAnsi="Arial" w:cs="Arial"/>
          <w:sz w:val="22"/>
          <w:szCs w:val="22"/>
        </w:rPr>
      </w:pPr>
      <w:r w:rsidRPr="003D1A03">
        <w:rPr>
          <w:rFonts w:ascii="Arial" w:hAnsi="Arial" w:cs="Arial"/>
          <w:sz w:val="22"/>
          <w:szCs w:val="22"/>
        </w:rPr>
        <w:t>Staff turnover has become a major concern for organisations worldwide, particularly in service-intensive industries such as aviation where human capital is a critical asset. Airlines depend heavily on skilled professionals including pilots, engineers, cabin crew, and ground personnel whose expertise directly affects operational safety, service quality, customer satisfaction, and financial performance. High turnover in such roles can disrupt operations, increase recruitment and training costs, and reduce organisational effectiveness (Hancock et al., 2013; Hom et al., 2017).</w:t>
      </w:r>
    </w:p>
    <w:p w14:paraId="31750117" w14:textId="77777777" w:rsidR="00264D48" w:rsidRPr="003D1A03" w:rsidRDefault="00264D48" w:rsidP="003D1A03">
      <w:pPr>
        <w:pStyle w:val="NormalWeb"/>
        <w:spacing w:line="360" w:lineRule="auto"/>
        <w:rPr>
          <w:rFonts w:ascii="Arial" w:hAnsi="Arial" w:cs="Arial"/>
          <w:sz w:val="22"/>
          <w:szCs w:val="22"/>
        </w:rPr>
      </w:pPr>
      <w:r w:rsidRPr="003D1A03">
        <w:rPr>
          <w:rFonts w:ascii="Arial" w:hAnsi="Arial" w:cs="Arial"/>
          <w:sz w:val="22"/>
          <w:szCs w:val="22"/>
        </w:rPr>
        <w:t>Vietnam Airlines, as the national flag carrier, plays a vital role in Vietnam’s transportation infrastructure and economic development. The airline operates in a highly competitive global aviation market while also fulfilling strategic national responsibilities. In recent years, the organisation has faced significant external shocks, particularly the COVID-19 pandemic, which caused severe financial losses, operational disruptions, workforce reductions, and changes in employment conditions. These factors may have influenced employee morale, job satisfaction, and retention (Baum et al., 2020).</w:t>
      </w:r>
    </w:p>
    <w:p w14:paraId="70B7A632" w14:textId="77777777" w:rsidR="00264D48" w:rsidRPr="003D1A03" w:rsidRDefault="00264D48" w:rsidP="003D1A03">
      <w:pPr>
        <w:pStyle w:val="NormalWeb"/>
        <w:spacing w:line="360" w:lineRule="auto"/>
        <w:rPr>
          <w:rFonts w:ascii="Arial" w:hAnsi="Arial" w:cs="Arial"/>
          <w:sz w:val="22"/>
          <w:szCs w:val="22"/>
        </w:rPr>
      </w:pPr>
      <w:r w:rsidRPr="003D1A03">
        <w:rPr>
          <w:rFonts w:ascii="Arial" w:hAnsi="Arial" w:cs="Arial"/>
          <w:sz w:val="22"/>
          <w:szCs w:val="22"/>
        </w:rPr>
        <w:t>Although Vietnam Airlines has been recovering operationally and financially, retaining skilled personnel remains a challenge due to increasing competition from regional and international airlines, changing employee expectations, and evolving labour market conditions. The loss of experienced staff can lead to shortages of qualified personnel, decreased productivity, safety risks, and deterioration in service quality, all of which can negatively affect organisational performance. Conversely, effective retention strategies may enhance efficiency, innovation, and long-term sustainability (Heavey et al., 2013).</w:t>
      </w:r>
    </w:p>
    <w:p w14:paraId="506FBA02" w14:textId="77777777" w:rsidR="00264D48" w:rsidRPr="003D1A03" w:rsidRDefault="00264D48" w:rsidP="003D1A03">
      <w:pPr>
        <w:pStyle w:val="NormalWeb"/>
        <w:spacing w:line="360" w:lineRule="auto"/>
        <w:rPr>
          <w:rFonts w:ascii="Arial" w:hAnsi="Arial" w:cs="Arial"/>
          <w:sz w:val="22"/>
          <w:szCs w:val="22"/>
        </w:rPr>
      </w:pPr>
      <w:r w:rsidRPr="003D1A03">
        <w:rPr>
          <w:rFonts w:ascii="Arial" w:hAnsi="Arial" w:cs="Arial"/>
          <w:sz w:val="22"/>
          <w:szCs w:val="22"/>
        </w:rPr>
        <w:t xml:space="preserve">Despite the importance of this issue, there is limited empirical research specifically examining the link between staff turnover and organisational performance within Vietnam’s </w:t>
      </w:r>
      <w:r w:rsidRPr="003D1A03">
        <w:rPr>
          <w:rFonts w:ascii="Arial" w:hAnsi="Arial" w:cs="Arial"/>
          <w:sz w:val="22"/>
          <w:szCs w:val="22"/>
        </w:rPr>
        <w:lastRenderedPageBreak/>
        <w:t>aviation sector. Most existing studies focus on Western contexts or general industries, which may not adequately reflect the unique institutional, cultural, and economic conditions in Vietnam. Moreover, state-owned enterprises like Vietnam Airlines often face additional structural constraints, including bureaucratic procedures and policy influences, which can affect human resource management practices differently from private firms.</w:t>
      </w:r>
    </w:p>
    <w:p w14:paraId="3180DCC2" w14:textId="77777777" w:rsidR="00264D48" w:rsidRPr="003D1A03" w:rsidRDefault="00264D48" w:rsidP="003D1A03">
      <w:pPr>
        <w:pStyle w:val="NormalWeb"/>
        <w:spacing w:line="360" w:lineRule="auto"/>
        <w:rPr>
          <w:rFonts w:ascii="Arial" w:hAnsi="Arial" w:cs="Arial"/>
          <w:sz w:val="22"/>
          <w:szCs w:val="22"/>
        </w:rPr>
      </w:pPr>
      <w:r w:rsidRPr="003D1A03">
        <w:rPr>
          <w:rFonts w:ascii="Arial" w:hAnsi="Arial" w:cs="Arial"/>
          <w:sz w:val="22"/>
          <w:szCs w:val="22"/>
        </w:rPr>
        <w:t>Therefore, this study is necessary to:</w:t>
      </w:r>
    </w:p>
    <w:p w14:paraId="693FC3A7" w14:textId="5BC117E8" w:rsidR="00264D48" w:rsidRPr="003D1A03" w:rsidRDefault="00264D48" w:rsidP="003D1A03">
      <w:pPr>
        <w:pStyle w:val="NormalWeb"/>
        <w:spacing w:line="360" w:lineRule="auto"/>
        <w:rPr>
          <w:rFonts w:ascii="Arial" w:hAnsi="Arial" w:cs="Arial"/>
          <w:sz w:val="22"/>
          <w:szCs w:val="22"/>
        </w:rPr>
      </w:pPr>
      <w:r w:rsidRPr="003D1A03">
        <w:rPr>
          <w:rFonts w:ascii="Arial" w:hAnsi="Arial" w:cs="Arial"/>
          <w:sz w:val="22"/>
          <w:szCs w:val="22"/>
        </w:rPr>
        <w:t>• Provide empirical evidence on how staff turnover affects organisational performance at Vietnam Airlines</w:t>
      </w:r>
      <w:r w:rsidRPr="003D1A03">
        <w:rPr>
          <w:rFonts w:ascii="Arial" w:hAnsi="Arial" w:cs="Arial"/>
          <w:sz w:val="22"/>
          <w:szCs w:val="22"/>
        </w:rPr>
        <w:br/>
        <w:t>• Identify whether turnover contributes to operational inefficiencies or reduced productivity</w:t>
      </w:r>
      <w:r w:rsidRPr="003D1A03">
        <w:rPr>
          <w:rFonts w:ascii="Arial" w:hAnsi="Arial" w:cs="Arial"/>
          <w:sz w:val="22"/>
          <w:szCs w:val="22"/>
        </w:rPr>
        <w:br/>
        <w:t>• Offer insights into workforce challenges in a post-pandemic aviation environment</w:t>
      </w:r>
      <w:r w:rsidRPr="003D1A03">
        <w:rPr>
          <w:rFonts w:ascii="Arial" w:hAnsi="Arial" w:cs="Arial"/>
          <w:sz w:val="22"/>
          <w:szCs w:val="22"/>
        </w:rPr>
        <w:br/>
        <w:t>• Support management in developing effective retention and human resource strategies</w:t>
      </w:r>
      <w:r w:rsidRPr="003D1A03">
        <w:rPr>
          <w:rFonts w:ascii="Arial" w:hAnsi="Arial" w:cs="Arial"/>
          <w:sz w:val="22"/>
          <w:szCs w:val="22"/>
        </w:rPr>
        <w:br/>
        <w:t>• Contribute to academic literature on human resource management in emerging economies</w:t>
      </w:r>
    </w:p>
    <w:p w14:paraId="49F22BAC" w14:textId="532199DA" w:rsidR="00C43B10" w:rsidRPr="003D1A03" w:rsidRDefault="00264D48" w:rsidP="003D1A03">
      <w:pPr>
        <w:pStyle w:val="NormalWeb"/>
        <w:spacing w:line="360" w:lineRule="auto"/>
        <w:rPr>
          <w:rFonts w:ascii="Arial" w:hAnsi="Arial" w:cs="Arial"/>
          <w:sz w:val="22"/>
          <w:szCs w:val="22"/>
        </w:rPr>
      </w:pPr>
      <w:r w:rsidRPr="003D1A03">
        <w:rPr>
          <w:rFonts w:ascii="Arial" w:hAnsi="Arial" w:cs="Arial"/>
          <w:sz w:val="22"/>
          <w:szCs w:val="22"/>
        </w:rPr>
        <w:t>By examining this relationship, the research will help bridge the gap between theory and practice, offering practical recommendations for improving employee retention and organisational outcomes. Ultimately, understanding how workforce stability influences performance will assist Vietnam Airlines in strengthening its competitiveness, service quality, and long-term sustainability in the global aviation industry.</w:t>
      </w:r>
      <w:r w:rsidR="00CA44A0" w:rsidRPr="003D1A03">
        <w:rPr>
          <w:rFonts w:ascii="Arial" w:hAnsi="Arial" w:cs="Arial"/>
          <w:color w:val="000000"/>
          <w:sz w:val="22"/>
          <w:szCs w:val="22"/>
        </w:rPr>
        <w:t xml:space="preserve"> </w:t>
      </w:r>
      <w:r w:rsidR="00E611B4" w:rsidRPr="003D1A03">
        <w:rPr>
          <w:rFonts w:ascii="Arial" w:hAnsi="Arial" w:cs="Arial"/>
          <w:color w:val="EE0000"/>
          <w:sz w:val="22"/>
          <w:szCs w:val="22"/>
        </w:rPr>
        <w:t xml:space="preserve"> </w:t>
      </w:r>
    </w:p>
    <w:p w14:paraId="14F47045" w14:textId="728F0064" w:rsidR="006D018B" w:rsidRPr="003D1A03" w:rsidRDefault="00007995" w:rsidP="003D1A03">
      <w:pPr>
        <w:pStyle w:val="Heading3"/>
        <w:spacing w:line="360" w:lineRule="auto"/>
        <w:rPr>
          <w:rFonts w:ascii="Arial" w:hAnsi="Arial" w:cs="Arial"/>
          <w:sz w:val="22"/>
          <w:szCs w:val="22"/>
        </w:rPr>
      </w:pPr>
      <w:bookmarkStart w:id="12" w:name="_Toc228118216"/>
      <w:bookmarkStart w:id="13" w:name="_Toc228477068"/>
      <w:r w:rsidRPr="003D1A03">
        <w:rPr>
          <w:rFonts w:ascii="Arial" w:hAnsi="Arial" w:cs="Arial"/>
          <w:sz w:val="22"/>
          <w:szCs w:val="22"/>
        </w:rPr>
        <w:t>1.</w:t>
      </w:r>
      <w:r w:rsidR="00A972FC" w:rsidRPr="003D1A03">
        <w:rPr>
          <w:rFonts w:ascii="Arial" w:hAnsi="Arial" w:cs="Arial"/>
          <w:sz w:val="22"/>
          <w:szCs w:val="22"/>
        </w:rPr>
        <w:t>5</w:t>
      </w:r>
      <w:r w:rsidRPr="003D1A03">
        <w:rPr>
          <w:rFonts w:ascii="Arial" w:hAnsi="Arial" w:cs="Arial"/>
          <w:sz w:val="22"/>
          <w:szCs w:val="22"/>
        </w:rPr>
        <w:t xml:space="preserve"> </w:t>
      </w:r>
      <w:r w:rsidR="00C43B10" w:rsidRPr="003D1A03">
        <w:rPr>
          <w:rFonts w:ascii="Arial" w:hAnsi="Arial" w:cs="Arial"/>
          <w:sz w:val="22"/>
          <w:szCs w:val="22"/>
        </w:rPr>
        <w:t>Research aim and objective</w:t>
      </w:r>
      <w:r w:rsidR="00FB07FC" w:rsidRPr="003D1A03">
        <w:rPr>
          <w:rFonts w:ascii="Arial" w:hAnsi="Arial" w:cs="Arial"/>
          <w:sz w:val="22"/>
          <w:szCs w:val="22"/>
        </w:rPr>
        <w:t>s</w:t>
      </w:r>
      <w:bookmarkEnd w:id="12"/>
      <w:bookmarkEnd w:id="13"/>
    </w:p>
    <w:p w14:paraId="5908996B" w14:textId="3D11CE29" w:rsidR="006D018B" w:rsidRPr="003D1A03" w:rsidRDefault="006D018B" w:rsidP="003D1A03">
      <w:pPr>
        <w:spacing w:line="360" w:lineRule="auto"/>
        <w:rPr>
          <w:rFonts w:ascii="Arial" w:hAnsi="Arial" w:cs="Arial"/>
          <w:sz w:val="22"/>
          <w:szCs w:val="22"/>
        </w:rPr>
      </w:pPr>
      <w:r w:rsidRPr="003D1A03">
        <w:rPr>
          <w:rFonts w:ascii="Arial" w:hAnsi="Arial" w:cs="Arial"/>
          <w:sz w:val="22"/>
          <w:szCs w:val="22"/>
        </w:rPr>
        <w:t>The aim of this study is to examine the impact of staff turnover on the organisational performance of Vietnam Airlines and to recommend effective strategies to reduce employee turnover and enhance operational efficiency and service quality.</w:t>
      </w:r>
    </w:p>
    <w:p w14:paraId="39F280DA" w14:textId="3CD0C02A" w:rsidR="006D018B" w:rsidRPr="003D1A03" w:rsidRDefault="00007995" w:rsidP="003D1A03">
      <w:pPr>
        <w:pStyle w:val="Heading3"/>
        <w:spacing w:line="360" w:lineRule="auto"/>
        <w:rPr>
          <w:rFonts w:ascii="Arial" w:hAnsi="Arial" w:cs="Arial"/>
          <w:sz w:val="22"/>
          <w:szCs w:val="22"/>
        </w:rPr>
      </w:pPr>
      <w:bookmarkStart w:id="14" w:name="_Toc215416287"/>
      <w:bookmarkStart w:id="15" w:name="_Toc228118217"/>
      <w:bookmarkStart w:id="16" w:name="_Toc228477069"/>
      <w:r w:rsidRPr="003D1A03">
        <w:rPr>
          <w:rFonts w:ascii="Arial" w:hAnsi="Arial" w:cs="Arial"/>
          <w:sz w:val="22"/>
          <w:szCs w:val="22"/>
        </w:rPr>
        <w:t>1.</w:t>
      </w:r>
      <w:r w:rsidR="00A972FC" w:rsidRPr="003D1A03">
        <w:rPr>
          <w:rFonts w:ascii="Arial" w:hAnsi="Arial" w:cs="Arial"/>
          <w:sz w:val="22"/>
          <w:szCs w:val="22"/>
        </w:rPr>
        <w:t>6</w:t>
      </w:r>
      <w:r w:rsidRPr="003D1A03">
        <w:rPr>
          <w:rFonts w:ascii="Arial" w:hAnsi="Arial" w:cs="Arial"/>
          <w:sz w:val="22"/>
          <w:szCs w:val="22"/>
        </w:rPr>
        <w:t xml:space="preserve"> </w:t>
      </w:r>
      <w:r w:rsidR="006D018B" w:rsidRPr="003D1A03">
        <w:rPr>
          <w:rFonts w:ascii="Arial" w:hAnsi="Arial" w:cs="Arial"/>
          <w:sz w:val="22"/>
          <w:szCs w:val="22"/>
        </w:rPr>
        <w:t>Research Objectives</w:t>
      </w:r>
      <w:bookmarkEnd w:id="14"/>
      <w:bookmarkEnd w:id="15"/>
      <w:bookmarkEnd w:id="16"/>
    </w:p>
    <w:p w14:paraId="27460303" w14:textId="77777777" w:rsidR="006D018B" w:rsidRPr="003D1A03" w:rsidRDefault="006D018B" w:rsidP="003D1A03">
      <w:pPr>
        <w:spacing w:line="360" w:lineRule="auto"/>
        <w:rPr>
          <w:rFonts w:ascii="Arial" w:hAnsi="Arial" w:cs="Arial"/>
          <w:sz w:val="22"/>
          <w:szCs w:val="22"/>
        </w:rPr>
      </w:pPr>
      <w:r w:rsidRPr="003D1A03">
        <w:rPr>
          <w:rFonts w:ascii="Arial" w:hAnsi="Arial" w:cs="Arial"/>
          <w:sz w:val="22"/>
          <w:szCs w:val="22"/>
        </w:rPr>
        <w:t xml:space="preserve">To examine staff turnover at Vietnam Airlines and its impact on organisational performance. </w:t>
      </w:r>
    </w:p>
    <w:p w14:paraId="43EE5F6F" w14:textId="77777777" w:rsidR="006D018B" w:rsidRPr="003D1A03" w:rsidRDefault="006D018B" w:rsidP="003D1A03">
      <w:pPr>
        <w:spacing w:line="360" w:lineRule="auto"/>
        <w:rPr>
          <w:rFonts w:ascii="Arial" w:hAnsi="Arial" w:cs="Arial"/>
          <w:sz w:val="22"/>
          <w:szCs w:val="22"/>
        </w:rPr>
      </w:pPr>
      <w:r w:rsidRPr="003D1A03">
        <w:rPr>
          <w:rFonts w:ascii="Arial" w:hAnsi="Arial" w:cs="Arial"/>
          <w:sz w:val="22"/>
          <w:szCs w:val="22"/>
        </w:rPr>
        <w:t xml:space="preserve">To identify the main causes of employee turnover and understand how these factors affect the airline’s operational efficiency, productivity, and service quality. </w:t>
      </w:r>
    </w:p>
    <w:p w14:paraId="2ACFFAE5" w14:textId="77777777" w:rsidR="006D018B" w:rsidRPr="003D1A03" w:rsidRDefault="006D018B" w:rsidP="003D1A03">
      <w:pPr>
        <w:spacing w:line="360" w:lineRule="auto"/>
        <w:rPr>
          <w:rFonts w:ascii="Arial" w:hAnsi="Arial" w:cs="Arial"/>
          <w:sz w:val="22"/>
          <w:szCs w:val="22"/>
        </w:rPr>
      </w:pPr>
      <w:r w:rsidRPr="003D1A03">
        <w:rPr>
          <w:rFonts w:ascii="Arial" w:hAnsi="Arial" w:cs="Arial"/>
          <w:sz w:val="22"/>
          <w:szCs w:val="22"/>
        </w:rPr>
        <w:t xml:space="preserve">To evaluate the effectiveness of existing human resource management (HRM) practices in managing staff retention. </w:t>
      </w:r>
    </w:p>
    <w:p w14:paraId="0E2CF274" w14:textId="6D5E0383" w:rsidR="00701E5A" w:rsidRPr="003D1A03" w:rsidRDefault="006D018B" w:rsidP="003D1A03">
      <w:pPr>
        <w:spacing w:line="360" w:lineRule="auto"/>
        <w:rPr>
          <w:rFonts w:ascii="Arial" w:hAnsi="Arial" w:cs="Arial"/>
          <w:sz w:val="22"/>
          <w:szCs w:val="22"/>
        </w:rPr>
      </w:pPr>
      <w:r w:rsidRPr="003D1A03">
        <w:rPr>
          <w:rFonts w:ascii="Arial" w:hAnsi="Arial" w:cs="Arial"/>
          <w:sz w:val="22"/>
          <w:szCs w:val="22"/>
        </w:rPr>
        <w:t>To propose practical strategies to reduce turnover and enhance overall organisational performance, contributing to a more stable and committed workforce.</w:t>
      </w:r>
    </w:p>
    <w:p w14:paraId="3E3D8448" w14:textId="77777777" w:rsidR="006D018B" w:rsidRPr="003D1A03" w:rsidRDefault="006D018B" w:rsidP="003D1A03">
      <w:pPr>
        <w:suppressAutoHyphens/>
        <w:autoSpaceDN w:val="0"/>
        <w:spacing w:line="360" w:lineRule="auto"/>
        <w:rPr>
          <w:rFonts w:ascii="Arial" w:hAnsi="Arial" w:cs="Arial"/>
          <w:color w:val="000000"/>
          <w:sz w:val="22"/>
          <w:szCs w:val="22"/>
        </w:rPr>
      </w:pPr>
    </w:p>
    <w:p w14:paraId="662980B1" w14:textId="65830941" w:rsidR="006D018B" w:rsidRPr="003D1A03" w:rsidRDefault="00007995" w:rsidP="003D1A03">
      <w:pPr>
        <w:pStyle w:val="Heading3"/>
        <w:spacing w:line="360" w:lineRule="auto"/>
        <w:rPr>
          <w:rFonts w:ascii="Arial" w:hAnsi="Arial" w:cs="Arial"/>
          <w:sz w:val="22"/>
          <w:szCs w:val="22"/>
        </w:rPr>
      </w:pPr>
      <w:bookmarkStart w:id="17" w:name="_Toc228118218"/>
      <w:bookmarkStart w:id="18" w:name="_Toc228477070"/>
      <w:r w:rsidRPr="003D1A03">
        <w:rPr>
          <w:rFonts w:ascii="Arial" w:hAnsi="Arial" w:cs="Arial"/>
          <w:sz w:val="22"/>
          <w:szCs w:val="22"/>
        </w:rPr>
        <w:lastRenderedPageBreak/>
        <w:t>1.</w:t>
      </w:r>
      <w:r w:rsidR="00A972FC" w:rsidRPr="003D1A03">
        <w:rPr>
          <w:rFonts w:ascii="Arial" w:hAnsi="Arial" w:cs="Arial"/>
          <w:sz w:val="22"/>
          <w:szCs w:val="22"/>
        </w:rPr>
        <w:t>7</w:t>
      </w:r>
      <w:r w:rsidRPr="003D1A03">
        <w:rPr>
          <w:rFonts w:ascii="Arial" w:hAnsi="Arial" w:cs="Arial"/>
          <w:sz w:val="22"/>
          <w:szCs w:val="22"/>
        </w:rPr>
        <w:t xml:space="preserve"> </w:t>
      </w:r>
      <w:r w:rsidR="00C43B10" w:rsidRPr="003D1A03">
        <w:rPr>
          <w:rFonts w:ascii="Arial" w:hAnsi="Arial" w:cs="Arial"/>
          <w:sz w:val="22"/>
          <w:szCs w:val="22"/>
        </w:rPr>
        <w:t>Research question</w:t>
      </w:r>
      <w:r w:rsidR="00FB07FC" w:rsidRPr="003D1A03">
        <w:rPr>
          <w:rFonts w:ascii="Arial" w:hAnsi="Arial" w:cs="Arial"/>
          <w:sz w:val="22"/>
          <w:szCs w:val="22"/>
        </w:rPr>
        <w:t>s</w:t>
      </w:r>
      <w:bookmarkEnd w:id="17"/>
      <w:bookmarkEnd w:id="18"/>
    </w:p>
    <w:p w14:paraId="21F106B6" w14:textId="77777777" w:rsidR="001674DB" w:rsidRPr="003D1A03" w:rsidRDefault="006D018B" w:rsidP="003D1A03">
      <w:pPr>
        <w:spacing w:line="360" w:lineRule="auto"/>
        <w:rPr>
          <w:rFonts w:ascii="Arial" w:hAnsi="Arial" w:cs="Arial"/>
          <w:sz w:val="22"/>
          <w:szCs w:val="22"/>
        </w:rPr>
      </w:pPr>
      <w:r w:rsidRPr="003D1A03">
        <w:rPr>
          <w:rFonts w:ascii="Arial" w:hAnsi="Arial" w:cs="Arial"/>
          <w:sz w:val="22"/>
          <w:szCs w:val="22"/>
        </w:rPr>
        <w:t xml:space="preserve">To achieve these objectives, the study is guided by the following research questions. </w:t>
      </w:r>
    </w:p>
    <w:p w14:paraId="5FA050FF" w14:textId="77777777" w:rsidR="001674DB" w:rsidRPr="003D1A03" w:rsidRDefault="006D018B" w:rsidP="003D1A03">
      <w:pPr>
        <w:spacing w:line="360" w:lineRule="auto"/>
        <w:rPr>
          <w:rFonts w:ascii="Arial" w:hAnsi="Arial" w:cs="Arial"/>
          <w:sz w:val="22"/>
          <w:szCs w:val="22"/>
        </w:rPr>
      </w:pPr>
      <w:r w:rsidRPr="003D1A03">
        <w:rPr>
          <w:rFonts w:ascii="Arial" w:hAnsi="Arial" w:cs="Arial"/>
          <w:sz w:val="22"/>
          <w:szCs w:val="22"/>
        </w:rPr>
        <w:t>First</w:t>
      </w:r>
      <w:r w:rsidR="001674DB" w:rsidRPr="003D1A03">
        <w:rPr>
          <w:rFonts w:ascii="Arial" w:hAnsi="Arial" w:cs="Arial"/>
          <w:sz w:val="22"/>
          <w:szCs w:val="22"/>
        </w:rPr>
        <w:t>ly</w:t>
      </w:r>
      <w:r w:rsidRPr="003D1A03">
        <w:rPr>
          <w:rFonts w:ascii="Arial" w:hAnsi="Arial" w:cs="Arial"/>
          <w:sz w:val="22"/>
          <w:szCs w:val="22"/>
        </w:rPr>
        <w:t>, what are the main factors contributing to staff turnover at Vietnam Airlines?</w:t>
      </w:r>
    </w:p>
    <w:p w14:paraId="1B1E0DAF" w14:textId="77777777" w:rsidR="001674DB" w:rsidRPr="003D1A03" w:rsidRDefault="006D018B" w:rsidP="003D1A03">
      <w:pPr>
        <w:spacing w:line="360" w:lineRule="auto"/>
        <w:rPr>
          <w:rFonts w:ascii="Arial" w:hAnsi="Arial" w:cs="Arial"/>
          <w:sz w:val="22"/>
          <w:szCs w:val="22"/>
        </w:rPr>
      </w:pPr>
      <w:r w:rsidRPr="003D1A03">
        <w:rPr>
          <w:rFonts w:ascii="Arial" w:hAnsi="Arial" w:cs="Arial"/>
          <w:sz w:val="22"/>
          <w:szCs w:val="22"/>
        </w:rPr>
        <w:t>Second</w:t>
      </w:r>
      <w:r w:rsidR="001674DB" w:rsidRPr="003D1A03">
        <w:rPr>
          <w:rFonts w:ascii="Arial" w:hAnsi="Arial" w:cs="Arial"/>
          <w:sz w:val="22"/>
          <w:szCs w:val="22"/>
        </w:rPr>
        <w:t>ly</w:t>
      </w:r>
      <w:r w:rsidRPr="003D1A03">
        <w:rPr>
          <w:rFonts w:ascii="Arial" w:hAnsi="Arial" w:cs="Arial"/>
          <w:sz w:val="22"/>
          <w:szCs w:val="22"/>
        </w:rPr>
        <w:t>, how does staff turnover influence the airline’s organisational performance?</w:t>
      </w:r>
    </w:p>
    <w:p w14:paraId="6601D686" w14:textId="77777777" w:rsidR="001674DB" w:rsidRPr="003D1A03" w:rsidRDefault="006D018B" w:rsidP="003D1A03">
      <w:pPr>
        <w:spacing w:line="360" w:lineRule="auto"/>
        <w:rPr>
          <w:rFonts w:ascii="Arial" w:hAnsi="Arial" w:cs="Arial"/>
          <w:sz w:val="22"/>
          <w:szCs w:val="22"/>
        </w:rPr>
      </w:pPr>
      <w:r w:rsidRPr="003D1A03">
        <w:rPr>
          <w:rFonts w:ascii="Arial" w:hAnsi="Arial" w:cs="Arial"/>
          <w:sz w:val="22"/>
          <w:szCs w:val="22"/>
        </w:rPr>
        <w:t>Third</w:t>
      </w:r>
      <w:r w:rsidR="001674DB" w:rsidRPr="003D1A03">
        <w:rPr>
          <w:rFonts w:ascii="Arial" w:hAnsi="Arial" w:cs="Arial"/>
          <w:sz w:val="22"/>
          <w:szCs w:val="22"/>
        </w:rPr>
        <w:t>ly</w:t>
      </w:r>
      <w:r w:rsidRPr="003D1A03">
        <w:rPr>
          <w:rFonts w:ascii="Arial" w:hAnsi="Arial" w:cs="Arial"/>
          <w:sz w:val="22"/>
          <w:szCs w:val="22"/>
        </w:rPr>
        <w:t xml:space="preserve">, how effective are current HRM practices in managing and controlling employee turnover? </w:t>
      </w:r>
    </w:p>
    <w:p w14:paraId="46271A10" w14:textId="235DF161" w:rsidR="006D018B" w:rsidRPr="003D1A03" w:rsidRDefault="006D018B" w:rsidP="003D1A03">
      <w:pPr>
        <w:spacing w:line="360" w:lineRule="auto"/>
        <w:rPr>
          <w:rFonts w:ascii="Arial" w:hAnsi="Arial" w:cs="Arial"/>
          <w:sz w:val="22"/>
          <w:szCs w:val="22"/>
        </w:rPr>
      </w:pPr>
      <w:r w:rsidRPr="003D1A03">
        <w:rPr>
          <w:rFonts w:ascii="Arial" w:hAnsi="Arial" w:cs="Arial"/>
          <w:sz w:val="22"/>
          <w:szCs w:val="22"/>
        </w:rPr>
        <w:t>Finally, what strategies can Vietnam Airlines implement to reduce turnover and improve performance?</w:t>
      </w:r>
    </w:p>
    <w:p w14:paraId="1ADCA877" w14:textId="679961C0" w:rsidR="00CA44A0" w:rsidRPr="003D1A03" w:rsidRDefault="006D018B" w:rsidP="003D1A03">
      <w:pPr>
        <w:spacing w:line="360" w:lineRule="auto"/>
        <w:rPr>
          <w:rFonts w:ascii="Arial" w:hAnsi="Arial" w:cs="Arial"/>
          <w:sz w:val="22"/>
          <w:szCs w:val="22"/>
        </w:rPr>
      </w:pPr>
      <w:r w:rsidRPr="003D1A03">
        <w:rPr>
          <w:rFonts w:ascii="Arial" w:hAnsi="Arial" w:cs="Arial"/>
          <w:sz w:val="22"/>
          <w:szCs w:val="22"/>
        </w:rPr>
        <w:t>By addressing these questions, the study aims to provide a comprehensive understanding of both the causes and consequences of staff turnover, while identifying actionable solutions to strengthen workforce stability and support the airline’s long-term success.</w:t>
      </w:r>
    </w:p>
    <w:p w14:paraId="07F7E56A" w14:textId="76861153" w:rsidR="00007995" w:rsidRPr="003D1A03" w:rsidRDefault="00007995" w:rsidP="003D1A03">
      <w:pPr>
        <w:pStyle w:val="Heading3"/>
        <w:spacing w:line="360" w:lineRule="auto"/>
        <w:rPr>
          <w:rFonts w:ascii="Arial" w:hAnsi="Arial" w:cs="Arial"/>
          <w:sz w:val="22"/>
          <w:szCs w:val="22"/>
        </w:rPr>
      </w:pPr>
      <w:bookmarkStart w:id="19" w:name="_Toc228118219"/>
      <w:bookmarkStart w:id="20" w:name="_Toc228477071"/>
      <w:r w:rsidRPr="003D1A03">
        <w:rPr>
          <w:rFonts w:ascii="Arial" w:hAnsi="Arial" w:cs="Arial"/>
          <w:sz w:val="22"/>
          <w:szCs w:val="22"/>
        </w:rPr>
        <w:t>1.</w:t>
      </w:r>
      <w:r w:rsidR="00A972FC" w:rsidRPr="003D1A03">
        <w:rPr>
          <w:rFonts w:ascii="Arial" w:hAnsi="Arial" w:cs="Arial"/>
          <w:sz w:val="22"/>
          <w:szCs w:val="22"/>
        </w:rPr>
        <w:t>8</w:t>
      </w:r>
      <w:r w:rsidRPr="003D1A03">
        <w:rPr>
          <w:rFonts w:ascii="Arial" w:hAnsi="Arial" w:cs="Arial"/>
          <w:sz w:val="22"/>
          <w:szCs w:val="22"/>
        </w:rPr>
        <w:t xml:space="preserve"> </w:t>
      </w:r>
      <w:r w:rsidR="00C43B10" w:rsidRPr="003D1A03">
        <w:rPr>
          <w:rFonts w:ascii="Arial" w:hAnsi="Arial" w:cs="Arial"/>
          <w:sz w:val="22"/>
          <w:szCs w:val="22"/>
        </w:rPr>
        <w:t>Overview</w:t>
      </w:r>
      <w:bookmarkEnd w:id="19"/>
      <w:bookmarkEnd w:id="20"/>
    </w:p>
    <w:p w14:paraId="392DE36B" w14:textId="77777777" w:rsidR="00701E5A" w:rsidRPr="003D1A03" w:rsidRDefault="00701E5A"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This study is structured into five chapters, each addressing a key aspect of the research on staff turnover and organisational performance at Vietnam Airlines.</w:t>
      </w:r>
    </w:p>
    <w:p w14:paraId="307A572A" w14:textId="77777777" w:rsidR="00701E5A" w:rsidRPr="003D1A03" w:rsidRDefault="00701E5A"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 first chapter introduces the research topic by outlining the background, problem statement, and business problem related to high staff turnover. It establishes the research aim, objectives, and questions, and explains the significance of examining workforce stability within the aviation industry.</w:t>
      </w:r>
    </w:p>
    <w:p w14:paraId="606EB12F" w14:textId="77777777" w:rsidR="00701E5A" w:rsidRPr="003D1A03" w:rsidRDefault="00701E5A"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 second chapter reviews relevant literature on staff turnover and organisational performance. It discusses key concepts, identifies major factors influencing employee turnover, and examines its consequences for organisations. The chapter also presents the theoretical framework, including Human Capital Theory, Social Exchange Theory, Herzberg’s Two-Factor Theory, and Maslow’s Hierarchy of Needs, and identifies existing research gaps.</w:t>
      </w:r>
    </w:p>
    <w:p w14:paraId="11904A7E" w14:textId="77777777" w:rsidR="00701E5A" w:rsidRPr="003D1A03" w:rsidRDefault="00701E5A"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 third chapter explains the research methodology adopted in the study. It outlines the interpretivist research philosophy, qualitative approach, and use of secondary data. The chapter also describes the research strategy, data collection methods, sampling techniques, data analysis procedures, and ethical considerations.</w:t>
      </w:r>
    </w:p>
    <w:p w14:paraId="67868542" w14:textId="77777777" w:rsidR="00701E5A" w:rsidRPr="003D1A03" w:rsidRDefault="00701E5A"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 fourth chapter presents the data analysis, findings, and discussion. It applies thematic and content analysis to examine workforce trends, HR practices, and organisational performance. The chapter identifies key patterns, evaluates the relationship between staff turnover and performance, and addresses the research objectives and questions.</w:t>
      </w:r>
    </w:p>
    <w:p w14:paraId="2EB32BBD" w14:textId="77777777" w:rsidR="00701E5A" w:rsidRPr="003D1A03" w:rsidRDefault="00701E5A"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lastRenderedPageBreak/>
        <w:t>The final chapter provides a summary of the key findings, offers practical recommendations, and discusses the implications of the study. It also outlines the limitations of the research and suggests areas for future study, concluding the research by linking findings to organisational practice and long-term performance.</w:t>
      </w:r>
    </w:p>
    <w:p w14:paraId="7996B8B7" w14:textId="03C4B18B" w:rsidR="00250168" w:rsidRPr="003D1A03" w:rsidRDefault="00250168" w:rsidP="003D1A03">
      <w:pPr>
        <w:suppressAutoHyphens/>
        <w:autoSpaceDN w:val="0"/>
        <w:spacing w:line="360" w:lineRule="auto"/>
        <w:ind w:left="360"/>
        <w:rPr>
          <w:rFonts w:ascii="Arial" w:hAnsi="Arial" w:cs="Arial"/>
          <w:color w:val="000000"/>
          <w:sz w:val="22"/>
          <w:szCs w:val="22"/>
        </w:rPr>
      </w:pPr>
    </w:p>
    <w:p w14:paraId="7A250DE2" w14:textId="77777777" w:rsidR="00007995" w:rsidRPr="003D1A03" w:rsidRDefault="00C43B10" w:rsidP="003D1A03">
      <w:pPr>
        <w:pStyle w:val="Heading1"/>
        <w:spacing w:line="360" w:lineRule="auto"/>
        <w:rPr>
          <w:rFonts w:ascii="Arial" w:hAnsi="Arial" w:cs="Arial"/>
          <w:sz w:val="22"/>
          <w:szCs w:val="22"/>
        </w:rPr>
      </w:pPr>
      <w:bookmarkStart w:id="21" w:name="_Toc228118220"/>
      <w:bookmarkStart w:id="22" w:name="_Toc228477072"/>
      <w:r w:rsidRPr="003D1A03">
        <w:rPr>
          <w:rFonts w:ascii="Arial" w:hAnsi="Arial" w:cs="Arial"/>
          <w:sz w:val="22"/>
          <w:szCs w:val="22"/>
        </w:rPr>
        <w:t>Chapter 2</w:t>
      </w:r>
      <w:bookmarkEnd w:id="21"/>
      <w:bookmarkEnd w:id="22"/>
      <w:r w:rsidRPr="003D1A03">
        <w:rPr>
          <w:rFonts w:ascii="Arial" w:hAnsi="Arial" w:cs="Arial"/>
          <w:sz w:val="22"/>
          <w:szCs w:val="22"/>
        </w:rPr>
        <w:t xml:space="preserve"> </w:t>
      </w:r>
    </w:p>
    <w:p w14:paraId="00E05D80" w14:textId="122568A2" w:rsidR="007B3017" w:rsidRPr="003D1A03" w:rsidRDefault="00007995" w:rsidP="003D1A03">
      <w:pPr>
        <w:pStyle w:val="Heading2"/>
        <w:spacing w:line="360" w:lineRule="auto"/>
        <w:rPr>
          <w:rFonts w:ascii="Arial" w:hAnsi="Arial" w:cs="Arial"/>
          <w:sz w:val="22"/>
          <w:szCs w:val="22"/>
        </w:rPr>
      </w:pPr>
      <w:bookmarkStart w:id="23" w:name="_Toc228118221"/>
      <w:bookmarkStart w:id="24" w:name="_Toc228477073"/>
      <w:r w:rsidRPr="003D1A03">
        <w:rPr>
          <w:rFonts w:ascii="Arial" w:hAnsi="Arial" w:cs="Arial"/>
          <w:sz w:val="22"/>
          <w:szCs w:val="22"/>
        </w:rPr>
        <w:t xml:space="preserve">2. </w:t>
      </w:r>
      <w:r w:rsidR="007B3017" w:rsidRPr="003D1A03">
        <w:rPr>
          <w:rFonts w:ascii="Arial" w:hAnsi="Arial" w:cs="Arial"/>
          <w:sz w:val="22"/>
          <w:szCs w:val="22"/>
        </w:rPr>
        <w:t>Literature Review</w:t>
      </w:r>
      <w:bookmarkEnd w:id="23"/>
      <w:bookmarkEnd w:id="24"/>
    </w:p>
    <w:p w14:paraId="3F993E46" w14:textId="48535D87" w:rsidR="00C43B10" w:rsidRPr="003D1A03" w:rsidRDefault="00007995" w:rsidP="003D1A03">
      <w:pPr>
        <w:pStyle w:val="Heading3"/>
        <w:spacing w:line="360" w:lineRule="auto"/>
        <w:rPr>
          <w:rFonts w:ascii="Arial" w:hAnsi="Arial" w:cs="Arial"/>
          <w:sz w:val="22"/>
          <w:szCs w:val="22"/>
        </w:rPr>
      </w:pPr>
      <w:bookmarkStart w:id="25" w:name="_Toc228118222"/>
      <w:bookmarkStart w:id="26" w:name="_Toc228477074"/>
      <w:r w:rsidRPr="003D1A03">
        <w:rPr>
          <w:rFonts w:ascii="Arial" w:hAnsi="Arial" w:cs="Arial"/>
          <w:sz w:val="22"/>
          <w:szCs w:val="22"/>
        </w:rPr>
        <w:t xml:space="preserve">2.1 </w:t>
      </w:r>
      <w:r w:rsidR="007B3017" w:rsidRPr="003D1A03">
        <w:rPr>
          <w:rFonts w:ascii="Arial" w:hAnsi="Arial" w:cs="Arial"/>
          <w:sz w:val="22"/>
          <w:szCs w:val="22"/>
        </w:rPr>
        <w:t>Introduction</w:t>
      </w:r>
      <w:bookmarkEnd w:id="25"/>
      <w:bookmarkEnd w:id="26"/>
    </w:p>
    <w:p w14:paraId="227AA651" w14:textId="4137D5B8" w:rsidR="00250168" w:rsidRPr="003D1A03" w:rsidRDefault="0025016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This chapter reviews existing literature on staff turnover and its impact on organisational performance, particularly in the aviation industry. It examines theories, empirical studies, and frameworks that explain why employees leave organisations, the factors influencing turnover, and the consequences for operational efficiency, service quality, productivity, and financial performance. The review also identifies gaps in research, particularly within the context of state-owned airlines in emerging economies such as Vietnam.</w:t>
      </w:r>
    </w:p>
    <w:p w14:paraId="564B3589" w14:textId="587EDD3C" w:rsidR="00250168" w:rsidRPr="003D1A03" w:rsidRDefault="00007995" w:rsidP="003D1A03">
      <w:pPr>
        <w:pStyle w:val="Heading3"/>
        <w:spacing w:line="360" w:lineRule="auto"/>
        <w:rPr>
          <w:rFonts w:ascii="Arial" w:hAnsi="Arial" w:cs="Arial"/>
          <w:sz w:val="22"/>
          <w:szCs w:val="22"/>
        </w:rPr>
      </w:pPr>
      <w:bookmarkStart w:id="27" w:name="_Toc228118223"/>
      <w:bookmarkStart w:id="28" w:name="_Toc228477075"/>
      <w:r w:rsidRPr="003D1A03">
        <w:rPr>
          <w:rFonts w:ascii="Arial" w:hAnsi="Arial" w:cs="Arial"/>
          <w:sz w:val="22"/>
          <w:szCs w:val="22"/>
        </w:rPr>
        <w:t xml:space="preserve">2.2 </w:t>
      </w:r>
      <w:r w:rsidR="00250168" w:rsidRPr="003D1A03">
        <w:rPr>
          <w:rFonts w:ascii="Arial" w:hAnsi="Arial" w:cs="Arial"/>
          <w:sz w:val="22"/>
          <w:szCs w:val="22"/>
        </w:rPr>
        <w:t>The Concept of Staff Turnover</w:t>
      </w:r>
      <w:bookmarkEnd w:id="27"/>
      <w:bookmarkEnd w:id="28"/>
    </w:p>
    <w:p w14:paraId="1E51A6E2" w14:textId="77777777" w:rsidR="00250168" w:rsidRPr="003D1A03" w:rsidRDefault="0025016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Staff turnover refers to the rate at which employees leave an organisation and are replaced by new personnel. It is often classified as voluntary (resignations) or involuntary (dismissals, layoffs). High turnover can have negative implications for organisations, including increased recruitment and training costs, disruption to operations, loss of organisational knowledge, and reduced employee morale (Mobley, 1982; Griffeth &amp; Hom, 2001).</w:t>
      </w:r>
    </w:p>
    <w:p w14:paraId="3D7BE4F9" w14:textId="77777777" w:rsidR="00250168" w:rsidRPr="003D1A03" w:rsidRDefault="0025016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 service-intensive industries, particularly aviation, staff turnover is more critical because employees’ expertise and experience directly affect safety, service quality, and operational efficiency. For example, pilots, engineers, and cabin crew require specialised training and certifications, and their departure can disrupt scheduling and flight operations.</w:t>
      </w:r>
    </w:p>
    <w:p w14:paraId="4DE6FB26" w14:textId="2B030646" w:rsidR="00600F5D" w:rsidRPr="003D1A03" w:rsidRDefault="00600F5D"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 xml:space="preserve">Staff turnover at Vietnam Airlines has shown a rising trend over the past five years, particularly during and after the COVID-19 </w:t>
      </w:r>
      <w:proofErr w:type="gramStart"/>
      <w:r w:rsidRPr="003D1A03">
        <w:rPr>
          <w:rFonts w:ascii="Arial" w:hAnsi="Arial" w:cs="Arial"/>
          <w:color w:val="000000"/>
          <w:sz w:val="22"/>
          <w:szCs w:val="22"/>
        </w:rPr>
        <w:t xml:space="preserve">pandemic </w:t>
      </w:r>
      <w:r w:rsidR="001674DB" w:rsidRPr="003D1A03">
        <w:rPr>
          <w:rFonts w:ascii="Arial" w:hAnsi="Arial" w:cs="Arial"/>
          <w:color w:val="000000"/>
          <w:sz w:val="22"/>
          <w:szCs w:val="22"/>
        </w:rPr>
        <w:t xml:space="preserve"> as</w:t>
      </w:r>
      <w:proofErr w:type="gramEnd"/>
      <w:r w:rsidR="001674DB" w:rsidRPr="003D1A03">
        <w:rPr>
          <w:rFonts w:ascii="Arial" w:hAnsi="Arial" w:cs="Arial"/>
          <w:color w:val="000000"/>
          <w:sz w:val="22"/>
          <w:szCs w:val="22"/>
        </w:rPr>
        <w:t xml:space="preserve"> shown in </w:t>
      </w:r>
      <w:r w:rsidRPr="003D1A03">
        <w:rPr>
          <w:rFonts w:ascii="Arial" w:hAnsi="Arial" w:cs="Arial"/>
          <w:color w:val="000000"/>
          <w:sz w:val="22"/>
          <w:szCs w:val="22"/>
        </w:rPr>
        <w:t>(Figure 2.1)</w:t>
      </w:r>
      <w:r w:rsidR="001674DB" w:rsidRPr="003D1A03">
        <w:rPr>
          <w:rFonts w:ascii="Arial" w:hAnsi="Arial" w:cs="Arial"/>
          <w:color w:val="000000"/>
          <w:sz w:val="22"/>
          <w:szCs w:val="22"/>
        </w:rPr>
        <w:t xml:space="preserve"> below:</w:t>
      </w:r>
    </w:p>
    <w:p w14:paraId="313DB3AD" w14:textId="77777777" w:rsidR="00600F5D" w:rsidRPr="003D1A03" w:rsidRDefault="00600F5D" w:rsidP="003D1A03">
      <w:pPr>
        <w:pStyle w:val="Heading5"/>
        <w:spacing w:line="360" w:lineRule="auto"/>
        <w:rPr>
          <w:rFonts w:ascii="Arial" w:hAnsi="Arial" w:cs="Arial"/>
          <w:sz w:val="22"/>
          <w:szCs w:val="22"/>
        </w:rPr>
      </w:pPr>
      <w:r w:rsidRPr="003D1A03">
        <w:rPr>
          <w:rFonts w:ascii="Arial" w:hAnsi="Arial" w:cs="Arial"/>
          <w:sz w:val="22"/>
          <w:szCs w:val="22"/>
        </w:rPr>
        <w:lastRenderedPageBreak/>
        <w:t>Figure 2.1: Staff Turnover Rate at Vietnam Airlines (2019–2023).</w:t>
      </w:r>
    </w:p>
    <w:p w14:paraId="47612434" w14:textId="3B3486FD" w:rsidR="00250168" w:rsidRPr="003D1A03" w:rsidRDefault="00600F5D" w:rsidP="003D1A03">
      <w:pPr>
        <w:suppressAutoHyphens/>
        <w:autoSpaceDN w:val="0"/>
        <w:spacing w:line="360" w:lineRule="auto"/>
        <w:rPr>
          <w:rStyle w:val="Heading3Char"/>
          <w:rFonts w:ascii="Arial" w:hAnsi="Arial" w:cs="Arial"/>
          <w:sz w:val="22"/>
          <w:szCs w:val="22"/>
        </w:rPr>
      </w:pPr>
      <w:r w:rsidRPr="003D1A03">
        <w:rPr>
          <w:rFonts w:ascii="Arial" w:hAnsi="Arial" w:cs="Arial"/>
          <w:noProof/>
          <w:color w:val="000000"/>
          <w:sz w:val="22"/>
          <w:szCs w:val="22"/>
        </w:rPr>
        <w:drawing>
          <wp:inline distT="0" distB="0" distL="0" distR="0" wp14:anchorId="35677537" wp14:editId="0E2058FB">
            <wp:extent cx="5731510" cy="3154680"/>
            <wp:effectExtent l="0" t="0" r="2540" b="7620"/>
            <wp:docPr id="7167614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761487" name="Picture 71676148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54680"/>
                    </a:xfrm>
                    <a:prstGeom prst="rect">
                      <a:avLst/>
                    </a:prstGeom>
                  </pic:spPr>
                </pic:pic>
              </a:graphicData>
            </a:graphic>
          </wp:inline>
        </w:drawing>
      </w:r>
      <w:r w:rsidR="00007995" w:rsidRPr="003D1A03">
        <w:rPr>
          <w:rStyle w:val="Heading3Char"/>
          <w:rFonts w:ascii="Arial" w:hAnsi="Arial" w:cs="Arial"/>
          <w:sz w:val="22"/>
          <w:szCs w:val="22"/>
        </w:rPr>
        <w:t xml:space="preserve">2.3 </w:t>
      </w:r>
      <w:r w:rsidR="00250168" w:rsidRPr="003D1A03">
        <w:rPr>
          <w:rStyle w:val="Heading3Char"/>
          <w:rFonts w:ascii="Arial" w:hAnsi="Arial" w:cs="Arial"/>
          <w:sz w:val="22"/>
          <w:szCs w:val="22"/>
        </w:rPr>
        <w:t>Factors Influencing Staff Turnover</w:t>
      </w:r>
    </w:p>
    <w:p w14:paraId="3E320D5F" w14:textId="77777777" w:rsidR="009205C2" w:rsidRPr="003D1A03" w:rsidRDefault="009205C2" w:rsidP="003D1A03">
      <w:pPr>
        <w:spacing w:line="360" w:lineRule="auto"/>
        <w:rPr>
          <w:rFonts w:ascii="Arial" w:hAnsi="Arial" w:cs="Arial"/>
          <w:sz w:val="22"/>
          <w:szCs w:val="22"/>
        </w:rPr>
      </w:pPr>
      <w:r w:rsidRPr="003D1A03">
        <w:rPr>
          <w:rFonts w:ascii="Arial" w:hAnsi="Arial" w:cs="Arial"/>
          <w:sz w:val="22"/>
          <w:szCs w:val="22"/>
        </w:rPr>
        <w:t>The literature identifies several key factors that drive employees to leave an organisation, with compensation and benefits being one of the most significant determinants. Low or perceived unfair compensation is a major cause of employee turnover, as it directly affects job satisfaction and employees’ perceptions of organisational support (Armstrong, 2023). When employees believe that their pay does not reflect their skills, experience, or workload, they are more likely to seek alternative employment opportunities offering better financial rewards. Conversely, competitive compensation packages, including salary, bonuses, and non-financial benefits such as healthcare and allowances, can improve retention by enhancing job satisfaction and organisational commitment (Hancock et al., 2023).</w:t>
      </w:r>
    </w:p>
    <w:p w14:paraId="2137D559" w14:textId="77777777" w:rsidR="009205C2" w:rsidRPr="003D1A03" w:rsidRDefault="009205C2" w:rsidP="003D1A03">
      <w:pPr>
        <w:spacing w:line="360" w:lineRule="auto"/>
        <w:rPr>
          <w:rFonts w:ascii="Arial" w:hAnsi="Arial" w:cs="Arial"/>
          <w:sz w:val="22"/>
          <w:szCs w:val="22"/>
        </w:rPr>
      </w:pPr>
      <w:r w:rsidRPr="003D1A03">
        <w:rPr>
          <w:rFonts w:ascii="Arial" w:hAnsi="Arial" w:cs="Arial"/>
          <w:sz w:val="22"/>
          <w:szCs w:val="22"/>
        </w:rPr>
        <w:t>In addition to compensation, job satisfaction plays a critical role in influencing employee turnover. Job satisfaction is shaped by factors such as the nature of work, relationships with colleagues, recognition, and the overall work environment. Employees who experience dissatisfaction are more likely to develop turnover intentions and seek alternative employment (Hom et al., 2022).</w:t>
      </w:r>
    </w:p>
    <w:p w14:paraId="76007705" w14:textId="77777777" w:rsidR="009205C2" w:rsidRPr="003D1A03" w:rsidRDefault="009205C2" w:rsidP="003D1A03">
      <w:pPr>
        <w:spacing w:line="360" w:lineRule="auto"/>
        <w:rPr>
          <w:rFonts w:ascii="Arial" w:hAnsi="Arial" w:cs="Arial"/>
          <w:sz w:val="22"/>
          <w:szCs w:val="22"/>
        </w:rPr>
      </w:pPr>
      <w:r w:rsidRPr="003D1A03">
        <w:rPr>
          <w:rFonts w:ascii="Arial" w:hAnsi="Arial" w:cs="Arial"/>
          <w:sz w:val="22"/>
          <w:szCs w:val="22"/>
        </w:rPr>
        <w:t xml:space="preserve">Another important factor is career development opportunities. Limited access to training, promotion, and professional growth can lead to frustration and reduced motivation. Employees are more likely to remain with organisations that invest in their development and </w:t>
      </w:r>
      <w:r w:rsidRPr="003D1A03">
        <w:rPr>
          <w:rFonts w:ascii="Arial" w:hAnsi="Arial" w:cs="Arial"/>
          <w:sz w:val="22"/>
          <w:szCs w:val="22"/>
        </w:rPr>
        <w:lastRenderedPageBreak/>
        <w:t>provide clear career progression pathways, as this strengthens long-term commitment (Khan et al., 2022).</w:t>
      </w:r>
    </w:p>
    <w:p w14:paraId="0AE2E3CB" w14:textId="77777777" w:rsidR="009205C2" w:rsidRPr="003D1A03" w:rsidRDefault="009205C2" w:rsidP="003D1A03">
      <w:pPr>
        <w:spacing w:line="360" w:lineRule="auto"/>
        <w:rPr>
          <w:rFonts w:ascii="Arial" w:hAnsi="Arial" w:cs="Arial"/>
          <w:sz w:val="22"/>
          <w:szCs w:val="22"/>
        </w:rPr>
      </w:pPr>
      <w:r w:rsidRPr="003D1A03">
        <w:rPr>
          <w:rFonts w:ascii="Arial" w:hAnsi="Arial" w:cs="Arial"/>
          <w:sz w:val="22"/>
          <w:szCs w:val="22"/>
        </w:rPr>
        <w:t>Leadership and management practices also significantly influence employee retention. Supportive leadership, effective communication, and fair treatment can increase employee engagement and trust, while poor management practices may lead to dissatisfaction and higher turnover rates (Eva et al., 2022). Employees are more likely to leave organisations where they feel undervalued or unsupported by management.</w:t>
      </w:r>
    </w:p>
    <w:p w14:paraId="3D49A8A8" w14:textId="77777777" w:rsidR="009205C2" w:rsidRPr="003D1A03" w:rsidRDefault="009205C2" w:rsidP="003D1A03">
      <w:pPr>
        <w:spacing w:line="360" w:lineRule="auto"/>
        <w:rPr>
          <w:rFonts w:ascii="Arial" w:hAnsi="Arial" w:cs="Arial"/>
          <w:sz w:val="22"/>
          <w:szCs w:val="22"/>
        </w:rPr>
      </w:pPr>
      <w:r w:rsidRPr="003D1A03">
        <w:rPr>
          <w:rFonts w:ascii="Arial" w:hAnsi="Arial" w:cs="Arial"/>
          <w:sz w:val="22"/>
          <w:szCs w:val="22"/>
        </w:rPr>
        <w:t>Furthermore, work–life balance and working conditions are increasingly important in shaping employee decisions. Excessive workloads, inflexible schedules, and poor working environments can lead to stress and burnout. Organisations that promote flexibility and employee well-being are more likely to retain staff (Deery &amp; Jago, 2023).</w:t>
      </w:r>
    </w:p>
    <w:p w14:paraId="4DD7FA90" w14:textId="77777777" w:rsidR="009205C2" w:rsidRPr="003D1A03" w:rsidRDefault="009205C2" w:rsidP="003D1A03">
      <w:pPr>
        <w:spacing w:line="360" w:lineRule="auto"/>
        <w:rPr>
          <w:rFonts w:ascii="Arial" w:hAnsi="Arial" w:cs="Arial"/>
          <w:sz w:val="22"/>
          <w:szCs w:val="22"/>
        </w:rPr>
      </w:pPr>
      <w:r w:rsidRPr="003D1A03">
        <w:rPr>
          <w:rFonts w:ascii="Arial" w:hAnsi="Arial" w:cs="Arial"/>
          <w:sz w:val="22"/>
          <w:szCs w:val="22"/>
        </w:rPr>
        <w:t xml:space="preserve">Finally, job security and organisational stability are key considerations, particularly in uncertain economic conditions. Employees are more likely to leave organisations where they perceive instability, restructuring, or risk to their employment. A lack of security reduces trust and organisational commitment, increasing turnover intentions (Jiang &amp; </w:t>
      </w:r>
      <w:proofErr w:type="spellStart"/>
      <w:r w:rsidRPr="003D1A03">
        <w:rPr>
          <w:rFonts w:ascii="Arial" w:hAnsi="Arial" w:cs="Arial"/>
          <w:sz w:val="22"/>
          <w:szCs w:val="22"/>
        </w:rPr>
        <w:t>Lavaysse</w:t>
      </w:r>
      <w:proofErr w:type="spellEnd"/>
      <w:r w:rsidRPr="003D1A03">
        <w:rPr>
          <w:rFonts w:ascii="Arial" w:hAnsi="Arial" w:cs="Arial"/>
          <w:sz w:val="22"/>
          <w:szCs w:val="22"/>
        </w:rPr>
        <w:t>, 2023).</w:t>
      </w:r>
    </w:p>
    <w:p w14:paraId="71B455BA" w14:textId="77777777" w:rsidR="009205C2" w:rsidRPr="003D1A03" w:rsidRDefault="009205C2" w:rsidP="003D1A03">
      <w:pPr>
        <w:spacing w:line="360" w:lineRule="auto"/>
        <w:rPr>
          <w:rFonts w:ascii="Arial" w:hAnsi="Arial" w:cs="Arial"/>
          <w:sz w:val="22"/>
          <w:szCs w:val="22"/>
        </w:rPr>
      </w:pPr>
      <w:r w:rsidRPr="003D1A03">
        <w:rPr>
          <w:rFonts w:ascii="Arial" w:hAnsi="Arial" w:cs="Arial"/>
          <w:sz w:val="22"/>
          <w:szCs w:val="22"/>
        </w:rPr>
        <w:t>Overall, employee turnover is influenced by a combination of financial, organisational, and psychological factors. Understanding these drivers is essential for organisations seeking to develop effective human resource strategies that enhance retention and support long-term organisational performance.</w:t>
      </w:r>
    </w:p>
    <w:p w14:paraId="666C7783" w14:textId="77777777" w:rsidR="009205C2" w:rsidRPr="003D1A03" w:rsidRDefault="009205C2" w:rsidP="003D1A03">
      <w:pPr>
        <w:suppressAutoHyphens/>
        <w:autoSpaceDN w:val="0"/>
        <w:spacing w:line="360" w:lineRule="auto"/>
        <w:rPr>
          <w:rStyle w:val="Heading3Char"/>
          <w:rFonts w:ascii="Arial" w:hAnsi="Arial" w:cs="Arial"/>
          <w:sz w:val="22"/>
          <w:szCs w:val="22"/>
        </w:rPr>
      </w:pPr>
    </w:p>
    <w:p w14:paraId="0808B56C" w14:textId="0F16D4B4" w:rsidR="004870F3" w:rsidRPr="003D1A03" w:rsidRDefault="00007995" w:rsidP="003D1A03">
      <w:pPr>
        <w:pStyle w:val="Heading3"/>
        <w:spacing w:line="360" w:lineRule="auto"/>
        <w:rPr>
          <w:rFonts w:ascii="Arial" w:hAnsi="Arial" w:cs="Arial"/>
          <w:sz w:val="22"/>
          <w:szCs w:val="22"/>
        </w:rPr>
      </w:pPr>
      <w:bookmarkStart w:id="29" w:name="_Toc228118224"/>
      <w:bookmarkStart w:id="30" w:name="_Toc228477076"/>
      <w:r w:rsidRPr="003D1A03">
        <w:rPr>
          <w:rFonts w:ascii="Arial" w:hAnsi="Arial" w:cs="Arial"/>
          <w:sz w:val="22"/>
          <w:szCs w:val="22"/>
        </w:rPr>
        <w:t xml:space="preserve">2.4 </w:t>
      </w:r>
      <w:r w:rsidR="00250168" w:rsidRPr="003D1A03">
        <w:rPr>
          <w:rFonts w:ascii="Arial" w:hAnsi="Arial" w:cs="Arial"/>
          <w:sz w:val="22"/>
          <w:szCs w:val="22"/>
        </w:rPr>
        <w:t>Job Satisfaction</w:t>
      </w:r>
      <w:bookmarkEnd w:id="29"/>
      <w:bookmarkEnd w:id="30"/>
    </w:p>
    <w:p w14:paraId="2895725C" w14:textId="262301A6" w:rsidR="00250168" w:rsidRPr="003D1A03" w:rsidRDefault="0025016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Job satisfaction, encompassing work content, relationships with colleagues, and recognition, is strongly linked to turnover intentions. Employees dissatisfied with their roles are more likely to seek alternative employment (Herzberg, 1968; Locke, 1976).</w:t>
      </w:r>
    </w:p>
    <w:p w14:paraId="2DC10E50" w14:textId="1B39E51A" w:rsidR="004870F3" w:rsidRPr="003D1A03" w:rsidRDefault="00007995" w:rsidP="003D1A03">
      <w:pPr>
        <w:pStyle w:val="Heading3"/>
        <w:spacing w:line="360" w:lineRule="auto"/>
        <w:rPr>
          <w:rFonts w:ascii="Arial" w:hAnsi="Arial" w:cs="Arial"/>
          <w:sz w:val="22"/>
          <w:szCs w:val="22"/>
        </w:rPr>
      </w:pPr>
      <w:bookmarkStart w:id="31" w:name="_Toc228118225"/>
      <w:bookmarkStart w:id="32" w:name="_Toc228477077"/>
      <w:r w:rsidRPr="003D1A03">
        <w:rPr>
          <w:rFonts w:ascii="Arial" w:hAnsi="Arial" w:cs="Arial"/>
          <w:sz w:val="22"/>
          <w:szCs w:val="22"/>
        </w:rPr>
        <w:t xml:space="preserve">2.5 </w:t>
      </w:r>
      <w:r w:rsidR="00250168" w:rsidRPr="003D1A03">
        <w:rPr>
          <w:rFonts w:ascii="Arial" w:hAnsi="Arial" w:cs="Arial"/>
          <w:sz w:val="22"/>
          <w:szCs w:val="22"/>
        </w:rPr>
        <w:t>Career Development Opportunities</w:t>
      </w:r>
      <w:bookmarkEnd w:id="31"/>
      <w:bookmarkEnd w:id="32"/>
    </w:p>
    <w:p w14:paraId="085108B2" w14:textId="4E827D1F" w:rsidR="00250168" w:rsidRPr="003D1A03" w:rsidRDefault="0025016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Limited opportunities for career progression and professional growth can lead to dissatisfaction and voluntary exits. Organisations offering training, promotion pathways, and skill development tend to retain staff longer (Khan et al., 2020).</w:t>
      </w:r>
    </w:p>
    <w:p w14:paraId="5235156C" w14:textId="55996173" w:rsidR="004870F3" w:rsidRPr="003D1A03" w:rsidRDefault="00007995" w:rsidP="003D1A03">
      <w:pPr>
        <w:pStyle w:val="Heading3"/>
        <w:spacing w:line="360" w:lineRule="auto"/>
        <w:rPr>
          <w:rFonts w:ascii="Arial" w:hAnsi="Arial" w:cs="Arial"/>
          <w:sz w:val="22"/>
          <w:szCs w:val="22"/>
        </w:rPr>
      </w:pPr>
      <w:bookmarkStart w:id="33" w:name="_Toc228118226"/>
      <w:bookmarkStart w:id="34" w:name="_Toc228477078"/>
      <w:r w:rsidRPr="003D1A03">
        <w:rPr>
          <w:rFonts w:ascii="Arial" w:hAnsi="Arial" w:cs="Arial"/>
          <w:sz w:val="22"/>
          <w:szCs w:val="22"/>
        </w:rPr>
        <w:lastRenderedPageBreak/>
        <w:t xml:space="preserve">2.6 </w:t>
      </w:r>
      <w:r w:rsidR="00250168" w:rsidRPr="003D1A03">
        <w:rPr>
          <w:rFonts w:ascii="Arial" w:hAnsi="Arial" w:cs="Arial"/>
          <w:sz w:val="22"/>
          <w:szCs w:val="22"/>
        </w:rPr>
        <w:t>Leadership and Management Practices</w:t>
      </w:r>
      <w:bookmarkEnd w:id="33"/>
      <w:bookmarkEnd w:id="34"/>
    </w:p>
    <w:p w14:paraId="27C73CE7" w14:textId="593C9BBC" w:rsidR="00250168" w:rsidRPr="003D1A03" w:rsidRDefault="0025016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Supportive leadership, effective communication, and fair management practices enhance employee engagement and reduce turnover. Conversely, poor leadership can increase frustration and attrition (Dirks &amp; Ferrin, 2002).</w:t>
      </w:r>
    </w:p>
    <w:p w14:paraId="6B3DB063" w14:textId="0791643B" w:rsidR="00B33433" w:rsidRPr="003D1A03" w:rsidRDefault="00007995" w:rsidP="003D1A03">
      <w:pPr>
        <w:pStyle w:val="Heading3"/>
        <w:spacing w:line="360" w:lineRule="auto"/>
        <w:rPr>
          <w:rFonts w:ascii="Arial" w:hAnsi="Arial" w:cs="Arial"/>
          <w:sz w:val="22"/>
          <w:szCs w:val="22"/>
        </w:rPr>
      </w:pPr>
      <w:bookmarkStart w:id="35" w:name="_Toc228118227"/>
      <w:bookmarkStart w:id="36" w:name="_Toc228477079"/>
      <w:r w:rsidRPr="003D1A03">
        <w:rPr>
          <w:rFonts w:ascii="Arial" w:hAnsi="Arial" w:cs="Arial"/>
          <w:sz w:val="22"/>
          <w:szCs w:val="22"/>
        </w:rPr>
        <w:t xml:space="preserve">2.7 </w:t>
      </w:r>
      <w:r w:rsidR="00250168" w:rsidRPr="003D1A03">
        <w:rPr>
          <w:rFonts w:ascii="Arial" w:hAnsi="Arial" w:cs="Arial"/>
          <w:sz w:val="22"/>
          <w:szCs w:val="22"/>
        </w:rPr>
        <w:t>Work-Life Balance and Working Conditions</w:t>
      </w:r>
      <w:bookmarkEnd w:id="35"/>
      <w:bookmarkEnd w:id="36"/>
    </w:p>
    <w:p w14:paraId="21783227" w14:textId="7CFF5A72" w:rsidR="00250168" w:rsidRPr="003D1A03" w:rsidRDefault="0025016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Excessive workloads, inflexible schedules, and poor working conditions contribute to burnout and higher turnover rates. Providing flexibility and ensuring a healthy work environment can mitigate turnover risk (Greenhaus &amp; Allen, 2011).</w:t>
      </w:r>
    </w:p>
    <w:p w14:paraId="1B28B98B" w14:textId="79E22C96" w:rsidR="00250168" w:rsidRPr="003D1A03" w:rsidRDefault="00250168" w:rsidP="003D1A03">
      <w:pPr>
        <w:suppressAutoHyphens/>
        <w:autoSpaceDN w:val="0"/>
        <w:spacing w:line="360" w:lineRule="auto"/>
        <w:rPr>
          <w:rFonts w:ascii="Arial" w:hAnsi="Arial" w:cs="Arial"/>
          <w:color w:val="000000"/>
          <w:sz w:val="22"/>
          <w:szCs w:val="22"/>
        </w:rPr>
      </w:pPr>
    </w:p>
    <w:p w14:paraId="6B73CF1B" w14:textId="4B1BBFCB" w:rsidR="00250168" w:rsidRPr="003D1A03" w:rsidRDefault="00007995" w:rsidP="003D1A03">
      <w:pPr>
        <w:pStyle w:val="Heading3"/>
        <w:spacing w:line="360" w:lineRule="auto"/>
        <w:rPr>
          <w:rFonts w:ascii="Arial" w:hAnsi="Arial" w:cs="Arial"/>
          <w:sz w:val="22"/>
          <w:szCs w:val="22"/>
        </w:rPr>
      </w:pPr>
      <w:bookmarkStart w:id="37" w:name="_Toc228118229"/>
      <w:bookmarkStart w:id="38" w:name="_Toc228477080"/>
      <w:r w:rsidRPr="003D1A03">
        <w:rPr>
          <w:rFonts w:ascii="Arial" w:hAnsi="Arial" w:cs="Arial"/>
          <w:sz w:val="22"/>
          <w:szCs w:val="22"/>
        </w:rPr>
        <w:t>2.</w:t>
      </w:r>
      <w:r w:rsidR="00924A9B" w:rsidRPr="003D1A03">
        <w:rPr>
          <w:rFonts w:ascii="Arial" w:hAnsi="Arial" w:cs="Arial"/>
          <w:sz w:val="22"/>
          <w:szCs w:val="22"/>
        </w:rPr>
        <w:t>8</w:t>
      </w:r>
      <w:r w:rsidRPr="003D1A03">
        <w:rPr>
          <w:rFonts w:ascii="Arial" w:hAnsi="Arial" w:cs="Arial"/>
          <w:sz w:val="22"/>
          <w:szCs w:val="22"/>
        </w:rPr>
        <w:t xml:space="preserve"> </w:t>
      </w:r>
      <w:r w:rsidR="00250168" w:rsidRPr="003D1A03">
        <w:rPr>
          <w:rFonts w:ascii="Arial" w:hAnsi="Arial" w:cs="Arial"/>
          <w:sz w:val="22"/>
          <w:szCs w:val="22"/>
        </w:rPr>
        <w:t>Theoretical Framework</w:t>
      </w:r>
      <w:bookmarkEnd w:id="37"/>
      <w:bookmarkEnd w:id="38"/>
    </w:p>
    <w:p w14:paraId="54DD3EEF" w14:textId="77777777" w:rsidR="00250168" w:rsidRPr="003D1A03" w:rsidRDefault="0025016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Several theories underpin the study of staff turnover and organisational performance:</w:t>
      </w:r>
    </w:p>
    <w:p w14:paraId="1D9EAE6F" w14:textId="5E665753" w:rsidR="004870F3" w:rsidRPr="003D1A03" w:rsidRDefault="00007995" w:rsidP="003D1A03">
      <w:pPr>
        <w:pStyle w:val="Heading4"/>
        <w:spacing w:line="360" w:lineRule="auto"/>
        <w:rPr>
          <w:rFonts w:ascii="Arial" w:hAnsi="Arial" w:cs="Arial"/>
          <w:sz w:val="22"/>
          <w:szCs w:val="22"/>
        </w:rPr>
      </w:pPr>
      <w:r w:rsidRPr="003D1A03">
        <w:rPr>
          <w:rFonts w:ascii="Arial" w:hAnsi="Arial" w:cs="Arial"/>
          <w:sz w:val="22"/>
          <w:szCs w:val="22"/>
        </w:rPr>
        <w:t>2.</w:t>
      </w:r>
      <w:r w:rsidR="00924A9B" w:rsidRPr="003D1A03">
        <w:rPr>
          <w:rFonts w:ascii="Arial" w:hAnsi="Arial" w:cs="Arial"/>
          <w:sz w:val="22"/>
          <w:szCs w:val="22"/>
        </w:rPr>
        <w:t>8</w:t>
      </w:r>
      <w:r w:rsidRPr="003D1A03">
        <w:rPr>
          <w:rFonts w:ascii="Arial" w:hAnsi="Arial" w:cs="Arial"/>
          <w:sz w:val="22"/>
          <w:szCs w:val="22"/>
        </w:rPr>
        <w:t xml:space="preserve">.1 </w:t>
      </w:r>
      <w:r w:rsidR="00250168" w:rsidRPr="003D1A03">
        <w:rPr>
          <w:rFonts w:ascii="Arial" w:hAnsi="Arial" w:cs="Arial"/>
          <w:sz w:val="22"/>
          <w:szCs w:val="22"/>
        </w:rPr>
        <w:t>Human Capital Theory</w:t>
      </w:r>
    </w:p>
    <w:p w14:paraId="46C4480A" w14:textId="7DA35BCE" w:rsidR="00250168" w:rsidRPr="003D1A03" w:rsidRDefault="0025016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This theory posits that employees are valuable assets whose skills and experience contribute to organisational productivity and competitive advantage (Becker, 1964). High turnover results in the loss of human capital, reducing efficiency and performance.</w:t>
      </w:r>
    </w:p>
    <w:p w14:paraId="230F1A63" w14:textId="49FEAAC0" w:rsidR="004870F3" w:rsidRPr="003D1A03" w:rsidRDefault="00007995" w:rsidP="003D1A03">
      <w:pPr>
        <w:pStyle w:val="Heading4"/>
        <w:spacing w:line="360" w:lineRule="auto"/>
        <w:rPr>
          <w:rFonts w:ascii="Arial" w:hAnsi="Arial" w:cs="Arial"/>
          <w:sz w:val="22"/>
          <w:szCs w:val="22"/>
        </w:rPr>
      </w:pPr>
      <w:r w:rsidRPr="003D1A03">
        <w:rPr>
          <w:rFonts w:ascii="Arial" w:hAnsi="Arial" w:cs="Arial"/>
          <w:sz w:val="22"/>
          <w:szCs w:val="22"/>
        </w:rPr>
        <w:t>2.</w:t>
      </w:r>
      <w:r w:rsidR="00924A9B" w:rsidRPr="003D1A03">
        <w:rPr>
          <w:rFonts w:ascii="Arial" w:hAnsi="Arial" w:cs="Arial"/>
          <w:sz w:val="22"/>
          <w:szCs w:val="22"/>
        </w:rPr>
        <w:t>8</w:t>
      </w:r>
      <w:r w:rsidRPr="003D1A03">
        <w:rPr>
          <w:rFonts w:ascii="Arial" w:hAnsi="Arial" w:cs="Arial"/>
          <w:sz w:val="22"/>
          <w:szCs w:val="22"/>
        </w:rPr>
        <w:t xml:space="preserve">.2 </w:t>
      </w:r>
      <w:r w:rsidR="00250168" w:rsidRPr="003D1A03">
        <w:rPr>
          <w:rFonts w:ascii="Arial" w:hAnsi="Arial" w:cs="Arial"/>
          <w:sz w:val="22"/>
          <w:szCs w:val="22"/>
        </w:rPr>
        <w:t>Social Exchange Theory</w:t>
      </w:r>
    </w:p>
    <w:p w14:paraId="730C9314" w14:textId="6A7E78D8" w:rsidR="00250168" w:rsidRPr="003D1A03" w:rsidRDefault="0025016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Employees remain committed when they perceive reciprocal support and fair treatment from their employer. If organisational support, recognition, and rewards are insufficient, employees may leave, which affects performance outcomes (</w:t>
      </w:r>
      <w:r w:rsidR="00C73113" w:rsidRPr="003D1A03">
        <w:rPr>
          <w:rFonts w:ascii="Arial" w:hAnsi="Arial" w:cs="Arial"/>
          <w:color w:val="000000"/>
          <w:sz w:val="22"/>
          <w:szCs w:val="22"/>
        </w:rPr>
        <w:t>Blau</w:t>
      </w:r>
      <w:r w:rsidRPr="003D1A03">
        <w:rPr>
          <w:rFonts w:ascii="Arial" w:hAnsi="Arial" w:cs="Arial"/>
          <w:color w:val="000000"/>
          <w:sz w:val="22"/>
          <w:szCs w:val="22"/>
        </w:rPr>
        <w:t>, 1964).</w:t>
      </w:r>
    </w:p>
    <w:p w14:paraId="207EE7A7" w14:textId="18E47472" w:rsidR="004870F3" w:rsidRPr="003D1A03" w:rsidRDefault="00007995" w:rsidP="003D1A03">
      <w:pPr>
        <w:pStyle w:val="Heading4"/>
        <w:spacing w:line="360" w:lineRule="auto"/>
        <w:rPr>
          <w:rFonts w:ascii="Arial" w:hAnsi="Arial" w:cs="Arial"/>
          <w:sz w:val="22"/>
          <w:szCs w:val="22"/>
        </w:rPr>
      </w:pPr>
      <w:r w:rsidRPr="003D1A03">
        <w:rPr>
          <w:rFonts w:ascii="Arial" w:hAnsi="Arial" w:cs="Arial"/>
          <w:sz w:val="22"/>
          <w:szCs w:val="22"/>
        </w:rPr>
        <w:t>2.</w:t>
      </w:r>
      <w:r w:rsidR="00924A9B" w:rsidRPr="003D1A03">
        <w:rPr>
          <w:rFonts w:ascii="Arial" w:hAnsi="Arial" w:cs="Arial"/>
          <w:sz w:val="22"/>
          <w:szCs w:val="22"/>
        </w:rPr>
        <w:t>8</w:t>
      </w:r>
      <w:r w:rsidRPr="003D1A03">
        <w:rPr>
          <w:rFonts w:ascii="Arial" w:hAnsi="Arial" w:cs="Arial"/>
          <w:sz w:val="22"/>
          <w:szCs w:val="22"/>
        </w:rPr>
        <w:t xml:space="preserve">.3 </w:t>
      </w:r>
      <w:r w:rsidR="00250168" w:rsidRPr="003D1A03">
        <w:rPr>
          <w:rFonts w:ascii="Arial" w:hAnsi="Arial" w:cs="Arial"/>
          <w:sz w:val="22"/>
          <w:szCs w:val="22"/>
        </w:rPr>
        <w:t>Herzberg’s Two-Factor Theory</w:t>
      </w:r>
    </w:p>
    <w:p w14:paraId="3FA307A5" w14:textId="77777777" w:rsidR="00B33433" w:rsidRPr="003D1A03" w:rsidRDefault="0025016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According to Herzberg (1968), job satisfaction (motivators) and dissatisfaction (hygiene factors) influence employee retention. Poor hygiene factors such as low pay or poor working conditions can drive turnover, while motivators such as achievement and recognition enhance retention.</w:t>
      </w:r>
      <w:r w:rsidR="00CA44A0" w:rsidRPr="003D1A03">
        <w:rPr>
          <w:rFonts w:ascii="Arial" w:hAnsi="Arial" w:cs="Arial"/>
          <w:color w:val="EE0000"/>
          <w:sz w:val="22"/>
          <w:szCs w:val="22"/>
        </w:rPr>
        <w:t xml:space="preserve"> </w:t>
      </w:r>
    </w:p>
    <w:p w14:paraId="76381CB1" w14:textId="221B33D9" w:rsidR="00CA44A0" w:rsidRPr="003D1A03" w:rsidRDefault="00007995" w:rsidP="003D1A03">
      <w:pPr>
        <w:pStyle w:val="Heading4"/>
        <w:spacing w:line="360" w:lineRule="auto"/>
        <w:rPr>
          <w:rFonts w:ascii="Arial" w:hAnsi="Arial" w:cs="Arial"/>
          <w:color w:val="000000"/>
          <w:sz w:val="22"/>
          <w:szCs w:val="22"/>
        </w:rPr>
      </w:pPr>
      <w:r w:rsidRPr="003D1A03">
        <w:rPr>
          <w:rFonts w:ascii="Arial" w:hAnsi="Arial" w:cs="Arial"/>
          <w:sz w:val="22"/>
          <w:szCs w:val="22"/>
        </w:rPr>
        <w:t>2.</w:t>
      </w:r>
      <w:r w:rsidR="00924A9B" w:rsidRPr="003D1A03">
        <w:rPr>
          <w:rFonts w:ascii="Arial" w:hAnsi="Arial" w:cs="Arial"/>
          <w:sz w:val="22"/>
          <w:szCs w:val="22"/>
        </w:rPr>
        <w:t>8</w:t>
      </w:r>
      <w:r w:rsidRPr="003D1A03">
        <w:rPr>
          <w:rFonts w:ascii="Arial" w:hAnsi="Arial" w:cs="Arial"/>
          <w:sz w:val="22"/>
          <w:szCs w:val="22"/>
        </w:rPr>
        <w:t xml:space="preserve">.4 </w:t>
      </w:r>
      <w:r w:rsidR="00CA44A0" w:rsidRPr="003D1A03">
        <w:rPr>
          <w:rFonts w:ascii="Arial" w:hAnsi="Arial" w:cs="Arial"/>
          <w:sz w:val="22"/>
          <w:szCs w:val="22"/>
        </w:rPr>
        <w:t xml:space="preserve">Maslow’s Hierarchy of Needs </w:t>
      </w:r>
    </w:p>
    <w:p w14:paraId="26AA01AB" w14:textId="77777777" w:rsidR="00A55407" w:rsidRPr="003D1A03" w:rsidRDefault="00A55407" w:rsidP="003D1A03">
      <w:pPr>
        <w:spacing w:line="360" w:lineRule="auto"/>
        <w:rPr>
          <w:rFonts w:ascii="Arial" w:hAnsi="Arial" w:cs="Arial"/>
          <w:sz w:val="22"/>
          <w:szCs w:val="22"/>
        </w:rPr>
      </w:pPr>
      <w:r w:rsidRPr="003D1A03">
        <w:rPr>
          <w:rFonts w:ascii="Arial" w:hAnsi="Arial" w:cs="Arial"/>
          <w:sz w:val="22"/>
          <w:szCs w:val="22"/>
        </w:rPr>
        <w:t xml:space="preserve">Maslow’s Hierarchy of Needs is a widely recognised motivational theory that posits human needs are arranged in a five-level hierarchy, ranging from basic physiological needs to higher-order needs such as self-actualisation. According to Maslow (1943), individuals are motivated to satisfy lower-level needs before addressing higher-level needs, and unmet needs can lead to dissatisfaction and disengagement. In the context of organisational </w:t>
      </w:r>
      <w:r w:rsidRPr="003D1A03">
        <w:rPr>
          <w:rFonts w:ascii="Arial" w:hAnsi="Arial" w:cs="Arial"/>
          <w:sz w:val="22"/>
          <w:szCs w:val="22"/>
        </w:rPr>
        <w:lastRenderedPageBreak/>
        <w:t>behaviour, this theory provides a framework to understand why employees may leave their jobs and how organisations can improve retention.</w:t>
      </w:r>
    </w:p>
    <w:p w14:paraId="630ED336" w14:textId="7157035B" w:rsidR="00A55407" w:rsidRPr="003D1A03" w:rsidRDefault="00A55407" w:rsidP="003D1A03">
      <w:pPr>
        <w:spacing w:line="360" w:lineRule="auto"/>
        <w:rPr>
          <w:rFonts w:ascii="Arial" w:hAnsi="Arial" w:cs="Arial"/>
          <w:b/>
          <w:bCs/>
          <w:color w:val="EE0000"/>
          <w:sz w:val="22"/>
          <w:szCs w:val="22"/>
        </w:rPr>
      </w:pPr>
      <w:r w:rsidRPr="003D1A03">
        <w:rPr>
          <w:rFonts w:ascii="Arial" w:hAnsi="Arial" w:cs="Arial"/>
          <w:sz w:val="22"/>
          <w:szCs w:val="22"/>
        </w:rPr>
        <w:t xml:space="preserve">At the basic level, physiological needs, including adequate salary, comfortable working conditions, and job security, must be met. For employees at Vietnam Airlines, insufficient pay, irregular schedules, or unstable employment especially in the post-pandemic recovery period that may prevent these fundamental needs from being satisfied, leading to voluntary turnover. </w:t>
      </w:r>
    </w:p>
    <w:p w14:paraId="4AC9B381" w14:textId="77777777" w:rsidR="00A55407" w:rsidRPr="003D1A03" w:rsidRDefault="00A55407" w:rsidP="003D1A03">
      <w:pPr>
        <w:spacing w:line="360" w:lineRule="auto"/>
        <w:rPr>
          <w:rFonts w:ascii="Arial" w:hAnsi="Arial" w:cs="Arial"/>
          <w:sz w:val="22"/>
          <w:szCs w:val="22"/>
        </w:rPr>
      </w:pPr>
      <w:r w:rsidRPr="003D1A03">
        <w:rPr>
          <w:rFonts w:ascii="Arial" w:hAnsi="Arial" w:cs="Arial"/>
          <w:sz w:val="22"/>
          <w:szCs w:val="22"/>
        </w:rPr>
        <w:t>The safety level pertains to the need for physical and psychological security, including health, safety, and stable employment. In aviation, employees face high operational and safety demands; therefore, organisational practices that ensure predictable schedules, clear safety protocols, and job stability are critical. Failure to meet these safety needs can result in stress, disengagement, and ultimately, attrition.</w:t>
      </w:r>
    </w:p>
    <w:p w14:paraId="36F8437D" w14:textId="77777777" w:rsidR="00A55407" w:rsidRPr="003D1A03" w:rsidRDefault="00A55407" w:rsidP="003D1A03">
      <w:pPr>
        <w:spacing w:line="360" w:lineRule="auto"/>
        <w:rPr>
          <w:rFonts w:ascii="Arial" w:hAnsi="Arial" w:cs="Arial"/>
          <w:sz w:val="22"/>
          <w:szCs w:val="22"/>
        </w:rPr>
      </w:pPr>
      <w:r w:rsidRPr="003D1A03">
        <w:rPr>
          <w:rFonts w:ascii="Arial" w:hAnsi="Arial" w:cs="Arial"/>
          <w:sz w:val="22"/>
          <w:szCs w:val="22"/>
        </w:rPr>
        <w:t>The social or belongingness level involves interpersonal relationships, teamwork, and organisational culture. Employees are more likely to remain committed when they feel integrated into supportive teams, respected by colleagues and supervisors, and part of a positive workplace culture. For Vietnam Airlines, fostering strong social bonds among cabin crew, pilots, technical staff, and ground personnel can reduce feelings of isolation and increase retention.</w:t>
      </w:r>
    </w:p>
    <w:p w14:paraId="6D41F444" w14:textId="77777777" w:rsidR="00A55407" w:rsidRPr="003D1A03" w:rsidRDefault="00A55407" w:rsidP="003D1A03">
      <w:pPr>
        <w:spacing w:line="360" w:lineRule="auto"/>
        <w:rPr>
          <w:rFonts w:ascii="Arial" w:hAnsi="Arial" w:cs="Arial"/>
          <w:sz w:val="22"/>
          <w:szCs w:val="22"/>
        </w:rPr>
      </w:pPr>
      <w:r w:rsidRPr="003D1A03">
        <w:rPr>
          <w:rFonts w:ascii="Arial" w:hAnsi="Arial" w:cs="Arial"/>
          <w:sz w:val="22"/>
          <w:szCs w:val="22"/>
        </w:rPr>
        <w:t>Esteem needs relate to recognition, respect, achievement, and career advancement. Employees are motivated by opportunities for professional growth, promotions, and acknowledgment of their contributions. A lack of recognition or limited career progression at Vietnam Airlines may drive employees to seek opportunities elsewhere, contributing to higher turnover rates.</w:t>
      </w:r>
    </w:p>
    <w:p w14:paraId="1644B716" w14:textId="77777777" w:rsidR="00A55407" w:rsidRPr="003D1A03" w:rsidRDefault="00A55407" w:rsidP="003D1A03">
      <w:pPr>
        <w:spacing w:line="360" w:lineRule="auto"/>
        <w:rPr>
          <w:rFonts w:ascii="Arial" w:hAnsi="Arial" w:cs="Arial"/>
          <w:sz w:val="22"/>
          <w:szCs w:val="22"/>
        </w:rPr>
      </w:pPr>
      <w:r w:rsidRPr="003D1A03">
        <w:rPr>
          <w:rFonts w:ascii="Arial" w:hAnsi="Arial" w:cs="Arial"/>
          <w:sz w:val="22"/>
          <w:szCs w:val="22"/>
        </w:rPr>
        <w:t xml:space="preserve">Finally, self-actualisation needs reflect the desire for personal development, creativity, and fulfilment. Organisations that offer training, skill development, and challenging assignments enable employees to achieve their full potential. Meeting these </w:t>
      </w:r>
      <w:proofErr w:type="gramStart"/>
      <w:r w:rsidRPr="003D1A03">
        <w:rPr>
          <w:rFonts w:ascii="Arial" w:hAnsi="Arial" w:cs="Arial"/>
          <w:sz w:val="22"/>
          <w:szCs w:val="22"/>
        </w:rPr>
        <w:t>higher-order</w:t>
      </w:r>
      <w:proofErr w:type="gramEnd"/>
      <w:r w:rsidRPr="003D1A03">
        <w:rPr>
          <w:rFonts w:ascii="Arial" w:hAnsi="Arial" w:cs="Arial"/>
          <w:sz w:val="22"/>
          <w:szCs w:val="22"/>
        </w:rPr>
        <w:t xml:space="preserve"> needs not only enhances retention but also strengthens organisational performance, as motivated and engaged employees are more productive and committed.</w:t>
      </w:r>
    </w:p>
    <w:p w14:paraId="513C6DFC" w14:textId="665B3F3D" w:rsidR="00007995" w:rsidRPr="001665E6" w:rsidRDefault="00A55407" w:rsidP="001665E6">
      <w:pPr>
        <w:spacing w:line="360" w:lineRule="auto"/>
        <w:rPr>
          <w:rFonts w:ascii="Arial" w:hAnsi="Arial" w:cs="Arial"/>
          <w:sz w:val="22"/>
          <w:szCs w:val="22"/>
        </w:rPr>
      </w:pPr>
      <w:r w:rsidRPr="003D1A03">
        <w:rPr>
          <w:rFonts w:ascii="Arial" w:hAnsi="Arial" w:cs="Arial"/>
          <w:sz w:val="22"/>
          <w:szCs w:val="22"/>
        </w:rPr>
        <w:t xml:space="preserve">Applying Maslow’s Hierarchy of Needs to the study of staff turnover at Vietnam Airlines highlights the importance of addressing both basic and higher-order employee needs. Organisations that fail to meet these needs risk higher attrition, reduced operational efficiency, and compromised service quality. Conversely, HR strategies that satisfy these hierarchical needs through competitive compensation, job security, supportive culture, </w:t>
      </w:r>
      <w:r w:rsidRPr="003D1A03">
        <w:rPr>
          <w:rFonts w:ascii="Arial" w:hAnsi="Arial" w:cs="Arial"/>
          <w:sz w:val="22"/>
          <w:szCs w:val="22"/>
        </w:rPr>
        <w:lastRenderedPageBreak/>
        <w:t>recognition, and professional development can enhance employee retention and organisational performance.</w:t>
      </w:r>
    </w:p>
    <w:p w14:paraId="7D9DB808" w14:textId="55C6795C" w:rsidR="00A55407" w:rsidRPr="003D1A03" w:rsidRDefault="00007995" w:rsidP="003D1A03">
      <w:pPr>
        <w:pStyle w:val="Heading5"/>
        <w:spacing w:line="360" w:lineRule="auto"/>
        <w:rPr>
          <w:rFonts w:ascii="Arial" w:hAnsi="Arial" w:cs="Arial"/>
          <w:sz w:val="22"/>
          <w:szCs w:val="22"/>
        </w:rPr>
      </w:pPr>
      <w:r w:rsidRPr="003D1A03">
        <w:rPr>
          <w:rFonts w:ascii="Arial" w:hAnsi="Arial" w:cs="Arial"/>
          <w:sz w:val="22"/>
          <w:szCs w:val="22"/>
        </w:rPr>
        <w:t>Table 2.</w:t>
      </w:r>
      <w:r w:rsidR="00CB5113" w:rsidRPr="003D1A03">
        <w:rPr>
          <w:rFonts w:ascii="Arial" w:hAnsi="Arial" w:cs="Arial"/>
          <w:sz w:val="22"/>
          <w:szCs w:val="22"/>
        </w:rPr>
        <w:t>1 Summary of Theories</w:t>
      </w:r>
    </w:p>
    <w:tbl>
      <w:tblPr>
        <w:tblStyle w:val="TableGrid"/>
        <w:tblW w:w="0" w:type="auto"/>
        <w:tblLook w:val="04A0" w:firstRow="1" w:lastRow="0" w:firstColumn="1" w:lastColumn="0" w:noHBand="0" w:noVBand="1"/>
      </w:tblPr>
      <w:tblGrid>
        <w:gridCol w:w="1696"/>
        <w:gridCol w:w="2812"/>
        <w:gridCol w:w="2858"/>
        <w:gridCol w:w="1650"/>
      </w:tblGrid>
      <w:tr w:rsidR="009708FB" w:rsidRPr="003D1A03" w14:paraId="7D38E6EF" w14:textId="77777777" w:rsidTr="00D90296">
        <w:tc>
          <w:tcPr>
            <w:tcW w:w="1696" w:type="dxa"/>
          </w:tcPr>
          <w:p w14:paraId="1C2F3A72" w14:textId="13D02673" w:rsidR="009708FB" w:rsidRPr="003D1A03" w:rsidRDefault="009708FB"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Theory/Model</w:t>
            </w:r>
          </w:p>
        </w:tc>
        <w:tc>
          <w:tcPr>
            <w:tcW w:w="2812" w:type="dxa"/>
          </w:tcPr>
          <w:p w14:paraId="5AE1E29B" w14:textId="3D2E15A4" w:rsidR="009708FB" w:rsidRPr="003D1A03" w:rsidRDefault="009708FB"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Characteristics</w:t>
            </w:r>
          </w:p>
        </w:tc>
        <w:tc>
          <w:tcPr>
            <w:tcW w:w="2858" w:type="dxa"/>
          </w:tcPr>
          <w:p w14:paraId="26BF412E" w14:textId="51B70341" w:rsidR="009708FB" w:rsidRPr="003D1A03" w:rsidRDefault="00423C51"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Relevance to study</w:t>
            </w:r>
          </w:p>
        </w:tc>
        <w:tc>
          <w:tcPr>
            <w:tcW w:w="1650" w:type="dxa"/>
          </w:tcPr>
          <w:p w14:paraId="123458A2" w14:textId="60E299C1" w:rsidR="009708FB" w:rsidRPr="003D1A03" w:rsidRDefault="00423C51"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References</w:t>
            </w:r>
          </w:p>
        </w:tc>
      </w:tr>
      <w:tr w:rsidR="009708FB" w:rsidRPr="003D1A03" w14:paraId="3002E379" w14:textId="77777777" w:rsidTr="00D90296">
        <w:tc>
          <w:tcPr>
            <w:tcW w:w="1696" w:type="dxa"/>
          </w:tcPr>
          <w:p w14:paraId="0B0065D9" w14:textId="567870BF" w:rsidR="009708FB" w:rsidRPr="003D1A03" w:rsidRDefault="00C661CD"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Human Capital Theory</w:t>
            </w:r>
          </w:p>
        </w:tc>
        <w:tc>
          <w:tcPr>
            <w:tcW w:w="2812" w:type="dxa"/>
          </w:tcPr>
          <w:p w14:paraId="294FF599" w14:textId="226E64C4" w:rsidR="009708FB" w:rsidRPr="003D1A03" w:rsidRDefault="00C661CD"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Views employees as valuable assets whose knowledge, skills, and experience contribute to productivity and competitive advantage. Investment in employees enhances organisational performance.</w:t>
            </w:r>
          </w:p>
        </w:tc>
        <w:tc>
          <w:tcPr>
            <w:tcW w:w="2858" w:type="dxa"/>
          </w:tcPr>
          <w:p w14:paraId="7B8DB829" w14:textId="196C7047" w:rsidR="009708FB" w:rsidRPr="003D1A03" w:rsidRDefault="00D90296"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Explains how high employee turnover leads to loss of skills and knowledge at Vietnam Airlines, reducing efficiency and increasing recruitment and training costs.</w:t>
            </w:r>
          </w:p>
        </w:tc>
        <w:tc>
          <w:tcPr>
            <w:tcW w:w="1650" w:type="dxa"/>
          </w:tcPr>
          <w:p w14:paraId="06DEE4F9" w14:textId="2737145D" w:rsidR="009708FB" w:rsidRPr="003D1A03" w:rsidRDefault="00D90296"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Becker (1964)</w:t>
            </w:r>
          </w:p>
        </w:tc>
      </w:tr>
      <w:tr w:rsidR="009708FB" w:rsidRPr="003D1A03" w14:paraId="55CE0ABF" w14:textId="77777777" w:rsidTr="00D90296">
        <w:tc>
          <w:tcPr>
            <w:tcW w:w="1696" w:type="dxa"/>
          </w:tcPr>
          <w:p w14:paraId="79DD6994" w14:textId="3AF85833" w:rsidR="009708FB" w:rsidRPr="003D1A03" w:rsidRDefault="00C661CD"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Social Exchange Theory</w:t>
            </w:r>
          </w:p>
        </w:tc>
        <w:tc>
          <w:tcPr>
            <w:tcW w:w="2812" w:type="dxa"/>
          </w:tcPr>
          <w:p w14:paraId="3E283DB0" w14:textId="598D6627" w:rsidR="009708FB" w:rsidRPr="003D1A03" w:rsidRDefault="00C661CD"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Based on reciprocal relationships between employees and employers. Employees respond positively when they perceive fair treatment, support, and rewards.</w:t>
            </w:r>
          </w:p>
        </w:tc>
        <w:tc>
          <w:tcPr>
            <w:tcW w:w="2858" w:type="dxa"/>
          </w:tcPr>
          <w:p w14:paraId="28D36A92" w14:textId="12252A67" w:rsidR="009708FB" w:rsidRPr="003D1A03" w:rsidRDefault="00D90296"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Helps explain why employees may leave Vietnam Airlines if they feel undervalued, unsupported, or unfairly treated, leading to reduced commitment and higher turnover.</w:t>
            </w:r>
          </w:p>
        </w:tc>
        <w:tc>
          <w:tcPr>
            <w:tcW w:w="1650" w:type="dxa"/>
          </w:tcPr>
          <w:p w14:paraId="51AC3084" w14:textId="5A6F6600" w:rsidR="009708FB" w:rsidRPr="003D1A03" w:rsidRDefault="00D90296"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Blau (1964)</w:t>
            </w:r>
          </w:p>
        </w:tc>
      </w:tr>
      <w:tr w:rsidR="009708FB" w:rsidRPr="003D1A03" w14:paraId="2FA0F0CF" w14:textId="77777777" w:rsidTr="00D90296">
        <w:tc>
          <w:tcPr>
            <w:tcW w:w="1696" w:type="dxa"/>
          </w:tcPr>
          <w:p w14:paraId="5C7F3693" w14:textId="17EC8726" w:rsidR="009708FB" w:rsidRPr="003D1A03" w:rsidRDefault="00C661CD"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Herzberg’s Two-Factor Theory</w:t>
            </w:r>
          </w:p>
        </w:tc>
        <w:tc>
          <w:tcPr>
            <w:tcW w:w="2812" w:type="dxa"/>
          </w:tcPr>
          <w:p w14:paraId="175D828B" w14:textId="5917BD8B" w:rsidR="009708FB" w:rsidRPr="003D1A03" w:rsidRDefault="00D90296"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Distinguishes between hygiene factors (salary, working conditions, policies) and motivators (recognition, achievement, growth). Hygiene factors prevent dissatisfaction, while motivators enhance satisfaction.</w:t>
            </w:r>
          </w:p>
        </w:tc>
        <w:tc>
          <w:tcPr>
            <w:tcW w:w="2858" w:type="dxa"/>
          </w:tcPr>
          <w:p w14:paraId="7965B980" w14:textId="74BDA582" w:rsidR="009708FB" w:rsidRPr="003D1A03" w:rsidRDefault="00D90296"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Identifies key factors influencing employee retention at Vietnam Airlines, such as compensation, working conditions, and opportunities for career advancement.</w:t>
            </w:r>
          </w:p>
        </w:tc>
        <w:tc>
          <w:tcPr>
            <w:tcW w:w="1650" w:type="dxa"/>
          </w:tcPr>
          <w:p w14:paraId="4E8A6DBE" w14:textId="1C5CCA0B" w:rsidR="009708FB" w:rsidRPr="003D1A03" w:rsidRDefault="00D90296"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Herzberg (1968)</w:t>
            </w:r>
            <w:r w:rsidR="00921C51" w:rsidRPr="003D1A03">
              <w:rPr>
                <w:rFonts w:ascii="Arial" w:hAnsi="Arial" w:cs="Arial"/>
                <w:color w:val="000000"/>
                <w:sz w:val="22"/>
                <w:szCs w:val="22"/>
              </w:rPr>
              <w:t>; Smith (2023)</w:t>
            </w:r>
          </w:p>
        </w:tc>
      </w:tr>
      <w:tr w:rsidR="00C661CD" w:rsidRPr="003D1A03" w14:paraId="6560B0DA" w14:textId="77777777" w:rsidTr="00D90296">
        <w:tc>
          <w:tcPr>
            <w:tcW w:w="1696" w:type="dxa"/>
          </w:tcPr>
          <w:p w14:paraId="54E97EEC" w14:textId="4DC29D9B" w:rsidR="00C661CD" w:rsidRPr="003D1A03" w:rsidRDefault="00C661CD"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Maslow’s Hierarchy of Needs</w:t>
            </w:r>
          </w:p>
        </w:tc>
        <w:tc>
          <w:tcPr>
            <w:tcW w:w="2812" w:type="dxa"/>
          </w:tcPr>
          <w:p w14:paraId="1CB712C8" w14:textId="4C037062" w:rsidR="00C661CD" w:rsidRPr="003D1A03" w:rsidRDefault="00D90296"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Proposes a five-level hierarchy of needs: physiological, safety, social, esteem, and self-</w:t>
            </w:r>
            <w:r w:rsidRPr="003D1A03">
              <w:rPr>
                <w:rFonts w:ascii="Arial" w:hAnsi="Arial" w:cs="Arial"/>
                <w:color w:val="000000"/>
                <w:sz w:val="22"/>
                <w:szCs w:val="22"/>
              </w:rPr>
              <w:lastRenderedPageBreak/>
              <w:t>actualisation. Lower-level needs must be satisfied before higher-level needs.</w:t>
            </w:r>
          </w:p>
        </w:tc>
        <w:tc>
          <w:tcPr>
            <w:tcW w:w="2858" w:type="dxa"/>
          </w:tcPr>
          <w:p w14:paraId="36583D7A" w14:textId="63991CC2" w:rsidR="00C661CD" w:rsidRPr="003D1A03" w:rsidRDefault="00D90296"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lastRenderedPageBreak/>
              <w:t xml:space="preserve">Provides a framework to understand employee motivation and turnover by highlighting how unmet </w:t>
            </w:r>
            <w:r w:rsidRPr="003D1A03">
              <w:rPr>
                <w:rFonts w:ascii="Arial" w:hAnsi="Arial" w:cs="Arial"/>
                <w:color w:val="000000"/>
                <w:sz w:val="22"/>
                <w:szCs w:val="22"/>
              </w:rPr>
              <w:lastRenderedPageBreak/>
              <w:t>needs (e.g., job security, recognition, career growth) can drive employees to leave Vietnam Airlines.</w:t>
            </w:r>
          </w:p>
        </w:tc>
        <w:tc>
          <w:tcPr>
            <w:tcW w:w="1650" w:type="dxa"/>
          </w:tcPr>
          <w:p w14:paraId="723B3B59" w14:textId="5F71773D" w:rsidR="00C661CD" w:rsidRPr="003D1A03" w:rsidRDefault="00D90296"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lastRenderedPageBreak/>
              <w:t>Maslow (1943)</w:t>
            </w:r>
          </w:p>
        </w:tc>
      </w:tr>
    </w:tbl>
    <w:p w14:paraId="1726BE43" w14:textId="1ACA1832" w:rsidR="00250168" w:rsidRPr="003D1A03" w:rsidRDefault="00250168" w:rsidP="003D1A03">
      <w:pPr>
        <w:suppressAutoHyphens/>
        <w:autoSpaceDN w:val="0"/>
        <w:spacing w:line="360" w:lineRule="auto"/>
        <w:rPr>
          <w:rFonts w:ascii="Arial" w:hAnsi="Arial" w:cs="Arial"/>
          <w:color w:val="000000"/>
          <w:sz w:val="22"/>
          <w:szCs w:val="22"/>
        </w:rPr>
      </w:pPr>
    </w:p>
    <w:p w14:paraId="7E9921D8" w14:textId="77777777" w:rsidR="00326B6E" w:rsidRPr="003D1A03" w:rsidRDefault="00326B6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 study is underpinned by several key theoretical frameworks that explain the relationship between staff turnover and organisational performance. Firstly, Human Capital Theory (Becker, 1964) views employees as valuable assets whose knowledge, skills, and experience contribute directly to organisational productivity and competitive advantage. In the context of Vietnam Airlines, this theory highlights how high staff turnover leads to the loss of critical skills and institutional knowledge, resulting in reduced efficiency and increased recruitment and training costs.</w:t>
      </w:r>
    </w:p>
    <w:p w14:paraId="53B45DEB" w14:textId="77777777" w:rsidR="00326B6E" w:rsidRPr="003D1A03" w:rsidRDefault="00326B6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Secondly, Social Exchange Theory (Blau, 1964) emphasises the reciprocal relationship between employees and employers, suggesting that employees are more likely to remain committed when they perceive fair treatment, support, and adequate rewards. When these expectations are not met, employees may feel undervalued and choose to leave the organisation. This theory helps explain turnover behaviour at Vietnam Airlines, particularly in relation to perceived organisational support and employee satisfaction.</w:t>
      </w:r>
    </w:p>
    <w:p w14:paraId="4983E35A" w14:textId="495F2715" w:rsidR="00326B6E" w:rsidRPr="003D1A03" w:rsidRDefault="00326B6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 xml:space="preserve">Thirdly, Herzberg’s Two-Factor Theory (Herzberg, 1968) distinguishes between hygiene factors, such as salary and working conditions, which prevent dissatisfaction, and </w:t>
      </w:r>
      <w:r w:rsidR="00BA484A">
        <w:rPr>
          <w:rFonts w:ascii="Arial" w:hAnsi="Arial" w:cs="Arial"/>
          <w:color w:val="000000"/>
          <w:sz w:val="22"/>
          <w:szCs w:val="22"/>
        </w:rPr>
        <w:t xml:space="preserve">  </w:t>
      </w:r>
      <w:r w:rsidR="00F906C1">
        <w:rPr>
          <w:rFonts w:ascii="Arial" w:hAnsi="Arial" w:cs="Arial"/>
          <w:color w:val="000000"/>
          <w:sz w:val="22"/>
          <w:szCs w:val="22"/>
        </w:rPr>
        <w:t xml:space="preserve"> </w:t>
      </w:r>
      <w:r w:rsidR="00CA35AF">
        <w:rPr>
          <w:rFonts w:ascii="Arial" w:hAnsi="Arial" w:cs="Arial"/>
          <w:color w:val="000000"/>
          <w:sz w:val="22"/>
          <w:szCs w:val="22"/>
        </w:rPr>
        <w:t xml:space="preserve"> </w:t>
      </w:r>
      <w:r w:rsidR="00E263E2">
        <w:rPr>
          <w:rFonts w:ascii="Arial" w:hAnsi="Arial" w:cs="Arial"/>
          <w:color w:val="000000"/>
          <w:sz w:val="22"/>
          <w:szCs w:val="22"/>
        </w:rPr>
        <w:t xml:space="preserve">  </w:t>
      </w:r>
      <w:r w:rsidRPr="003D1A03">
        <w:rPr>
          <w:rFonts w:ascii="Arial" w:hAnsi="Arial" w:cs="Arial"/>
          <w:color w:val="000000"/>
          <w:sz w:val="22"/>
          <w:szCs w:val="22"/>
        </w:rPr>
        <w:t>motivators, such as recognition and career growth, which enhance job satisfaction. In this study, the theory is relevant in identifying key factors influencing employee retention at Vietnam Airlines, as inadequate hygiene factors or lack of motivators can contribute to increased turnover.</w:t>
      </w:r>
    </w:p>
    <w:p w14:paraId="63B5CB82" w14:textId="77777777" w:rsidR="00326B6E" w:rsidRPr="003D1A03" w:rsidRDefault="00326B6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Finally, Maslow’s Hierarchy of Needs (Maslow, 1943) provides a broader framework for understanding employee motivation by categorising human needs into five levels, ranging from basic physiological needs to self-actualisation. The theory suggests that when these needs are unmet particularly in areas such as job security, recognition, and career development employees are more likely to leave the organisation. In the case of Vietnam Airlines, this framework helps explain how unmet employee needs can contribute to turnover and impact organisational performance.</w:t>
      </w:r>
    </w:p>
    <w:p w14:paraId="1D03E0B8" w14:textId="5595FB73" w:rsidR="00326B6E" w:rsidRPr="003D1A03" w:rsidRDefault="00326B6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lastRenderedPageBreak/>
        <w:t>Overall, these theories collectively provide a comprehensive understanding of the factors influencing staff turnover and its implications for organisational performance, supporting the analysis of workforce stability at Vietnam Airlines.</w:t>
      </w:r>
    </w:p>
    <w:p w14:paraId="3CE02ADA" w14:textId="77777777" w:rsidR="00924A9B" w:rsidRPr="003D1A03" w:rsidRDefault="00924A9B"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From a strategic perspective, high turnover can weaken an organisation’s long-term competitiveness by limiting its ability to maintain a stable, skilled, and committed workforce. In knowledge-intensive and safety-critical industries, sustained workforce instability may undermine innovation, reduce efficiency, and compromise organisational resilience.</w:t>
      </w:r>
    </w:p>
    <w:p w14:paraId="7ED8C48F" w14:textId="77777777" w:rsidR="00924A9B" w:rsidRPr="003D1A03" w:rsidRDefault="00924A9B"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 xml:space="preserve">Empirical studies consistently support the existence of a negative relationship between high staff turnover and organisational performance. Research by </w:t>
      </w:r>
      <w:proofErr w:type="spellStart"/>
      <w:r w:rsidRPr="003D1A03">
        <w:rPr>
          <w:rFonts w:ascii="Arial" w:hAnsi="Arial" w:cs="Arial"/>
          <w:color w:val="000000"/>
          <w:sz w:val="22"/>
          <w:szCs w:val="22"/>
        </w:rPr>
        <w:t>Huselid</w:t>
      </w:r>
      <w:proofErr w:type="spellEnd"/>
      <w:r w:rsidRPr="003D1A03">
        <w:rPr>
          <w:rFonts w:ascii="Arial" w:hAnsi="Arial" w:cs="Arial"/>
          <w:color w:val="000000"/>
          <w:sz w:val="22"/>
          <w:szCs w:val="22"/>
        </w:rPr>
        <w:t xml:space="preserve"> (1995) demonstrates that effective human resource practices, including employee retention, are positively associated with productivity and financial performance. Similarly, Lee (2005) highlights that high turnover rates in the aviation industry can significantly disrupt operations and reduce overall organisational effectiveness.</w:t>
      </w:r>
    </w:p>
    <w:p w14:paraId="38054097" w14:textId="4BC8EEA2" w:rsidR="00924A9B" w:rsidRPr="003D1A03" w:rsidRDefault="00924A9B"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Overall, staff turnover represents a critical challenge that affects multiple dimensions of organisational performance. Managing turnover effectively is therefore essential for maintaining operational efficiency, controlling costs, sustaining service quality, and ensuring long-term organisational success.</w:t>
      </w:r>
      <w:r w:rsidRPr="003D1A03">
        <w:rPr>
          <w:rFonts w:ascii="Arial" w:hAnsi="Arial" w:cs="Arial"/>
          <w:vanish/>
          <w:color w:val="000000"/>
          <w:sz w:val="22"/>
          <w:szCs w:val="22"/>
        </w:rPr>
        <w:t>Top of FormBottom of Form</w:t>
      </w:r>
    </w:p>
    <w:p w14:paraId="3BCC1BBE" w14:textId="1D430673" w:rsidR="00B33433" w:rsidRPr="003D1A03" w:rsidRDefault="00007995" w:rsidP="003D1A03">
      <w:pPr>
        <w:pStyle w:val="Heading3"/>
        <w:spacing w:line="360" w:lineRule="auto"/>
        <w:rPr>
          <w:rFonts w:ascii="Arial" w:hAnsi="Arial" w:cs="Arial"/>
          <w:sz w:val="22"/>
          <w:szCs w:val="22"/>
        </w:rPr>
      </w:pPr>
      <w:bookmarkStart w:id="39" w:name="_Toc228118230"/>
      <w:bookmarkStart w:id="40" w:name="_Toc228477081"/>
      <w:r w:rsidRPr="003D1A03">
        <w:rPr>
          <w:rFonts w:ascii="Arial" w:hAnsi="Arial" w:cs="Arial"/>
          <w:sz w:val="22"/>
          <w:szCs w:val="22"/>
        </w:rPr>
        <w:t>2.</w:t>
      </w:r>
      <w:r w:rsidR="00A65A85" w:rsidRPr="003D1A03">
        <w:rPr>
          <w:rFonts w:ascii="Arial" w:hAnsi="Arial" w:cs="Arial"/>
          <w:sz w:val="22"/>
          <w:szCs w:val="22"/>
        </w:rPr>
        <w:t>9</w:t>
      </w:r>
      <w:r w:rsidRPr="003D1A03">
        <w:rPr>
          <w:rFonts w:ascii="Arial" w:hAnsi="Arial" w:cs="Arial"/>
          <w:sz w:val="22"/>
          <w:szCs w:val="22"/>
        </w:rPr>
        <w:t xml:space="preserve"> </w:t>
      </w:r>
      <w:r w:rsidR="00250168" w:rsidRPr="003D1A03">
        <w:rPr>
          <w:rFonts w:ascii="Arial" w:hAnsi="Arial" w:cs="Arial"/>
          <w:sz w:val="22"/>
          <w:szCs w:val="22"/>
        </w:rPr>
        <w:t>Staff Turnover in the Aviation Industry</w:t>
      </w:r>
      <w:bookmarkEnd w:id="39"/>
      <w:bookmarkEnd w:id="40"/>
    </w:p>
    <w:p w14:paraId="5D2DCF16" w14:textId="3E897EA3" w:rsidR="00250168" w:rsidRPr="003D1A03" w:rsidRDefault="0025016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 aviation sector is particularly vulnerable to turnover due to the specialised nature of its workforce. Studies have highlighted that airlines face high turnover among pilots and cabin crew due to competitive compensation packages, career advancement opportunities, and work-life challenges (Lee, 2005; Khan et al., 2020). In emerging economies, limited promotion opportunities and organisational restructuring further exacerbate turnover issues.</w:t>
      </w:r>
    </w:p>
    <w:p w14:paraId="416E693E" w14:textId="26C3FC7F" w:rsidR="00250168" w:rsidRPr="003D1A03" w:rsidRDefault="0025016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Vietnam Airlines, as a state-owned carrier, faces additional challenges. Competition from regional airlines, changing employee expectations, and post-pandemic recovery pressures have increased turnover risks, which may affect operational efficiency, service quality, and profitability.</w:t>
      </w:r>
    </w:p>
    <w:p w14:paraId="5253BFD6" w14:textId="30FEF10A" w:rsidR="00A65A85" w:rsidRPr="003D1A03" w:rsidRDefault="00A65A85"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 xml:space="preserve">Employee staff turnover has a significant negative impact on organisational performance across operational, financial, and strategic areas. High turnover disrupts workforce stability, leading to inefficiencies in operations, delays, and reduced productivity due to the loss of experienced employees. It also increases organisational costs through continuous recruitment, training, and onboarding processes, while reducing overall efficiency as new </w:t>
      </w:r>
      <w:r w:rsidRPr="003D1A03">
        <w:rPr>
          <w:rFonts w:ascii="Arial" w:hAnsi="Arial" w:cs="Arial"/>
          <w:color w:val="000000"/>
          <w:sz w:val="22"/>
          <w:szCs w:val="22"/>
        </w:rPr>
        <w:lastRenderedPageBreak/>
        <w:t>employees require time to reach full performance. In addition, turnover results in the loss of valuable institutional knowledge and expertise, which can weaken service quality and organisational effectiveness. The remaining workforce may experience increased workloads, stress, and reduced morale, which can further decrease engagement and potentially lead to additional turnover. In service-intensive industries, frequent staff changes can also affect customer satisfaction and organisational reputation. Overall, high staff turnover undermines organisational performance by increasing costs, reducing efficiency, and weakening long-term competitiveness.</w:t>
      </w:r>
    </w:p>
    <w:p w14:paraId="34907FC9" w14:textId="2BEE53BD" w:rsidR="00A65A85" w:rsidRPr="003D1A03" w:rsidRDefault="00A65A85" w:rsidP="003D1A03">
      <w:pPr>
        <w:pStyle w:val="Heading3"/>
        <w:spacing w:line="360" w:lineRule="auto"/>
        <w:rPr>
          <w:rFonts w:ascii="Arial" w:hAnsi="Arial" w:cs="Arial"/>
          <w:sz w:val="22"/>
          <w:szCs w:val="22"/>
        </w:rPr>
      </w:pPr>
      <w:bookmarkStart w:id="41" w:name="_Toc228118228"/>
      <w:bookmarkStart w:id="42" w:name="_Toc228477082"/>
      <w:r w:rsidRPr="003D1A03">
        <w:rPr>
          <w:rFonts w:ascii="Arial" w:hAnsi="Arial" w:cs="Arial"/>
          <w:sz w:val="22"/>
          <w:szCs w:val="22"/>
        </w:rPr>
        <w:t>2.10 Consequences of Staff Turnover on Organisational Performance</w:t>
      </w:r>
      <w:bookmarkEnd w:id="41"/>
      <w:bookmarkEnd w:id="42"/>
    </w:p>
    <w:p w14:paraId="268301EF" w14:textId="77777777" w:rsidR="00A65A85" w:rsidRPr="003D1A03" w:rsidRDefault="00A65A85"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Staff turnover has significant and multifaceted implications for organisational performance, particularly in service-intensive industries such as aviation. High turnover not only affects operational efficiency but also has wider financial, strategic, and human resource consequences.</w:t>
      </w:r>
    </w:p>
    <w:p w14:paraId="0AEE0558" w14:textId="77777777" w:rsidR="00A65A85" w:rsidRPr="003D1A03" w:rsidRDefault="00A65A85"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From an operational perspective, frequent employee departures can disrupt core activities, including flight scheduling, maintenance processes, and service delivery. In aviation, where operations depend heavily on highly skilled and certified personnel, the loss of experienced employees such as pilots, engineers, and cabin crew can create immediate gaps in workforce capability. This may lead to delays, reduced service reliability, and increased operational risk.</w:t>
      </w:r>
    </w:p>
    <w:p w14:paraId="684FBA70" w14:textId="77777777" w:rsidR="00A65A85" w:rsidRPr="003D1A03" w:rsidRDefault="00A65A85"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Financially, staff turnover imposes substantial costs on organisations. These include direct costs such as recruitment, selection, training, and onboarding, as well as indirect costs associated with productivity loss and reduced efficiency during the transition period. In addition, organisations may incur higher overtime expenses or rely on temporary staffing to compensate for workforce shortages, further increasing financial pressure.</w:t>
      </w:r>
    </w:p>
    <w:p w14:paraId="55B040BD" w14:textId="77777777" w:rsidR="00A65A85" w:rsidRPr="003D1A03" w:rsidRDefault="00A65A85"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Turnover also negatively affects productivity through the loss of institutional knowledge and expertise. Experienced employees possess valuable tacit knowledge related to organisational processes, safety procedures, and customer service standards. When such employees leave, this knowledge is lost, and new staff require time to reach the same level of competence, resulting in reduced overall performance.</w:t>
      </w:r>
    </w:p>
    <w:p w14:paraId="65B07BA2" w14:textId="77777777" w:rsidR="00A65A85" w:rsidRPr="003D1A03" w:rsidRDefault="00A65A85"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 xml:space="preserve">Service quality is another critical area impacted by high turnover. Inexperienced or newly recruited staff may lack the skills and familiarity required to deliver consistent and high-quality service, which can negatively influence customer satisfaction and brand reputation. In </w:t>
      </w:r>
      <w:r w:rsidRPr="003D1A03">
        <w:rPr>
          <w:rFonts w:ascii="Arial" w:hAnsi="Arial" w:cs="Arial"/>
          <w:color w:val="000000"/>
          <w:sz w:val="22"/>
          <w:szCs w:val="22"/>
        </w:rPr>
        <w:lastRenderedPageBreak/>
        <w:t>aviation, this issue is particularly important, as service quality and safety standards are closely linked to employee competence and experience.</w:t>
      </w:r>
    </w:p>
    <w:p w14:paraId="3E83E20C" w14:textId="77777777" w:rsidR="00A65A85" w:rsidRPr="003D1A03" w:rsidRDefault="00A65A85"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Moreover, staff turnover has important implications for employee morale and organisational culture. Remaining employees often face increased workloads and pressure due to staffing shortages, which can lead to stress, burnout, and decreased job satisfaction. This may create a negative work environment and contribute to a cycle of turnover, where dissatisfied employees are more likely to leave, further exacerbating workforce instability.</w:t>
      </w:r>
    </w:p>
    <w:p w14:paraId="531DAD5C" w14:textId="77777777" w:rsidR="00A65A85" w:rsidRPr="003D1A03" w:rsidRDefault="00A65A85" w:rsidP="003D1A03">
      <w:pPr>
        <w:suppressAutoHyphens/>
        <w:autoSpaceDN w:val="0"/>
        <w:spacing w:line="360" w:lineRule="auto"/>
        <w:rPr>
          <w:rFonts w:ascii="Arial" w:hAnsi="Arial" w:cs="Arial"/>
          <w:color w:val="000000"/>
          <w:sz w:val="22"/>
          <w:szCs w:val="22"/>
        </w:rPr>
      </w:pPr>
    </w:p>
    <w:p w14:paraId="7335232A" w14:textId="695F7085" w:rsidR="00250168" w:rsidRPr="003D1A03" w:rsidRDefault="00007995" w:rsidP="003D1A03">
      <w:pPr>
        <w:pStyle w:val="Heading3"/>
        <w:spacing w:line="360" w:lineRule="auto"/>
        <w:rPr>
          <w:rFonts w:ascii="Arial" w:hAnsi="Arial" w:cs="Arial"/>
          <w:sz w:val="22"/>
          <w:szCs w:val="22"/>
        </w:rPr>
      </w:pPr>
      <w:bookmarkStart w:id="43" w:name="_Toc228118231"/>
      <w:bookmarkStart w:id="44" w:name="_Toc228477083"/>
      <w:r w:rsidRPr="003D1A03">
        <w:rPr>
          <w:rFonts w:ascii="Arial" w:hAnsi="Arial" w:cs="Arial"/>
          <w:sz w:val="22"/>
          <w:szCs w:val="22"/>
        </w:rPr>
        <w:t xml:space="preserve">2.11 </w:t>
      </w:r>
      <w:r w:rsidR="00250168" w:rsidRPr="003D1A03">
        <w:rPr>
          <w:rFonts w:ascii="Arial" w:hAnsi="Arial" w:cs="Arial"/>
          <w:sz w:val="22"/>
          <w:szCs w:val="22"/>
        </w:rPr>
        <w:t>Research Gap</w:t>
      </w:r>
      <w:bookmarkEnd w:id="43"/>
      <w:bookmarkEnd w:id="44"/>
    </w:p>
    <w:p w14:paraId="2DF00C52" w14:textId="7338D12B" w:rsidR="00A55407" w:rsidRPr="003D1A03" w:rsidRDefault="00A55407" w:rsidP="003D1A03">
      <w:pPr>
        <w:spacing w:line="360" w:lineRule="auto"/>
        <w:rPr>
          <w:rFonts w:ascii="Arial" w:hAnsi="Arial" w:cs="Arial"/>
          <w:sz w:val="22"/>
          <w:szCs w:val="22"/>
        </w:rPr>
      </w:pPr>
      <w:r w:rsidRPr="003D1A03">
        <w:rPr>
          <w:rFonts w:ascii="Arial" w:hAnsi="Arial" w:cs="Arial"/>
          <w:sz w:val="22"/>
          <w:szCs w:val="22"/>
        </w:rPr>
        <w:t>The research gap in the context of staff turnover at Vietnam Airlines reflects several critical shortcomings in existing literature. Most previous studies have primarily focused on Western or large international airlines, leaving a substantial lack of empirical research on emerging-market carriers, particularly those operating in Southeast Asia. This creates a contextual knowledge gap, as workforce dynamics, cultural factors, and economic conditions in Vietnam differ significantly from those in Western markets, which may influence both the causes and consequences of employee turnover</w:t>
      </w:r>
      <w:r w:rsidR="00C63F56" w:rsidRPr="003D1A03">
        <w:rPr>
          <w:rFonts w:ascii="Arial" w:hAnsi="Arial" w:cs="Arial"/>
          <w:sz w:val="22"/>
          <w:szCs w:val="22"/>
        </w:rPr>
        <w:t xml:space="preserve"> (Nguyen and Tran, 2022)</w:t>
      </w:r>
      <w:r w:rsidRPr="003D1A03">
        <w:rPr>
          <w:rFonts w:ascii="Arial" w:hAnsi="Arial" w:cs="Arial"/>
          <w:sz w:val="22"/>
          <w:szCs w:val="22"/>
        </w:rPr>
        <w:t>.</w:t>
      </w:r>
    </w:p>
    <w:p w14:paraId="6D158386" w14:textId="4AD182F0" w:rsidR="00A55407" w:rsidRPr="003D1A03" w:rsidRDefault="00A55407" w:rsidP="003D1A03">
      <w:pPr>
        <w:spacing w:line="360" w:lineRule="auto"/>
        <w:rPr>
          <w:rFonts w:ascii="Arial" w:hAnsi="Arial" w:cs="Arial"/>
          <w:sz w:val="22"/>
          <w:szCs w:val="22"/>
        </w:rPr>
      </w:pPr>
      <w:r w:rsidRPr="003D1A03">
        <w:rPr>
          <w:rFonts w:ascii="Arial" w:hAnsi="Arial" w:cs="Arial"/>
          <w:sz w:val="22"/>
          <w:szCs w:val="22"/>
        </w:rPr>
        <w:t>The COVID-19 pandemic has further intensified this gap by reshaping employment patterns and organisational structures within the aviation sector. Despite its profound impact, very few studies have examined how post-pandemic conditions have affected workforce stability, retention rates, and employee behaviour at Vietnam Airlines. As a result, there is limited understanding of how these unprecedented changes have influenced operational efficiency, service quality, and organisational performance in a Vietnamese aviation context</w:t>
      </w:r>
      <w:r w:rsidR="00C63F56" w:rsidRPr="003D1A03">
        <w:rPr>
          <w:rFonts w:ascii="Arial" w:hAnsi="Arial" w:cs="Arial"/>
          <w:sz w:val="22"/>
          <w:szCs w:val="22"/>
        </w:rPr>
        <w:t xml:space="preserve"> (Baum et al., 2020).</w:t>
      </w:r>
    </w:p>
    <w:p w14:paraId="6D638E6F" w14:textId="77777777" w:rsidR="00A55407" w:rsidRPr="003D1A03" w:rsidRDefault="00A55407" w:rsidP="003D1A03">
      <w:pPr>
        <w:spacing w:line="360" w:lineRule="auto"/>
        <w:rPr>
          <w:rFonts w:ascii="Arial" w:hAnsi="Arial" w:cs="Arial"/>
          <w:sz w:val="22"/>
          <w:szCs w:val="22"/>
        </w:rPr>
      </w:pPr>
      <w:r w:rsidRPr="003D1A03">
        <w:rPr>
          <w:rFonts w:ascii="Arial" w:hAnsi="Arial" w:cs="Arial"/>
          <w:sz w:val="22"/>
          <w:szCs w:val="22"/>
        </w:rPr>
        <w:t>Moreover, while many studies have explored general factors contributing to staff turnover such as job satisfaction, compensation, leadership style, and career development there is a noticeable scarcity of research that quantitatively and qualitatively measures the direct effects of turnover on operational and financial outcomes within Vietnamese airlines. Existing literature often provides generalized recommendations for improving retention but fails to account for the specific economic, regulatory, and cultural environment of Vietnam, which may alter the effectiveness of standard human resource management strategies.</w:t>
      </w:r>
    </w:p>
    <w:p w14:paraId="1F5C21C0" w14:textId="77777777" w:rsidR="00A55407" w:rsidRPr="003D1A03" w:rsidRDefault="00A55407" w:rsidP="003D1A03">
      <w:pPr>
        <w:spacing w:line="360" w:lineRule="auto"/>
        <w:rPr>
          <w:rFonts w:ascii="Arial" w:hAnsi="Arial" w:cs="Arial"/>
          <w:sz w:val="22"/>
          <w:szCs w:val="22"/>
        </w:rPr>
      </w:pPr>
      <w:r w:rsidRPr="003D1A03">
        <w:rPr>
          <w:rFonts w:ascii="Arial" w:hAnsi="Arial" w:cs="Arial"/>
          <w:sz w:val="22"/>
          <w:szCs w:val="22"/>
        </w:rPr>
        <w:t xml:space="preserve">Additionally, current research rarely evaluates the practical implementation and effectiveness of HRM practices, such as talent management, succession planning, and employee </w:t>
      </w:r>
      <w:r w:rsidRPr="003D1A03">
        <w:rPr>
          <w:rFonts w:ascii="Arial" w:hAnsi="Arial" w:cs="Arial"/>
          <w:sz w:val="22"/>
          <w:szCs w:val="22"/>
        </w:rPr>
        <w:lastRenderedPageBreak/>
        <w:t>engagement initiatives, in reducing turnover within a post-pandemic setting. There is also a lack of studies that integrate both managerial and operational perspectives, linking HR practices directly to measurable outcomes like flight punctuality, maintenance efficiency, and customer satisfaction (Nguyen and Tran, 2022).</w:t>
      </w:r>
    </w:p>
    <w:p w14:paraId="5892FC2A" w14:textId="77777777" w:rsidR="00250168" w:rsidRPr="003D1A03" w:rsidRDefault="0025016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Despite extensive literature on turnover in service and aviation industries globally, there is limited empirical research focused on:</w:t>
      </w:r>
    </w:p>
    <w:p w14:paraId="19E0C57B" w14:textId="77777777" w:rsidR="00250168" w:rsidRPr="003D1A03" w:rsidRDefault="0025016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 relationship between staff turnover and organisational performance in Vietnamese airlines.</w:t>
      </w:r>
    </w:p>
    <w:p w14:paraId="5F04BA93" w14:textId="77777777" w:rsidR="00250168" w:rsidRPr="003D1A03" w:rsidRDefault="0025016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 impact of organisational and HR practices on employee retention in state-owned enterprises.</w:t>
      </w:r>
    </w:p>
    <w:p w14:paraId="537690C3" w14:textId="77777777" w:rsidR="00250168" w:rsidRPr="003D1A03" w:rsidRDefault="0025016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Context-specific factors influencing turnover in post-pandemic recovery scenarios.</w:t>
      </w:r>
    </w:p>
    <w:p w14:paraId="3A8AC77A" w14:textId="27BD649A" w:rsidR="00250168" w:rsidRPr="003D1A03" w:rsidRDefault="0025016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This study aims to fill these gaps by examining the causes and consequences of staff turnover at Vietnam Airlines and evaluating strategies to improve workforce stability and organisational performance.</w:t>
      </w:r>
    </w:p>
    <w:p w14:paraId="664A68E2" w14:textId="6335632F" w:rsidR="000F5228" w:rsidRPr="003D1A03" w:rsidRDefault="00007995" w:rsidP="003D1A03">
      <w:pPr>
        <w:pStyle w:val="Heading3"/>
        <w:spacing w:line="360" w:lineRule="auto"/>
        <w:rPr>
          <w:rFonts w:ascii="Arial" w:hAnsi="Arial" w:cs="Arial"/>
          <w:sz w:val="22"/>
          <w:szCs w:val="22"/>
        </w:rPr>
      </w:pPr>
      <w:bookmarkStart w:id="45" w:name="_Toc228118232"/>
      <w:bookmarkStart w:id="46" w:name="_Toc228477084"/>
      <w:r w:rsidRPr="003D1A03">
        <w:rPr>
          <w:rFonts w:ascii="Arial" w:hAnsi="Arial" w:cs="Arial"/>
          <w:sz w:val="22"/>
          <w:szCs w:val="22"/>
        </w:rPr>
        <w:t xml:space="preserve">2.12 </w:t>
      </w:r>
      <w:r w:rsidR="000F5228" w:rsidRPr="003D1A03">
        <w:rPr>
          <w:rFonts w:ascii="Arial" w:hAnsi="Arial" w:cs="Arial"/>
          <w:sz w:val="22"/>
          <w:szCs w:val="22"/>
        </w:rPr>
        <w:t>Conceptual Framework</w:t>
      </w:r>
      <w:bookmarkEnd w:id="45"/>
      <w:bookmarkEnd w:id="46"/>
    </w:p>
    <w:p w14:paraId="3C104B8F" w14:textId="77777777" w:rsidR="00B767EA" w:rsidRPr="003D1A03" w:rsidRDefault="00B767EA"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 conceptual framework for this study explains how human resource and job-related factors influence staff turnover and how turnover, in turn, affects organisational performance at Vietnam Airlines. It illustrates the relationships between workplace factors, staff turnover as a mediating variable, and organisational performance as the outcome.</w:t>
      </w:r>
    </w:p>
    <w:p w14:paraId="582F9313" w14:textId="77777777" w:rsidR="00B767EA" w:rsidRPr="003D1A03" w:rsidRDefault="00B767EA"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This framework directly aligns with the research questions guiding the study. The first research question focuses on identifying the key factors contributing to staff turnover. In this context, factors such as compensation and benefits, job satisfaction, working conditions, career development opportunities, leadership and management practices, and work–life balance are expected to shape employees’ decisions to remain with or leave the organisation. When these factors are perceived negatively, turnover rates are likely to increase (Hom et al., 2017).</w:t>
      </w:r>
    </w:p>
    <w:p w14:paraId="342A2FD9" w14:textId="77777777" w:rsidR="00B767EA" w:rsidRPr="003D1A03" w:rsidRDefault="00B767EA"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 second research question examines how staff turnover influences organisational performance. High turnover can lead to operational disruptions, increased recruitment and training costs, reduced productivity, and lower employee morale, all of which can negatively affect organisational outcomes. In the aviation industry, these effects are particularly significant due to the reliance on highly skilled personnel and the importance of service quality, safety, and efficiency (Hancock et al., 2013).</w:t>
      </w:r>
    </w:p>
    <w:p w14:paraId="517A598B" w14:textId="77777777" w:rsidR="00B767EA" w:rsidRPr="003D1A03" w:rsidRDefault="00B767EA"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lastRenderedPageBreak/>
        <w:t>The third research question evaluates the effectiveness of human resource management practices in managing and controlling employee turnover. From this perspective, effective HR practices are expected to reduce turnover and improve organisational performance by enhancing employee commitment, engagement, and workforce stability.</w:t>
      </w:r>
    </w:p>
    <w:p w14:paraId="5DCA0ECC" w14:textId="77777777" w:rsidR="00B767EA" w:rsidRPr="003D1A03" w:rsidRDefault="00B767EA"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Overall, the conceptual framework establishes a clear causal pathway in which workplace factors influence staff turnover, and staff turnover subsequently affects organisational performance. This integrated approach provides a structured basis for addressing the research questions and analysing the relationship between employee retention and organisational outcomes.</w:t>
      </w:r>
    </w:p>
    <w:p w14:paraId="4FA7146D" w14:textId="5BE48542" w:rsidR="00BB0F02" w:rsidRPr="003D1A03" w:rsidRDefault="00BB0F02" w:rsidP="003D1A03">
      <w:pPr>
        <w:pStyle w:val="Heading3"/>
        <w:rPr>
          <w:rFonts w:ascii="Arial" w:hAnsi="Arial" w:cs="Arial"/>
          <w:sz w:val="22"/>
          <w:szCs w:val="22"/>
        </w:rPr>
      </w:pPr>
      <w:bookmarkStart w:id="47" w:name="_Toc228477085"/>
      <w:r w:rsidRPr="003D1A03">
        <w:rPr>
          <w:rFonts w:ascii="Arial" w:hAnsi="Arial" w:cs="Arial"/>
          <w:sz w:val="22"/>
          <w:szCs w:val="22"/>
        </w:rPr>
        <w:t>2.1</w:t>
      </w:r>
      <w:r w:rsidR="003D1A03" w:rsidRPr="003D1A03">
        <w:rPr>
          <w:rFonts w:ascii="Arial" w:hAnsi="Arial" w:cs="Arial"/>
          <w:sz w:val="22"/>
          <w:szCs w:val="22"/>
        </w:rPr>
        <w:t>3</w:t>
      </w:r>
      <w:r w:rsidRPr="003D1A03">
        <w:rPr>
          <w:rFonts w:ascii="Arial" w:hAnsi="Arial" w:cs="Arial"/>
          <w:sz w:val="22"/>
          <w:szCs w:val="22"/>
        </w:rPr>
        <w:t xml:space="preserve"> Summary</w:t>
      </w:r>
      <w:bookmarkEnd w:id="47"/>
    </w:p>
    <w:p w14:paraId="3E98AC82" w14:textId="77777777" w:rsidR="00BB0F02" w:rsidRPr="003D1A03" w:rsidRDefault="00BB0F02" w:rsidP="003D1A03">
      <w:pPr>
        <w:spacing w:line="360" w:lineRule="auto"/>
        <w:rPr>
          <w:rFonts w:ascii="Arial" w:hAnsi="Arial" w:cs="Arial"/>
          <w:sz w:val="22"/>
          <w:szCs w:val="22"/>
        </w:rPr>
      </w:pPr>
      <w:r w:rsidRPr="003D1A03">
        <w:rPr>
          <w:rFonts w:ascii="Arial" w:hAnsi="Arial" w:cs="Arial"/>
          <w:sz w:val="22"/>
          <w:szCs w:val="22"/>
        </w:rPr>
        <w:t>This chapter reviewed the literature on staff turnover and its impact on organisational performance, with a focus on the aviation industry and Vietnam Airlines. It defined staff turnover and highlighted its implications for organisational efficiency, costs, service quality, and employee morale (Mobley, 1982; Griffeth &amp; Hom, 2001).</w:t>
      </w:r>
    </w:p>
    <w:p w14:paraId="021EDC29" w14:textId="77777777" w:rsidR="00BB0F02" w:rsidRPr="003D1A03" w:rsidRDefault="00BB0F02" w:rsidP="003D1A03">
      <w:pPr>
        <w:spacing w:line="360" w:lineRule="auto"/>
        <w:rPr>
          <w:rFonts w:ascii="Arial" w:hAnsi="Arial" w:cs="Arial"/>
          <w:sz w:val="22"/>
          <w:szCs w:val="22"/>
        </w:rPr>
      </w:pPr>
      <w:r w:rsidRPr="003D1A03">
        <w:rPr>
          <w:rFonts w:ascii="Arial" w:hAnsi="Arial" w:cs="Arial"/>
          <w:sz w:val="22"/>
          <w:szCs w:val="22"/>
        </w:rPr>
        <w:t>Key factors influencing turnover were identified, including compensation, job satisfaction, career development, leadership, and work–life balance (Armstrong, 2020; Herzberg, 1968; Locke, 1976). The review also emphasised the negative effects of turnover on productivity, operational performance, and financial outcomes (</w:t>
      </w:r>
      <w:proofErr w:type="spellStart"/>
      <w:r w:rsidRPr="003D1A03">
        <w:rPr>
          <w:rFonts w:ascii="Arial" w:hAnsi="Arial" w:cs="Arial"/>
          <w:sz w:val="22"/>
          <w:szCs w:val="22"/>
        </w:rPr>
        <w:t>Huselid</w:t>
      </w:r>
      <w:proofErr w:type="spellEnd"/>
      <w:r w:rsidRPr="003D1A03">
        <w:rPr>
          <w:rFonts w:ascii="Arial" w:hAnsi="Arial" w:cs="Arial"/>
          <w:sz w:val="22"/>
          <w:szCs w:val="22"/>
        </w:rPr>
        <w:t>, 1995; Lee, 2005).</w:t>
      </w:r>
    </w:p>
    <w:p w14:paraId="74F0B7B4" w14:textId="77777777" w:rsidR="00BB0F02" w:rsidRPr="003D1A03" w:rsidRDefault="00BB0F02" w:rsidP="003D1A03">
      <w:pPr>
        <w:spacing w:line="360" w:lineRule="auto"/>
        <w:rPr>
          <w:rFonts w:ascii="Arial" w:hAnsi="Arial" w:cs="Arial"/>
          <w:sz w:val="22"/>
          <w:szCs w:val="22"/>
        </w:rPr>
      </w:pPr>
      <w:r w:rsidRPr="003D1A03">
        <w:rPr>
          <w:rFonts w:ascii="Arial" w:hAnsi="Arial" w:cs="Arial"/>
          <w:sz w:val="22"/>
          <w:szCs w:val="22"/>
        </w:rPr>
        <w:t>Theoretical frameworks such as Human Capital Theory and Social Exchange Theory were used to explain employee retention behaviour (Becker, 1964; Blau, 1964). In the aviation context, turnover remains a significant challenge due to specialised roles and competitive labour markets.</w:t>
      </w:r>
    </w:p>
    <w:p w14:paraId="51C4780B" w14:textId="77777777" w:rsidR="00BB0F02" w:rsidRPr="003D1A03" w:rsidRDefault="00BB0F02" w:rsidP="003D1A03">
      <w:pPr>
        <w:spacing w:line="360" w:lineRule="auto"/>
        <w:rPr>
          <w:rFonts w:ascii="Arial" w:hAnsi="Arial" w:cs="Arial"/>
          <w:sz w:val="22"/>
          <w:szCs w:val="22"/>
        </w:rPr>
      </w:pPr>
      <w:r w:rsidRPr="003D1A03">
        <w:rPr>
          <w:rFonts w:ascii="Arial" w:hAnsi="Arial" w:cs="Arial"/>
          <w:sz w:val="22"/>
          <w:szCs w:val="22"/>
        </w:rPr>
        <w:t>Finally, the chapter identified key research gaps, particularly the lack of studies on Vietnamese airlines and post-COVID-19 workforce dynamics (Nguyen &amp; Tran, 2022), and developed a conceptual framework linking HR factors, staff turnover, and organisational performance.</w:t>
      </w:r>
    </w:p>
    <w:p w14:paraId="1CFFD16D" w14:textId="2CDE2797" w:rsidR="00BB0F02" w:rsidRPr="003D1A03" w:rsidRDefault="00BB0F02" w:rsidP="003D1A03">
      <w:pPr>
        <w:spacing w:line="360" w:lineRule="auto"/>
        <w:rPr>
          <w:rFonts w:ascii="Arial" w:hAnsi="Arial" w:cs="Arial"/>
          <w:sz w:val="22"/>
          <w:szCs w:val="22"/>
        </w:rPr>
      </w:pPr>
      <w:r w:rsidRPr="003D1A03">
        <w:rPr>
          <w:rFonts w:ascii="Arial" w:hAnsi="Arial" w:cs="Arial"/>
          <w:sz w:val="22"/>
          <w:szCs w:val="22"/>
        </w:rPr>
        <w:t>Chapter 3 outlines the research methodology adopted to investigate the relationship between staff turnover and organisational performance at Vietnam Airlines. It explains the research philosophy, approach, and methods used in the study, as well as the data collection and analysis techniques applied. The chapter also justifies the use of qualitative secondary data, describes the sampling strategy, and addresses ethical considerations to ensure the reliability and validity of the research findings.</w:t>
      </w:r>
    </w:p>
    <w:p w14:paraId="1B55D65C" w14:textId="77777777" w:rsidR="00CD4B5B" w:rsidRPr="003D1A03" w:rsidRDefault="00C43B10" w:rsidP="003D1A03">
      <w:pPr>
        <w:pStyle w:val="Heading1"/>
        <w:spacing w:line="360" w:lineRule="auto"/>
        <w:rPr>
          <w:rFonts w:ascii="Arial" w:hAnsi="Arial" w:cs="Arial"/>
          <w:sz w:val="22"/>
          <w:szCs w:val="22"/>
        </w:rPr>
      </w:pPr>
      <w:bookmarkStart w:id="48" w:name="_Toc228118234"/>
      <w:bookmarkStart w:id="49" w:name="_Toc228477086"/>
      <w:r w:rsidRPr="003D1A03">
        <w:rPr>
          <w:rFonts w:ascii="Arial" w:hAnsi="Arial" w:cs="Arial"/>
          <w:sz w:val="22"/>
          <w:szCs w:val="22"/>
        </w:rPr>
        <w:lastRenderedPageBreak/>
        <w:t>Chapter 3</w:t>
      </w:r>
      <w:bookmarkEnd w:id="48"/>
      <w:bookmarkEnd w:id="49"/>
    </w:p>
    <w:p w14:paraId="58F83DDD" w14:textId="44375F75" w:rsidR="00C43B10" w:rsidRPr="003D1A03" w:rsidRDefault="00C43B10" w:rsidP="003D1A03">
      <w:pPr>
        <w:pStyle w:val="Heading2"/>
        <w:spacing w:line="360" w:lineRule="auto"/>
        <w:rPr>
          <w:rFonts w:ascii="Arial" w:hAnsi="Arial" w:cs="Arial"/>
          <w:sz w:val="22"/>
          <w:szCs w:val="22"/>
        </w:rPr>
      </w:pPr>
      <w:bookmarkStart w:id="50" w:name="_Toc228118235"/>
      <w:bookmarkStart w:id="51" w:name="_Toc228477087"/>
      <w:r w:rsidRPr="003D1A03">
        <w:rPr>
          <w:rFonts w:ascii="Arial" w:hAnsi="Arial" w:cs="Arial"/>
          <w:sz w:val="22"/>
          <w:szCs w:val="22"/>
        </w:rPr>
        <w:t>Research Methodology</w:t>
      </w:r>
      <w:bookmarkEnd w:id="50"/>
      <w:bookmarkEnd w:id="51"/>
    </w:p>
    <w:p w14:paraId="5A2636D2" w14:textId="7B52F802" w:rsidR="00E26C32" w:rsidRPr="003D1A03" w:rsidRDefault="00CD4B5B" w:rsidP="003D1A03">
      <w:pPr>
        <w:pStyle w:val="Heading3"/>
        <w:spacing w:line="360" w:lineRule="auto"/>
        <w:rPr>
          <w:rFonts w:ascii="Arial" w:hAnsi="Arial" w:cs="Arial"/>
          <w:sz w:val="22"/>
          <w:szCs w:val="22"/>
        </w:rPr>
      </w:pPr>
      <w:bookmarkStart w:id="52" w:name="_Toc228118236"/>
      <w:bookmarkStart w:id="53" w:name="_Toc228477088"/>
      <w:r w:rsidRPr="003D1A03">
        <w:rPr>
          <w:rFonts w:ascii="Arial" w:hAnsi="Arial" w:cs="Arial"/>
          <w:sz w:val="22"/>
          <w:szCs w:val="22"/>
        </w:rPr>
        <w:t xml:space="preserve">3.1 </w:t>
      </w:r>
      <w:r w:rsidR="00E26C32" w:rsidRPr="003D1A03">
        <w:rPr>
          <w:rFonts w:ascii="Arial" w:hAnsi="Arial" w:cs="Arial"/>
          <w:sz w:val="22"/>
          <w:szCs w:val="22"/>
        </w:rPr>
        <w:t>Introduction</w:t>
      </w:r>
      <w:bookmarkEnd w:id="52"/>
      <w:bookmarkEnd w:id="53"/>
    </w:p>
    <w:p w14:paraId="567530D0" w14:textId="556ED2F6" w:rsidR="00E26C32" w:rsidRPr="003D1A03" w:rsidRDefault="00E26C3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This chapter presents the research methodology adopted for examining the relationship between staff turnover and organisational performance at Vietnam Airlines. The study employs a qualitative approach using secondary data to explore how human resource practices, workforce stability, and turnover factors affect organisational outcomes. The chapter outlines the research philosophy, type, approach, methods, strategy, data collection techniques, sampling, and data analysis procedures, providing a clear rationale for each choice</w:t>
      </w:r>
      <w:r w:rsidR="00DC5E06" w:rsidRPr="003D1A03">
        <w:rPr>
          <w:rFonts w:ascii="Arial" w:hAnsi="Arial" w:cs="Arial"/>
          <w:color w:val="000000"/>
          <w:sz w:val="22"/>
          <w:szCs w:val="22"/>
        </w:rPr>
        <w:t xml:space="preserve"> (Saunders et al., 2019).</w:t>
      </w:r>
    </w:p>
    <w:p w14:paraId="68DE8D60" w14:textId="6D5D84AC" w:rsidR="00E26C32" w:rsidRPr="003D1A03" w:rsidRDefault="00CD4B5B" w:rsidP="003D1A03">
      <w:pPr>
        <w:pStyle w:val="Heading3"/>
        <w:spacing w:line="360" w:lineRule="auto"/>
        <w:rPr>
          <w:rFonts w:ascii="Arial" w:hAnsi="Arial" w:cs="Arial"/>
          <w:sz w:val="22"/>
          <w:szCs w:val="22"/>
        </w:rPr>
      </w:pPr>
      <w:bookmarkStart w:id="54" w:name="_Toc228118237"/>
      <w:bookmarkStart w:id="55" w:name="_Toc228477089"/>
      <w:r w:rsidRPr="003D1A03">
        <w:rPr>
          <w:rFonts w:ascii="Arial" w:hAnsi="Arial" w:cs="Arial"/>
          <w:sz w:val="22"/>
          <w:szCs w:val="22"/>
        </w:rPr>
        <w:t xml:space="preserve">3.2 </w:t>
      </w:r>
      <w:r w:rsidR="00E26C32" w:rsidRPr="003D1A03">
        <w:rPr>
          <w:rFonts w:ascii="Arial" w:hAnsi="Arial" w:cs="Arial"/>
          <w:sz w:val="22"/>
          <w:szCs w:val="22"/>
        </w:rPr>
        <w:t>Research Philosophy – Interpretivism</w:t>
      </w:r>
      <w:bookmarkEnd w:id="54"/>
      <w:bookmarkEnd w:id="55"/>
    </w:p>
    <w:p w14:paraId="5C0922C1" w14:textId="7D7FB3DE" w:rsidR="00E26C32" w:rsidRPr="003D1A03" w:rsidRDefault="00E26C3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 study adopts an interpretivist philosophy, which emphasises understanding social phenomena from the perspective of participants and organisational contexts. In this case, the research focuses on understanding staff turnover and organisational performance by interpreting existing documents, reports, and literature rather than relying on numerical measurement. Interpretivism is suitable because it allows exploration of the experiences, organisational policies, and contextual factors influencing turnover in the aviation sector</w:t>
      </w:r>
      <w:r w:rsidR="00DC5E06" w:rsidRPr="003D1A03">
        <w:rPr>
          <w:rFonts w:ascii="Arial" w:hAnsi="Arial" w:cs="Arial"/>
          <w:color w:val="000000"/>
          <w:sz w:val="22"/>
          <w:szCs w:val="22"/>
        </w:rPr>
        <w:t xml:space="preserve"> (Bryman, 2016)</w:t>
      </w:r>
      <w:r w:rsidRPr="003D1A03">
        <w:rPr>
          <w:rFonts w:ascii="Arial" w:hAnsi="Arial" w:cs="Arial"/>
          <w:color w:val="000000"/>
          <w:sz w:val="22"/>
          <w:szCs w:val="22"/>
        </w:rPr>
        <w:t>.</w:t>
      </w:r>
    </w:p>
    <w:p w14:paraId="65873F7F" w14:textId="6D05C7FD" w:rsidR="00E26C32" w:rsidRPr="003D1A03" w:rsidRDefault="00CD4B5B" w:rsidP="003D1A03">
      <w:pPr>
        <w:pStyle w:val="Heading3"/>
        <w:spacing w:line="360" w:lineRule="auto"/>
        <w:rPr>
          <w:rFonts w:ascii="Arial" w:hAnsi="Arial" w:cs="Arial"/>
          <w:sz w:val="22"/>
          <w:szCs w:val="22"/>
        </w:rPr>
      </w:pPr>
      <w:bookmarkStart w:id="56" w:name="_Toc228118238"/>
      <w:bookmarkStart w:id="57" w:name="_Toc228477090"/>
      <w:r w:rsidRPr="003D1A03">
        <w:rPr>
          <w:rFonts w:ascii="Arial" w:hAnsi="Arial" w:cs="Arial"/>
          <w:sz w:val="22"/>
          <w:szCs w:val="22"/>
        </w:rPr>
        <w:t xml:space="preserve">3.3 </w:t>
      </w:r>
      <w:r w:rsidR="00E26C32" w:rsidRPr="003D1A03">
        <w:rPr>
          <w:rFonts w:ascii="Arial" w:hAnsi="Arial" w:cs="Arial"/>
          <w:sz w:val="22"/>
          <w:szCs w:val="22"/>
        </w:rPr>
        <w:t>Research Type - Secondary Data</w:t>
      </w:r>
      <w:bookmarkEnd w:id="56"/>
      <w:bookmarkEnd w:id="57"/>
    </w:p>
    <w:p w14:paraId="109BCEDF" w14:textId="23CBAD9B" w:rsidR="00E26C32" w:rsidRPr="003D1A03" w:rsidRDefault="00E26C3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This study uses secondary qualitative data, which includes organisational reports, HR records, annual reports, industry publications, academic literature, and media articles. Secondary data analysis is appropriate as it allows investigation of turnover patterns, HR practices, and organisational performance without direct data collection from employees, while providing rich, contextual insights</w:t>
      </w:r>
      <w:r w:rsidR="00DC5E06" w:rsidRPr="003D1A03">
        <w:rPr>
          <w:rFonts w:ascii="Arial" w:hAnsi="Arial" w:cs="Arial"/>
          <w:color w:val="000000"/>
          <w:sz w:val="22"/>
          <w:szCs w:val="22"/>
        </w:rPr>
        <w:t xml:space="preserve"> (Bowen, 2009)</w:t>
      </w:r>
      <w:r w:rsidRPr="003D1A03">
        <w:rPr>
          <w:rFonts w:ascii="Arial" w:hAnsi="Arial" w:cs="Arial"/>
          <w:color w:val="000000"/>
          <w:sz w:val="22"/>
          <w:szCs w:val="22"/>
        </w:rPr>
        <w:t>.</w:t>
      </w:r>
    </w:p>
    <w:p w14:paraId="156360BC" w14:textId="5AEDCEAE" w:rsidR="00E26C32" w:rsidRPr="003D1A03" w:rsidRDefault="00CD4B5B" w:rsidP="003D1A03">
      <w:pPr>
        <w:pStyle w:val="Heading3"/>
        <w:spacing w:line="360" w:lineRule="auto"/>
        <w:rPr>
          <w:rFonts w:ascii="Arial" w:hAnsi="Arial" w:cs="Arial"/>
          <w:sz w:val="22"/>
          <w:szCs w:val="22"/>
        </w:rPr>
      </w:pPr>
      <w:bookmarkStart w:id="58" w:name="_Toc228118239"/>
      <w:bookmarkStart w:id="59" w:name="_Toc228477091"/>
      <w:r w:rsidRPr="003D1A03">
        <w:rPr>
          <w:rFonts w:ascii="Arial" w:hAnsi="Arial" w:cs="Arial"/>
          <w:sz w:val="22"/>
          <w:szCs w:val="22"/>
        </w:rPr>
        <w:t xml:space="preserve">3.4 </w:t>
      </w:r>
      <w:r w:rsidR="00E26C32" w:rsidRPr="003D1A03">
        <w:rPr>
          <w:rFonts w:ascii="Arial" w:hAnsi="Arial" w:cs="Arial"/>
          <w:sz w:val="22"/>
          <w:szCs w:val="22"/>
        </w:rPr>
        <w:t>Research Approach - Inductive</w:t>
      </w:r>
      <w:bookmarkEnd w:id="58"/>
      <w:bookmarkEnd w:id="59"/>
    </w:p>
    <w:p w14:paraId="2082BF40" w14:textId="7E06FE34" w:rsidR="00E26C32" w:rsidRPr="003D1A03" w:rsidRDefault="00E26C3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An inductive research approach is adopted. The study analyses existing data to identify patterns, themes, and relationships between turnover factors and organisational performance. Induction is appropriate for qualitative research because it allows theory to emerge from the analysis of real-world organisational evidence rather than testing pre-existing hypotheses</w:t>
      </w:r>
      <w:r w:rsidR="00DC5E06" w:rsidRPr="003D1A03">
        <w:rPr>
          <w:rFonts w:ascii="Arial" w:hAnsi="Arial" w:cs="Arial"/>
          <w:color w:val="000000"/>
          <w:sz w:val="22"/>
          <w:szCs w:val="22"/>
        </w:rPr>
        <w:t xml:space="preserve"> (Bryman, 2016)</w:t>
      </w:r>
      <w:r w:rsidRPr="003D1A03">
        <w:rPr>
          <w:rFonts w:ascii="Arial" w:hAnsi="Arial" w:cs="Arial"/>
          <w:color w:val="000000"/>
          <w:sz w:val="22"/>
          <w:szCs w:val="22"/>
        </w:rPr>
        <w:t>.</w:t>
      </w:r>
    </w:p>
    <w:p w14:paraId="295D8BEE" w14:textId="6718DC3C" w:rsidR="00B33433" w:rsidRPr="003D1A03" w:rsidRDefault="00CD4B5B" w:rsidP="003D1A03">
      <w:pPr>
        <w:pStyle w:val="Heading3"/>
        <w:spacing w:line="360" w:lineRule="auto"/>
        <w:rPr>
          <w:rFonts w:ascii="Arial" w:hAnsi="Arial" w:cs="Arial"/>
          <w:sz w:val="22"/>
          <w:szCs w:val="22"/>
        </w:rPr>
      </w:pPr>
      <w:bookmarkStart w:id="60" w:name="_Toc228118241"/>
      <w:bookmarkStart w:id="61" w:name="_Toc228477092"/>
      <w:r w:rsidRPr="003D1A03">
        <w:rPr>
          <w:rFonts w:ascii="Arial" w:hAnsi="Arial" w:cs="Arial"/>
          <w:sz w:val="22"/>
          <w:szCs w:val="22"/>
        </w:rPr>
        <w:lastRenderedPageBreak/>
        <w:t>3.</w:t>
      </w:r>
      <w:r w:rsidR="00B767EA" w:rsidRPr="003D1A03">
        <w:rPr>
          <w:rFonts w:ascii="Arial" w:hAnsi="Arial" w:cs="Arial"/>
          <w:sz w:val="22"/>
          <w:szCs w:val="22"/>
        </w:rPr>
        <w:t>5</w:t>
      </w:r>
      <w:r w:rsidRPr="003D1A03">
        <w:rPr>
          <w:rFonts w:ascii="Arial" w:hAnsi="Arial" w:cs="Arial"/>
          <w:sz w:val="22"/>
          <w:szCs w:val="22"/>
        </w:rPr>
        <w:t xml:space="preserve"> </w:t>
      </w:r>
      <w:r w:rsidR="00E26C32" w:rsidRPr="003D1A03">
        <w:rPr>
          <w:rFonts w:ascii="Arial" w:hAnsi="Arial" w:cs="Arial"/>
          <w:sz w:val="22"/>
          <w:szCs w:val="22"/>
        </w:rPr>
        <w:t>Research Strategy</w:t>
      </w:r>
      <w:r w:rsidR="007942B5" w:rsidRPr="003D1A03">
        <w:rPr>
          <w:rFonts w:ascii="Arial" w:hAnsi="Arial" w:cs="Arial"/>
          <w:sz w:val="22"/>
          <w:szCs w:val="22"/>
        </w:rPr>
        <w:t xml:space="preserve">- </w:t>
      </w:r>
      <w:proofErr w:type="spellStart"/>
      <w:r w:rsidR="00E26C32" w:rsidRPr="003D1A03">
        <w:rPr>
          <w:rFonts w:ascii="Arial" w:hAnsi="Arial" w:cs="Arial"/>
          <w:sz w:val="22"/>
          <w:szCs w:val="22"/>
        </w:rPr>
        <w:t>Netnography</w:t>
      </w:r>
      <w:proofErr w:type="spellEnd"/>
      <w:r w:rsidR="00E26C32" w:rsidRPr="003D1A03">
        <w:rPr>
          <w:rFonts w:ascii="Arial" w:hAnsi="Arial" w:cs="Arial"/>
          <w:sz w:val="22"/>
          <w:szCs w:val="22"/>
        </w:rPr>
        <w:t xml:space="preserve"> (Online Data Analysis)</w:t>
      </w:r>
      <w:bookmarkEnd w:id="60"/>
      <w:bookmarkEnd w:id="61"/>
    </w:p>
    <w:p w14:paraId="20B56181" w14:textId="4931E360" w:rsidR="00E26C32" w:rsidRPr="003D1A03" w:rsidRDefault="00E26C3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 xml:space="preserve">The study employs </w:t>
      </w:r>
      <w:proofErr w:type="spellStart"/>
      <w:r w:rsidRPr="003D1A03">
        <w:rPr>
          <w:rFonts w:ascii="Arial" w:hAnsi="Arial" w:cs="Arial"/>
          <w:color w:val="000000"/>
          <w:sz w:val="22"/>
          <w:szCs w:val="22"/>
        </w:rPr>
        <w:t>netnography</w:t>
      </w:r>
      <w:proofErr w:type="spellEnd"/>
      <w:r w:rsidRPr="003D1A03">
        <w:rPr>
          <w:rFonts w:ascii="Arial" w:hAnsi="Arial" w:cs="Arial"/>
          <w:color w:val="000000"/>
          <w:sz w:val="22"/>
          <w:szCs w:val="22"/>
        </w:rPr>
        <w:t xml:space="preserve"> as the research strategy. </w:t>
      </w:r>
      <w:proofErr w:type="spellStart"/>
      <w:r w:rsidRPr="003D1A03">
        <w:rPr>
          <w:rFonts w:ascii="Arial" w:hAnsi="Arial" w:cs="Arial"/>
          <w:color w:val="000000"/>
          <w:sz w:val="22"/>
          <w:szCs w:val="22"/>
        </w:rPr>
        <w:t>Netnography</w:t>
      </w:r>
      <w:proofErr w:type="spellEnd"/>
      <w:r w:rsidRPr="003D1A03">
        <w:rPr>
          <w:rFonts w:ascii="Arial" w:hAnsi="Arial" w:cs="Arial"/>
          <w:color w:val="000000"/>
          <w:sz w:val="22"/>
          <w:szCs w:val="22"/>
        </w:rPr>
        <w:t xml:space="preserve"> is an online qualitative research technique that analyses digital sources such as online reports, news articles, press releases, HR portals, and discussion forums. This strategy is suitable because it allows systematic analysis of secondary data in a structured, ethical, and contextually relevant way</w:t>
      </w:r>
      <w:r w:rsidR="00DC5E06" w:rsidRPr="003D1A03">
        <w:rPr>
          <w:rFonts w:ascii="Arial" w:hAnsi="Arial" w:cs="Arial"/>
          <w:color w:val="000000"/>
          <w:sz w:val="22"/>
          <w:szCs w:val="22"/>
        </w:rPr>
        <w:t xml:space="preserve"> (</w:t>
      </w:r>
      <w:proofErr w:type="spellStart"/>
      <w:r w:rsidR="00DC5E06" w:rsidRPr="003D1A03">
        <w:rPr>
          <w:rFonts w:ascii="Arial" w:hAnsi="Arial" w:cs="Arial"/>
          <w:color w:val="000000"/>
          <w:sz w:val="22"/>
          <w:szCs w:val="22"/>
        </w:rPr>
        <w:t>Kozinets</w:t>
      </w:r>
      <w:proofErr w:type="spellEnd"/>
      <w:r w:rsidR="00DC5E06" w:rsidRPr="003D1A03">
        <w:rPr>
          <w:rFonts w:ascii="Arial" w:hAnsi="Arial" w:cs="Arial"/>
          <w:color w:val="000000"/>
          <w:sz w:val="22"/>
          <w:szCs w:val="22"/>
        </w:rPr>
        <w:t>, 2015)</w:t>
      </w:r>
      <w:r w:rsidRPr="003D1A03">
        <w:rPr>
          <w:rFonts w:ascii="Arial" w:hAnsi="Arial" w:cs="Arial"/>
          <w:color w:val="000000"/>
          <w:sz w:val="22"/>
          <w:szCs w:val="22"/>
        </w:rPr>
        <w:t>.</w:t>
      </w:r>
    </w:p>
    <w:p w14:paraId="2D60275D" w14:textId="2475AD48" w:rsidR="00E26C32" w:rsidRPr="003D1A03" w:rsidRDefault="00CD4B5B" w:rsidP="003D1A03">
      <w:pPr>
        <w:pStyle w:val="Heading3"/>
        <w:spacing w:line="360" w:lineRule="auto"/>
        <w:rPr>
          <w:rFonts w:ascii="Arial" w:hAnsi="Arial" w:cs="Arial"/>
          <w:sz w:val="22"/>
          <w:szCs w:val="22"/>
        </w:rPr>
      </w:pPr>
      <w:bookmarkStart w:id="62" w:name="_Toc228118242"/>
      <w:bookmarkStart w:id="63" w:name="_Toc228477093"/>
      <w:r w:rsidRPr="003D1A03">
        <w:rPr>
          <w:rFonts w:ascii="Arial" w:hAnsi="Arial" w:cs="Arial"/>
          <w:sz w:val="22"/>
          <w:szCs w:val="22"/>
        </w:rPr>
        <w:t>3.</w:t>
      </w:r>
      <w:r w:rsidR="00B767EA" w:rsidRPr="003D1A03">
        <w:rPr>
          <w:rFonts w:ascii="Arial" w:hAnsi="Arial" w:cs="Arial"/>
          <w:sz w:val="22"/>
          <w:szCs w:val="22"/>
        </w:rPr>
        <w:t>6</w:t>
      </w:r>
      <w:r w:rsidRPr="003D1A03">
        <w:rPr>
          <w:rFonts w:ascii="Arial" w:hAnsi="Arial" w:cs="Arial"/>
          <w:sz w:val="22"/>
          <w:szCs w:val="22"/>
        </w:rPr>
        <w:t xml:space="preserve"> </w:t>
      </w:r>
      <w:r w:rsidR="00E26C32" w:rsidRPr="003D1A03">
        <w:rPr>
          <w:rFonts w:ascii="Arial" w:hAnsi="Arial" w:cs="Arial"/>
          <w:sz w:val="22"/>
          <w:szCs w:val="22"/>
        </w:rPr>
        <w:t>Data Collection Technique</w:t>
      </w:r>
      <w:r w:rsidR="007942B5" w:rsidRPr="003D1A03">
        <w:rPr>
          <w:rFonts w:ascii="Arial" w:hAnsi="Arial" w:cs="Arial"/>
          <w:sz w:val="22"/>
          <w:szCs w:val="22"/>
        </w:rPr>
        <w:t>-</w:t>
      </w:r>
      <w:r w:rsidR="00E26C32" w:rsidRPr="003D1A03">
        <w:rPr>
          <w:rFonts w:ascii="Arial" w:hAnsi="Arial" w:cs="Arial"/>
          <w:sz w:val="22"/>
          <w:szCs w:val="22"/>
        </w:rPr>
        <w:t xml:space="preserve"> Document Analysis</w:t>
      </w:r>
      <w:bookmarkEnd w:id="62"/>
      <w:bookmarkEnd w:id="63"/>
    </w:p>
    <w:p w14:paraId="5CD2F107" w14:textId="77777777" w:rsidR="00E26C32" w:rsidRPr="003D1A03" w:rsidRDefault="00E26C3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Document analysis is the primary data collection technique. Relevant secondary data are collected from:</w:t>
      </w:r>
    </w:p>
    <w:p w14:paraId="23757602" w14:textId="77777777" w:rsidR="00E26C32" w:rsidRPr="003D1A03" w:rsidRDefault="00E26C32" w:rsidP="003D1A03">
      <w:pPr>
        <w:numPr>
          <w:ilvl w:val="0"/>
          <w:numId w:val="21"/>
        </w:num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Annual reports and HR policy documents from Vietnam Airlines</w:t>
      </w:r>
    </w:p>
    <w:p w14:paraId="6C3CE3BF" w14:textId="77777777" w:rsidR="00E26C32" w:rsidRPr="003D1A03" w:rsidRDefault="00E26C32" w:rsidP="003D1A03">
      <w:pPr>
        <w:numPr>
          <w:ilvl w:val="0"/>
          <w:numId w:val="21"/>
        </w:num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Industry and regulatory reports from aviation authorities</w:t>
      </w:r>
    </w:p>
    <w:p w14:paraId="76F9F8FD" w14:textId="77777777" w:rsidR="00E26C32" w:rsidRPr="003D1A03" w:rsidRDefault="00E26C32" w:rsidP="003D1A03">
      <w:pPr>
        <w:numPr>
          <w:ilvl w:val="0"/>
          <w:numId w:val="21"/>
        </w:num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Academic studies and case studies on turnover and organisational performance</w:t>
      </w:r>
    </w:p>
    <w:p w14:paraId="6ED2039C" w14:textId="77777777" w:rsidR="00E26C32" w:rsidRPr="003D1A03" w:rsidRDefault="00E26C32" w:rsidP="003D1A03">
      <w:pPr>
        <w:numPr>
          <w:ilvl w:val="0"/>
          <w:numId w:val="21"/>
        </w:num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Media articles and online publications discussing workforce issues</w:t>
      </w:r>
    </w:p>
    <w:p w14:paraId="09E161B3" w14:textId="2D69972E" w:rsidR="00E26C32" w:rsidRPr="003D1A03" w:rsidRDefault="00E26C3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Data are reviewed and categorised according to key themes such as compensation,</w:t>
      </w:r>
      <w:r w:rsidR="009A6085" w:rsidRPr="003D1A03">
        <w:rPr>
          <w:rFonts w:ascii="Arial" w:hAnsi="Arial" w:cs="Arial"/>
          <w:color w:val="000000"/>
          <w:sz w:val="22"/>
          <w:szCs w:val="22"/>
        </w:rPr>
        <w:t xml:space="preserve"> </w:t>
      </w:r>
      <w:r w:rsidRPr="003D1A03">
        <w:rPr>
          <w:rFonts w:ascii="Arial" w:hAnsi="Arial" w:cs="Arial"/>
          <w:color w:val="000000"/>
          <w:sz w:val="22"/>
          <w:szCs w:val="22"/>
        </w:rPr>
        <w:t>career development, leadership, working conditions, work-life balance, and organisational performance indicators</w:t>
      </w:r>
      <w:r w:rsidR="00DC5E06" w:rsidRPr="003D1A03">
        <w:rPr>
          <w:rFonts w:ascii="Arial" w:hAnsi="Arial" w:cs="Arial"/>
          <w:color w:val="000000"/>
          <w:sz w:val="22"/>
          <w:szCs w:val="22"/>
        </w:rPr>
        <w:t xml:space="preserve"> (Bowen, 2009)</w:t>
      </w:r>
      <w:r w:rsidRPr="003D1A03">
        <w:rPr>
          <w:rFonts w:ascii="Arial" w:hAnsi="Arial" w:cs="Arial"/>
          <w:color w:val="000000"/>
          <w:sz w:val="22"/>
          <w:szCs w:val="22"/>
        </w:rPr>
        <w:t>.</w:t>
      </w:r>
    </w:p>
    <w:p w14:paraId="4E822111" w14:textId="5138547A" w:rsidR="00E26C32" w:rsidRPr="003D1A03" w:rsidRDefault="00CD4B5B" w:rsidP="003D1A03">
      <w:pPr>
        <w:pStyle w:val="Heading3"/>
        <w:spacing w:line="360" w:lineRule="auto"/>
        <w:rPr>
          <w:rFonts w:ascii="Arial" w:hAnsi="Arial" w:cs="Arial"/>
          <w:sz w:val="22"/>
          <w:szCs w:val="22"/>
        </w:rPr>
      </w:pPr>
      <w:bookmarkStart w:id="64" w:name="_Toc228118244"/>
      <w:bookmarkStart w:id="65" w:name="_Toc228477094"/>
      <w:r w:rsidRPr="003D1A03">
        <w:rPr>
          <w:rFonts w:ascii="Arial" w:hAnsi="Arial" w:cs="Arial"/>
          <w:sz w:val="22"/>
          <w:szCs w:val="22"/>
        </w:rPr>
        <w:t>3.</w:t>
      </w:r>
      <w:r w:rsidR="001F78D4" w:rsidRPr="003D1A03">
        <w:rPr>
          <w:rFonts w:ascii="Arial" w:hAnsi="Arial" w:cs="Arial"/>
          <w:sz w:val="22"/>
          <w:szCs w:val="22"/>
        </w:rPr>
        <w:t>7</w:t>
      </w:r>
      <w:r w:rsidRPr="003D1A03">
        <w:rPr>
          <w:rFonts w:ascii="Arial" w:hAnsi="Arial" w:cs="Arial"/>
          <w:sz w:val="22"/>
          <w:szCs w:val="22"/>
        </w:rPr>
        <w:t xml:space="preserve"> </w:t>
      </w:r>
      <w:r w:rsidR="00E26C32" w:rsidRPr="003D1A03">
        <w:rPr>
          <w:rFonts w:ascii="Arial" w:hAnsi="Arial" w:cs="Arial"/>
          <w:sz w:val="22"/>
          <w:szCs w:val="22"/>
        </w:rPr>
        <w:t>Data Analytical Tool/Techniques</w:t>
      </w:r>
      <w:bookmarkEnd w:id="64"/>
      <w:bookmarkEnd w:id="65"/>
    </w:p>
    <w:p w14:paraId="713B5620" w14:textId="77777777" w:rsidR="00E26C32" w:rsidRPr="003D1A03" w:rsidRDefault="00E26C3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 study uses thematic and content analysis for data interpretation:</w:t>
      </w:r>
    </w:p>
    <w:p w14:paraId="0C63F85F" w14:textId="40C3EAB6" w:rsidR="00E26C32" w:rsidRPr="003D1A03" w:rsidRDefault="00E26C32" w:rsidP="003D1A03">
      <w:pPr>
        <w:numPr>
          <w:ilvl w:val="0"/>
          <w:numId w:val="23"/>
        </w:num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Thematic analysis: Identifies recurring themes and patterns in documents, such as causes of turnover, retention strategies, and performance outcomes</w:t>
      </w:r>
      <w:r w:rsidR="004E4ECD" w:rsidRPr="003D1A03">
        <w:rPr>
          <w:rFonts w:ascii="Arial" w:hAnsi="Arial" w:cs="Arial"/>
          <w:color w:val="000000"/>
          <w:sz w:val="22"/>
          <w:szCs w:val="22"/>
        </w:rPr>
        <w:t xml:space="preserve"> (Braun &amp; Clarke, 2006)</w:t>
      </w:r>
      <w:r w:rsidRPr="003D1A03">
        <w:rPr>
          <w:rFonts w:ascii="Arial" w:hAnsi="Arial" w:cs="Arial"/>
          <w:color w:val="000000"/>
          <w:sz w:val="22"/>
          <w:szCs w:val="22"/>
        </w:rPr>
        <w:t>.</w:t>
      </w:r>
    </w:p>
    <w:p w14:paraId="723C19F8" w14:textId="5D42BAA2" w:rsidR="00E26C32" w:rsidRPr="003D1A03" w:rsidRDefault="00E26C32" w:rsidP="003D1A03">
      <w:pPr>
        <w:numPr>
          <w:ilvl w:val="0"/>
          <w:numId w:val="23"/>
        </w:num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Content analysis: Quantifies certain aspects of the data, such as frequency of turnover mentions, HR initiatives, or operational performance references</w:t>
      </w:r>
      <w:r w:rsidR="004E4ECD" w:rsidRPr="003D1A03">
        <w:rPr>
          <w:rFonts w:ascii="Arial" w:hAnsi="Arial" w:cs="Arial"/>
          <w:color w:val="000000"/>
          <w:sz w:val="22"/>
          <w:szCs w:val="22"/>
        </w:rPr>
        <w:t xml:space="preserve"> (</w:t>
      </w:r>
      <w:proofErr w:type="spellStart"/>
      <w:r w:rsidR="004E4ECD" w:rsidRPr="003D1A03">
        <w:rPr>
          <w:rFonts w:ascii="Arial" w:hAnsi="Arial" w:cs="Arial"/>
          <w:color w:val="000000"/>
          <w:sz w:val="22"/>
          <w:szCs w:val="22"/>
        </w:rPr>
        <w:t>Krippendorff</w:t>
      </w:r>
      <w:proofErr w:type="spellEnd"/>
      <w:r w:rsidR="004E4ECD" w:rsidRPr="003D1A03">
        <w:rPr>
          <w:rFonts w:ascii="Arial" w:hAnsi="Arial" w:cs="Arial"/>
          <w:color w:val="000000"/>
          <w:sz w:val="22"/>
          <w:szCs w:val="22"/>
        </w:rPr>
        <w:t>, 2018)</w:t>
      </w:r>
      <w:r w:rsidRPr="003D1A03">
        <w:rPr>
          <w:rFonts w:ascii="Arial" w:hAnsi="Arial" w:cs="Arial"/>
          <w:color w:val="000000"/>
          <w:sz w:val="22"/>
          <w:szCs w:val="22"/>
        </w:rPr>
        <w:t>.</w:t>
      </w:r>
    </w:p>
    <w:p w14:paraId="06BD278C" w14:textId="3359252A" w:rsidR="00E26C32" w:rsidRPr="003D1A03" w:rsidRDefault="00E26C32" w:rsidP="003D1A03">
      <w:pPr>
        <w:numPr>
          <w:ilvl w:val="0"/>
          <w:numId w:val="23"/>
        </w:num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Coding and categorisation: Data are systematically coded into categories aligned with the conceptual framework (independent variables)</w:t>
      </w:r>
      <w:r w:rsidR="004E4ECD" w:rsidRPr="003D1A03">
        <w:rPr>
          <w:rFonts w:ascii="Arial" w:hAnsi="Arial" w:cs="Arial"/>
          <w:color w:val="000000"/>
          <w:sz w:val="22"/>
          <w:szCs w:val="22"/>
        </w:rPr>
        <w:t xml:space="preserve"> (Saldaña, 2016)</w:t>
      </w:r>
      <w:r w:rsidRPr="003D1A03">
        <w:rPr>
          <w:rFonts w:ascii="Arial" w:hAnsi="Arial" w:cs="Arial"/>
          <w:color w:val="000000"/>
          <w:sz w:val="22"/>
          <w:szCs w:val="22"/>
        </w:rPr>
        <w:t>.</w:t>
      </w:r>
    </w:p>
    <w:p w14:paraId="2BF061F4" w14:textId="77777777" w:rsidR="009A6085" w:rsidRPr="003D1A03" w:rsidRDefault="00E26C3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This approach allows interpretation of complex qualitative data in a structured and rigorous manner.</w:t>
      </w:r>
    </w:p>
    <w:p w14:paraId="61BB2C74" w14:textId="6786AE8A" w:rsidR="00C437F7" w:rsidRPr="003D1A03" w:rsidRDefault="00C437F7" w:rsidP="003D1A03">
      <w:pPr>
        <w:pStyle w:val="Heading3"/>
        <w:spacing w:line="360" w:lineRule="auto"/>
        <w:rPr>
          <w:rFonts w:ascii="Arial" w:hAnsi="Arial" w:cs="Arial"/>
          <w:sz w:val="22"/>
          <w:szCs w:val="22"/>
        </w:rPr>
      </w:pPr>
      <w:bookmarkStart w:id="66" w:name="_Toc228118245"/>
      <w:bookmarkStart w:id="67" w:name="_Toc228477095"/>
      <w:r w:rsidRPr="003D1A03">
        <w:rPr>
          <w:rFonts w:ascii="Arial" w:hAnsi="Arial" w:cs="Arial"/>
          <w:sz w:val="22"/>
          <w:szCs w:val="22"/>
        </w:rPr>
        <w:lastRenderedPageBreak/>
        <w:t>3.</w:t>
      </w:r>
      <w:r w:rsidR="001F78D4" w:rsidRPr="003D1A03">
        <w:rPr>
          <w:rFonts w:ascii="Arial" w:hAnsi="Arial" w:cs="Arial"/>
          <w:sz w:val="22"/>
          <w:szCs w:val="22"/>
        </w:rPr>
        <w:t>8</w:t>
      </w:r>
      <w:r w:rsidRPr="003D1A03">
        <w:rPr>
          <w:rFonts w:ascii="Arial" w:hAnsi="Arial" w:cs="Arial"/>
          <w:sz w:val="22"/>
          <w:szCs w:val="22"/>
        </w:rPr>
        <w:t xml:space="preserve"> Ethical Consideration</w:t>
      </w:r>
      <w:bookmarkEnd w:id="66"/>
      <w:bookmarkEnd w:id="67"/>
    </w:p>
    <w:p w14:paraId="6E928B8A" w14:textId="3B236E7F" w:rsidR="00C437F7" w:rsidRPr="003D1A03" w:rsidRDefault="00C437F7" w:rsidP="003D1A03">
      <w:pPr>
        <w:spacing w:line="360" w:lineRule="auto"/>
        <w:rPr>
          <w:rFonts w:ascii="Arial" w:hAnsi="Arial" w:cs="Arial"/>
          <w:sz w:val="22"/>
          <w:szCs w:val="22"/>
        </w:rPr>
      </w:pPr>
      <w:r w:rsidRPr="003D1A03">
        <w:rPr>
          <w:rFonts w:ascii="Arial" w:hAnsi="Arial" w:cs="Arial"/>
          <w:sz w:val="22"/>
          <w:szCs w:val="22"/>
        </w:rPr>
        <w:t>This study follows key ethical principles by using only publicly available secondary data, including reports and academic sources. All information is properly referenced to ensure academic integrity and avoid plagiarism</w:t>
      </w:r>
      <w:r w:rsidR="004E4ECD" w:rsidRPr="003D1A03">
        <w:rPr>
          <w:rFonts w:ascii="Arial" w:hAnsi="Arial" w:cs="Arial"/>
          <w:sz w:val="22"/>
          <w:szCs w:val="22"/>
        </w:rPr>
        <w:t xml:space="preserve"> (Resnik, 2015)</w:t>
      </w:r>
      <w:r w:rsidRPr="003D1A03">
        <w:rPr>
          <w:rFonts w:ascii="Arial" w:hAnsi="Arial" w:cs="Arial"/>
          <w:sz w:val="22"/>
          <w:szCs w:val="22"/>
        </w:rPr>
        <w:t>.</w:t>
      </w:r>
    </w:p>
    <w:p w14:paraId="07001836" w14:textId="77777777" w:rsidR="00C437F7" w:rsidRPr="003D1A03" w:rsidRDefault="00C437F7" w:rsidP="003D1A03">
      <w:pPr>
        <w:spacing w:line="360" w:lineRule="auto"/>
        <w:rPr>
          <w:rFonts w:ascii="Arial" w:hAnsi="Arial" w:cs="Arial"/>
          <w:sz w:val="22"/>
          <w:szCs w:val="22"/>
        </w:rPr>
      </w:pPr>
      <w:r w:rsidRPr="003D1A03">
        <w:rPr>
          <w:rFonts w:ascii="Arial" w:hAnsi="Arial" w:cs="Arial"/>
          <w:sz w:val="22"/>
          <w:szCs w:val="22"/>
        </w:rPr>
        <w:t>No personal or sensitive data is used, and there is no direct involvement of participants, ensuring confidentiality and minimal ethical risk. The research also maintains objectivity by analysing data accurately and without bias.</w:t>
      </w:r>
    </w:p>
    <w:p w14:paraId="38406A75" w14:textId="31298EAA" w:rsidR="001F78D4" w:rsidRPr="003D1A03" w:rsidRDefault="001F78D4" w:rsidP="003D1A03">
      <w:pPr>
        <w:spacing w:line="360" w:lineRule="auto"/>
        <w:rPr>
          <w:rFonts w:ascii="Arial" w:hAnsi="Arial" w:cs="Arial"/>
          <w:sz w:val="22"/>
          <w:szCs w:val="22"/>
        </w:rPr>
      </w:pPr>
      <w:r w:rsidRPr="003D1A03">
        <w:rPr>
          <w:rFonts w:ascii="Arial" w:hAnsi="Arial" w:cs="Arial"/>
          <w:sz w:val="22"/>
          <w:szCs w:val="22"/>
        </w:rPr>
        <w:t>Ethical approval for this research was granted by University of Wales Trinity Saint David prior to the commencement of the empirical study, ensuring that all research procedures complied with institutional ethical standards.</w:t>
      </w:r>
    </w:p>
    <w:p w14:paraId="06E6281F" w14:textId="73045286" w:rsidR="00A6525C" w:rsidRPr="003D1A03" w:rsidRDefault="00A6525C" w:rsidP="003D1A03">
      <w:pPr>
        <w:spacing w:line="360" w:lineRule="auto"/>
        <w:rPr>
          <w:rFonts w:ascii="Arial" w:hAnsi="Arial" w:cs="Arial"/>
          <w:sz w:val="22"/>
          <w:szCs w:val="22"/>
        </w:rPr>
      </w:pPr>
      <w:r w:rsidRPr="003D1A03">
        <w:rPr>
          <w:rFonts w:ascii="Arial" w:hAnsi="Arial" w:cs="Arial"/>
          <w:sz w:val="22"/>
          <w:szCs w:val="22"/>
        </w:rPr>
        <w:t xml:space="preserve">Please see ethical form in appendix. </w:t>
      </w:r>
    </w:p>
    <w:p w14:paraId="69FA4BAB" w14:textId="77777777" w:rsidR="00C437F7" w:rsidRPr="003D1A03" w:rsidRDefault="00C437F7" w:rsidP="003D1A03">
      <w:pPr>
        <w:spacing w:line="360" w:lineRule="auto"/>
        <w:rPr>
          <w:rFonts w:ascii="Arial" w:hAnsi="Arial" w:cs="Arial"/>
          <w:sz w:val="22"/>
          <w:szCs w:val="22"/>
        </w:rPr>
      </w:pPr>
    </w:p>
    <w:p w14:paraId="54045B97" w14:textId="6F84048C" w:rsidR="00E26C32" w:rsidRPr="003D1A03" w:rsidRDefault="00CD4B5B" w:rsidP="003D1A03">
      <w:pPr>
        <w:pStyle w:val="Heading3"/>
        <w:spacing w:line="360" w:lineRule="auto"/>
        <w:rPr>
          <w:rFonts w:ascii="Arial" w:hAnsi="Arial" w:cs="Arial"/>
          <w:sz w:val="22"/>
          <w:szCs w:val="22"/>
        </w:rPr>
      </w:pPr>
      <w:bookmarkStart w:id="68" w:name="_Toc228118246"/>
      <w:bookmarkStart w:id="69" w:name="_Toc228477096"/>
      <w:r w:rsidRPr="003D1A03">
        <w:rPr>
          <w:rFonts w:ascii="Arial" w:hAnsi="Arial" w:cs="Arial"/>
          <w:sz w:val="22"/>
          <w:szCs w:val="22"/>
        </w:rPr>
        <w:t>3.</w:t>
      </w:r>
      <w:r w:rsidR="001F78D4" w:rsidRPr="003D1A03">
        <w:rPr>
          <w:rFonts w:ascii="Arial" w:hAnsi="Arial" w:cs="Arial"/>
          <w:sz w:val="22"/>
          <w:szCs w:val="22"/>
        </w:rPr>
        <w:t>9</w:t>
      </w:r>
      <w:r w:rsidRPr="003D1A03">
        <w:rPr>
          <w:rFonts w:ascii="Arial" w:hAnsi="Arial" w:cs="Arial"/>
          <w:sz w:val="22"/>
          <w:szCs w:val="22"/>
        </w:rPr>
        <w:t xml:space="preserve"> </w:t>
      </w:r>
      <w:bookmarkEnd w:id="68"/>
      <w:r w:rsidR="001F78D4" w:rsidRPr="003D1A03">
        <w:rPr>
          <w:rFonts w:ascii="Arial" w:hAnsi="Arial" w:cs="Arial"/>
          <w:sz w:val="22"/>
          <w:szCs w:val="22"/>
        </w:rPr>
        <w:t>Summary</w:t>
      </w:r>
      <w:bookmarkEnd w:id="69"/>
    </w:p>
    <w:p w14:paraId="463A802E" w14:textId="590B6CD2" w:rsidR="00E26C32" w:rsidRPr="003D1A03" w:rsidRDefault="00E26C3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 xml:space="preserve">This chapter has outlined the methodology for investigating staff turnover and organisational performance at Vietnam Airlines using qualitative secondary data. The study adopts an interpretivist philosophy and an inductive approach, employing document analysis and </w:t>
      </w:r>
      <w:proofErr w:type="spellStart"/>
      <w:r w:rsidRPr="003D1A03">
        <w:rPr>
          <w:rFonts w:ascii="Arial" w:hAnsi="Arial" w:cs="Arial"/>
          <w:color w:val="000000"/>
          <w:sz w:val="22"/>
          <w:szCs w:val="22"/>
        </w:rPr>
        <w:t>netnography</w:t>
      </w:r>
      <w:proofErr w:type="spellEnd"/>
      <w:r w:rsidRPr="003D1A03">
        <w:rPr>
          <w:rFonts w:ascii="Arial" w:hAnsi="Arial" w:cs="Arial"/>
          <w:color w:val="000000"/>
          <w:sz w:val="22"/>
          <w:szCs w:val="22"/>
        </w:rPr>
        <w:t xml:space="preserve"> to collect and analyse data. Sampling combines random and purposive techniques to ensure comprehensive and relevant sources. Thematic and content analysis will be used to interpret findings, providing insights into how workforce stability affects organisational performance and informing practical HR strategies for retention</w:t>
      </w:r>
      <w:r w:rsidR="004E4ECD" w:rsidRPr="003D1A03">
        <w:rPr>
          <w:rFonts w:ascii="Arial" w:hAnsi="Arial" w:cs="Arial"/>
          <w:color w:val="000000"/>
          <w:sz w:val="22"/>
          <w:szCs w:val="22"/>
        </w:rPr>
        <w:t xml:space="preserve"> (Saunders et al., 2019).</w:t>
      </w:r>
    </w:p>
    <w:p w14:paraId="547C7728" w14:textId="77777777" w:rsidR="00CD4B5B" w:rsidRPr="003D1A03" w:rsidRDefault="00C43B10" w:rsidP="003D1A03">
      <w:pPr>
        <w:pStyle w:val="Heading1"/>
        <w:spacing w:line="360" w:lineRule="auto"/>
        <w:rPr>
          <w:rFonts w:ascii="Arial" w:hAnsi="Arial" w:cs="Arial"/>
          <w:sz w:val="22"/>
          <w:szCs w:val="22"/>
        </w:rPr>
      </w:pPr>
      <w:bookmarkStart w:id="70" w:name="_Toc228118247"/>
      <w:bookmarkStart w:id="71" w:name="_Toc228477097"/>
      <w:r w:rsidRPr="003D1A03">
        <w:rPr>
          <w:rFonts w:ascii="Arial" w:hAnsi="Arial" w:cs="Arial"/>
          <w:sz w:val="22"/>
          <w:szCs w:val="22"/>
        </w:rPr>
        <w:t>Chapter 4</w:t>
      </w:r>
      <w:bookmarkEnd w:id="70"/>
      <w:bookmarkEnd w:id="71"/>
    </w:p>
    <w:p w14:paraId="2B686B68" w14:textId="1152DF51" w:rsidR="001440CD" w:rsidRPr="003D1A03" w:rsidRDefault="00CD4B5B" w:rsidP="003D1A03">
      <w:pPr>
        <w:pStyle w:val="Heading2"/>
        <w:spacing w:line="360" w:lineRule="auto"/>
        <w:rPr>
          <w:rFonts w:ascii="Arial" w:hAnsi="Arial" w:cs="Arial"/>
          <w:sz w:val="22"/>
          <w:szCs w:val="22"/>
        </w:rPr>
      </w:pPr>
      <w:bookmarkStart w:id="72" w:name="_Toc228118248"/>
      <w:bookmarkStart w:id="73" w:name="_Toc228477098"/>
      <w:r w:rsidRPr="003D1A03">
        <w:rPr>
          <w:rFonts w:ascii="Arial" w:hAnsi="Arial" w:cs="Arial"/>
          <w:sz w:val="22"/>
          <w:szCs w:val="22"/>
        </w:rPr>
        <w:t xml:space="preserve">4. </w:t>
      </w:r>
      <w:r w:rsidR="001440CD" w:rsidRPr="003D1A03">
        <w:rPr>
          <w:rFonts w:ascii="Arial" w:hAnsi="Arial" w:cs="Arial"/>
          <w:sz w:val="22"/>
          <w:szCs w:val="22"/>
        </w:rPr>
        <w:t>Data Analysis, Findings and Discussion</w:t>
      </w:r>
      <w:bookmarkEnd w:id="72"/>
      <w:bookmarkEnd w:id="73"/>
    </w:p>
    <w:p w14:paraId="446FFF95" w14:textId="39FB2F6F" w:rsidR="009A6085" w:rsidRPr="003D1A03" w:rsidRDefault="00CD4B5B" w:rsidP="003D1A03">
      <w:pPr>
        <w:pStyle w:val="Heading3"/>
        <w:spacing w:line="360" w:lineRule="auto"/>
        <w:rPr>
          <w:rFonts w:ascii="Arial" w:hAnsi="Arial" w:cs="Arial"/>
          <w:sz w:val="22"/>
          <w:szCs w:val="22"/>
        </w:rPr>
      </w:pPr>
      <w:bookmarkStart w:id="74" w:name="_Toc228118249"/>
      <w:bookmarkStart w:id="75" w:name="_Toc228477099"/>
      <w:r w:rsidRPr="003D1A03">
        <w:rPr>
          <w:rFonts w:ascii="Arial" w:hAnsi="Arial" w:cs="Arial"/>
          <w:sz w:val="22"/>
          <w:szCs w:val="22"/>
        </w:rPr>
        <w:t xml:space="preserve">4.1 </w:t>
      </w:r>
      <w:r w:rsidR="001440CD" w:rsidRPr="003D1A03">
        <w:rPr>
          <w:rFonts w:ascii="Arial" w:hAnsi="Arial" w:cs="Arial"/>
          <w:sz w:val="22"/>
          <w:szCs w:val="22"/>
        </w:rPr>
        <w:t>Introduction</w:t>
      </w:r>
      <w:bookmarkEnd w:id="74"/>
      <w:bookmarkEnd w:id="75"/>
    </w:p>
    <w:p w14:paraId="7845549A" w14:textId="6F9EDEF0" w:rsidR="00C22BC0" w:rsidRPr="003D1A03" w:rsidRDefault="00DD75C6"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This section presents an analysis of Vietnam Airlines’ annual reports from 2019 and 2023, focusing on the relationship between human resource factors and organisational performance. Using thematic and content analysis, the study examines changes in workforce dynamics, HR practices, and operational outcomes across pre- and post-pandemic periods. The analysis aims to identify key patterns, highlight potential gaps particularly in relation to employee turnover and provide a foundation for understanding workforce stability and retention challenges within the organisation.</w:t>
      </w:r>
    </w:p>
    <w:p w14:paraId="6DFB662E" w14:textId="2B9AB177" w:rsidR="0000556E" w:rsidRPr="003D1A03" w:rsidRDefault="00AA6115" w:rsidP="003D1A03">
      <w:pPr>
        <w:pStyle w:val="Heading3"/>
        <w:spacing w:line="360" w:lineRule="auto"/>
        <w:rPr>
          <w:rFonts w:ascii="Arial" w:hAnsi="Arial" w:cs="Arial"/>
          <w:sz w:val="22"/>
          <w:szCs w:val="22"/>
        </w:rPr>
      </w:pPr>
      <w:bookmarkStart w:id="76" w:name="_Toc228118250"/>
      <w:bookmarkStart w:id="77" w:name="_Toc228477100"/>
      <w:r w:rsidRPr="003D1A03">
        <w:rPr>
          <w:rFonts w:ascii="Arial" w:hAnsi="Arial" w:cs="Arial"/>
          <w:sz w:val="22"/>
          <w:szCs w:val="22"/>
        </w:rPr>
        <w:lastRenderedPageBreak/>
        <w:t xml:space="preserve">4.2 </w:t>
      </w:r>
      <w:r w:rsidR="0000556E" w:rsidRPr="003D1A03">
        <w:rPr>
          <w:rFonts w:ascii="Arial" w:hAnsi="Arial" w:cs="Arial"/>
          <w:sz w:val="22"/>
          <w:szCs w:val="22"/>
        </w:rPr>
        <w:t>Thematic Analysis</w:t>
      </w:r>
      <w:bookmarkEnd w:id="76"/>
      <w:bookmarkEnd w:id="77"/>
    </w:p>
    <w:p w14:paraId="4B8CF83F" w14:textId="77777777" w:rsidR="00BA7A0C" w:rsidRPr="003D1A03" w:rsidRDefault="00BA7A0C" w:rsidP="003D1A03">
      <w:pPr>
        <w:spacing w:line="360" w:lineRule="auto"/>
        <w:rPr>
          <w:rFonts w:ascii="Arial" w:hAnsi="Arial" w:cs="Arial"/>
          <w:sz w:val="22"/>
          <w:szCs w:val="22"/>
        </w:rPr>
      </w:pPr>
      <w:r w:rsidRPr="003D1A03">
        <w:rPr>
          <w:rFonts w:ascii="Arial" w:hAnsi="Arial" w:cs="Arial"/>
          <w:sz w:val="22"/>
          <w:szCs w:val="22"/>
        </w:rPr>
        <w:t>The themes were developed through a systematic thematic analysis of secondary data, including annual reports and organisational documents from Vietnam Airlines. The data were reviewed to identify recurring patterns and key concepts related to workforce dynamics, HR practices, and organisational performance (Braun &amp; Clarke, 2021).</w:t>
      </w:r>
    </w:p>
    <w:p w14:paraId="7A1C681E" w14:textId="77777777" w:rsidR="00BA7A0C" w:rsidRPr="003D1A03" w:rsidRDefault="00BA7A0C" w:rsidP="003D1A03">
      <w:pPr>
        <w:spacing w:line="360" w:lineRule="auto"/>
        <w:rPr>
          <w:rFonts w:ascii="Arial" w:hAnsi="Arial" w:cs="Arial"/>
          <w:sz w:val="22"/>
          <w:szCs w:val="22"/>
        </w:rPr>
      </w:pPr>
      <w:r w:rsidRPr="003D1A03">
        <w:rPr>
          <w:rFonts w:ascii="Arial" w:hAnsi="Arial" w:cs="Arial"/>
          <w:sz w:val="22"/>
          <w:szCs w:val="22"/>
        </w:rPr>
        <w:t>Initial coding involved grouping similar ideas, such as training, workforce changes, and performance indicators, into categories, which were then refined into broader themes. For example, frequent references to skilled employees informed the theme “Strategic Importance of Human Capital,” while workforce fluctuations led to “Workforce Stability and Emerging Instability.”</w:t>
      </w:r>
    </w:p>
    <w:p w14:paraId="027CCC31" w14:textId="50237E00" w:rsidR="00BA7A0C" w:rsidRPr="003D1A03" w:rsidRDefault="00BA7A0C" w:rsidP="003D1A03">
      <w:pPr>
        <w:spacing w:line="360" w:lineRule="auto"/>
        <w:rPr>
          <w:rFonts w:ascii="Arial" w:hAnsi="Arial" w:cs="Arial"/>
          <w:sz w:val="22"/>
          <w:szCs w:val="22"/>
        </w:rPr>
      </w:pPr>
      <w:r w:rsidRPr="003D1A03">
        <w:rPr>
          <w:rFonts w:ascii="Arial" w:hAnsi="Arial" w:cs="Arial"/>
          <w:sz w:val="22"/>
          <w:szCs w:val="22"/>
        </w:rPr>
        <w:t>Importantly, the absence of explicit turnover reporting was also considered significant, contributing to themes such as “Retention Gaps” and “Hidden Turnover.” Overall, the themes were derived inductively from the data and aligned with the research questions.</w:t>
      </w:r>
    </w:p>
    <w:p w14:paraId="7A9E251E" w14:textId="35BB7122" w:rsidR="00F30097" w:rsidRPr="003D1A03" w:rsidRDefault="00AA6115" w:rsidP="003D1A03">
      <w:pPr>
        <w:pStyle w:val="Heading4"/>
        <w:spacing w:line="360" w:lineRule="auto"/>
        <w:rPr>
          <w:rFonts w:ascii="Arial" w:hAnsi="Arial" w:cs="Arial"/>
          <w:sz w:val="22"/>
          <w:szCs w:val="22"/>
        </w:rPr>
      </w:pPr>
      <w:r w:rsidRPr="003D1A03">
        <w:rPr>
          <w:rFonts w:ascii="Arial" w:hAnsi="Arial" w:cs="Arial"/>
          <w:sz w:val="22"/>
          <w:szCs w:val="22"/>
        </w:rPr>
        <w:t xml:space="preserve">4.2.1 </w:t>
      </w:r>
      <w:r w:rsidR="00F30097" w:rsidRPr="003D1A03">
        <w:rPr>
          <w:rFonts w:ascii="Arial" w:hAnsi="Arial" w:cs="Arial"/>
          <w:sz w:val="22"/>
          <w:szCs w:val="22"/>
        </w:rPr>
        <w:t>Strategic Importance of Human Capital</w:t>
      </w:r>
    </w:p>
    <w:p w14:paraId="2002EF6E" w14:textId="77777777" w:rsidR="00F30097" w:rsidRPr="003D1A03" w:rsidRDefault="00F30097"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 findings consistently highlight the central role of human capital in Vietnam Airlines’ organisational performance. In 2019, the organisation demonstrated a strong emphasis on highly skilled personnel and continuous training, suggesting that employees were regarded as strategic assets essential to operational safety and service quality. This aligns with Human Capital Theory, which argues that investment in employee capabilities enhances productivity and competitive advantage. However, while the organisation emphasises training and development, the analysis provides limited evidence on how these investments translate into long-term retention, raising questions about whether human capital is fully leveraged or partially constrained by other organisational factors. In 2023, the reliance on skilled employees becomes even more critical during recovery, further reinforcing their importance but also exposing potential vulnerability if turnover increases.</w:t>
      </w:r>
    </w:p>
    <w:p w14:paraId="2BA8086F" w14:textId="697B2614" w:rsidR="00F30097" w:rsidRPr="003D1A03" w:rsidRDefault="00AA6115" w:rsidP="003D1A03">
      <w:pPr>
        <w:pStyle w:val="Heading4"/>
        <w:spacing w:line="360" w:lineRule="auto"/>
        <w:rPr>
          <w:rFonts w:ascii="Arial" w:hAnsi="Arial" w:cs="Arial"/>
          <w:sz w:val="22"/>
          <w:szCs w:val="22"/>
        </w:rPr>
      </w:pPr>
      <w:r w:rsidRPr="003D1A03">
        <w:rPr>
          <w:rFonts w:ascii="Arial" w:hAnsi="Arial" w:cs="Arial"/>
          <w:sz w:val="22"/>
          <w:szCs w:val="22"/>
        </w:rPr>
        <w:t xml:space="preserve">4.2.2 </w:t>
      </w:r>
      <w:r w:rsidR="00F30097" w:rsidRPr="003D1A03">
        <w:rPr>
          <w:rFonts w:ascii="Arial" w:hAnsi="Arial" w:cs="Arial"/>
          <w:sz w:val="22"/>
          <w:szCs w:val="22"/>
        </w:rPr>
        <w:t>Workforce Stability and Emerging Instability</w:t>
      </w:r>
    </w:p>
    <w:p w14:paraId="68584A03" w14:textId="77777777" w:rsidR="00F30097" w:rsidRPr="003D1A03" w:rsidRDefault="00F30097"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 xml:space="preserve">The analysis reveals a clear shift from workforce stability in 2019 to increased instability in the post-pandemic period. Pre-COVID conditions suggest effective workforce management, supported by stable staffing and consistent performance. However, employee data from 2020–2024 indicates significant contraction followed by rapid rehiring, suggesting reactive rather than strategic workforce planning. This non-linear pattern may indicate underlying instability and potential turnover pressures that are not explicitly acknowledged. While the </w:t>
      </w:r>
      <w:r w:rsidRPr="003D1A03">
        <w:rPr>
          <w:rFonts w:ascii="Arial" w:hAnsi="Arial" w:cs="Arial"/>
          <w:color w:val="000000"/>
          <w:sz w:val="22"/>
          <w:szCs w:val="22"/>
        </w:rPr>
        <w:lastRenderedPageBreak/>
        <w:t>recovery phase demonstrates organisational resilience, the rapid workforce adjustments may also reflect structural weaknesses in long-term HR planning.</w:t>
      </w:r>
    </w:p>
    <w:p w14:paraId="1E1C3E11" w14:textId="3522554F" w:rsidR="00F30097" w:rsidRPr="003D1A03" w:rsidRDefault="00AA6115" w:rsidP="003D1A03">
      <w:pPr>
        <w:pStyle w:val="Heading4"/>
        <w:spacing w:line="360" w:lineRule="auto"/>
        <w:rPr>
          <w:rFonts w:ascii="Arial" w:hAnsi="Arial" w:cs="Arial"/>
          <w:sz w:val="22"/>
          <w:szCs w:val="22"/>
        </w:rPr>
      </w:pPr>
      <w:r w:rsidRPr="003D1A03">
        <w:rPr>
          <w:rFonts w:ascii="Arial" w:hAnsi="Arial" w:cs="Arial"/>
          <w:sz w:val="22"/>
          <w:szCs w:val="22"/>
        </w:rPr>
        <w:t xml:space="preserve">4.2.3 </w:t>
      </w:r>
      <w:r w:rsidR="00F30097" w:rsidRPr="003D1A03">
        <w:rPr>
          <w:rFonts w:ascii="Arial" w:hAnsi="Arial" w:cs="Arial"/>
          <w:sz w:val="22"/>
          <w:szCs w:val="22"/>
        </w:rPr>
        <w:t>Organisational Performance Dependence on Workforce</w:t>
      </w:r>
    </w:p>
    <w:p w14:paraId="3C85D802" w14:textId="77777777" w:rsidR="00F30097" w:rsidRPr="003D1A03" w:rsidRDefault="00F30097"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 findings demonstrate a strong relationship between workforce capability and organisational performance. In 2019, strong performance outcomes were supported by a stable and skilled workforce, while during the pandemic, workforce reductions negatively affected operational capacity and productivity. The subsequent recovery, supported by rehiring, further confirms this relationship. However, this dependence also suggests a potential risk, as performance improvements appear highly sensitive to workforce fluctuations. This raises concerns about sustainability, particularly if workforce pressure leads to increased turnover in the long term.</w:t>
      </w:r>
    </w:p>
    <w:p w14:paraId="75BCA9A7" w14:textId="16E8F8BC" w:rsidR="00F30097" w:rsidRPr="003D1A03" w:rsidRDefault="00AA6115" w:rsidP="003D1A03">
      <w:pPr>
        <w:pStyle w:val="Heading4"/>
        <w:spacing w:line="360" w:lineRule="auto"/>
        <w:rPr>
          <w:rFonts w:ascii="Arial" w:hAnsi="Arial" w:cs="Arial"/>
          <w:sz w:val="22"/>
          <w:szCs w:val="22"/>
        </w:rPr>
      </w:pPr>
      <w:r w:rsidRPr="003D1A03">
        <w:rPr>
          <w:rFonts w:ascii="Arial" w:hAnsi="Arial" w:cs="Arial"/>
          <w:sz w:val="22"/>
          <w:szCs w:val="22"/>
        </w:rPr>
        <w:t xml:space="preserve">4.2.4 </w:t>
      </w:r>
      <w:r w:rsidR="00F30097" w:rsidRPr="003D1A03">
        <w:rPr>
          <w:rFonts w:ascii="Arial" w:hAnsi="Arial" w:cs="Arial"/>
          <w:sz w:val="22"/>
          <w:szCs w:val="22"/>
        </w:rPr>
        <w:t>HR Practices and Retention Gaps</w:t>
      </w:r>
    </w:p>
    <w:p w14:paraId="61C55F35" w14:textId="77777777" w:rsidR="00F30097" w:rsidRPr="003D1A03" w:rsidRDefault="00F30097"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 organisation shows a clear commitment to training and career development, indicating a focus on enhancing employee capability. However, critical HR factors such as compensation, job satisfaction, and work–life balance are either underreported or not explicitly addressed. This lack of transparency may suggest that these issues are either not prioritised or not fully captured in formal reporting. In 2023, increased workload and recovery pressures further highlight potential gaps in employee support. While HR practices appear effective in developing skills, they may be less effective in addressing employee well-being and retention, which could contribute to hidden turnover risks.</w:t>
      </w:r>
    </w:p>
    <w:p w14:paraId="6BE251B0" w14:textId="05488F0B" w:rsidR="00F30097" w:rsidRPr="003D1A03" w:rsidRDefault="00AA6115" w:rsidP="003D1A03">
      <w:pPr>
        <w:pStyle w:val="Heading4"/>
        <w:spacing w:line="360" w:lineRule="auto"/>
        <w:rPr>
          <w:rFonts w:ascii="Arial" w:hAnsi="Arial" w:cs="Arial"/>
          <w:sz w:val="22"/>
          <w:szCs w:val="22"/>
        </w:rPr>
      </w:pPr>
      <w:r w:rsidRPr="003D1A03">
        <w:rPr>
          <w:rFonts w:ascii="Arial" w:hAnsi="Arial" w:cs="Arial"/>
          <w:sz w:val="22"/>
          <w:szCs w:val="22"/>
        </w:rPr>
        <w:t xml:space="preserve">4.2.5 </w:t>
      </w:r>
      <w:r w:rsidR="00F30097" w:rsidRPr="003D1A03">
        <w:rPr>
          <w:rFonts w:ascii="Arial" w:hAnsi="Arial" w:cs="Arial"/>
          <w:sz w:val="22"/>
          <w:szCs w:val="22"/>
        </w:rPr>
        <w:t>Structural and Financial Constraints</w:t>
      </w:r>
    </w:p>
    <w:p w14:paraId="6464BA2E" w14:textId="77777777" w:rsidR="00F30097" w:rsidRPr="003D1A03" w:rsidRDefault="00F30097"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 state-owned enterprise structure introduces significant constraints, including centralised decision-making and limited HR flexibility. While such structures may provide stability, they may also reduce the organisation’s ability to respond quickly to changing workforce needs. In addition, ongoing financial pressures and cost-control measures in the post-pandemic period may limit investment in employee compensation and benefits. This combination of structural and financial constraints may create tension between organisational performance goals and employee expectations, potentially increasing dissatisfaction and turnover risk.</w:t>
      </w:r>
    </w:p>
    <w:p w14:paraId="074770A0" w14:textId="54996785" w:rsidR="00F30097" w:rsidRPr="003D1A03" w:rsidRDefault="00AA6115" w:rsidP="003D1A03">
      <w:pPr>
        <w:pStyle w:val="Heading4"/>
        <w:spacing w:line="360" w:lineRule="auto"/>
        <w:rPr>
          <w:rFonts w:ascii="Arial" w:hAnsi="Arial" w:cs="Arial"/>
          <w:sz w:val="22"/>
          <w:szCs w:val="22"/>
        </w:rPr>
      </w:pPr>
      <w:r w:rsidRPr="003D1A03">
        <w:rPr>
          <w:rFonts w:ascii="Arial" w:hAnsi="Arial" w:cs="Arial"/>
          <w:sz w:val="22"/>
          <w:szCs w:val="22"/>
        </w:rPr>
        <w:t xml:space="preserve">4.2.6 </w:t>
      </w:r>
      <w:r w:rsidR="00F30097" w:rsidRPr="003D1A03">
        <w:rPr>
          <w:rFonts w:ascii="Arial" w:hAnsi="Arial" w:cs="Arial"/>
          <w:sz w:val="22"/>
          <w:szCs w:val="22"/>
        </w:rPr>
        <w:t>Post-Pandemic Recovery and Workforce Pressure</w:t>
      </w:r>
    </w:p>
    <w:p w14:paraId="5AB84B8B" w14:textId="77777777" w:rsidR="00F30097" w:rsidRPr="003D1A03" w:rsidRDefault="00F30097"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 xml:space="preserve">The 2023 findings reflect a recovery phase characterised by increased operational demand, restructuring, and strategic transformation. Although performance indicators improve, this recovery is achieved under conditions of increased workload and employee pressure. From a critical perspective, this suggests that organisational success may be partially driven by </w:t>
      </w:r>
      <w:r w:rsidRPr="003D1A03">
        <w:rPr>
          <w:rFonts w:ascii="Arial" w:hAnsi="Arial" w:cs="Arial"/>
          <w:color w:val="000000"/>
          <w:sz w:val="22"/>
          <w:szCs w:val="22"/>
        </w:rPr>
        <w:lastRenderedPageBreak/>
        <w:t>intensified workforce effort rather than purely sustainable improvements. If not managed effectively, such pressure may lead to burnout, reduced engagement, and higher turnover intentions, particularly in high-demand operational roles.</w:t>
      </w:r>
    </w:p>
    <w:p w14:paraId="6B36EDC8" w14:textId="6287E549" w:rsidR="00F30097" w:rsidRPr="003D1A03" w:rsidRDefault="00AA6115" w:rsidP="003D1A03">
      <w:pPr>
        <w:pStyle w:val="Heading4"/>
        <w:spacing w:line="360" w:lineRule="auto"/>
        <w:rPr>
          <w:rFonts w:ascii="Arial" w:hAnsi="Arial" w:cs="Arial"/>
          <w:sz w:val="22"/>
          <w:szCs w:val="22"/>
        </w:rPr>
      </w:pPr>
      <w:r w:rsidRPr="003D1A03">
        <w:rPr>
          <w:rFonts w:ascii="Arial" w:hAnsi="Arial" w:cs="Arial"/>
          <w:sz w:val="22"/>
          <w:szCs w:val="22"/>
        </w:rPr>
        <w:t xml:space="preserve">4.2.7 </w:t>
      </w:r>
      <w:r w:rsidR="00F30097" w:rsidRPr="003D1A03">
        <w:rPr>
          <w:rFonts w:ascii="Arial" w:hAnsi="Arial" w:cs="Arial"/>
          <w:sz w:val="22"/>
          <w:szCs w:val="22"/>
        </w:rPr>
        <w:t>Hidden Turnover and Research Gap</w:t>
      </w:r>
    </w:p>
    <w:p w14:paraId="35780852" w14:textId="5642CCAA" w:rsidR="0000556E" w:rsidRPr="003D1A03" w:rsidRDefault="00F30097"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A key critical finding is the consistent absence of explicit turnover reporting across both periods. Despite clear evidence of workforce fluctuations, restructuring, and increased workload, turnover is not directly addressed. This lack of transparency raises important questions about reporting practices and suggests that turnover may be underreported or overlooked. The reliance on indirect indicators, such as workforce changes, highlights a significant research gap and suggests that official reports may not fully capture underlying HR challenges. This reinforces the need for further investigation into employee retention and turnover dynamics.</w:t>
      </w:r>
    </w:p>
    <w:p w14:paraId="58E3F898" w14:textId="40DD2B15" w:rsidR="0000556E" w:rsidRPr="003D1A03" w:rsidRDefault="00AA6115" w:rsidP="003D1A03">
      <w:pPr>
        <w:pStyle w:val="Heading3"/>
        <w:spacing w:line="360" w:lineRule="auto"/>
        <w:rPr>
          <w:rFonts w:ascii="Arial" w:hAnsi="Arial" w:cs="Arial"/>
          <w:sz w:val="22"/>
          <w:szCs w:val="22"/>
        </w:rPr>
      </w:pPr>
      <w:bookmarkStart w:id="78" w:name="_Toc228118251"/>
      <w:bookmarkStart w:id="79" w:name="_Toc228477101"/>
      <w:r w:rsidRPr="003D1A03">
        <w:rPr>
          <w:rFonts w:ascii="Arial" w:hAnsi="Arial" w:cs="Arial"/>
          <w:sz w:val="22"/>
          <w:szCs w:val="22"/>
        </w:rPr>
        <w:t xml:space="preserve">4.3 </w:t>
      </w:r>
      <w:r w:rsidR="0000556E" w:rsidRPr="003D1A03">
        <w:rPr>
          <w:rFonts w:ascii="Arial" w:hAnsi="Arial" w:cs="Arial"/>
          <w:sz w:val="22"/>
          <w:szCs w:val="22"/>
        </w:rPr>
        <w:t>Content Analysis</w:t>
      </w:r>
      <w:bookmarkEnd w:id="78"/>
      <w:bookmarkEnd w:id="79"/>
      <w:r w:rsidR="0000556E" w:rsidRPr="003D1A03">
        <w:rPr>
          <w:rFonts w:ascii="Arial" w:hAnsi="Arial" w:cs="Arial"/>
          <w:sz w:val="22"/>
          <w:szCs w:val="22"/>
        </w:rPr>
        <w:t xml:space="preserve"> </w:t>
      </w:r>
    </w:p>
    <w:p w14:paraId="5BAEBAE1" w14:textId="1DB73948" w:rsidR="00AA6115" w:rsidRPr="003D1A03" w:rsidRDefault="00CB5113" w:rsidP="003D1A03">
      <w:pPr>
        <w:pStyle w:val="Heading4"/>
        <w:spacing w:line="360" w:lineRule="auto"/>
        <w:rPr>
          <w:rFonts w:ascii="Arial" w:hAnsi="Arial" w:cs="Arial"/>
          <w:sz w:val="22"/>
          <w:szCs w:val="22"/>
        </w:rPr>
      </w:pPr>
      <w:r w:rsidRPr="003D1A03">
        <w:rPr>
          <w:rFonts w:ascii="Arial" w:hAnsi="Arial" w:cs="Arial"/>
          <w:sz w:val="22"/>
          <w:szCs w:val="22"/>
        </w:rPr>
        <w:t>Table 4.</w:t>
      </w:r>
      <w:r w:rsidR="001665E6">
        <w:rPr>
          <w:rFonts w:ascii="Arial" w:hAnsi="Arial" w:cs="Arial"/>
          <w:sz w:val="22"/>
          <w:szCs w:val="22"/>
        </w:rPr>
        <w:t>3.</w:t>
      </w:r>
      <w:r w:rsidRPr="003D1A03">
        <w:rPr>
          <w:rFonts w:ascii="Arial" w:hAnsi="Arial" w:cs="Arial"/>
          <w:sz w:val="22"/>
          <w:szCs w:val="22"/>
        </w:rPr>
        <w:t>1</w:t>
      </w:r>
      <w:r w:rsidR="00AA6115" w:rsidRPr="003D1A03">
        <w:rPr>
          <w:rFonts w:ascii="Arial" w:hAnsi="Arial" w:cs="Arial"/>
          <w:sz w:val="22"/>
          <w:szCs w:val="22"/>
        </w:rPr>
        <w:t xml:space="preserve"> Organisational Reporting</w:t>
      </w:r>
    </w:p>
    <w:tbl>
      <w:tblPr>
        <w:tblStyle w:val="TableGrid"/>
        <w:tblW w:w="0" w:type="auto"/>
        <w:tblLook w:val="04A0" w:firstRow="1" w:lastRow="0" w:firstColumn="1" w:lastColumn="0" w:noHBand="0" w:noVBand="1"/>
      </w:tblPr>
      <w:tblGrid>
        <w:gridCol w:w="3005"/>
        <w:gridCol w:w="3005"/>
        <w:gridCol w:w="3006"/>
      </w:tblGrid>
      <w:tr w:rsidR="00806928" w:rsidRPr="003D1A03" w14:paraId="2E3A44A2" w14:textId="77777777" w:rsidTr="00806928">
        <w:tc>
          <w:tcPr>
            <w:tcW w:w="3005" w:type="dxa"/>
          </w:tcPr>
          <w:p w14:paraId="0A4F124D" w14:textId="77777777" w:rsidR="000A115D" w:rsidRPr="003D1A03" w:rsidRDefault="000A115D" w:rsidP="003D1A03">
            <w:pPr>
              <w:spacing w:line="360" w:lineRule="auto"/>
              <w:rPr>
                <w:rFonts w:ascii="Arial" w:hAnsi="Arial" w:cs="Arial"/>
                <w:b/>
                <w:bCs/>
                <w:sz w:val="22"/>
                <w:szCs w:val="22"/>
              </w:rPr>
            </w:pPr>
            <w:r w:rsidRPr="003D1A03">
              <w:rPr>
                <w:rFonts w:ascii="Arial" w:hAnsi="Arial" w:cs="Arial"/>
                <w:b/>
                <w:bCs/>
                <w:sz w:val="22"/>
                <w:szCs w:val="22"/>
              </w:rPr>
              <w:t>Research Focus</w:t>
            </w:r>
          </w:p>
          <w:p w14:paraId="6202B979" w14:textId="2516E73B" w:rsidR="00806928" w:rsidRPr="003D1A03" w:rsidRDefault="00806928" w:rsidP="003D1A03">
            <w:pPr>
              <w:suppressAutoHyphens/>
              <w:autoSpaceDN w:val="0"/>
              <w:spacing w:line="360" w:lineRule="auto"/>
              <w:rPr>
                <w:rFonts w:ascii="Arial" w:hAnsi="Arial" w:cs="Arial"/>
                <w:b/>
                <w:bCs/>
                <w:color w:val="000000"/>
                <w:sz w:val="22"/>
                <w:szCs w:val="22"/>
              </w:rPr>
            </w:pPr>
          </w:p>
        </w:tc>
        <w:tc>
          <w:tcPr>
            <w:tcW w:w="3005" w:type="dxa"/>
          </w:tcPr>
          <w:p w14:paraId="1D924029" w14:textId="769B489E" w:rsidR="00806928" w:rsidRPr="003D1A03" w:rsidRDefault="000A115D" w:rsidP="003D1A03">
            <w:pPr>
              <w:suppressAutoHyphens/>
              <w:autoSpaceDN w:val="0"/>
              <w:spacing w:line="360" w:lineRule="auto"/>
              <w:rPr>
                <w:rFonts w:ascii="Arial" w:hAnsi="Arial" w:cs="Arial"/>
                <w:b/>
                <w:bCs/>
                <w:color w:val="000000"/>
                <w:sz w:val="22"/>
                <w:szCs w:val="22"/>
              </w:rPr>
            </w:pPr>
            <w:r w:rsidRPr="003D1A03">
              <w:rPr>
                <w:rFonts w:ascii="Arial" w:hAnsi="Arial" w:cs="Arial"/>
                <w:b/>
                <w:bCs/>
                <w:color w:val="000000"/>
                <w:sz w:val="22"/>
                <w:szCs w:val="22"/>
              </w:rPr>
              <w:t>Qualitative Insight</w:t>
            </w:r>
          </w:p>
        </w:tc>
        <w:tc>
          <w:tcPr>
            <w:tcW w:w="3006" w:type="dxa"/>
          </w:tcPr>
          <w:p w14:paraId="0EB41946" w14:textId="27231240" w:rsidR="00806928" w:rsidRPr="003D1A03" w:rsidRDefault="00806928" w:rsidP="003D1A03">
            <w:pPr>
              <w:suppressAutoHyphens/>
              <w:autoSpaceDN w:val="0"/>
              <w:spacing w:line="360" w:lineRule="auto"/>
              <w:rPr>
                <w:rFonts w:ascii="Arial" w:hAnsi="Arial" w:cs="Arial"/>
                <w:b/>
                <w:bCs/>
                <w:color w:val="000000"/>
                <w:sz w:val="22"/>
                <w:szCs w:val="22"/>
              </w:rPr>
            </w:pPr>
            <w:r w:rsidRPr="003D1A03">
              <w:rPr>
                <w:rFonts w:ascii="Arial" w:hAnsi="Arial" w:cs="Arial"/>
                <w:b/>
                <w:bCs/>
                <w:color w:val="000000"/>
                <w:sz w:val="22"/>
                <w:szCs w:val="22"/>
              </w:rPr>
              <w:t>Interpretation</w:t>
            </w:r>
          </w:p>
        </w:tc>
      </w:tr>
      <w:tr w:rsidR="00806928" w:rsidRPr="003D1A03" w14:paraId="50596BD5" w14:textId="77777777" w:rsidTr="00806928">
        <w:tc>
          <w:tcPr>
            <w:tcW w:w="3005" w:type="dxa"/>
          </w:tcPr>
          <w:p w14:paraId="0C67C928" w14:textId="59A8EEBA" w:rsidR="00806928" w:rsidRPr="003D1A03" w:rsidRDefault="000A115D"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Factors influencing staff turnover</w:t>
            </w:r>
          </w:p>
        </w:tc>
        <w:tc>
          <w:tcPr>
            <w:tcW w:w="3005" w:type="dxa"/>
          </w:tcPr>
          <w:p w14:paraId="049CAFE5" w14:textId="467CF1A7" w:rsidR="00806928" w:rsidRPr="003D1A03" w:rsidRDefault="000A115D"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Limited discussion of employee well-being factors</w:t>
            </w:r>
          </w:p>
        </w:tc>
        <w:tc>
          <w:tcPr>
            <w:tcW w:w="3006" w:type="dxa"/>
          </w:tcPr>
          <w:p w14:paraId="0A1485B0" w14:textId="42A25EC8" w:rsidR="00806928" w:rsidRPr="003D1A03" w:rsidRDefault="000A115D"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Key drivers of turnover may not be fully captured</w:t>
            </w:r>
          </w:p>
        </w:tc>
      </w:tr>
      <w:tr w:rsidR="00806928" w:rsidRPr="003D1A03" w14:paraId="732938C4" w14:textId="77777777" w:rsidTr="00806928">
        <w:tc>
          <w:tcPr>
            <w:tcW w:w="3005" w:type="dxa"/>
          </w:tcPr>
          <w:p w14:paraId="118A9B61" w14:textId="79F8F8C1" w:rsidR="00806928" w:rsidRPr="003D1A03" w:rsidRDefault="000A115D"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Impact on organisational performance</w:t>
            </w:r>
          </w:p>
        </w:tc>
        <w:tc>
          <w:tcPr>
            <w:tcW w:w="3005" w:type="dxa"/>
          </w:tcPr>
          <w:p w14:paraId="0D779948" w14:textId="36B1D593" w:rsidR="00806928" w:rsidRPr="003D1A03" w:rsidRDefault="000A115D"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Strong emphasis on performance metrics, no turnover mention</w:t>
            </w:r>
          </w:p>
        </w:tc>
        <w:tc>
          <w:tcPr>
            <w:tcW w:w="3006" w:type="dxa"/>
          </w:tcPr>
          <w:p w14:paraId="404005BF" w14:textId="3FC7E528" w:rsidR="00806928" w:rsidRPr="003D1A03" w:rsidRDefault="000A115D"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Relationship appears implicit</w:t>
            </w:r>
          </w:p>
        </w:tc>
      </w:tr>
      <w:tr w:rsidR="00806928" w:rsidRPr="003D1A03" w14:paraId="7C09A2F6" w14:textId="77777777" w:rsidTr="00806928">
        <w:tc>
          <w:tcPr>
            <w:tcW w:w="3005" w:type="dxa"/>
          </w:tcPr>
          <w:p w14:paraId="0F73A2E1" w14:textId="2B1D7753" w:rsidR="00806928" w:rsidRPr="003D1A03" w:rsidRDefault="000A115D"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Effectiveness of HRM practices</w:t>
            </w:r>
          </w:p>
        </w:tc>
        <w:tc>
          <w:tcPr>
            <w:tcW w:w="3005" w:type="dxa"/>
          </w:tcPr>
          <w:p w14:paraId="623C45F6" w14:textId="38415B55" w:rsidR="00806928" w:rsidRPr="003D1A03" w:rsidRDefault="000A115D"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Moderate focus on HR strategies and training</w:t>
            </w:r>
          </w:p>
        </w:tc>
        <w:tc>
          <w:tcPr>
            <w:tcW w:w="3006" w:type="dxa"/>
          </w:tcPr>
          <w:p w14:paraId="3D54DF5C" w14:textId="2CBCB3DA" w:rsidR="00806928" w:rsidRPr="003D1A03" w:rsidRDefault="000A115D"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HR recognised but retention not prioritised</w:t>
            </w:r>
          </w:p>
        </w:tc>
      </w:tr>
      <w:tr w:rsidR="00806928" w:rsidRPr="003D1A03" w14:paraId="30E1CFF2" w14:textId="77777777" w:rsidTr="00806928">
        <w:tc>
          <w:tcPr>
            <w:tcW w:w="3005" w:type="dxa"/>
          </w:tcPr>
          <w:p w14:paraId="18BDAFB4" w14:textId="1A2DBE15" w:rsidR="00806928" w:rsidRPr="003D1A03" w:rsidRDefault="000A115D"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Organisational priorities</w:t>
            </w:r>
          </w:p>
        </w:tc>
        <w:tc>
          <w:tcPr>
            <w:tcW w:w="3005" w:type="dxa"/>
          </w:tcPr>
          <w:p w14:paraId="400A5B71" w14:textId="511F4833" w:rsidR="00806928" w:rsidRPr="003D1A03" w:rsidRDefault="000A115D"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Emphasis on workforce development and performance</w:t>
            </w:r>
          </w:p>
        </w:tc>
        <w:tc>
          <w:tcPr>
            <w:tcW w:w="3006" w:type="dxa"/>
          </w:tcPr>
          <w:p w14:paraId="6862C9BA" w14:textId="4F8A7207" w:rsidR="00806928" w:rsidRPr="003D1A03" w:rsidRDefault="000A115D"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Focus on efficiency and growth</w:t>
            </w:r>
          </w:p>
        </w:tc>
      </w:tr>
      <w:tr w:rsidR="00806928" w:rsidRPr="003D1A03" w14:paraId="44E1DDC4" w14:textId="77777777" w:rsidTr="00806928">
        <w:tc>
          <w:tcPr>
            <w:tcW w:w="3005" w:type="dxa"/>
          </w:tcPr>
          <w:p w14:paraId="61F3358D" w14:textId="062AC501" w:rsidR="00806928" w:rsidRPr="003D1A03" w:rsidRDefault="000A115D"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Turnover reporting</w:t>
            </w:r>
          </w:p>
        </w:tc>
        <w:tc>
          <w:tcPr>
            <w:tcW w:w="3005" w:type="dxa"/>
          </w:tcPr>
          <w:p w14:paraId="4A5A5CBB" w14:textId="1E721BA9" w:rsidR="00806928" w:rsidRPr="003D1A03" w:rsidRDefault="000A115D"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No explicit reference to turnover</w:t>
            </w:r>
          </w:p>
        </w:tc>
        <w:tc>
          <w:tcPr>
            <w:tcW w:w="3006" w:type="dxa"/>
          </w:tcPr>
          <w:p w14:paraId="07A44B1A" w14:textId="64A80205" w:rsidR="00806928" w:rsidRPr="003D1A03" w:rsidRDefault="000A115D"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Possible underreporting or low visibility</w:t>
            </w:r>
          </w:p>
        </w:tc>
      </w:tr>
    </w:tbl>
    <w:p w14:paraId="5E317C28" w14:textId="77777777" w:rsidR="00806928" w:rsidRPr="003D1A03" w:rsidRDefault="00806928" w:rsidP="003D1A03">
      <w:pPr>
        <w:suppressAutoHyphens/>
        <w:autoSpaceDN w:val="0"/>
        <w:spacing w:line="360" w:lineRule="auto"/>
        <w:rPr>
          <w:rFonts w:ascii="Arial" w:hAnsi="Arial" w:cs="Arial"/>
          <w:b/>
          <w:bCs/>
          <w:color w:val="000000"/>
          <w:sz w:val="22"/>
          <w:szCs w:val="22"/>
        </w:rPr>
      </w:pPr>
    </w:p>
    <w:p w14:paraId="65868B6E" w14:textId="190AA9F3" w:rsidR="000A115D" w:rsidRPr="003D1A03" w:rsidRDefault="000A115D"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Table 4</w:t>
      </w:r>
      <w:r w:rsidR="001665E6">
        <w:rPr>
          <w:rFonts w:ascii="Arial" w:hAnsi="Arial" w:cs="Arial"/>
          <w:color w:val="000000"/>
          <w:sz w:val="22"/>
          <w:szCs w:val="22"/>
        </w:rPr>
        <w:t>.3.</w:t>
      </w:r>
      <w:r w:rsidRPr="003D1A03">
        <w:rPr>
          <w:rFonts w:ascii="Arial" w:hAnsi="Arial" w:cs="Arial"/>
          <w:color w:val="000000"/>
          <w:sz w:val="22"/>
          <w:szCs w:val="22"/>
        </w:rPr>
        <w:t>1 reflects an organisational narrative focused on workforce development, performance, and financial outcomes, suggesting an emphasis on efficiency and growth.</w:t>
      </w:r>
    </w:p>
    <w:p w14:paraId="759FE0C9" w14:textId="77777777" w:rsidR="000A115D" w:rsidRPr="003D1A03" w:rsidRDefault="000A115D"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lastRenderedPageBreak/>
        <w:t>In relation to the first research question, the absence of explicit discussion on factors such as job satisfaction or work–life balance may indicate that key drivers of staff turnover are not fully captured.</w:t>
      </w:r>
    </w:p>
    <w:p w14:paraId="117F7975" w14:textId="77777777" w:rsidR="000A115D" w:rsidRPr="003D1A03" w:rsidRDefault="000A115D"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Regarding the second research question, the strong focus on performance, alongside the lack of turnover reporting, suggests that the impact of staff turnover on organisational outcomes is not directly addressed.</w:t>
      </w:r>
    </w:p>
    <w:p w14:paraId="6263297C" w14:textId="77777777" w:rsidR="000A115D" w:rsidRPr="003D1A03" w:rsidRDefault="000A115D"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 relation to the third research question, the moderate emphasis on HR strategies implies that while HR is recognised, retention may not be a primary focus.</w:t>
      </w:r>
    </w:p>
    <w:p w14:paraId="6EF6ADB7" w14:textId="33461ECE" w:rsidR="00AA6115" w:rsidRPr="003D1A03" w:rsidRDefault="000A115D"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Overall, this suggests a potential gap between organisational reporting and workforce-related issues, reinforcing the need for further investigation.</w:t>
      </w:r>
    </w:p>
    <w:p w14:paraId="39476FA2" w14:textId="45CAEF08" w:rsidR="00CA21A2" w:rsidRPr="003D1A03" w:rsidRDefault="00CB5113" w:rsidP="003D1A03">
      <w:pPr>
        <w:pStyle w:val="Heading4"/>
        <w:spacing w:line="360" w:lineRule="auto"/>
        <w:rPr>
          <w:rFonts w:ascii="Arial" w:hAnsi="Arial" w:cs="Arial"/>
          <w:sz w:val="22"/>
          <w:szCs w:val="22"/>
        </w:rPr>
      </w:pPr>
      <w:r w:rsidRPr="003D1A03">
        <w:rPr>
          <w:rFonts w:ascii="Arial" w:hAnsi="Arial" w:cs="Arial"/>
          <w:sz w:val="22"/>
          <w:szCs w:val="22"/>
        </w:rPr>
        <w:t xml:space="preserve">Table </w:t>
      </w:r>
      <w:r w:rsidR="00AA6115" w:rsidRPr="003D1A03">
        <w:rPr>
          <w:rFonts w:ascii="Arial" w:hAnsi="Arial" w:cs="Arial"/>
          <w:sz w:val="22"/>
          <w:szCs w:val="22"/>
        </w:rPr>
        <w:t>4.</w:t>
      </w:r>
      <w:r w:rsidR="001665E6">
        <w:rPr>
          <w:rFonts w:ascii="Arial" w:hAnsi="Arial" w:cs="Arial"/>
          <w:sz w:val="22"/>
          <w:szCs w:val="22"/>
        </w:rPr>
        <w:t>3.2</w:t>
      </w:r>
      <w:r w:rsidR="00AA6115" w:rsidRPr="003D1A03">
        <w:rPr>
          <w:rFonts w:ascii="Arial" w:hAnsi="Arial" w:cs="Arial"/>
          <w:sz w:val="22"/>
          <w:szCs w:val="22"/>
        </w:rPr>
        <w:t xml:space="preserve"> Organisational Priorities and Reporting Focus (2023)</w:t>
      </w:r>
    </w:p>
    <w:tbl>
      <w:tblPr>
        <w:tblStyle w:val="TableGrid"/>
        <w:tblW w:w="0" w:type="auto"/>
        <w:tblLook w:val="04A0" w:firstRow="1" w:lastRow="0" w:firstColumn="1" w:lastColumn="0" w:noHBand="0" w:noVBand="1"/>
      </w:tblPr>
      <w:tblGrid>
        <w:gridCol w:w="3005"/>
        <w:gridCol w:w="3005"/>
        <w:gridCol w:w="3006"/>
      </w:tblGrid>
      <w:tr w:rsidR="00CA21A2" w:rsidRPr="003D1A03" w14:paraId="7F1A36C6" w14:textId="77777777" w:rsidTr="00C9580A">
        <w:tc>
          <w:tcPr>
            <w:tcW w:w="3005" w:type="dxa"/>
          </w:tcPr>
          <w:p w14:paraId="414224DA" w14:textId="33414A92" w:rsidR="00DE1318" w:rsidRPr="003D1A03" w:rsidRDefault="00DE1318" w:rsidP="003D1A03">
            <w:pPr>
              <w:spacing w:line="360" w:lineRule="auto"/>
              <w:rPr>
                <w:rFonts w:ascii="Arial" w:hAnsi="Arial" w:cs="Arial"/>
                <w:b/>
                <w:bCs/>
                <w:sz w:val="22"/>
                <w:szCs w:val="22"/>
              </w:rPr>
            </w:pPr>
            <w:r w:rsidRPr="003D1A03">
              <w:rPr>
                <w:rFonts w:ascii="Arial" w:hAnsi="Arial" w:cs="Arial"/>
                <w:b/>
                <w:bCs/>
                <w:sz w:val="22"/>
                <w:szCs w:val="22"/>
              </w:rPr>
              <w:t>Research Focus</w:t>
            </w:r>
          </w:p>
          <w:p w14:paraId="04926815" w14:textId="10651EF3" w:rsidR="00CA21A2" w:rsidRPr="003D1A03" w:rsidRDefault="00CA21A2" w:rsidP="003D1A03">
            <w:pPr>
              <w:suppressAutoHyphens/>
              <w:autoSpaceDN w:val="0"/>
              <w:spacing w:line="360" w:lineRule="auto"/>
              <w:rPr>
                <w:rFonts w:ascii="Arial" w:hAnsi="Arial" w:cs="Arial"/>
                <w:b/>
                <w:bCs/>
                <w:color w:val="000000"/>
                <w:sz w:val="22"/>
                <w:szCs w:val="22"/>
              </w:rPr>
            </w:pPr>
          </w:p>
        </w:tc>
        <w:tc>
          <w:tcPr>
            <w:tcW w:w="3005" w:type="dxa"/>
          </w:tcPr>
          <w:p w14:paraId="43C10A41" w14:textId="77777777" w:rsidR="00DE1318" w:rsidRPr="003D1A03" w:rsidRDefault="00DE1318" w:rsidP="003D1A03">
            <w:pPr>
              <w:suppressAutoHyphens/>
              <w:autoSpaceDN w:val="0"/>
              <w:spacing w:line="360" w:lineRule="auto"/>
              <w:rPr>
                <w:rFonts w:ascii="Arial" w:hAnsi="Arial" w:cs="Arial"/>
                <w:b/>
                <w:bCs/>
                <w:vanish/>
                <w:color w:val="000000"/>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97"/>
            </w:tblGrid>
            <w:tr w:rsidR="00DE1318" w:rsidRPr="003D1A03" w14:paraId="77A4C059" w14:textId="77777777">
              <w:trPr>
                <w:tblCellSpacing w:w="15" w:type="dxa"/>
              </w:trPr>
              <w:tc>
                <w:tcPr>
                  <w:tcW w:w="0" w:type="auto"/>
                  <w:vAlign w:val="center"/>
                  <w:hideMark/>
                </w:tcPr>
                <w:p w14:paraId="5FB32BD0" w14:textId="77777777" w:rsidR="00DE1318" w:rsidRPr="003D1A03" w:rsidRDefault="00DE1318" w:rsidP="003D1A03">
                  <w:pPr>
                    <w:suppressAutoHyphens/>
                    <w:autoSpaceDN w:val="0"/>
                    <w:spacing w:after="0" w:line="360" w:lineRule="auto"/>
                    <w:rPr>
                      <w:rFonts w:ascii="Arial" w:hAnsi="Arial" w:cs="Arial"/>
                      <w:b/>
                      <w:bCs/>
                      <w:color w:val="000000"/>
                      <w:sz w:val="22"/>
                      <w:szCs w:val="22"/>
                    </w:rPr>
                  </w:pPr>
                  <w:r w:rsidRPr="003D1A03">
                    <w:rPr>
                      <w:rFonts w:ascii="Arial" w:hAnsi="Arial" w:cs="Arial"/>
                      <w:b/>
                      <w:bCs/>
                      <w:color w:val="000000"/>
                      <w:sz w:val="22"/>
                      <w:szCs w:val="22"/>
                    </w:rPr>
                    <w:t>Qualitative Insight</w:t>
                  </w:r>
                </w:p>
              </w:tc>
            </w:tr>
          </w:tbl>
          <w:p w14:paraId="7FAF9304" w14:textId="4C724E97" w:rsidR="00CA21A2" w:rsidRPr="003D1A03" w:rsidRDefault="00CA21A2" w:rsidP="003D1A03">
            <w:pPr>
              <w:suppressAutoHyphens/>
              <w:autoSpaceDN w:val="0"/>
              <w:spacing w:line="360" w:lineRule="auto"/>
              <w:rPr>
                <w:rFonts w:ascii="Arial" w:hAnsi="Arial" w:cs="Arial"/>
                <w:b/>
                <w:bCs/>
                <w:color w:val="000000"/>
                <w:sz w:val="22"/>
                <w:szCs w:val="22"/>
              </w:rPr>
            </w:pPr>
          </w:p>
        </w:tc>
        <w:tc>
          <w:tcPr>
            <w:tcW w:w="3006" w:type="dxa"/>
          </w:tcPr>
          <w:p w14:paraId="0DA7F2CC" w14:textId="77777777" w:rsidR="00CA21A2" w:rsidRPr="003D1A03" w:rsidRDefault="00CA21A2" w:rsidP="003D1A03">
            <w:pPr>
              <w:suppressAutoHyphens/>
              <w:autoSpaceDN w:val="0"/>
              <w:spacing w:line="360" w:lineRule="auto"/>
              <w:rPr>
                <w:rFonts w:ascii="Arial" w:hAnsi="Arial" w:cs="Arial"/>
                <w:b/>
                <w:bCs/>
                <w:color w:val="000000"/>
                <w:sz w:val="22"/>
                <w:szCs w:val="22"/>
              </w:rPr>
            </w:pPr>
            <w:r w:rsidRPr="003D1A03">
              <w:rPr>
                <w:rFonts w:ascii="Arial" w:hAnsi="Arial" w:cs="Arial"/>
                <w:b/>
                <w:bCs/>
                <w:color w:val="000000"/>
                <w:sz w:val="22"/>
                <w:szCs w:val="22"/>
              </w:rPr>
              <w:t>Interpretation</w:t>
            </w:r>
          </w:p>
        </w:tc>
      </w:tr>
      <w:tr w:rsidR="00CA21A2" w:rsidRPr="003D1A03" w14:paraId="1478195E" w14:textId="77777777" w:rsidTr="00C9580A">
        <w:tc>
          <w:tcPr>
            <w:tcW w:w="3005" w:type="dxa"/>
          </w:tcPr>
          <w:p w14:paraId="2BB452C0" w14:textId="709C361E" w:rsidR="00CA21A2" w:rsidRPr="003D1A03" w:rsidRDefault="00DE131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Factors influencing staff turnover</w:t>
            </w:r>
          </w:p>
        </w:tc>
        <w:tc>
          <w:tcPr>
            <w:tcW w:w="3005" w:type="dxa"/>
          </w:tcPr>
          <w:p w14:paraId="3FD75D4D" w14:textId="58FBB2D0" w:rsidR="00CA21A2" w:rsidRPr="003D1A03" w:rsidRDefault="00DE131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Limited visibility of employee-related factors such as job satisfaction, work–life balance, and well-being</w:t>
            </w:r>
          </w:p>
        </w:tc>
        <w:tc>
          <w:tcPr>
            <w:tcW w:w="3006" w:type="dxa"/>
          </w:tcPr>
          <w:p w14:paraId="44232CBD" w14:textId="1DB83C79" w:rsidR="00CA21A2" w:rsidRPr="003D1A03" w:rsidRDefault="00DE131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Suggests that key drivers of turnover may be underexplored or not prioritised in organisational reporting</w:t>
            </w:r>
          </w:p>
        </w:tc>
      </w:tr>
      <w:tr w:rsidR="00CA21A2" w:rsidRPr="003D1A03" w14:paraId="43CEEEA9" w14:textId="77777777" w:rsidTr="00C9580A">
        <w:tc>
          <w:tcPr>
            <w:tcW w:w="3005" w:type="dxa"/>
          </w:tcPr>
          <w:p w14:paraId="5E71E24B" w14:textId="65F22C2C" w:rsidR="00CA21A2" w:rsidRPr="003D1A03" w:rsidRDefault="00DE131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Impact of turnover on organisational performance</w:t>
            </w:r>
          </w:p>
        </w:tc>
        <w:tc>
          <w:tcPr>
            <w:tcW w:w="3005" w:type="dxa"/>
          </w:tcPr>
          <w:p w14:paraId="52034B76" w14:textId="32C9DD69" w:rsidR="00CA21A2" w:rsidRPr="003D1A03" w:rsidRDefault="00DE131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Strong emphasis on operational performance, recovery, and financial outcomes, with no direct mention of turnover</w:t>
            </w:r>
          </w:p>
        </w:tc>
        <w:tc>
          <w:tcPr>
            <w:tcW w:w="3006" w:type="dxa"/>
          </w:tcPr>
          <w:p w14:paraId="6372BD24" w14:textId="3081CE29" w:rsidR="00CA21A2" w:rsidRPr="003D1A03" w:rsidRDefault="00DE131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Indicates that the relationship between turnover and performance is implicit rather than explicitly acknowledged</w:t>
            </w:r>
          </w:p>
        </w:tc>
      </w:tr>
      <w:tr w:rsidR="00CA21A2" w:rsidRPr="003D1A03" w14:paraId="0AFDC9A3" w14:textId="77777777" w:rsidTr="00C9580A">
        <w:tc>
          <w:tcPr>
            <w:tcW w:w="3005" w:type="dxa"/>
          </w:tcPr>
          <w:p w14:paraId="74A6A867" w14:textId="38EC5942" w:rsidR="00CA21A2" w:rsidRPr="003D1A03" w:rsidRDefault="00DE131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Effectiveness of HRM practices</w:t>
            </w:r>
          </w:p>
        </w:tc>
        <w:tc>
          <w:tcPr>
            <w:tcW w:w="3005" w:type="dxa"/>
          </w:tcPr>
          <w:p w14:paraId="38975D8C" w14:textId="1A3DFE07" w:rsidR="00CA21A2" w:rsidRPr="003D1A03" w:rsidRDefault="00DE131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Moderate attention to HR practices, mainly focused on training and workforce contribution</w:t>
            </w:r>
          </w:p>
        </w:tc>
        <w:tc>
          <w:tcPr>
            <w:tcW w:w="3006" w:type="dxa"/>
          </w:tcPr>
          <w:p w14:paraId="21EC8D84" w14:textId="0614D71F" w:rsidR="00CA21A2" w:rsidRPr="003D1A03" w:rsidRDefault="00DE131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Suggests HR practices may support performance but are less focused on retention and employee well-being</w:t>
            </w:r>
          </w:p>
        </w:tc>
      </w:tr>
      <w:tr w:rsidR="00CA21A2" w:rsidRPr="003D1A03" w14:paraId="159AF402" w14:textId="77777777" w:rsidTr="00C9580A">
        <w:tc>
          <w:tcPr>
            <w:tcW w:w="3005" w:type="dxa"/>
          </w:tcPr>
          <w:p w14:paraId="452D2D09" w14:textId="228FBE1C" w:rsidR="00CA21A2" w:rsidRPr="003D1A03" w:rsidRDefault="00DE131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Organisational priorities</w:t>
            </w:r>
          </w:p>
        </w:tc>
        <w:tc>
          <w:tcPr>
            <w:tcW w:w="3005" w:type="dxa"/>
          </w:tcPr>
          <w:p w14:paraId="71257C4C" w14:textId="43B7A694" w:rsidR="00CA21A2" w:rsidRPr="003D1A03" w:rsidRDefault="00EA578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Dominance of recovery, growth, and restructuring narratives</w:t>
            </w:r>
          </w:p>
        </w:tc>
        <w:tc>
          <w:tcPr>
            <w:tcW w:w="3006" w:type="dxa"/>
          </w:tcPr>
          <w:p w14:paraId="461E5B22" w14:textId="45ADE824" w:rsidR="00CA21A2" w:rsidRPr="003D1A03" w:rsidRDefault="00EA578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Reflects a performance-driven approach where workforce issues may be secondary</w:t>
            </w:r>
          </w:p>
        </w:tc>
      </w:tr>
      <w:tr w:rsidR="00CA21A2" w:rsidRPr="003D1A03" w14:paraId="6969CDA1" w14:textId="77777777" w:rsidTr="00C9580A">
        <w:tc>
          <w:tcPr>
            <w:tcW w:w="3005" w:type="dxa"/>
          </w:tcPr>
          <w:p w14:paraId="748F9D3B" w14:textId="64CCE793" w:rsidR="00CA21A2" w:rsidRPr="003D1A03" w:rsidRDefault="00EA578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lastRenderedPageBreak/>
              <w:t>Turnover reporting</w:t>
            </w:r>
          </w:p>
        </w:tc>
        <w:tc>
          <w:tcPr>
            <w:tcW w:w="3005" w:type="dxa"/>
          </w:tcPr>
          <w:p w14:paraId="448FDC97" w14:textId="568BF0C2" w:rsidR="00CA21A2" w:rsidRPr="003D1A03" w:rsidRDefault="00EA578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Absence of explicit discussion on staff turnover</w:t>
            </w:r>
          </w:p>
        </w:tc>
        <w:tc>
          <w:tcPr>
            <w:tcW w:w="3006" w:type="dxa"/>
          </w:tcPr>
          <w:p w14:paraId="5E0E65F2" w14:textId="13869297" w:rsidR="00CA21A2" w:rsidRPr="003D1A03" w:rsidRDefault="00EA578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Indicates a potential hidden issue and reinforces the research gap</w:t>
            </w:r>
          </w:p>
        </w:tc>
      </w:tr>
    </w:tbl>
    <w:p w14:paraId="5B80689B" w14:textId="77777777" w:rsidR="000A0128" w:rsidRPr="003D1A03" w:rsidRDefault="000A0128" w:rsidP="003D1A03">
      <w:pPr>
        <w:suppressAutoHyphens/>
        <w:autoSpaceDN w:val="0"/>
        <w:spacing w:line="360" w:lineRule="auto"/>
        <w:rPr>
          <w:rFonts w:ascii="Arial" w:hAnsi="Arial" w:cs="Arial"/>
          <w:color w:val="000000"/>
          <w:sz w:val="22"/>
          <w:szCs w:val="22"/>
        </w:rPr>
      </w:pPr>
    </w:p>
    <w:p w14:paraId="7A9991D3" w14:textId="6215EB9A" w:rsidR="00EA5788" w:rsidRPr="003D1A03" w:rsidRDefault="00EA578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Table 4</w:t>
      </w:r>
      <w:r w:rsidR="001665E6">
        <w:rPr>
          <w:rFonts w:ascii="Arial" w:hAnsi="Arial" w:cs="Arial"/>
          <w:color w:val="000000"/>
          <w:sz w:val="22"/>
          <w:szCs w:val="22"/>
        </w:rPr>
        <w:t>.3.</w:t>
      </w:r>
      <w:r w:rsidRPr="003D1A03">
        <w:rPr>
          <w:rFonts w:ascii="Arial" w:hAnsi="Arial" w:cs="Arial"/>
          <w:color w:val="000000"/>
          <w:sz w:val="22"/>
          <w:szCs w:val="22"/>
        </w:rPr>
        <w:t>2 shows a strong organisational focus on post-COVID recovery, strategic transformation, and financial performance, with less emphasis on workforce issues.</w:t>
      </w:r>
    </w:p>
    <w:p w14:paraId="707C518C" w14:textId="77777777" w:rsidR="00EA5788" w:rsidRPr="003D1A03" w:rsidRDefault="00EA578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 relation to the first research question, limited attention to factors such as job satisfaction and work–life balance suggests key drivers of staff turnover may be underrepresented.</w:t>
      </w:r>
    </w:p>
    <w:p w14:paraId="6C515879" w14:textId="77777777" w:rsidR="00EA5788" w:rsidRPr="003D1A03" w:rsidRDefault="00EA578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For the second research question, the absence of explicit turnover reporting indicates that its impact on organisational performance is not directly addressed.</w:t>
      </w:r>
    </w:p>
    <w:p w14:paraId="07BC1A76" w14:textId="77777777" w:rsidR="00EA5788" w:rsidRPr="003D1A03" w:rsidRDefault="00EA578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Regarding the third research question, the limited focus on retention suggests that HR practices may not fully address turnover challenges.</w:t>
      </w:r>
    </w:p>
    <w:p w14:paraId="177CAB8F" w14:textId="3963587A" w:rsidR="00EA5788" w:rsidRPr="003D1A03" w:rsidRDefault="00EA578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Overall, the findings highlight a disconnect between organisational priorities and workforce dynamics, reinforcing the need for further investigation.</w:t>
      </w:r>
    </w:p>
    <w:p w14:paraId="52B5ECA7" w14:textId="2050C220" w:rsidR="00CA21A2" w:rsidRPr="003D1A03" w:rsidRDefault="00CB5113" w:rsidP="003D1A03">
      <w:pPr>
        <w:pStyle w:val="Heading4"/>
        <w:spacing w:line="360" w:lineRule="auto"/>
        <w:rPr>
          <w:rFonts w:ascii="Arial" w:hAnsi="Arial" w:cs="Arial"/>
          <w:sz w:val="22"/>
          <w:szCs w:val="22"/>
        </w:rPr>
      </w:pPr>
      <w:r w:rsidRPr="003D1A03">
        <w:rPr>
          <w:rFonts w:ascii="Arial" w:hAnsi="Arial" w:cs="Arial"/>
          <w:sz w:val="22"/>
          <w:szCs w:val="22"/>
        </w:rPr>
        <w:t xml:space="preserve">Table </w:t>
      </w:r>
      <w:r w:rsidR="00AA6115" w:rsidRPr="003D1A03">
        <w:rPr>
          <w:rFonts w:ascii="Arial" w:hAnsi="Arial" w:cs="Arial"/>
          <w:sz w:val="22"/>
          <w:szCs w:val="22"/>
        </w:rPr>
        <w:t>4.3</w:t>
      </w:r>
      <w:r w:rsidR="001665E6">
        <w:rPr>
          <w:rFonts w:ascii="Arial" w:hAnsi="Arial" w:cs="Arial"/>
          <w:sz w:val="22"/>
          <w:szCs w:val="22"/>
        </w:rPr>
        <w:t xml:space="preserve">.3 </w:t>
      </w:r>
      <w:r w:rsidR="000A0128" w:rsidRPr="003D1A03">
        <w:rPr>
          <w:rFonts w:ascii="Arial" w:hAnsi="Arial" w:cs="Arial"/>
          <w:sz w:val="22"/>
          <w:szCs w:val="22"/>
        </w:rPr>
        <w:t>Qualitative Interpretation of Key Patterns (2023)</w:t>
      </w:r>
    </w:p>
    <w:tbl>
      <w:tblPr>
        <w:tblStyle w:val="TableGrid"/>
        <w:tblW w:w="0" w:type="auto"/>
        <w:tblLook w:val="04A0" w:firstRow="1" w:lastRow="0" w:firstColumn="1" w:lastColumn="0" w:noHBand="0" w:noVBand="1"/>
      </w:tblPr>
      <w:tblGrid>
        <w:gridCol w:w="3005"/>
        <w:gridCol w:w="3005"/>
        <w:gridCol w:w="3006"/>
      </w:tblGrid>
      <w:tr w:rsidR="00CA21A2" w:rsidRPr="003D1A03" w14:paraId="49B701D3" w14:textId="77777777" w:rsidTr="00C9580A">
        <w:tc>
          <w:tcPr>
            <w:tcW w:w="3005" w:type="dxa"/>
          </w:tcPr>
          <w:p w14:paraId="28449970" w14:textId="58341DE1" w:rsidR="00CA21A2" w:rsidRPr="003D1A03" w:rsidRDefault="00B47261" w:rsidP="003D1A03">
            <w:pPr>
              <w:suppressAutoHyphens/>
              <w:autoSpaceDN w:val="0"/>
              <w:spacing w:line="360" w:lineRule="auto"/>
              <w:rPr>
                <w:rFonts w:ascii="Arial" w:hAnsi="Arial" w:cs="Arial"/>
                <w:b/>
                <w:bCs/>
                <w:color w:val="000000"/>
                <w:sz w:val="22"/>
                <w:szCs w:val="22"/>
              </w:rPr>
            </w:pPr>
            <w:r w:rsidRPr="003D1A03">
              <w:rPr>
                <w:rFonts w:ascii="Arial" w:hAnsi="Arial" w:cs="Arial"/>
                <w:b/>
                <w:bCs/>
                <w:color w:val="000000"/>
                <w:sz w:val="22"/>
                <w:szCs w:val="22"/>
              </w:rPr>
              <w:t>Research Focus</w:t>
            </w:r>
          </w:p>
        </w:tc>
        <w:tc>
          <w:tcPr>
            <w:tcW w:w="3005" w:type="dxa"/>
          </w:tcPr>
          <w:p w14:paraId="6ABF1E33" w14:textId="57429215" w:rsidR="00CA21A2" w:rsidRPr="003D1A03" w:rsidRDefault="00B47261" w:rsidP="003D1A03">
            <w:pPr>
              <w:suppressAutoHyphens/>
              <w:autoSpaceDN w:val="0"/>
              <w:spacing w:line="360" w:lineRule="auto"/>
              <w:rPr>
                <w:rFonts w:ascii="Arial" w:hAnsi="Arial" w:cs="Arial"/>
                <w:b/>
                <w:bCs/>
                <w:color w:val="000000"/>
                <w:sz w:val="22"/>
                <w:szCs w:val="22"/>
              </w:rPr>
            </w:pPr>
            <w:r w:rsidRPr="003D1A03">
              <w:rPr>
                <w:rFonts w:ascii="Arial" w:hAnsi="Arial" w:cs="Arial"/>
                <w:b/>
                <w:bCs/>
                <w:color w:val="000000"/>
                <w:sz w:val="22"/>
                <w:szCs w:val="22"/>
              </w:rPr>
              <w:t>Qualitative Insight</w:t>
            </w:r>
          </w:p>
        </w:tc>
        <w:tc>
          <w:tcPr>
            <w:tcW w:w="3006" w:type="dxa"/>
          </w:tcPr>
          <w:p w14:paraId="40F6736D" w14:textId="77777777" w:rsidR="00CA21A2" w:rsidRPr="003D1A03" w:rsidRDefault="00CA21A2" w:rsidP="003D1A03">
            <w:pPr>
              <w:suppressAutoHyphens/>
              <w:autoSpaceDN w:val="0"/>
              <w:spacing w:line="360" w:lineRule="auto"/>
              <w:rPr>
                <w:rFonts w:ascii="Arial" w:hAnsi="Arial" w:cs="Arial"/>
                <w:b/>
                <w:bCs/>
                <w:color w:val="000000"/>
                <w:sz w:val="22"/>
                <w:szCs w:val="22"/>
              </w:rPr>
            </w:pPr>
            <w:r w:rsidRPr="003D1A03">
              <w:rPr>
                <w:rFonts w:ascii="Arial" w:hAnsi="Arial" w:cs="Arial"/>
                <w:b/>
                <w:bCs/>
                <w:color w:val="000000"/>
                <w:sz w:val="22"/>
                <w:szCs w:val="22"/>
              </w:rPr>
              <w:t>Interpretation</w:t>
            </w:r>
          </w:p>
        </w:tc>
      </w:tr>
      <w:tr w:rsidR="00CA21A2" w:rsidRPr="003D1A03" w14:paraId="615A7039" w14:textId="77777777" w:rsidTr="00C9580A">
        <w:tc>
          <w:tcPr>
            <w:tcW w:w="3005" w:type="dxa"/>
            <w:vAlign w:val="center"/>
          </w:tcPr>
          <w:p w14:paraId="0CCDE4B5" w14:textId="5668BA5B" w:rsidR="00CA21A2" w:rsidRPr="003D1A03" w:rsidRDefault="00B47261"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Factors influencing staff turnover</w:t>
            </w:r>
          </w:p>
        </w:tc>
        <w:tc>
          <w:tcPr>
            <w:tcW w:w="3005" w:type="dxa"/>
            <w:vAlign w:val="center"/>
          </w:tcPr>
          <w:p w14:paraId="51CB9A31" w14:textId="7A254ECC" w:rsidR="00CA21A2" w:rsidRPr="003D1A03" w:rsidRDefault="00B47261"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High workload, restructuring, and cost pressure evident</w:t>
            </w:r>
          </w:p>
        </w:tc>
        <w:tc>
          <w:tcPr>
            <w:tcW w:w="3006" w:type="dxa"/>
            <w:vAlign w:val="center"/>
          </w:tcPr>
          <w:p w14:paraId="0AE72A9D" w14:textId="26EBDAAF" w:rsidR="00CA21A2" w:rsidRPr="003D1A03" w:rsidRDefault="00B47261"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Indicates potential drivers of turnover</w:t>
            </w:r>
          </w:p>
        </w:tc>
      </w:tr>
      <w:tr w:rsidR="00CA21A2" w:rsidRPr="003D1A03" w14:paraId="5E22B221" w14:textId="77777777" w:rsidTr="00C9580A">
        <w:tc>
          <w:tcPr>
            <w:tcW w:w="3005" w:type="dxa"/>
            <w:vAlign w:val="center"/>
          </w:tcPr>
          <w:p w14:paraId="65901478" w14:textId="1C9F5CA2" w:rsidR="00CA21A2" w:rsidRPr="003D1A03" w:rsidRDefault="00B47261"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Impact on organisational performance</w:t>
            </w:r>
          </w:p>
        </w:tc>
        <w:tc>
          <w:tcPr>
            <w:tcW w:w="3005" w:type="dxa"/>
            <w:vAlign w:val="center"/>
          </w:tcPr>
          <w:p w14:paraId="636E30A9" w14:textId="513BAF8B" w:rsidR="00CA21A2" w:rsidRPr="003D1A03" w:rsidRDefault="00B47261"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Strong focus on recovery, resilience, and performance</w:t>
            </w:r>
          </w:p>
        </w:tc>
        <w:tc>
          <w:tcPr>
            <w:tcW w:w="3006" w:type="dxa"/>
            <w:vAlign w:val="center"/>
          </w:tcPr>
          <w:p w14:paraId="154DA0E8" w14:textId="46D43CBD" w:rsidR="00CA21A2" w:rsidRPr="003D1A03" w:rsidRDefault="00B47261"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Performance linked to workforce effort</w:t>
            </w:r>
          </w:p>
        </w:tc>
      </w:tr>
      <w:tr w:rsidR="00CA21A2" w:rsidRPr="003D1A03" w14:paraId="0C0C43EB" w14:textId="77777777" w:rsidTr="00C9580A">
        <w:tc>
          <w:tcPr>
            <w:tcW w:w="3005" w:type="dxa"/>
            <w:vAlign w:val="center"/>
          </w:tcPr>
          <w:p w14:paraId="7418919F" w14:textId="32B2F40C" w:rsidR="00CA21A2" w:rsidRPr="003D1A03" w:rsidRDefault="00B47261"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Effectiveness of HRM practices</w:t>
            </w:r>
          </w:p>
        </w:tc>
        <w:tc>
          <w:tcPr>
            <w:tcW w:w="3005" w:type="dxa"/>
            <w:vAlign w:val="cente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47261" w:rsidRPr="003D1A03" w14:paraId="05C3CB63" w14:textId="77777777">
              <w:trPr>
                <w:tblCellSpacing w:w="15" w:type="dxa"/>
              </w:trPr>
              <w:tc>
                <w:tcPr>
                  <w:tcW w:w="0" w:type="auto"/>
                  <w:vAlign w:val="center"/>
                  <w:hideMark/>
                </w:tcPr>
                <w:p w14:paraId="5F1D654B" w14:textId="77777777" w:rsidR="00B47261" w:rsidRPr="003D1A03" w:rsidRDefault="00B47261" w:rsidP="003D1A03">
                  <w:pPr>
                    <w:suppressAutoHyphens/>
                    <w:autoSpaceDN w:val="0"/>
                    <w:spacing w:after="0" w:line="360" w:lineRule="auto"/>
                    <w:rPr>
                      <w:rFonts w:ascii="Arial" w:hAnsi="Arial" w:cs="Arial"/>
                      <w:color w:val="000000"/>
                      <w:sz w:val="22"/>
                      <w:szCs w:val="22"/>
                    </w:rPr>
                  </w:pPr>
                </w:p>
              </w:tc>
            </w:tr>
          </w:tbl>
          <w:p w14:paraId="435E3FF9" w14:textId="77777777" w:rsidR="00B47261" w:rsidRPr="003D1A03" w:rsidRDefault="00B47261" w:rsidP="003D1A03">
            <w:pPr>
              <w:suppressAutoHyphens/>
              <w:autoSpaceDN w:val="0"/>
              <w:spacing w:line="360" w:lineRule="auto"/>
              <w:rPr>
                <w:rFonts w:ascii="Arial" w:hAnsi="Arial" w:cs="Arial"/>
                <w:vanish/>
                <w:color w:val="000000"/>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89"/>
            </w:tblGrid>
            <w:tr w:rsidR="00B47261" w:rsidRPr="003D1A03" w14:paraId="6A911CF3" w14:textId="77777777">
              <w:trPr>
                <w:tblCellSpacing w:w="15" w:type="dxa"/>
              </w:trPr>
              <w:tc>
                <w:tcPr>
                  <w:tcW w:w="0" w:type="auto"/>
                  <w:vAlign w:val="center"/>
                  <w:hideMark/>
                </w:tcPr>
                <w:p w14:paraId="11C91757" w14:textId="77777777" w:rsidR="00B47261" w:rsidRPr="003D1A03" w:rsidRDefault="00B47261" w:rsidP="003D1A03">
                  <w:pPr>
                    <w:suppressAutoHyphens/>
                    <w:autoSpaceDN w:val="0"/>
                    <w:spacing w:after="0" w:line="360" w:lineRule="auto"/>
                    <w:rPr>
                      <w:rFonts w:ascii="Arial" w:hAnsi="Arial" w:cs="Arial"/>
                      <w:color w:val="000000"/>
                      <w:sz w:val="22"/>
                      <w:szCs w:val="22"/>
                    </w:rPr>
                  </w:pPr>
                  <w:r w:rsidRPr="003D1A03">
                    <w:rPr>
                      <w:rFonts w:ascii="Arial" w:hAnsi="Arial" w:cs="Arial"/>
                      <w:color w:val="000000"/>
                      <w:sz w:val="22"/>
                      <w:szCs w:val="22"/>
                    </w:rPr>
                    <w:t>Workforce contribution recognised but no turnover focus</w:t>
                  </w:r>
                </w:p>
              </w:tc>
            </w:tr>
          </w:tbl>
          <w:p w14:paraId="6D9787B5" w14:textId="6D7A2540" w:rsidR="00CA21A2" w:rsidRPr="003D1A03" w:rsidRDefault="00CA21A2" w:rsidP="003D1A03">
            <w:pPr>
              <w:suppressAutoHyphens/>
              <w:autoSpaceDN w:val="0"/>
              <w:spacing w:line="360" w:lineRule="auto"/>
              <w:rPr>
                <w:rFonts w:ascii="Arial" w:hAnsi="Arial" w:cs="Arial"/>
                <w:color w:val="000000"/>
                <w:sz w:val="22"/>
                <w:szCs w:val="22"/>
              </w:rPr>
            </w:pPr>
          </w:p>
        </w:tc>
        <w:tc>
          <w:tcPr>
            <w:tcW w:w="3006" w:type="dxa"/>
            <w:vAlign w:val="center"/>
          </w:tcPr>
          <w:p w14:paraId="693E09D6" w14:textId="7B825E31" w:rsidR="00CA21A2" w:rsidRPr="003D1A03" w:rsidRDefault="00B47261"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Retention not explicitly addressed</w:t>
            </w:r>
          </w:p>
        </w:tc>
      </w:tr>
      <w:tr w:rsidR="00CA21A2" w:rsidRPr="003D1A03" w14:paraId="610CF88B" w14:textId="77777777" w:rsidTr="00C9580A">
        <w:tc>
          <w:tcPr>
            <w:tcW w:w="3005" w:type="dxa"/>
            <w:vAlign w:val="center"/>
          </w:tcPr>
          <w:p w14:paraId="4D96346F" w14:textId="32D8B91B" w:rsidR="00CA21A2" w:rsidRPr="003D1A03" w:rsidRDefault="00B47261"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Organisational priorities</w:t>
            </w:r>
          </w:p>
        </w:tc>
        <w:tc>
          <w:tcPr>
            <w:tcW w:w="3005" w:type="dxa"/>
            <w:vAlign w:val="center"/>
          </w:tcPr>
          <w:p w14:paraId="16666AA8" w14:textId="736CA826" w:rsidR="00CA21A2" w:rsidRPr="003D1A03" w:rsidRDefault="00B47261"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Emphasis on recovery, cost control, and restructuring</w:t>
            </w:r>
          </w:p>
        </w:tc>
        <w:tc>
          <w:tcPr>
            <w:tcW w:w="3006" w:type="dxa"/>
            <w:vAlign w:val="center"/>
          </w:tcPr>
          <w:p w14:paraId="72166AD2" w14:textId="501CB8E2" w:rsidR="00CA21A2" w:rsidRPr="003D1A03" w:rsidRDefault="00B47261"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Performance and adaptation prioritised</w:t>
            </w:r>
          </w:p>
        </w:tc>
      </w:tr>
      <w:tr w:rsidR="00CA21A2" w:rsidRPr="003D1A03" w14:paraId="2A366F75" w14:textId="77777777" w:rsidTr="00C9580A">
        <w:tc>
          <w:tcPr>
            <w:tcW w:w="3005" w:type="dxa"/>
            <w:vAlign w:val="center"/>
          </w:tcPr>
          <w:p w14:paraId="49A7C8E2" w14:textId="3A1CCF76" w:rsidR="00CA21A2" w:rsidRPr="003D1A03" w:rsidRDefault="00B47261"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Turnover reporting</w:t>
            </w:r>
          </w:p>
        </w:tc>
        <w:tc>
          <w:tcPr>
            <w:tcW w:w="3005" w:type="dxa"/>
            <w:vAlign w:val="center"/>
          </w:tcPr>
          <w:p w14:paraId="44D25E84" w14:textId="3BB911A0" w:rsidR="00CA21A2" w:rsidRPr="003D1A03" w:rsidRDefault="00B47261"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No direct mention of turnover</w:t>
            </w:r>
          </w:p>
        </w:tc>
        <w:tc>
          <w:tcPr>
            <w:tcW w:w="3006" w:type="dxa"/>
            <w:vAlign w:val="center"/>
          </w:tcPr>
          <w:p w14:paraId="4A6BF22C" w14:textId="0680B0CB" w:rsidR="00CA21A2" w:rsidRPr="003D1A03" w:rsidRDefault="00B47261"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Suggests possible underreporting</w:t>
            </w:r>
          </w:p>
        </w:tc>
      </w:tr>
    </w:tbl>
    <w:p w14:paraId="055E9D72" w14:textId="77777777" w:rsidR="00CA21A2" w:rsidRPr="003D1A03" w:rsidRDefault="00CA21A2" w:rsidP="003D1A03">
      <w:pPr>
        <w:suppressAutoHyphens/>
        <w:autoSpaceDN w:val="0"/>
        <w:spacing w:line="360" w:lineRule="auto"/>
        <w:rPr>
          <w:rFonts w:ascii="Arial" w:hAnsi="Arial" w:cs="Arial"/>
          <w:color w:val="000000"/>
          <w:sz w:val="22"/>
          <w:szCs w:val="22"/>
        </w:rPr>
      </w:pPr>
    </w:p>
    <w:p w14:paraId="798C8114" w14:textId="6A129EF8" w:rsidR="00677379" w:rsidRPr="003D1A03" w:rsidRDefault="00677379"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 findings in Table 4.3</w:t>
      </w:r>
      <w:r w:rsidR="001665E6">
        <w:rPr>
          <w:rFonts w:ascii="Arial" w:hAnsi="Arial" w:cs="Arial"/>
          <w:color w:val="000000"/>
          <w:sz w:val="22"/>
          <w:szCs w:val="22"/>
        </w:rPr>
        <w:t xml:space="preserve">.3 </w:t>
      </w:r>
      <w:r w:rsidRPr="003D1A03">
        <w:rPr>
          <w:rFonts w:ascii="Arial" w:hAnsi="Arial" w:cs="Arial"/>
          <w:color w:val="000000"/>
          <w:sz w:val="22"/>
          <w:szCs w:val="22"/>
        </w:rPr>
        <w:t>highlight a strong organisational focus on recovery, resilience, and restructuring, with high levels of workload and cost pressure.</w:t>
      </w:r>
    </w:p>
    <w:p w14:paraId="1E40DA86" w14:textId="77777777" w:rsidR="00677379" w:rsidRPr="003D1A03" w:rsidRDefault="00677379"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lastRenderedPageBreak/>
        <w:t>In relation to the first research question, these conditions suggest potential drivers of staff turnover, particularly increased workload and organisational change, which may negatively affect employee retention.</w:t>
      </w:r>
    </w:p>
    <w:p w14:paraId="390BFCB4" w14:textId="77777777" w:rsidR="00677379" w:rsidRPr="003D1A03" w:rsidRDefault="00677379"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Regarding the second research question, the emphasis on performance and recovery indicates that organisational outcomes are closely tied to workforce contribution. However, the absence of turnover reporting makes it difficult to directly assess its impact on performance.</w:t>
      </w:r>
    </w:p>
    <w:p w14:paraId="1BEA5DCF" w14:textId="77777777" w:rsidR="00677379" w:rsidRPr="003D1A03" w:rsidRDefault="00677379"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 relation to the third research question, the lack of explicit focus on turnover suggests that HRM practices may not fully address retention challenges, despite the evident workforce pressures.</w:t>
      </w:r>
    </w:p>
    <w:p w14:paraId="538A54DF" w14:textId="2C14EA0A" w:rsidR="000A0128" w:rsidRPr="003D1A03" w:rsidRDefault="00677379"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Overall, the findings point to a potential gap between organisational priorities and workforce stability, reinforcing the need to further investigate staff turnover.</w:t>
      </w:r>
    </w:p>
    <w:p w14:paraId="1927A31C" w14:textId="0B519579" w:rsidR="00CA21A2" w:rsidRPr="003D1A03" w:rsidRDefault="00CB5113" w:rsidP="003D1A03">
      <w:pPr>
        <w:pStyle w:val="Heading4"/>
        <w:spacing w:line="360" w:lineRule="auto"/>
        <w:rPr>
          <w:rFonts w:ascii="Arial" w:hAnsi="Arial" w:cs="Arial"/>
          <w:sz w:val="22"/>
          <w:szCs w:val="22"/>
        </w:rPr>
      </w:pPr>
      <w:r w:rsidRPr="003D1A03">
        <w:rPr>
          <w:rFonts w:ascii="Arial" w:hAnsi="Arial" w:cs="Arial"/>
          <w:sz w:val="22"/>
          <w:szCs w:val="22"/>
        </w:rPr>
        <w:t xml:space="preserve">Table </w:t>
      </w:r>
      <w:r w:rsidR="00AA6115" w:rsidRPr="003D1A03">
        <w:rPr>
          <w:rFonts w:ascii="Arial" w:hAnsi="Arial" w:cs="Arial"/>
          <w:sz w:val="22"/>
          <w:szCs w:val="22"/>
        </w:rPr>
        <w:t>4.</w:t>
      </w:r>
      <w:r w:rsidR="001665E6">
        <w:rPr>
          <w:rFonts w:ascii="Arial" w:hAnsi="Arial" w:cs="Arial"/>
          <w:sz w:val="22"/>
          <w:szCs w:val="22"/>
        </w:rPr>
        <w:t>3.4</w:t>
      </w:r>
      <w:r w:rsidR="00AA6115" w:rsidRPr="003D1A03">
        <w:rPr>
          <w:rFonts w:ascii="Arial" w:hAnsi="Arial" w:cs="Arial"/>
          <w:sz w:val="22"/>
          <w:szCs w:val="22"/>
        </w:rPr>
        <w:t xml:space="preserve"> </w:t>
      </w:r>
      <w:r w:rsidR="00CA21A2" w:rsidRPr="003D1A03">
        <w:rPr>
          <w:rFonts w:ascii="Arial" w:hAnsi="Arial" w:cs="Arial"/>
          <w:sz w:val="22"/>
          <w:szCs w:val="22"/>
        </w:rPr>
        <w:t>HR Pattern Frequency</w:t>
      </w:r>
    </w:p>
    <w:tbl>
      <w:tblPr>
        <w:tblStyle w:val="TableGrid"/>
        <w:tblW w:w="0" w:type="auto"/>
        <w:tblLook w:val="04A0" w:firstRow="1" w:lastRow="0" w:firstColumn="1" w:lastColumn="0" w:noHBand="0" w:noVBand="1"/>
      </w:tblPr>
      <w:tblGrid>
        <w:gridCol w:w="3005"/>
        <w:gridCol w:w="3005"/>
        <w:gridCol w:w="3006"/>
      </w:tblGrid>
      <w:tr w:rsidR="00CA21A2" w:rsidRPr="003D1A03" w14:paraId="4BAAC70C" w14:textId="77777777" w:rsidTr="00C9580A">
        <w:tc>
          <w:tcPr>
            <w:tcW w:w="3005" w:type="dxa"/>
          </w:tcPr>
          <w:p w14:paraId="20A92CFC" w14:textId="09180A0A" w:rsidR="00CA21A2" w:rsidRPr="003D1A03" w:rsidRDefault="004A5EAA" w:rsidP="003D1A03">
            <w:pPr>
              <w:suppressAutoHyphens/>
              <w:autoSpaceDN w:val="0"/>
              <w:spacing w:line="360" w:lineRule="auto"/>
              <w:rPr>
                <w:rFonts w:ascii="Arial" w:hAnsi="Arial" w:cs="Arial"/>
                <w:b/>
                <w:bCs/>
                <w:color w:val="000000"/>
                <w:sz w:val="22"/>
                <w:szCs w:val="22"/>
              </w:rPr>
            </w:pPr>
            <w:r w:rsidRPr="003D1A03">
              <w:rPr>
                <w:rFonts w:ascii="Arial" w:hAnsi="Arial" w:cs="Arial"/>
                <w:b/>
                <w:bCs/>
                <w:color w:val="000000"/>
                <w:sz w:val="22"/>
                <w:szCs w:val="22"/>
              </w:rPr>
              <w:t>Research Focus</w:t>
            </w:r>
          </w:p>
        </w:tc>
        <w:tc>
          <w:tcPr>
            <w:tcW w:w="3005" w:type="dxa"/>
          </w:tcPr>
          <w:p w14:paraId="152F81C9" w14:textId="77777777" w:rsidR="00CA21A2" w:rsidRPr="003D1A03" w:rsidRDefault="00CA21A2" w:rsidP="003D1A03">
            <w:pPr>
              <w:suppressAutoHyphens/>
              <w:autoSpaceDN w:val="0"/>
              <w:spacing w:line="360" w:lineRule="auto"/>
              <w:rPr>
                <w:rFonts w:ascii="Arial" w:hAnsi="Arial" w:cs="Arial"/>
                <w:b/>
                <w:bCs/>
                <w:color w:val="000000"/>
                <w:sz w:val="22"/>
                <w:szCs w:val="22"/>
              </w:rPr>
            </w:pPr>
            <w:r w:rsidRPr="003D1A03">
              <w:rPr>
                <w:rFonts w:ascii="Arial" w:hAnsi="Arial" w:cs="Arial"/>
                <w:b/>
                <w:bCs/>
                <w:color w:val="000000"/>
                <w:sz w:val="22"/>
                <w:szCs w:val="22"/>
              </w:rPr>
              <w:t>Pattern</w:t>
            </w:r>
          </w:p>
        </w:tc>
        <w:tc>
          <w:tcPr>
            <w:tcW w:w="3006" w:type="dxa"/>
          </w:tcPr>
          <w:p w14:paraId="5A92C55F" w14:textId="77777777" w:rsidR="00CA21A2" w:rsidRPr="003D1A03" w:rsidRDefault="00CA21A2" w:rsidP="003D1A03">
            <w:pPr>
              <w:suppressAutoHyphens/>
              <w:autoSpaceDN w:val="0"/>
              <w:spacing w:line="360" w:lineRule="auto"/>
              <w:rPr>
                <w:rFonts w:ascii="Arial" w:hAnsi="Arial" w:cs="Arial"/>
                <w:b/>
                <w:bCs/>
                <w:color w:val="000000"/>
                <w:sz w:val="22"/>
                <w:szCs w:val="22"/>
              </w:rPr>
            </w:pPr>
            <w:r w:rsidRPr="003D1A03">
              <w:rPr>
                <w:rFonts w:ascii="Arial" w:hAnsi="Arial" w:cs="Arial"/>
                <w:b/>
                <w:bCs/>
                <w:color w:val="000000"/>
                <w:sz w:val="22"/>
                <w:szCs w:val="22"/>
              </w:rPr>
              <w:t>Interpretation</w:t>
            </w:r>
          </w:p>
        </w:tc>
      </w:tr>
      <w:tr w:rsidR="00CA21A2" w:rsidRPr="003D1A03" w14:paraId="0C000243" w14:textId="77777777" w:rsidTr="00C9580A">
        <w:tc>
          <w:tcPr>
            <w:tcW w:w="3005" w:type="dxa"/>
          </w:tcPr>
          <w:p w14:paraId="71A2E2A9" w14:textId="5B5351CF" w:rsidR="00CA21A2" w:rsidRPr="003D1A03" w:rsidRDefault="004A5EAA"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Factors influencing staff turnover</w:t>
            </w:r>
          </w:p>
        </w:tc>
        <w:tc>
          <w:tcPr>
            <w:tcW w:w="3005" w:type="dxa"/>
          </w:tcPr>
          <w:p w14:paraId="10DE5C4B" w14:textId="37F13EEC" w:rsidR="00CA21A2" w:rsidRPr="003D1A03" w:rsidRDefault="00677379"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Workforce downsizing (2020–2022) and rapid rehiring (2023–2024)</w:t>
            </w:r>
          </w:p>
        </w:tc>
        <w:tc>
          <w:tcPr>
            <w:tcW w:w="3006" w:type="dxa"/>
          </w:tcPr>
          <w:p w14:paraId="3D875621" w14:textId="73ED3D07" w:rsidR="00CA21A2" w:rsidRPr="003D1A03" w:rsidRDefault="00677379"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Indicates instability and potential turnover drivers</w:t>
            </w:r>
          </w:p>
        </w:tc>
      </w:tr>
      <w:tr w:rsidR="00CA21A2" w:rsidRPr="003D1A03" w14:paraId="575BA882" w14:textId="77777777" w:rsidTr="00C9580A">
        <w:tc>
          <w:tcPr>
            <w:tcW w:w="3005" w:type="dxa"/>
            <w:vAlign w:val="center"/>
          </w:tcPr>
          <w:p w14:paraId="776388BF" w14:textId="43E398F7" w:rsidR="00CA21A2" w:rsidRPr="003D1A03" w:rsidRDefault="004A5EAA"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Impact on organisational performance</w:t>
            </w:r>
          </w:p>
        </w:tc>
        <w:tc>
          <w:tcPr>
            <w:tcW w:w="3005" w:type="dxa"/>
            <w:vAlign w:val="center"/>
          </w:tcPr>
          <w:p w14:paraId="4082015F" w14:textId="3711EB73" w:rsidR="00CA21A2" w:rsidRPr="003D1A03" w:rsidRDefault="00677379"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Workforce fluctuations across periods</w:t>
            </w:r>
          </w:p>
        </w:tc>
        <w:tc>
          <w:tcPr>
            <w:tcW w:w="3006" w:type="dxa"/>
            <w:vAlign w:val="center"/>
          </w:tcPr>
          <w:p w14:paraId="567B6843" w14:textId="79A855BE" w:rsidR="00CA21A2" w:rsidRPr="003D1A03" w:rsidRDefault="00677379"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Performance closely linked to staffing levels</w:t>
            </w:r>
          </w:p>
        </w:tc>
      </w:tr>
      <w:tr w:rsidR="00CA21A2" w:rsidRPr="003D1A03" w14:paraId="7C69292B" w14:textId="77777777" w:rsidTr="00C9580A">
        <w:tc>
          <w:tcPr>
            <w:tcW w:w="3005" w:type="dxa"/>
            <w:vAlign w:val="center"/>
          </w:tcPr>
          <w:p w14:paraId="725C58B8" w14:textId="004E6B19" w:rsidR="00CA21A2" w:rsidRPr="003D1A03" w:rsidRDefault="004A5EAA"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Effectiveness of HRM practices</w:t>
            </w:r>
          </w:p>
        </w:tc>
        <w:tc>
          <w:tcPr>
            <w:tcW w:w="3005" w:type="dxa"/>
            <w:vAlign w:val="center"/>
          </w:tcPr>
          <w:p w14:paraId="5BC46E59" w14:textId="6DB8A8B9" w:rsidR="00CA21A2" w:rsidRPr="003D1A03" w:rsidRDefault="00677379"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Reactive workforce adjustments</w:t>
            </w:r>
          </w:p>
        </w:tc>
        <w:tc>
          <w:tcPr>
            <w:tcW w:w="3006" w:type="dxa"/>
            <w:vAlign w:val="center"/>
          </w:tcPr>
          <w:p w14:paraId="19CA2E91" w14:textId="06FFFA7C" w:rsidR="00CA21A2" w:rsidRPr="003D1A03" w:rsidRDefault="00677379"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Suggests limited long-term HR planning</w:t>
            </w:r>
          </w:p>
        </w:tc>
      </w:tr>
      <w:tr w:rsidR="00CA21A2" w:rsidRPr="003D1A03" w14:paraId="6A754B26" w14:textId="77777777" w:rsidTr="00C9580A">
        <w:tc>
          <w:tcPr>
            <w:tcW w:w="3005" w:type="dxa"/>
            <w:vAlign w:val="center"/>
          </w:tcPr>
          <w:p w14:paraId="695D552C" w14:textId="73116643" w:rsidR="00CA21A2" w:rsidRPr="003D1A03" w:rsidRDefault="00677379"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Workforce stability</w:t>
            </w:r>
          </w:p>
        </w:tc>
        <w:tc>
          <w:tcPr>
            <w:tcW w:w="3005" w:type="dxa"/>
            <w:vAlign w:val="center"/>
          </w:tcPr>
          <w:p w14:paraId="3C99713F" w14:textId="18D18C45" w:rsidR="00CA21A2" w:rsidRPr="003D1A03" w:rsidRDefault="00677379"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Low emphasis on stability</w:t>
            </w:r>
          </w:p>
        </w:tc>
        <w:tc>
          <w:tcPr>
            <w:tcW w:w="3006" w:type="dxa"/>
            <w:vAlign w:val="center"/>
          </w:tcPr>
          <w:p w14:paraId="659A45D1" w14:textId="22F8426A" w:rsidR="00CA21A2" w:rsidRPr="003D1A03" w:rsidRDefault="00677379"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Ongoing structural instability</w:t>
            </w:r>
          </w:p>
        </w:tc>
      </w:tr>
      <w:tr w:rsidR="004A5EAA" w:rsidRPr="003D1A03" w14:paraId="5427C97A" w14:textId="77777777" w:rsidTr="00C9580A">
        <w:tc>
          <w:tcPr>
            <w:tcW w:w="3005" w:type="dxa"/>
            <w:vAlign w:val="center"/>
          </w:tcPr>
          <w:p w14:paraId="7A2B7F99" w14:textId="7C988050" w:rsidR="004A5EAA" w:rsidRPr="003D1A03" w:rsidRDefault="00677379"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Turnover visibility</w:t>
            </w:r>
          </w:p>
        </w:tc>
        <w:tc>
          <w:tcPr>
            <w:tcW w:w="3005" w:type="dxa"/>
            <w:vAlign w:val="center"/>
          </w:tcPr>
          <w:p w14:paraId="71CAF821" w14:textId="59D95A12" w:rsidR="004A5EAA" w:rsidRPr="003D1A03" w:rsidRDefault="00677379"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No explicit reporting</w:t>
            </w:r>
          </w:p>
        </w:tc>
        <w:tc>
          <w:tcPr>
            <w:tcW w:w="3006" w:type="dxa"/>
            <w:vAlign w:val="center"/>
          </w:tcPr>
          <w:p w14:paraId="129E0B64" w14:textId="76F758D9" w:rsidR="004A5EAA" w:rsidRPr="003D1A03" w:rsidRDefault="00677379"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Indicates a hidden HR issue</w:t>
            </w:r>
          </w:p>
        </w:tc>
      </w:tr>
    </w:tbl>
    <w:p w14:paraId="58C961C5" w14:textId="279C38AE" w:rsidR="00CA21A2" w:rsidRPr="003D1A03" w:rsidRDefault="00CA21A2" w:rsidP="003D1A03">
      <w:pPr>
        <w:pStyle w:val="Heading5"/>
        <w:spacing w:line="360" w:lineRule="auto"/>
        <w:rPr>
          <w:rFonts w:ascii="Arial" w:hAnsi="Arial" w:cs="Arial"/>
          <w:sz w:val="22"/>
          <w:szCs w:val="22"/>
        </w:rPr>
      </w:pPr>
    </w:p>
    <w:p w14:paraId="417FF2FA" w14:textId="6D3EDD26" w:rsidR="00677379" w:rsidRPr="003D1A03" w:rsidRDefault="00677379" w:rsidP="003D1A03">
      <w:pPr>
        <w:spacing w:line="360" w:lineRule="auto"/>
        <w:rPr>
          <w:rFonts w:ascii="Arial" w:hAnsi="Arial" w:cs="Arial"/>
          <w:sz w:val="22"/>
          <w:szCs w:val="22"/>
        </w:rPr>
      </w:pPr>
      <w:r w:rsidRPr="003D1A03">
        <w:rPr>
          <w:rFonts w:ascii="Arial" w:hAnsi="Arial" w:cs="Arial"/>
          <w:sz w:val="22"/>
          <w:szCs w:val="22"/>
        </w:rPr>
        <w:t>The findings indicate that workforce reductions followed by rapid rehiring reflect instability and potential drivers of staff turnover (RQ1). The fluctuation in employee numbers suggests a strong link between workforce levels and organisational performance (RQ2). Additionally, the reactive nature of workforce adjustments and lack of turnover reporting imply that HRM practices may not fully address retention challenges (RQ3). Overall, the absence of explicit turnover data highlights a hidden HR issue, reinforcing the need for further investigation.</w:t>
      </w:r>
    </w:p>
    <w:p w14:paraId="7C7117D2" w14:textId="4F91771E" w:rsidR="0000556E" w:rsidRPr="003D1A03" w:rsidRDefault="00AA6115" w:rsidP="003D1A03">
      <w:pPr>
        <w:pStyle w:val="Heading3"/>
        <w:spacing w:line="360" w:lineRule="auto"/>
        <w:rPr>
          <w:rFonts w:ascii="Arial" w:hAnsi="Arial" w:cs="Arial"/>
          <w:sz w:val="22"/>
          <w:szCs w:val="22"/>
        </w:rPr>
      </w:pPr>
      <w:bookmarkStart w:id="80" w:name="_Toc228118252"/>
      <w:bookmarkStart w:id="81" w:name="_Toc228477102"/>
      <w:r w:rsidRPr="003D1A03">
        <w:rPr>
          <w:rFonts w:ascii="Arial" w:hAnsi="Arial" w:cs="Arial"/>
          <w:sz w:val="22"/>
          <w:szCs w:val="22"/>
        </w:rPr>
        <w:lastRenderedPageBreak/>
        <w:t xml:space="preserve">4.4 </w:t>
      </w:r>
      <w:r w:rsidR="0000556E" w:rsidRPr="003D1A03">
        <w:rPr>
          <w:rFonts w:ascii="Arial" w:hAnsi="Arial" w:cs="Arial"/>
          <w:sz w:val="22"/>
          <w:szCs w:val="22"/>
        </w:rPr>
        <w:t>Coding and Categorisation</w:t>
      </w:r>
      <w:bookmarkEnd w:id="80"/>
      <w:bookmarkEnd w:id="81"/>
      <w:r w:rsidR="0000556E" w:rsidRPr="003D1A03">
        <w:rPr>
          <w:rFonts w:ascii="Arial" w:hAnsi="Arial" w:cs="Arial"/>
          <w:sz w:val="22"/>
          <w:szCs w:val="22"/>
        </w:rPr>
        <w:t xml:space="preserve"> </w:t>
      </w:r>
    </w:p>
    <w:p w14:paraId="265C0CAB" w14:textId="445C3457" w:rsidR="00A17A57" w:rsidRPr="003D1A03" w:rsidRDefault="00CB5113" w:rsidP="003D1A03">
      <w:pPr>
        <w:pStyle w:val="Heading4"/>
        <w:spacing w:line="360" w:lineRule="auto"/>
        <w:rPr>
          <w:rFonts w:ascii="Arial" w:hAnsi="Arial" w:cs="Arial"/>
          <w:sz w:val="22"/>
          <w:szCs w:val="22"/>
        </w:rPr>
      </w:pPr>
      <w:r w:rsidRPr="003D1A03">
        <w:rPr>
          <w:rFonts w:ascii="Arial" w:hAnsi="Arial" w:cs="Arial"/>
          <w:sz w:val="22"/>
          <w:szCs w:val="22"/>
        </w:rPr>
        <w:t xml:space="preserve">Table </w:t>
      </w:r>
      <w:r w:rsidR="00242B7A" w:rsidRPr="003D1A03">
        <w:rPr>
          <w:rFonts w:ascii="Arial" w:hAnsi="Arial" w:cs="Arial"/>
          <w:sz w:val="22"/>
          <w:szCs w:val="22"/>
        </w:rPr>
        <w:t>4.</w:t>
      </w:r>
      <w:r w:rsidR="001665E6">
        <w:rPr>
          <w:rFonts w:ascii="Arial" w:hAnsi="Arial" w:cs="Arial"/>
          <w:sz w:val="22"/>
          <w:szCs w:val="22"/>
        </w:rPr>
        <w:t>4.1</w:t>
      </w:r>
      <w:r w:rsidR="00242B7A" w:rsidRPr="003D1A03">
        <w:rPr>
          <w:rFonts w:ascii="Arial" w:hAnsi="Arial" w:cs="Arial"/>
          <w:sz w:val="22"/>
          <w:szCs w:val="22"/>
        </w:rPr>
        <w:t xml:space="preserve"> </w:t>
      </w:r>
      <w:r w:rsidR="0000556E" w:rsidRPr="003D1A03">
        <w:rPr>
          <w:rFonts w:ascii="Arial" w:hAnsi="Arial" w:cs="Arial"/>
          <w:sz w:val="22"/>
          <w:szCs w:val="22"/>
        </w:rPr>
        <w:t>Independent Variables (Workplace Factors)</w:t>
      </w:r>
    </w:p>
    <w:tbl>
      <w:tblPr>
        <w:tblStyle w:val="TableGrid"/>
        <w:tblW w:w="0" w:type="auto"/>
        <w:tblLook w:val="04A0" w:firstRow="1" w:lastRow="0" w:firstColumn="1" w:lastColumn="0" w:noHBand="0" w:noVBand="1"/>
      </w:tblPr>
      <w:tblGrid>
        <w:gridCol w:w="2663"/>
        <w:gridCol w:w="2251"/>
        <w:gridCol w:w="1837"/>
        <w:gridCol w:w="2265"/>
      </w:tblGrid>
      <w:tr w:rsidR="007A2F3B" w:rsidRPr="003D1A03" w14:paraId="4990DF77" w14:textId="77777777" w:rsidTr="00467922">
        <w:tc>
          <w:tcPr>
            <w:tcW w:w="2811" w:type="dxa"/>
            <w:tcBorders>
              <w:bottom w:val="single" w:sz="4" w:space="0" w:color="auto"/>
            </w:tcBorders>
            <w:vAlign w:val="center"/>
          </w:tcPr>
          <w:p w14:paraId="047E33F7" w14:textId="6334BACA" w:rsidR="00A17A57" w:rsidRPr="003D1A03" w:rsidRDefault="00A17A57" w:rsidP="003D1A03">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Variable</w:t>
            </w:r>
          </w:p>
        </w:tc>
        <w:tc>
          <w:tcPr>
            <w:tcW w:w="2237" w:type="dxa"/>
            <w:vAlign w:val="center"/>
          </w:tcPr>
          <w:p w14:paraId="789C342A" w14:textId="78EEC36D" w:rsidR="00A17A57" w:rsidRPr="003D1A03" w:rsidRDefault="00A17A57" w:rsidP="003D1A03">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Evidence (2019)</w:t>
            </w:r>
          </w:p>
        </w:tc>
        <w:tc>
          <w:tcPr>
            <w:tcW w:w="1842" w:type="dxa"/>
            <w:vAlign w:val="center"/>
          </w:tcPr>
          <w:p w14:paraId="1B8A1A42" w14:textId="7ACC29F3" w:rsidR="00A17A57" w:rsidRPr="003D1A03" w:rsidRDefault="00A17A57" w:rsidP="003D1A03">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Evidence (2023)</w:t>
            </w:r>
          </w:p>
        </w:tc>
        <w:tc>
          <w:tcPr>
            <w:tcW w:w="2126" w:type="dxa"/>
            <w:vAlign w:val="center"/>
          </w:tcPr>
          <w:p w14:paraId="1C1E1824" w14:textId="05724B23" w:rsidR="00A17A57" w:rsidRPr="003D1A03" w:rsidRDefault="00A17A57" w:rsidP="003D1A03">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Interpretation</w:t>
            </w:r>
          </w:p>
        </w:tc>
      </w:tr>
      <w:tr w:rsidR="00A17A57" w:rsidRPr="003D1A03" w14:paraId="029A0FA7" w14:textId="77777777" w:rsidTr="00467922">
        <w:tc>
          <w:tcPr>
            <w:tcW w:w="2811" w:type="dxa"/>
          </w:tcPr>
          <w:p w14:paraId="7276B617" w14:textId="038520EC" w:rsidR="00A17A57" w:rsidRPr="003D1A03" w:rsidRDefault="00A17A57" w:rsidP="003D1A03">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 xml:space="preserve">Compensation </w:t>
            </w:r>
            <w:r w:rsidR="007D157F" w:rsidRPr="003D1A03">
              <w:rPr>
                <w:rFonts w:ascii="Arial" w:hAnsi="Arial" w:cs="Arial"/>
                <w:color w:val="000000"/>
                <w:sz w:val="22"/>
                <w:szCs w:val="22"/>
              </w:rPr>
              <w:t xml:space="preserve">and </w:t>
            </w:r>
            <w:r w:rsidRPr="003D1A03">
              <w:rPr>
                <w:rFonts w:ascii="Arial" w:hAnsi="Arial" w:cs="Arial"/>
                <w:color w:val="000000"/>
                <w:sz w:val="22"/>
                <w:szCs w:val="22"/>
              </w:rPr>
              <w:t>Benefits</w:t>
            </w:r>
          </w:p>
        </w:tc>
        <w:tc>
          <w:tcPr>
            <w:tcW w:w="0" w:type="auto"/>
          </w:tcPr>
          <w:p w14:paraId="4F349295" w14:textId="7E5174FB" w:rsidR="00A17A57" w:rsidRPr="003D1A03" w:rsidRDefault="00A17A57" w:rsidP="003D1A03">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Limited direct data</w:t>
            </w:r>
          </w:p>
        </w:tc>
        <w:tc>
          <w:tcPr>
            <w:tcW w:w="0" w:type="auto"/>
          </w:tcPr>
          <w:p w14:paraId="2EE82C48" w14:textId="1601ADD5" w:rsidR="00A17A57" w:rsidRPr="003D1A03" w:rsidRDefault="00A17A57" w:rsidP="003D1A03">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Not clearly detailed</w:t>
            </w:r>
          </w:p>
        </w:tc>
        <w:tc>
          <w:tcPr>
            <w:tcW w:w="0" w:type="auto"/>
          </w:tcPr>
          <w:p w14:paraId="1BF78AF1" w14:textId="5976868A" w:rsidR="00A17A57" w:rsidRPr="003D1A03" w:rsidRDefault="00A17A57" w:rsidP="003D1A03">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Persistent limitation, possibly due to SOE constraints affecting competitiveness</w:t>
            </w:r>
          </w:p>
        </w:tc>
      </w:tr>
      <w:tr w:rsidR="00467922" w:rsidRPr="003D1A03" w14:paraId="60654A3D" w14:textId="77777777" w:rsidTr="00467922">
        <w:tc>
          <w:tcPr>
            <w:tcW w:w="2811" w:type="dxa"/>
            <w:hideMark/>
          </w:tcPr>
          <w:p w14:paraId="7F6F02BF" w14:textId="77777777" w:rsidR="00A17A57" w:rsidRPr="003D1A03" w:rsidRDefault="00A17A57" w:rsidP="003D1A03">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Job Satisfaction</w:t>
            </w:r>
          </w:p>
        </w:tc>
        <w:tc>
          <w:tcPr>
            <w:tcW w:w="0" w:type="auto"/>
            <w:hideMark/>
          </w:tcPr>
          <w:p w14:paraId="60C95C0F" w14:textId="77777777" w:rsidR="00A17A57" w:rsidRPr="003D1A03" w:rsidRDefault="00A17A57" w:rsidP="003D1A03">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Not explicitly stated (inferred from stability)</w:t>
            </w:r>
          </w:p>
        </w:tc>
        <w:tc>
          <w:tcPr>
            <w:tcW w:w="0" w:type="auto"/>
            <w:hideMark/>
          </w:tcPr>
          <w:p w14:paraId="27DDA343" w14:textId="77777777" w:rsidR="00A17A57" w:rsidRPr="003D1A03" w:rsidRDefault="00A17A57" w:rsidP="003D1A03">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Not explicit (affected by recovery pressure)</w:t>
            </w:r>
          </w:p>
        </w:tc>
        <w:tc>
          <w:tcPr>
            <w:tcW w:w="0" w:type="auto"/>
            <w:hideMark/>
          </w:tcPr>
          <w:p w14:paraId="7CCD05D2" w14:textId="77777777" w:rsidR="00A17A57" w:rsidRPr="003D1A03" w:rsidRDefault="00A17A57" w:rsidP="003D1A03">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Shift from assumed stability to potential decline under increased workload</w:t>
            </w:r>
          </w:p>
        </w:tc>
      </w:tr>
      <w:tr w:rsidR="007A2F3B" w:rsidRPr="003D1A03" w14:paraId="4CF4973E" w14:textId="77777777" w:rsidTr="00467922">
        <w:tc>
          <w:tcPr>
            <w:tcW w:w="2811" w:type="dxa"/>
          </w:tcPr>
          <w:p w14:paraId="775F6BF0" w14:textId="3E491663" w:rsidR="00A17A57" w:rsidRPr="003D1A03" w:rsidRDefault="00A17A57"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Working Conditions</w:t>
            </w:r>
          </w:p>
        </w:tc>
        <w:tc>
          <w:tcPr>
            <w:tcW w:w="2237" w:type="dxa"/>
          </w:tcPr>
          <w:p w14:paraId="22BCD950" w14:textId="37D0E6F7" w:rsidR="00A17A57" w:rsidRPr="003D1A03" w:rsidRDefault="00A17A57"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ab/>
              <w:t>Operational efficiency (structured)</w:t>
            </w:r>
          </w:p>
        </w:tc>
        <w:tc>
          <w:tcPr>
            <w:tcW w:w="1842" w:type="dxa"/>
          </w:tcPr>
          <w:p w14:paraId="41E9A71B" w14:textId="502D909C" w:rsidR="00A17A57" w:rsidRPr="003D1A03" w:rsidRDefault="0046792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Increased operations (high workload)</w:t>
            </w:r>
          </w:p>
        </w:tc>
        <w:tc>
          <w:tcPr>
            <w:tcW w:w="2126" w:type="dxa"/>
          </w:tcPr>
          <w:p w14:paraId="3BBC96DE" w14:textId="4E2EA513" w:rsidR="00A17A57" w:rsidRPr="003D1A03" w:rsidRDefault="0046792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Transition from structured to more demanding conditions</w:t>
            </w:r>
          </w:p>
        </w:tc>
      </w:tr>
      <w:tr w:rsidR="00467922" w:rsidRPr="003D1A03" w14:paraId="4F2B452C" w14:textId="77777777" w:rsidTr="00467922">
        <w:tc>
          <w:tcPr>
            <w:tcW w:w="2811" w:type="dxa"/>
          </w:tcPr>
          <w:p w14:paraId="17663F5A" w14:textId="1362F0F8" w:rsidR="00467922" w:rsidRPr="003D1A03" w:rsidRDefault="0046792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Career Development</w:t>
            </w:r>
          </w:p>
        </w:tc>
        <w:tc>
          <w:tcPr>
            <w:tcW w:w="2237" w:type="dxa"/>
          </w:tcPr>
          <w:p w14:paraId="489910D9" w14:textId="0DDC974E" w:rsidR="00467922" w:rsidRPr="003D1A03" w:rsidRDefault="0046792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Training programs</w:t>
            </w:r>
          </w:p>
        </w:tc>
        <w:tc>
          <w:tcPr>
            <w:tcW w:w="1842" w:type="dxa"/>
          </w:tcPr>
          <w:p w14:paraId="332834AB" w14:textId="5AF7183A" w:rsidR="00467922" w:rsidRPr="003D1A03" w:rsidRDefault="0046792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Training and restructuring</w:t>
            </w:r>
          </w:p>
        </w:tc>
        <w:tc>
          <w:tcPr>
            <w:tcW w:w="2126" w:type="dxa"/>
          </w:tcPr>
          <w:p w14:paraId="287943D0" w14:textId="0FC6CFBD" w:rsidR="00467922" w:rsidRPr="003D1A03" w:rsidRDefault="0046792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Consistently positive factor supporting employee growth</w:t>
            </w:r>
          </w:p>
        </w:tc>
      </w:tr>
      <w:tr w:rsidR="00467922" w:rsidRPr="003D1A03" w14:paraId="2C5231F2" w14:textId="77777777" w:rsidTr="00467922">
        <w:tc>
          <w:tcPr>
            <w:tcW w:w="2811" w:type="dxa"/>
          </w:tcPr>
          <w:p w14:paraId="79746F0B" w14:textId="097DD864" w:rsidR="00467922" w:rsidRPr="003D1A03" w:rsidRDefault="0046792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Leadership/Management</w:t>
            </w:r>
          </w:p>
        </w:tc>
        <w:tc>
          <w:tcPr>
            <w:tcW w:w="2237" w:type="dxa"/>
          </w:tcPr>
          <w:p w14:paraId="02D50292" w14:textId="32C011D1" w:rsidR="00467922" w:rsidRPr="003D1A03" w:rsidRDefault="0046792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Board strategies (centralised)</w:t>
            </w:r>
          </w:p>
        </w:tc>
        <w:tc>
          <w:tcPr>
            <w:tcW w:w="1842" w:type="dxa"/>
          </w:tcPr>
          <w:p w14:paraId="40D03B09" w14:textId="442561E5" w:rsidR="00467922" w:rsidRPr="003D1A03" w:rsidRDefault="0046792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Strategic transformation (centralised)</w:t>
            </w:r>
          </w:p>
        </w:tc>
        <w:tc>
          <w:tcPr>
            <w:tcW w:w="2126" w:type="dxa"/>
          </w:tcPr>
          <w:p w14:paraId="0F759141" w14:textId="2D0DFDBD" w:rsidR="00467922" w:rsidRPr="003D1A03" w:rsidRDefault="0046792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Ongoing centralised structure with limited HR flexibility</w:t>
            </w:r>
          </w:p>
        </w:tc>
      </w:tr>
      <w:tr w:rsidR="00467922" w:rsidRPr="003D1A03" w14:paraId="1DAD67F3" w14:textId="77777777" w:rsidTr="00467922">
        <w:tc>
          <w:tcPr>
            <w:tcW w:w="2811" w:type="dxa"/>
          </w:tcPr>
          <w:p w14:paraId="6C7DB037" w14:textId="5978B354" w:rsidR="00467922" w:rsidRPr="003D1A03" w:rsidRDefault="0046792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Work–life Balance</w:t>
            </w:r>
          </w:p>
        </w:tc>
        <w:tc>
          <w:tcPr>
            <w:tcW w:w="2237" w:type="dxa"/>
          </w:tcPr>
          <w:p w14:paraId="2CDE0C04" w14:textId="1A898CD4" w:rsidR="00467922" w:rsidRPr="003D1A03" w:rsidRDefault="0046792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Not mentioned</w:t>
            </w:r>
          </w:p>
        </w:tc>
        <w:tc>
          <w:tcPr>
            <w:tcW w:w="1842" w:type="dxa"/>
          </w:tcPr>
          <w:p w14:paraId="5D7FCDCB" w14:textId="779E3583" w:rsidR="00467922" w:rsidRPr="003D1A03" w:rsidRDefault="0046792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Not mentioned</w:t>
            </w:r>
          </w:p>
        </w:tc>
        <w:tc>
          <w:tcPr>
            <w:tcW w:w="2126" w:type="dxa"/>
          </w:tcPr>
          <w:p w14:paraId="0B06C482" w14:textId="53375AA2" w:rsidR="00467922" w:rsidRPr="003D1A03" w:rsidRDefault="0046792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Continuous gap in employee well-being focus</w:t>
            </w:r>
          </w:p>
        </w:tc>
      </w:tr>
    </w:tbl>
    <w:p w14:paraId="650D0446" w14:textId="77777777" w:rsidR="00A17A57" w:rsidRPr="003D1A03" w:rsidRDefault="00A17A57" w:rsidP="003D1A03">
      <w:pPr>
        <w:suppressAutoHyphens/>
        <w:autoSpaceDN w:val="0"/>
        <w:spacing w:line="360" w:lineRule="auto"/>
        <w:rPr>
          <w:rFonts w:ascii="Arial" w:hAnsi="Arial" w:cs="Arial"/>
          <w:color w:val="000000"/>
          <w:sz w:val="22"/>
          <w:szCs w:val="22"/>
        </w:rPr>
      </w:pPr>
    </w:p>
    <w:p w14:paraId="7D1C7964" w14:textId="77777777" w:rsidR="007D157F" w:rsidRPr="003D1A03" w:rsidRDefault="007D157F"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 analysis of workplace factors across 2019 and 2023 reveals a consistent yet uneven emphasis on key HR variables. Career development is the most clearly supported factor in both periods, with training programmes and restructuring initiatives reflecting a strong focus on employee capability. Leadership and management remain centralised, indicating strategic control but potentially limiting responsiveness to employee needs.</w:t>
      </w:r>
    </w:p>
    <w:p w14:paraId="4869EE02" w14:textId="77777777" w:rsidR="007D157F" w:rsidRPr="003D1A03" w:rsidRDefault="007D157F"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 xml:space="preserve">In relation to the first research question, critical factors such as compensation, job satisfaction, and work–life balance are either minimally addressed or absent, suggesting </w:t>
      </w:r>
      <w:r w:rsidRPr="003D1A03">
        <w:rPr>
          <w:rFonts w:ascii="Arial" w:hAnsi="Arial" w:cs="Arial"/>
          <w:color w:val="000000"/>
          <w:sz w:val="22"/>
          <w:szCs w:val="22"/>
        </w:rPr>
        <w:lastRenderedPageBreak/>
        <w:t>potential drivers of staff turnover. While job satisfaction in 2019 may be inferred from workforce stability, the 2023 context indicates a likely decline due to increased workload and recovery pressures. Working conditions have also shifted from structured to more demanding, further contributing to potential dissatisfaction.</w:t>
      </w:r>
    </w:p>
    <w:p w14:paraId="22DCA629" w14:textId="77777777" w:rsidR="007D157F" w:rsidRPr="003D1A03" w:rsidRDefault="007D157F"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Regarding the second research question, these changes suggest that organisational performance may be increasingly dependent on intensified employee effort rather than stable workforce conditions.</w:t>
      </w:r>
    </w:p>
    <w:p w14:paraId="6011FD0F" w14:textId="1743D076" w:rsidR="007D157F" w:rsidRPr="003D1A03" w:rsidRDefault="007D157F"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 relation to the third research question, the limited attention to employee-centred factors indicates that HRM practices may not fully address retention challenges. This imbalance between organisational priorities and employee well-being may increase turnover risk, highlighting the need for a more balanced and sustainable HR approach.</w:t>
      </w:r>
    </w:p>
    <w:p w14:paraId="0F7FD1FE" w14:textId="032A4593" w:rsidR="00467922" w:rsidRPr="003D1A03" w:rsidRDefault="00CB5113" w:rsidP="003D1A03">
      <w:pPr>
        <w:pStyle w:val="Heading4"/>
        <w:spacing w:line="360" w:lineRule="auto"/>
        <w:rPr>
          <w:rFonts w:ascii="Arial" w:hAnsi="Arial" w:cs="Arial"/>
          <w:sz w:val="22"/>
          <w:szCs w:val="22"/>
        </w:rPr>
      </w:pPr>
      <w:r w:rsidRPr="003D1A03">
        <w:rPr>
          <w:rFonts w:ascii="Arial" w:hAnsi="Arial" w:cs="Arial"/>
          <w:sz w:val="22"/>
          <w:szCs w:val="22"/>
        </w:rPr>
        <w:t xml:space="preserve">Table </w:t>
      </w:r>
      <w:r w:rsidR="00242B7A" w:rsidRPr="003D1A03">
        <w:rPr>
          <w:rFonts w:ascii="Arial" w:hAnsi="Arial" w:cs="Arial"/>
          <w:sz w:val="22"/>
          <w:szCs w:val="22"/>
        </w:rPr>
        <w:t>4.</w:t>
      </w:r>
      <w:r w:rsidR="001665E6">
        <w:rPr>
          <w:rFonts w:ascii="Arial" w:hAnsi="Arial" w:cs="Arial"/>
          <w:sz w:val="22"/>
          <w:szCs w:val="22"/>
        </w:rPr>
        <w:t>4.2</w:t>
      </w:r>
      <w:r w:rsidR="00242B7A" w:rsidRPr="003D1A03">
        <w:rPr>
          <w:rFonts w:ascii="Arial" w:hAnsi="Arial" w:cs="Arial"/>
          <w:sz w:val="22"/>
          <w:szCs w:val="22"/>
        </w:rPr>
        <w:t xml:space="preserve"> </w:t>
      </w:r>
      <w:r w:rsidR="00467922" w:rsidRPr="003D1A03">
        <w:rPr>
          <w:rFonts w:ascii="Arial" w:hAnsi="Arial" w:cs="Arial"/>
          <w:sz w:val="22"/>
          <w:szCs w:val="22"/>
        </w:rPr>
        <w:t>Independent Variables (HR Factors)</w:t>
      </w:r>
    </w:p>
    <w:tbl>
      <w:tblPr>
        <w:tblStyle w:val="TableGrid"/>
        <w:tblW w:w="0" w:type="auto"/>
        <w:tblLook w:val="04A0" w:firstRow="1" w:lastRow="0" w:firstColumn="1" w:lastColumn="0" w:noHBand="0" w:noVBand="1"/>
      </w:tblPr>
      <w:tblGrid>
        <w:gridCol w:w="2683"/>
        <w:gridCol w:w="1742"/>
        <w:gridCol w:w="2199"/>
        <w:gridCol w:w="2392"/>
      </w:tblGrid>
      <w:tr w:rsidR="00C01286" w:rsidRPr="003D1A03" w14:paraId="2E982C2B" w14:textId="77777777" w:rsidTr="00C01286">
        <w:tc>
          <w:tcPr>
            <w:tcW w:w="2811" w:type="dxa"/>
            <w:vAlign w:val="center"/>
          </w:tcPr>
          <w:p w14:paraId="79FF497E" w14:textId="1F8F2C63" w:rsidR="00C01286" w:rsidRPr="003D1A03" w:rsidRDefault="00C01286" w:rsidP="003D1A03">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Factor</w:t>
            </w:r>
          </w:p>
        </w:tc>
        <w:tc>
          <w:tcPr>
            <w:tcW w:w="1741" w:type="dxa"/>
            <w:vAlign w:val="center"/>
          </w:tcPr>
          <w:p w14:paraId="51B3707E" w14:textId="52A694F3" w:rsidR="00C01286" w:rsidRPr="003D1A03" w:rsidRDefault="00C01286" w:rsidP="003D1A03">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Evidence (COVID Period)</w:t>
            </w:r>
          </w:p>
        </w:tc>
        <w:tc>
          <w:tcPr>
            <w:tcW w:w="2140" w:type="dxa"/>
            <w:vAlign w:val="center"/>
          </w:tcPr>
          <w:p w14:paraId="6BEF6637" w14:textId="5BAD16F3" w:rsidR="00C01286" w:rsidRPr="003D1A03" w:rsidRDefault="00C01286" w:rsidP="003D1A03">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Evidence (</w:t>
            </w:r>
            <w:proofErr w:type="gramStart"/>
            <w:r w:rsidRPr="003D1A03">
              <w:rPr>
                <w:rFonts w:ascii="Arial" w:hAnsi="Arial" w:cs="Arial"/>
                <w:b/>
                <w:bCs/>
                <w:color w:val="000000"/>
                <w:sz w:val="22"/>
                <w:szCs w:val="22"/>
              </w:rPr>
              <w:t>Post-Pandemic</w:t>
            </w:r>
            <w:proofErr w:type="gramEnd"/>
            <w:r w:rsidRPr="003D1A03">
              <w:rPr>
                <w:rFonts w:ascii="Arial" w:hAnsi="Arial" w:cs="Arial"/>
                <w:b/>
                <w:bCs/>
                <w:color w:val="000000"/>
                <w:sz w:val="22"/>
                <w:szCs w:val="22"/>
              </w:rPr>
              <w:t xml:space="preserve"> 2023)</w:t>
            </w:r>
          </w:p>
        </w:tc>
        <w:tc>
          <w:tcPr>
            <w:tcW w:w="2324" w:type="dxa"/>
            <w:vAlign w:val="center"/>
          </w:tcPr>
          <w:p w14:paraId="5A314104" w14:textId="1A565EF7" w:rsidR="00C01286" w:rsidRPr="003D1A03" w:rsidRDefault="00C01286" w:rsidP="003D1A03">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Interpretation</w:t>
            </w:r>
          </w:p>
        </w:tc>
      </w:tr>
      <w:tr w:rsidR="007A2F3B" w:rsidRPr="003D1A03" w14:paraId="650CE2DE" w14:textId="77777777" w:rsidTr="00C01286">
        <w:tc>
          <w:tcPr>
            <w:tcW w:w="0" w:type="auto"/>
            <w:hideMark/>
          </w:tcPr>
          <w:p w14:paraId="35C445F9" w14:textId="77777777" w:rsidR="00C01286" w:rsidRPr="003D1A03" w:rsidRDefault="00C01286" w:rsidP="003D1A03">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Job Security</w:t>
            </w:r>
          </w:p>
        </w:tc>
        <w:tc>
          <w:tcPr>
            <w:tcW w:w="0" w:type="auto"/>
            <w:hideMark/>
          </w:tcPr>
          <w:p w14:paraId="45BD3AD9" w14:textId="77777777" w:rsidR="00C01286" w:rsidRPr="003D1A03" w:rsidRDefault="00C01286" w:rsidP="003D1A03">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Declined during COVID</w:t>
            </w:r>
          </w:p>
        </w:tc>
        <w:tc>
          <w:tcPr>
            <w:tcW w:w="0" w:type="auto"/>
            <w:hideMark/>
          </w:tcPr>
          <w:p w14:paraId="07876510" w14:textId="77777777" w:rsidR="00C01286" w:rsidRPr="003D1A03" w:rsidRDefault="00C01286" w:rsidP="003D1A03">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Not explicitly stated (likely improved but uncertain)</w:t>
            </w:r>
          </w:p>
        </w:tc>
        <w:tc>
          <w:tcPr>
            <w:tcW w:w="0" w:type="auto"/>
            <w:hideMark/>
          </w:tcPr>
          <w:p w14:paraId="703CBC33" w14:textId="77777777" w:rsidR="00C01286" w:rsidRPr="003D1A03" w:rsidRDefault="00C01286" w:rsidP="003D1A03">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High risk during crisis, potential lingering uncertainty</w:t>
            </w:r>
          </w:p>
        </w:tc>
      </w:tr>
      <w:tr w:rsidR="007A2F3B" w:rsidRPr="003D1A03" w14:paraId="65331107" w14:textId="77777777" w:rsidTr="00C01286">
        <w:tc>
          <w:tcPr>
            <w:tcW w:w="0" w:type="auto"/>
            <w:hideMark/>
          </w:tcPr>
          <w:p w14:paraId="73AD3AD0" w14:textId="77777777" w:rsidR="00C01286" w:rsidRPr="003D1A03" w:rsidRDefault="00C01286" w:rsidP="003D1A03">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Working Conditions</w:t>
            </w:r>
          </w:p>
        </w:tc>
        <w:tc>
          <w:tcPr>
            <w:tcW w:w="0" w:type="auto"/>
            <w:hideMark/>
          </w:tcPr>
          <w:p w14:paraId="57B64628" w14:textId="77777777" w:rsidR="00C01286" w:rsidRPr="003D1A03" w:rsidRDefault="00C01286" w:rsidP="003D1A03">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Reduced operations (unstable)</w:t>
            </w:r>
          </w:p>
        </w:tc>
        <w:tc>
          <w:tcPr>
            <w:tcW w:w="0" w:type="auto"/>
            <w:hideMark/>
          </w:tcPr>
          <w:p w14:paraId="06AE4B78" w14:textId="77777777" w:rsidR="00C01286" w:rsidRPr="003D1A03" w:rsidRDefault="00C01286" w:rsidP="003D1A03">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Increased operations (high workload)</w:t>
            </w:r>
          </w:p>
        </w:tc>
        <w:tc>
          <w:tcPr>
            <w:tcW w:w="0" w:type="auto"/>
            <w:hideMark/>
          </w:tcPr>
          <w:p w14:paraId="6791F363" w14:textId="77777777" w:rsidR="00C01286" w:rsidRPr="003D1A03" w:rsidRDefault="00C01286" w:rsidP="003D1A03">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Shift from instability to high-pressure environment</w:t>
            </w:r>
          </w:p>
        </w:tc>
      </w:tr>
      <w:tr w:rsidR="007A2F3B" w:rsidRPr="003D1A03" w14:paraId="771ADE6C" w14:textId="77777777" w:rsidTr="00C01286">
        <w:tc>
          <w:tcPr>
            <w:tcW w:w="0" w:type="auto"/>
            <w:hideMark/>
          </w:tcPr>
          <w:p w14:paraId="736D2FF5" w14:textId="77777777" w:rsidR="00C01286" w:rsidRPr="003D1A03" w:rsidRDefault="00C01286" w:rsidP="003D1A03">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Workload</w:t>
            </w:r>
          </w:p>
        </w:tc>
        <w:tc>
          <w:tcPr>
            <w:tcW w:w="0" w:type="auto"/>
            <w:hideMark/>
          </w:tcPr>
          <w:p w14:paraId="3ED5B1C8" w14:textId="77777777" w:rsidR="00C01286" w:rsidRPr="003D1A03" w:rsidRDefault="00C01286" w:rsidP="003D1A03">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Reduced demand but uncertainty</w:t>
            </w:r>
          </w:p>
        </w:tc>
        <w:tc>
          <w:tcPr>
            <w:tcW w:w="0" w:type="auto"/>
            <w:hideMark/>
          </w:tcPr>
          <w:p w14:paraId="27120F2A" w14:textId="77777777" w:rsidR="00C01286" w:rsidRPr="003D1A03" w:rsidRDefault="00C01286" w:rsidP="003D1A03">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Increased operational demand</w:t>
            </w:r>
          </w:p>
        </w:tc>
        <w:tc>
          <w:tcPr>
            <w:tcW w:w="0" w:type="auto"/>
            <w:hideMark/>
          </w:tcPr>
          <w:p w14:paraId="7ADC7900" w14:textId="77777777" w:rsidR="00C01286" w:rsidRPr="003D1A03" w:rsidRDefault="00C01286" w:rsidP="003D1A03">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Transition to higher stress due to workload pressure</w:t>
            </w:r>
          </w:p>
        </w:tc>
      </w:tr>
      <w:tr w:rsidR="007A2F3B" w:rsidRPr="003D1A03" w14:paraId="1C3D7576" w14:textId="77777777" w:rsidTr="00C01286">
        <w:tc>
          <w:tcPr>
            <w:tcW w:w="0" w:type="auto"/>
            <w:hideMark/>
          </w:tcPr>
          <w:p w14:paraId="58D90B00" w14:textId="77777777" w:rsidR="00C01286" w:rsidRPr="003D1A03" w:rsidRDefault="00C01286" w:rsidP="003D1A03">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Career Development</w:t>
            </w:r>
          </w:p>
        </w:tc>
        <w:tc>
          <w:tcPr>
            <w:tcW w:w="0" w:type="auto"/>
            <w:hideMark/>
          </w:tcPr>
          <w:p w14:paraId="1987D505" w14:textId="77777777" w:rsidR="00C01286" w:rsidRPr="003D1A03" w:rsidRDefault="00C01286" w:rsidP="003D1A03">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Not reported</w:t>
            </w:r>
          </w:p>
        </w:tc>
        <w:tc>
          <w:tcPr>
            <w:tcW w:w="0" w:type="auto"/>
            <w:hideMark/>
          </w:tcPr>
          <w:p w14:paraId="0B03E860" w14:textId="77777777" w:rsidR="00C01286" w:rsidRPr="003D1A03" w:rsidRDefault="00C01286" w:rsidP="003D1A03">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Training and restructuring</w:t>
            </w:r>
          </w:p>
        </w:tc>
        <w:tc>
          <w:tcPr>
            <w:tcW w:w="0" w:type="auto"/>
            <w:hideMark/>
          </w:tcPr>
          <w:p w14:paraId="2FF67043" w14:textId="77777777" w:rsidR="00C01286" w:rsidRPr="003D1A03" w:rsidRDefault="00C01286" w:rsidP="003D1A03">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Shift from neglect to positive HR focus</w:t>
            </w:r>
          </w:p>
        </w:tc>
      </w:tr>
      <w:tr w:rsidR="00C01286" w:rsidRPr="003D1A03" w14:paraId="1F503EAA" w14:textId="77777777" w:rsidTr="00C01286">
        <w:tc>
          <w:tcPr>
            <w:tcW w:w="2811" w:type="dxa"/>
            <w:hideMark/>
          </w:tcPr>
          <w:p w14:paraId="18D237E6" w14:textId="77777777" w:rsidR="00C01286" w:rsidRPr="003D1A03" w:rsidRDefault="00C01286" w:rsidP="003D1A03">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Compensation</w:t>
            </w:r>
          </w:p>
        </w:tc>
        <w:tc>
          <w:tcPr>
            <w:tcW w:w="0" w:type="auto"/>
            <w:hideMark/>
          </w:tcPr>
          <w:p w14:paraId="53B733AB" w14:textId="77777777" w:rsidR="00C01286" w:rsidRPr="003D1A03" w:rsidRDefault="00C01286" w:rsidP="003D1A03">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Likely reduced during crisis</w:t>
            </w:r>
          </w:p>
        </w:tc>
        <w:tc>
          <w:tcPr>
            <w:tcW w:w="0" w:type="auto"/>
            <w:hideMark/>
          </w:tcPr>
          <w:p w14:paraId="3645FB0B" w14:textId="77777777" w:rsidR="00C01286" w:rsidRPr="003D1A03" w:rsidRDefault="00C01286" w:rsidP="003D1A03">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Not clearly detailed</w:t>
            </w:r>
          </w:p>
        </w:tc>
        <w:tc>
          <w:tcPr>
            <w:tcW w:w="0" w:type="auto"/>
            <w:hideMark/>
          </w:tcPr>
          <w:p w14:paraId="35BC9942" w14:textId="77777777" w:rsidR="00C01286" w:rsidRPr="003D1A03" w:rsidRDefault="00C01286" w:rsidP="003D1A03">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Persistent limitation affecting satisfaction</w:t>
            </w:r>
          </w:p>
        </w:tc>
      </w:tr>
      <w:tr w:rsidR="00C01286" w:rsidRPr="003D1A03" w14:paraId="304800D8" w14:textId="77777777" w:rsidTr="00C01286">
        <w:tc>
          <w:tcPr>
            <w:tcW w:w="2811" w:type="dxa"/>
            <w:vAlign w:val="center"/>
          </w:tcPr>
          <w:p w14:paraId="1F23CEAA" w14:textId="5D76C89F" w:rsidR="00C01286" w:rsidRPr="003D1A03" w:rsidRDefault="00C01286"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Leadership/Management</w:t>
            </w:r>
          </w:p>
        </w:tc>
        <w:tc>
          <w:tcPr>
            <w:tcW w:w="0" w:type="auto"/>
            <w:vAlign w:val="center"/>
          </w:tcPr>
          <w:p w14:paraId="3BBC051B" w14:textId="30FB55E7" w:rsidR="00C01286" w:rsidRPr="003D1A03" w:rsidRDefault="00C01286"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Crisis-driven decisions</w:t>
            </w:r>
          </w:p>
        </w:tc>
        <w:tc>
          <w:tcPr>
            <w:tcW w:w="0" w:type="auto"/>
            <w:vAlign w:val="center"/>
          </w:tcPr>
          <w:p w14:paraId="371CC33D" w14:textId="351B461A" w:rsidR="00C01286" w:rsidRPr="003D1A03" w:rsidRDefault="00C01286"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Flexible but pressure-driven</w:t>
            </w:r>
          </w:p>
        </w:tc>
        <w:tc>
          <w:tcPr>
            <w:tcW w:w="0" w:type="auto"/>
            <w:vAlign w:val="center"/>
          </w:tcPr>
          <w:p w14:paraId="657ABA3F" w14:textId="725D1C59" w:rsidR="00C01286" w:rsidRPr="003D1A03" w:rsidRDefault="00C01286"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More adaptive but still performance-focused</w:t>
            </w:r>
          </w:p>
        </w:tc>
      </w:tr>
      <w:tr w:rsidR="00C01286" w:rsidRPr="003D1A03" w14:paraId="619888B8" w14:textId="77777777" w:rsidTr="00C01286">
        <w:tc>
          <w:tcPr>
            <w:tcW w:w="2811" w:type="dxa"/>
            <w:vAlign w:val="center"/>
          </w:tcPr>
          <w:p w14:paraId="66F1DE1A" w14:textId="66DC3442" w:rsidR="00C01286" w:rsidRPr="003D1A03" w:rsidRDefault="00C01286"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lastRenderedPageBreak/>
              <w:t>Work–life Balance</w:t>
            </w:r>
          </w:p>
        </w:tc>
        <w:tc>
          <w:tcPr>
            <w:tcW w:w="0" w:type="auto"/>
            <w:vAlign w:val="center"/>
          </w:tcPr>
          <w:p w14:paraId="67E280DB" w14:textId="28CDA3D7" w:rsidR="00C01286" w:rsidRPr="003D1A03" w:rsidRDefault="00C01286"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Not addressed</w:t>
            </w:r>
          </w:p>
        </w:tc>
        <w:tc>
          <w:tcPr>
            <w:tcW w:w="0" w:type="auto"/>
            <w:vAlign w:val="center"/>
          </w:tcPr>
          <w:p w14:paraId="77764399" w14:textId="74133D1A" w:rsidR="00C01286" w:rsidRPr="003D1A03" w:rsidRDefault="00C01286"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Not addressed</w:t>
            </w:r>
          </w:p>
        </w:tc>
        <w:tc>
          <w:tcPr>
            <w:tcW w:w="0" w:type="auto"/>
            <w:vAlign w:val="center"/>
          </w:tcPr>
          <w:p w14:paraId="0F0C2FF5" w14:textId="211C1206" w:rsidR="00C01286" w:rsidRPr="003D1A03" w:rsidRDefault="00C01286"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Continuous gap in employee well-being focus</w:t>
            </w:r>
          </w:p>
        </w:tc>
      </w:tr>
    </w:tbl>
    <w:p w14:paraId="59C25691" w14:textId="77777777" w:rsidR="00467922" w:rsidRPr="003D1A03" w:rsidRDefault="00467922" w:rsidP="003D1A03">
      <w:pPr>
        <w:suppressAutoHyphens/>
        <w:autoSpaceDN w:val="0"/>
        <w:spacing w:line="360" w:lineRule="auto"/>
        <w:rPr>
          <w:rFonts w:ascii="Arial" w:hAnsi="Arial" w:cs="Arial"/>
          <w:color w:val="000000"/>
          <w:sz w:val="22"/>
          <w:szCs w:val="22"/>
        </w:rPr>
      </w:pPr>
    </w:p>
    <w:p w14:paraId="10E41854" w14:textId="77777777" w:rsidR="007D157F" w:rsidRPr="003D1A03" w:rsidRDefault="007D157F"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 combined analysis indicates a transition from crisis-driven instability during the COVID-19 period to a high-pressure recovery phase, with ongoing gaps in employee support. During the pandemic, reduced job security, lower compensation, and limited career development weakened employee stability and organisational commitment. In the post-pandemic period, although improvements in training and leadership adaptability are evident, increased workload and performance pressure suggest that recovery has been partly achieved through intensified employee effort.</w:t>
      </w:r>
    </w:p>
    <w:p w14:paraId="1985FCC0" w14:textId="77777777" w:rsidR="007D157F" w:rsidRPr="003D1A03" w:rsidRDefault="007D157F"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 relation to the first research question, these conditions highlight key factors that may contribute to staff turnover, particularly workload pressure and insufficient employee support. Regarding the second research question, the findings suggest that organisational performance is closely linked to workforce conditions, with recovery supported by increased employee input rather than fully stable structures.</w:t>
      </w:r>
    </w:p>
    <w:p w14:paraId="27927548" w14:textId="1FA10142" w:rsidR="007D157F" w:rsidRPr="003D1A03" w:rsidRDefault="007D157F"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Furthermore, the continued absence of attention to factors such as compensation and work–life balance indicates structural limitations in HR practices. This imbalance between organisational demands and employee support may reduce job satisfaction and increase turnover risk, emphasising the need for a more balanced and sustainable HR approach.</w:t>
      </w:r>
    </w:p>
    <w:p w14:paraId="5C3BAE2E" w14:textId="4F70C3C2" w:rsidR="0000556E" w:rsidRPr="003D1A03" w:rsidRDefault="00CB5113" w:rsidP="003D1A03">
      <w:pPr>
        <w:pStyle w:val="Heading4"/>
        <w:spacing w:line="360" w:lineRule="auto"/>
        <w:rPr>
          <w:rFonts w:ascii="Arial" w:hAnsi="Arial" w:cs="Arial"/>
          <w:sz w:val="22"/>
          <w:szCs w:val="22"/>
        </w:rPr>
      </w:pPr>
      <w:r w:rsidRPr="003D1A03">
        <w:rPr>
          <w:rFonts w:ascii="Arial" w:hAnsi="Arial" w:cs="Arial"/>
          <w:sz w:val="22"/>
          <w:szCs w:val="22"/>
        </w:rPr>
        <w:t xml:space="preserve">Table </w:t>
      </w:r>
      <w:r w:rsidR="00242B7A" w:rsidRPr="003D1A03">
        <w:rPr>
          <w:rFonts w:ascii="Arial" w:hAnsi="Arial" w:cs="Arial"/>
          <w:sz w:val="22"/>
          <w:szCs w:val="22"/>
        </w:rPr>
        <w:t>4.</w:t>
      </w:r>
      <w:r w:rsidR="001665E6">
        <w:rPr>
          <w:rFonts w:ascii="Arial" w:hAnsi="Arial" w:cs="Arial"/>
          <w:sz w:val="22"/>
          <w:szCs w:val="22"/>
        </w:rPr>
        <w:t>4.3</w:t>
      </w:r>
      <w:r w:rsidR="00A6525C" w:rsidRPr="003D1A03">
        <w:rPr>
          <w:rFonts w:ascii="Arial" w:hAnsi="Arial" w:cs="Arial"/>
          <w:sz w:val="22"/>
          <w:szCs w:val="22"/>
        </w:rPr>
        <w:t xml:space="preserve"> </w:t>
      </w:r>
      <w:r w:rsidR="007D157F" w:rsidRPr="003D1A03">
        <w:rPr>
          <w:rFonts w:ascii="Arial" w:hAnsi="Arial" w:cs="Arial"/>
          <w:sz w:val="22"/>
          <w:szCs w:val="22"/>
        </w:rPr>
        <w:t>Independent</w:t>
      </w:r>
      <w:r w:rsidR="00242B7A" w:rsidRPr="003D1A03">
        <w:rPr>
          <w:rFonts w:ascii="Arial" w:hAnsi="Arial" w:cs="Arial"/>
          <w:sz w:val="22"/>
          <w:szCs w:val="22"/>
        </w:rPr>
        <w:t xml:space="preserve"> </w:t>
      </w:r>
      <w:r w:rsidR="0000556E" w:rsidRPr="003D1A03">
        <w:rPr>
          <w:rFonts w:ascii="Arial" w:hAnsi="Arial" w:cs="Arial"/>
          <w:sz w:val="22"/>
          <w:szCs w:val="22"/>
        </w:rPr>
        <w:t xml:space="preserve">Variables </w:t>
      </w:r>
      <w:r w:rsidR="007D157F" w:rsidRPr="003D1A03">
        <w:rPr>
          <w:rFonts w:ascii="Arial" w:hAnsi="Arial" w:cs="Arial"/>
          <w:sz w:val="22"/>
          <w:szCs w:val="22"/>
        </w:rPr>
        <w:t xml:space="preserve">influencing </w:t>
      </w:r>
      <w:r w:rsidR="0000556E" w:rsidRPr="003D1A03">
        <w:rPr>
          <w:rFonts w:ascii="Arial" w:hAnsi="Arial" w:cs="Arial"/>
          <w:sz w:val="22"/>
          <w:szCs w:val="22"/>
        </w:rPr>
        <w:t>Organisational Performance</w:t>
      </w:r>
    </w:p>
    <w:tbl>
      <w:tblPr>
        <w:tblStyle w:val="TableGrid"/>
        <w:tblW w:w="0" w:type="auto"/>
        <w:tblLook w:val="04A0" w:firstRow="1" w:lastRow="0" w:firstColumn="1" w:lastColumn="0" w:noHBand="0" w:noVBand="1"/>
      </w:tblPr>
      <w:tblGrid>
        <w:gridCol w:w="1484"/>
        <w:gridCol w:w="1720"/>
        <w:gridCol w:w="1881"/>
        <w:gridCol w:w="2389"/>
        <w:gridCol w:w="1542"/>
      </w:tblGrid>
      <w:tr w:rsidR="00B46134" w:rsidRPr="003D1A03" w14:paraId="771FBFE3" w14:textId="77777777" w:rsidTr="00B46134">
        <w:tc>
          <w:tcPr>
            <w:tcW w:w="1486" w:type="dxa"/>
          </w:tcPr>
          <w:p w14:paraId="7FE35A2A" w14:textId="68C6B615" w:rsidR="00B46134" w:rsidRPr="003D1A03" w:rsidRDefault="00B46134"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Indicator</w:t>
            </w:r>
          </w:p>
        </w:tc>
        <w:tc>
          <w:tcPr>
            <w:tcW w:w="1726" w:type="dxa"/>
          </w:tcPr>
          <w:p w14:paraId="50070926" w14:textId="391ADD9A" w:rsidR="00B46134" w:rsidRPr="003D1A03" w:rsidRDefault="00B46134"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 xml:space="preserve">Evidence (2019) </w:t>
            </w:r>
          </w:p>
        </w:tc>
        <w:tc>
          <w:tcPr>
            <w:tcW w:w="1886" w:type="dxa"/>
          </w:tcPr>
          <w:p w14:paraId="38F6D571" w14:textId="4FB52D4F" w:rsidR="00B46134" w:rsidRPr="003D1A03" w:rsidRDefault="00B46134"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Evidence (COVID Period)</w:t>
            </w:r>
          </w:p>
        </w:tc>
        <w:tc>
          <w:tcPr>
            <w:tcW w:w="2402" w:type="dxa"/>
          </w:tcPr>
          <w:p w14:paraId="70671355" w14:textId="56E4D4B2" w:rsidR="00B46134" w:rsidRPr="003D1A03" w:rsidRDefault="00B46134"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Evidence (2023 Recovery)</w:t>
            </w:r>
          </w:p>
        </w:tc>
        <w:tc>
          <w:tcPr>
            <w:tcW w:w="1516" w:type="dxa"/>
          </w:tcPr>
          <w:p w14:paraId="3D5DA86D" w14:textId="744CE9A1" w:rsidR="00B46134" w:rsidRPr="003D1A03" w:rsidRDefault="00B46134"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Interpretation</w:t>
            </w:r>
          </w:p>
        </w:tc>
      </w:tr>
      <w:tr w:rsidR="00B46134" w:rsidRPr="003D1A03" w14:paraId="0F13079E" w14:textId="77777777" w:rsidTr="00B46134">
        <w:tc>
          <w:tcPr>
            <w:tcW w:w="1486" w:type="dxa"/>
          </w:tcPr>
          <w:p w14:paraId="18116DAA" w14:textId="62B759F2" w:rsidR="00B46134" w:rsidRPr="003D1A03" w:rsidRDefault="00961AC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Workforce stability</w:t>
            </w:r>
            <w:r w:rsidR="00B46134" w:rsidRPr="003D1A03">
              <w:rPr>
                <w:rFonts w:ascii="Arial" w:hAnsi="Arial" w:cs="Arial"/>
                <w:color w:val="000000"/>
                <w:sz w:val="22"/>
                <w:szCs w:val="22"/>
              </w:rPr>
              <w:tab/>
            </w:r>
          </w:p>
        </w:tc>
        <w:tc>
          <w:tcPr>
            <w:tcW w:w="1726" w:type="dxa"/>
          </w:tcPr>
          <w:p w14:paraId="6FA8D285" w14:textId="465CC625" w:rsidR="00B46134" w:rsidRPr="003D1A03" w:rsidRDefault="00961AC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Stable workforce</w:t>
            </w:r>
          </w:p>
        </w:tc>
        <w:tc>
          <w:tcPr>
            <w:tcW w:w="1886" w:type="dxa"/>
          </w:tcPr>
          <w:p w14:paraId="3AA12843" w14:textId="48F906D8" w:rsidR="00B46134" w:rsidRPr="003D1A03" w:rsidRDefault="00961AC2" w:rsidP="003D1A03">
            <w:pPr>
              <w:suppressAutoHyphens/>
              <w:autoSpaceDN w:val="0"/>
              <w:spacing w:line="360" w:lineRule="auto"/>
              <w:rPr>
                <w:rFonts w:ascii="Arial" w:hAnsi="Arial" w:cs="Arial"/>
                <w:color w:val="000000"/>
                <w:sz w:val="22"/>
                <w:szCs w:val="22"/>
              </w:rPr>
            </w:pPr>
            <w:proofErr w:type="gramStart"/>
            <w:r w:rsidRPr="003D1A03">
              <w:rPr>
                <w:rFonts w:ascii="Arial" w:hAnsi="Arial" w:cs="Arial"/>
                <w:color w:val="000000"/>
                <w:sz w:val="22"/>
                <w:szCs w:val="22"/>
              </w:rPr>
              <w:t>Workforce</w:t>
            </w:r>
            <w:proofErr w:type="gramEnd"/>
            <w:r w:rsidRPr="003D1A03">
              <w:rPr>
                <w:rFonts w:ascii="Arial" w:hAnsi="Arial" w:cs="Arial"/>
                <w:color w:val="000000"/>
                <w:sz w:val="22"/>
                <w:szCs w:val="22"/>
              </w:rPr>
              <w:t xml:space="preserve"> decline reduced capacity</w:t>
            </w:r>
          </w:p>
        </w:tc>
        <w:tc>
          <w:tcPr>
            <w:tcW w:w="2402" w:type="dxa"/>
          </w:tcPr>
          <w:p w14:paraId="53925433" w14:textId="64AD11AD" w:rsidR="00B46134" w:rsidRPr="003D1A03" w:rsidRDefault="00961AC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Workforce rebuilding improved operations</w:t>
            </w:r>
          </w:p>
        </w:tc>
        <w:tc>
          <w:tcPr>
            <w:tcW w:w="1516" w:type="dxa"/>
          </w:tcPr>
          <w:p w14:paraId="2FB51BC5" w14:textId="49BB1A4F" w:rsidR="00B46134" w:rsidRPr="003D1A03" w:rsidRDefault="00961AC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Stability directly influences operational performance</w:t>
            </w:r>
          </w:p>
        </w:tc>
      </w:tr>
      <w:tr w:rsidR="00B46134" w:rsidRPr="003D1A03" w14:paraId="40CE61F1" w14:textId="77777777" w:rsidTr="00B46134">
        <w:tc>
          <w:tcPr>
            <w:tcW w:w="1486" w:type="dxa"/>
          </w:tcPr>
          <w:p w14:paraId="6817EC2C" w14:textId="3F3302D0" w:rsidR="00B46134" w:rsidRPr="003D1A03" w:rsidRDefault="00961AC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Workforce availability</w:t>
            </w:r>
          </w:p>
        </w:tc>
        <w:tc>
          <w:tcPr>
            <w:tcW w:w="1726" w:type="dxa"/>
          </w:tcPr>
          <w:p w14:paraId="78CC4187" w14:textId="52D7CC12" w:rsidR="00B46134" w:rsidRPr="003D1A03" w:rsidRDefault="00961AC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Adequate staffing</w:t>
            </w:r>
          </w:p>
        </w:tc>
        <w:tc>
          <w:tcPr>
            <w:tcW w:w="1886" w:type="dxa"/>
          </w:tcPr>
          <w:p w14:paraId="4EFAC750" w14:textId="7B4B2632" w:rsidR="00B46134" w:rsidRPr="003D1A03" w:rsidRDefault="00961AC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Reduced workforce levels</w:t>
            </w:r>
          </w:p>
        </w:tc>
        <w:tc>
          <w:tcPr>
            <w:tcW w:w="2402" w:type="dxa"/>
          </w:tcPr>
          <w:p w14:paraId="05BD17DD" w14:textId="75002F9B" w:rsidR="00B46134" w:rsidRPr="003D1A03" w:rsidRDefault="00961AC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Increased staffing levels</w:t>
            </w:r>
          </w:p>
        </w:tc>
        <w:tc>
          <w:tcPr>
            <w:tcW w:w="1516" w:type="dxa"/>
          </w:tcPr>
          <w:p w14:paraId="42493DEB" w14:textId="6B3F878F" w:rsidR="00B46134" w:rsidRPr="003D1A03" w:rsidRDefault="00961AC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Staffing levels affect productivity and efficiency</w:t>
            </w:r>
          </w:p>
        </w:tc>
      </w:tr>
      <w:tr w:rsidR="00B46134" w:rsidRPr="003D1A03" w14:paraId="7BABE0C2" w14:textId="77777777" w:rsidTr="00B46134">
        <w:tc>
          <w:tcPr>
            <w:tcW w:w="1486" w:type="dxa"/>
          </w:tcPr>
          <w:p w14:paraId="489031D8" w14:textId="06C18204" w:rsidR="00B46134" w:rsidRPr="003D1A03" w:rsidRDefault="00961AC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lastRenderedPageBreak/>
              <w:t>Workload pressure</w:t>
            </w:r>
          </w:p>
        </w:tc>
        <w:tc>
          <w:tcPr>
            <w:tcW w:w="1726" w:type="dxa"/>
          </w:tcPr>
          <w:p w14:paraId="5ED4F665" w14:textId="07E01C89" w:rsidR="00B46134" w:rsidRPr="003D1A03" w:rsidRDefault="00961AC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Balanced workload</w:t>
            </w:r>
          </w:p>
        </w:tc>
        <w:tc>
          <w:tcPr>
            <w:tcW w:w="1886" w:type="dxa"/>
          </w:tcPr>
          <w:p w14:paraId="2AFD731C" w14:textId="4C9DEA32" w:rsidR="00B46134" w:rsidRPr="003D1A03" w:rsidRDefault="001F7B93"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Uncertainty and reduced demand</w:t>
            </w:r>
          </w:p>
        </w:tc>
        <w:tc>
          <w:tcPr>
            <w:tcW w:w="2402" w:type="dxa"/>
          </w:tcPr>
          <w:p w14:paraId="5835BAA8" w14:textId="2D6BDAC0" w:rsidR="00B46134" w:rsidRPr="003D1A03" w:rsidRDefault="001F7B93"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Increased workload</w:t>
            </w:r>
          </w:p>
        </w:tc>
        <w:tc>
          <w:tcPr>
            <w:tcW w:w="15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F7B93" w:rsidRPr="003D1A03" w14:paraId="33DB795C" w14:textId="77777777">
              <w:trPr>
                <w:tblCellSpacing w:w="15" w:type="dxa"/>
              </w:trPr>
              <w:tc>
                <w:tcPr>
                  <w:tcW w:w="0" w:type="auto"/>
                  <w:vAlign w:val="center"/>
                  <w:hideMark/>
                </w:tcPr>
                <w:p w14:paraId="23274053" w14:textId="77777777" w:rsidR="001F7B93" w:rsidRPr="003D1A03" w:rsidRDefault="001F7B93" w:rsidP="003D1A03">
                  <w:pPr>
                    <w:suppressAutoHyphens/>
                    <w:autoSpaceDN w:val="0"/>
                    <w:spacing w:after="0" w:line="360" w:lineRule="auto"/>
                    <w:rPr>
                      <w:rFonts w:ascii="Arial" w:hAnsi="Arial" w:cs="Arial"/>
                      <w:color w:val="000000"/>
                      <w:sz w:val="22"/>
                      <w:szCs w:val="22"/>
                    </w:rPr>
                  </w:pPr>
                </w:p>
              </w:tc>
            </w:tr>
          </w:tbl>
          <w:p w14:paraId="05CB83A9" w14:textId="77777777" w:rsidR="001F7B93" w:rsidRPr="003D1A03" w:rsidRDefault="001F7B93" w:rsidP="003D1A03">
            <w:pPr>
              <w:suppressAutoHyphens/>
              <w:autoSpaceDN w:val="0"/>
              <w:spacing w:line="360" w:lineRule="auto"/>
              <w:rPr>
                <w:rFonts w:ascii="Arial" w:hAnsi="Arial" w:cs="Arial"/>
                <w:vanish/>
                <w:color w:val="000000"/>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26"/>
            </w:tblGrid>
            <w:tr w:rsidR="001F7B93" w:rsidRPr="003D1A03" w14:paraId="2571D08D" w14:textId="77777777">
              <w:trPr>
                <w:tblCellSpacing w:w="15" w:type="dxa"/>
              </w:trPr>
              <w:tc>
                <w:tcPr>
                  <w:tcW w:w="0" w:type="auto"/>
                  <w:vAlign w:val="center"/>
                  <w:hideMark/>
                </w:tcPr>
                <w:p w14:paraId="6B869793" w14:textId="77777777" w:rsidR="001F7B93" w:rsidRPr="003D1A03" w:rsidRDefault="001F7B93" w:rsidP="003D1A03">
                  <w:pPr>
                    <w:suppressAutoHyphens/>
                    <w:autoSpaceDN w:val="0"/>
                    <w:spacing w:after="0" w:line="360" w:lineRule="auto"/>
                    <w:rPr>
                      <w:rFonts w:ascii="Arial" w:hAnsi="Arial" w:cs="Arial"/>
                      <w:color w:val="000000"/>
                      <w:sz w:val="22"/>
                      <w:szCs w:val="22"/>
                    </w:rPr>
                  </w:pPr>
                  <w:r w:rsidRPr="003D1A03">
                    <w:rPr>
                      <w:rFonts w:ascii="Arial" w:hAnsi="Arial" w:cs="Arial"/>
                      <w:color w:val="000000"/>
                      <w:sz w:val="22"/>
                      <w:szCs w:val="22"/>
                    </w:rPr>
                    <w:t>High workload supports performance but creates strain</w:t>
                  </w:r>
                </w:p>
              </w:tc>
            </w:tr>
          </w:tbl>
          <w:p w14:paraId="2046B5CB" w14:textId="6CCDAFD6" w:rsidR="00B46134" w:rsidRPr="003D1A03" w:rsidRDefault="00B46134" w:rsidP="003D1A03">
            <w:pPr>
              <w:suppressAutoHyphens/>
              <w:autoSpaceDN w:val="0"/>
              <w:spacing w:line="360" w:lineRule="auto"/>
              <w:rPr>
                <w:rFonts w:ascii="Arial" w:hAnsi="Arial" w:cs="Arial"/>
                <w:color w:val="000000"/>
                <w:sz w:val="22"/>
                <w:szCs w:val="22"/>
              </w:rPr>
            </w:pPr>
          </w:p>
        </w:tc>
      </w:tr>
      <w:tr w:rsidR="00B46134" w:rsidRPr="003D1A03" w14:paraId="5D6736E2" w14:textId="77777777" w:rsidTr="00B46134">
        <w:tc>
          <w:tcPr>
            <w:tcW w:w="1486" w:type="dxa"/>
          </w:tcPr>
          <w:p w14:paraId="0BDA5E3A" w14:textId="2E216095" w:rsidR="00B46134" w:rsidRPr="003D1A03" w:rsidRDefault="00961AC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Human capital (skills &amp; experience)</w:t>
            </w:r>
          </w:p>
        </w:tc>
        <w:tc>
          <w:tcPr>
            <w:tcW w:w="1726" w:type="dxa"/>
          </w:tcPr>
          <w:p w14:paraId="535D9256" w14:textId="55F2056F" w:rsidR="00B46134" w:rsidRPr="003D1A03" w:rsidRDefault="001F7B93"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Strong reliance on skilled staff</w:t>
            </w:r>
          </w:p>
        </w:tc>
        <w:tc>
          <w:tcPr>
            <w:tcW w:w="1886" w:type="dxa"/>
          </w:tcPr>
          <w:p w14:paraId="47C3E115" w14:textId="3FFCB309" w:rsidR="00B46134" w:rsidRPr="003D1A03" w:rsidRDefault="001F7B93"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Loss of experienced employees</w:t>
            </w:r>
          </w:p>
        </w:tc>
        <w:tc>
          <w:tcPr>
            <w:tcW w:w="2402" w:type="dxa"/>
          </w:tcPr>
          <w:p w14:paraId="409EB56D" w14:textId="565294B7" w:rsidR="00B46134" w:rsidRPr="003D1A03" w:rsidRDefault="001F7B93"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Rebuilding of skills</w:t>
            </w:r>
          </w:p>
        </w:tc>
        <w:tc>
          <w:tcPr>
            <w:tcW w:w="1516" w:type="dxa"/>
          </w:tcPr>
          <w:p w14:paraId="23A2E56D" w14:textId="69D6025E" w:rsidR="00B46134" w:rsidRPr="003D1A03" w:rsidRDefault="001F7B93"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Critical for service quality and performance outcomes</w:t>
            </w:r>
          </w:p>
        </w:tc>
      </w:tr>
      <w:tr w:rsidR="00B46134" w:rsidRPr="003D1A03" w14:paraId="5509D17A" w14:textId="77777777" w:rsidTr="00B46134">
        <w:tc>
          <w:tcPr>
            <w:tcW w:w="1486" w:type="dxa"/>
          </w:tcPr>
          <w:p w14:paraId="5BB15FFB" w14:textId="773D750D" w:rsidR="00B46134" w:rsidRPr="003D1A03" w:rsidRDefault="00961AC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Employee support (HR factors)</w:t>
            </w:r>
            <w:r w:rsidR="00A52C0E" w:rsidRPr="003D1A03">
              <w:rPr>
                <w:rFonts w:ascii="Arial" w:hAnsi="Arial" w:cs="Arial"/>
                <w:color w:val="000000"/>
                <w:sz w:val="22"/>
                <w:szCs w:val="22"/>
              </w:rPr>
              <w:tab/>
            </w:r>
          </w:p>
        </w:tc>
        <w:tc>
          <w:tcPr>
            <w:tcW w:w="1726" w:type="dxa"/>
          </w:tcPr>
          <w:p w14:paraId="3EBBFEE5" w14:textId="36A8A84F" w:rsidR="00B46134" w:rsidRPr="003D1A03" w:rsidRDefault="001F7B93"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Not clearly stated</w:t>
            </w:r>
          </w:p>
        </w:tc>
        <w:tc>
          <w:tcPr>
            <w:tcW w:w="1886" w:type="dxa"/>
          </w:tcPr>
          <w:p w14:paraId="4D2E6172" w14:textId="306392ED" w:rsidR="00B46134" w:rsidRPr="003D1A03" w:rsidRDefault="001F7B93"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Likely reduced during crisis</w:t>
            </w:r>
          </w:p>
        </w:tc>
        <w:tc>
          <w:tcPr>
            <w:tcW w:w="2402" w:type="dxa"/>
          </w:tcPr>
          <w:p w14:paraId="075D2C7B" w14:textId="385B5367" w:rsidR="00B46134" w:rsidRPr="003D1A03" w:rsidRDefault="001F7B93"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Not explicitly addressed</w:t>
            </w:r>
          </w:p>
        </w:tc>
        <w:tc>
          <w:tcPr>
            <w:tcW w:w="1516" w:type="dxa"/>
          </w:tcPr>
          <w:p w14:paraId="1C802AE6" w14:textId="67FA01BF" w:rsidR="00B46134" w:rsidRPr="003D1A03" w:rsidRDefault="001F7B93"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Weak HR support may affect sustainability of performance</w:t>
            </w:r>
          </w:p>
        </w:tc>
      </w:tr>
      <w:tr w:rsidR="00A52C0E" w:rsidRPr="003D1A03" w14:paraId="00A78AAF" w14:textId="77777777" w:rsidTr="00B46134">
        <w:tc>
          <w:tcPr>
            <w:tcW w:w="1486" w:type="dxa"/>
          </w:tcPr>
          <w:p w14:paraId="1DE09B9E" w14:textId="0FE34898" w:rsidR="00A52C0E" w:rsidRPr="003D1A03" w:rsidRDefault="00961AC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Workforce rebuilding</w:t>
            </w:r>
          </w:p>
        </w:tc>
        <w:tc>
          <w:tcPr>
            <w:tcW w:w="1726" w:type="dxa"/>
          </w:tcPr>
          <w:p w14:paraId="4CBEB019" w14:textId="14A36E36" w:rsidR="00A52C0E" w:rsidRPr="003D1A03" w:rsidRDefault="00A52C0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Not applicable</w:t>
            </w:r>
          </w:p>
        </w:tc>
        <w:tc>
          <w:tcPr>
            <w:tcW w:w="1886" w:type="dxa"/>
          </w:tcPr>
          <w:p w14:paraId="4A7695A9" w14:textId="5F4F6CCD" w:rsidR="00A52C0E" w:rsidRPr="003D1A03" w:rsidRDefault="00A52C0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Not applicable</w:t>
            </w:r>
          </w:p>
        </w:tc>
        <w:tc>
          <w:tcPr>
            <w:tcW w:w="2402" w:type="dxa"/>
          </w:tcPr>
          <w:p w14:paraId="4258416C" w14:textId="79661C14" w:rsidR="00A52C0E" w:rsidRPr="003D1A03" w:rsidRDefault="00A52C0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Rehiring improves output</w:t>
            </w:r>
          </w:p>
        </w:tc>
        <w:tc>
          <w:tcPr>
            <w:tcW w:w="1516" w:type="dxa"/>
          </w:tcPr>
          <w:p w14:paraId="4ED29B95" w14:textId="39704BB6" w:rsidR="00A52C0E" w:rsidRPr="003D1A03" w:rsidRDefault="001F7B93"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Workforce expansion supports recovery performance</w:t>
            </w:r>
          </w:p>
        </w:tc>
      </w:tr>
    </w:tbl>
    <w:p w14:paraId="5D5E579E" w14:textId="58CDB10F" w:rsidR="00B14DF3" w:rsidRPr="003D1A03" w:rsidRDefault="00B14DF3"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ab/>
      </w:r>
      <w:r w:rsidRPr="003D1A03">
        <w:rPr>
          <w:rFonts w:ascii="Arial" w:hAnsi="Arial" w:cs="Arial"/>
          <w:color w:val="000000"/>
          <w:sz w:val="22"/>
          <w:szCs w:val="22"/>
        </w:rPr>
        <w:tab/>
      </w:r>
      <w:r w:rsidRPr="003D1A03">
        <w:rPr>
          <w:rFonts w:ascii="Arial" w:hAnsi="Arial" w:cs="Arial"/>
          <w:color w:val="000000"/>
          <w:sz w:val="22"/>
          <w:szCs w:val="22"/>
        </w:rPr>
        <w:tab/>
      </w:r>
    </w:p>
    <w:p w14:paraId="5BE1AD63" w14:textId="77777777" w:rsidR="001F7B93" w:rsidRPr="003D1A03" w:rsidRDefault="001F7B93"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 table demonstrates that key independent variables such as workforce stability, workforce availability, workload pressure, and human capital play a critical role in influencing organisational performance (RQ2). Changes in these factors across the pre-pandemic, COVID-19, and recovery periods show a clear relationship between workforce conditions and performance outcomes. For example, workforce reductions during the pandemic led to decreased operational capacity and productivity, while subsequent rehiring supported recovery and improved output. This indicates that organisational performance is highly dependent on the availability and capability of employees.</w:t>
      </w:r>
    </w:p>
    <w:p w14:paraId="7BC588F3" w14:textId="77777777" w:rsidR="001F7B93" w:rsidRPr="003D1A03" w:rsidRDefault="001F7B93"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 xml:space="preserve">In relation to the first research question, factors such as increased workload, workforce instability, and loss of experienced staff may act as significant drivers of employee turnover. The shift from a stable workforce in 2019 to a high-pressure recovery environment suggests </w:t>
      </w:r>
      <w:r w:rsidRPr="003D1A03">
        <w:rPr>
          <w:rFonts w:ascii="Arial" w:hAnsi="Arial" w:cs="Arial"/>
          <w:color w:val="000000"/>
          <w:sz w:val="22"/>
          <w:szCs w:val="22"/>
        </w:rPr>
        <w:lastRenderedPageBreak/>
        <w:t>that employees may face greater stress and dissatisfaction, potentially increasing turnover risk.</w:t>
      </w:r>
    </w:p>
    <w:p w14:paraId="397C79EF" w14:textId="23586276" w:rsidR="00B14DF3" w:rsidRPr="003D1A03" w:rsidRDefault="001F7B93"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Regarding the third research question, the limited visibility of employee support and HR-related initiatives suggests that existing HRM practices may not fully address workforce challenges. Although workforce rebuilding has supported recovery, the lack of emphasis on employee well-being and retention strategies may affect the sustainability of performance in the long term. Overall, the findings highlight the importance of aligning HR practices with organisational needs to ensure both workforce stability and consistent performance outcomes.</w:t>
      </w:r>
      <w:r w:rsidR="00B14DF3" w:rsidRPr="003D1A03">
        <w:rPr>
          <w:rFonts w:ascii="Arial" w:hAnsi="Arial" w:cs="Arial"/>
          <w:color w:val="000000"/>
          <w:sz w:val="22"/>
          <w:szCs w:val="22"/>
        </w:rPr>
        <w:tab/>
      </w:r>
      <w:r w:rsidR="00B14DF3" w:rsidRPr="003D1A03">
        <w:rPr>
          <w:rFonts w:ascii="Arial" w:hAnsi="Arial" w:cs="Arial"/>
          <w:color w:val="000000"/>
          <w:sz w:val="22"/>
          <w:szCs w:val="22"/>
        </w:rPr>
        <w:tab/>
      </w:r>
    </w:p>
    <w:p w14:paraId="733F64E4" w14:textId="16F37443" w:rsidR="00CB5113" w:rsidRPr="003D1A03" w:rsidRDefault="00CB5113" w:rsidP="003D1A03">
      <w:pPr>
        <w:pStyle w:val="Heading4"/>
        <w:spacing w:line="360" w:lineRule="auto"/>
        <w:rPr>
          <w:rFonts w:ascii="Arial" w:hAnsi="Arial" w:cs="Arial"/>
          <w:sz w:val="22"/>
          <w:szCs w:val="22"/>
        </w:rPr>
      </w:pPr>
      <w:r w:rsidRPr="003D1A03">
        <w:rPr>
          <w:rFonts w:ascii="Arial" w:hAnsi="Arial" w:cs="Arial"/>
          <w:sz w:val="22"/>
          <w:szCs w:val="22"/>
        </w:rPr>
        <w:t xml:space="preserve">Table </w:t>
      </w:r>
      <w:r w:rsidR="00242B7A" w:rsidRPr="003D1A03">
        <w:rPr>
          <w:rFonts w:ascii="Arial" w:hAnsi="Arial" w:cs="Arial"/>
          <w:sz w:val="22"/>
          <w:szCs w:val="22"/>
        </w:rPr>
        <w:t>4.</w:t>
      </w:r>
      <w:r w:rsidR="001665E6">
        <w:rPr>
          <w:rFonts w:ascii="Arial" w:hAnsi="Arial" w:cs="Arial"/>
          <w:sz w:val="22"/>
          <w:szCs w:val="22"/>
        </w:rPr>
        <w:t>4.4</w:t>
      </w:r>
      <w:r w:rsidRPr="003D1A03">
        <w:rPr>
          <w:rFonts w:ascii="Arial" w:hAnsi="Arial" w:cs="Arial"/>
          <w:sz w:val="22"/>
          <w:szCs w:val="22"/>
        </w:rPr>
        <w:t xml:space="preserve"> </w:t>
      </w:r>
      <w:r w:rsidR="00005C37" w:rsidRPr="003D1A03">
        <w:rPr>
          <w:rFonts w:ascii="Arial" w:hAnsi="Arial" w:cs="Arial"/>
          <w:sz w:val="22"/>
          <w:szCs w:val="22"/>
        </w:rPr>
        <w:t>Key Comparative Insights (2019 vs 2023)</w:t>
      </w:r>
    </w:p>
    <w:tbl>
      <w:tblPr>
        <w:tblStyle w:val="TableGrid"/>
        <w:tblW w:w="0" w:type="auto"/>
        <w:tblLook w:val="04A0" w:firstRow="1" w:lastRow="0" w:firstColumn="1" w:lastColumn="0" w:noHBand="0" w:noVBand="1"/>
      </w:tblPr>
      <w:tblGrid>
        <w:gridCol w:w="3005"/>
        <w:gridCol w:w="3005"/>
        <w:gridCol w:w="3006"/>
      </w:tblGrid>
      <w:tr w:rsidR="008D6634" w:rsidRPr="003D1A03" w14:paraId="4D6633EC" w14:textId="77777777" w:rsidTr="008D6634">
        <w:tc>
          <w:tcPr>
            <w:tcW w:w="3005" w:type="dxa"/>
          </w:tcPr>
          <w:p w14:paraId="3C733273" w14:textId="332AEDB2" w:rsidR="008D6634" w:rsidRPr="003D1A03" w:rsidRDefault="008D6634" w:rsidP="003D1A03">
            <w:pPr>
              <w:suppressAutoHyphens/>
              <w:autoSpaceDN w:val="0"/>
              <w:spacing w:line="360" w:lineRule="auto"/>
              <w:rPr>
                <w:rFonts w:ascii="Arial" w:hAnsi="Arial" w:cs="Arial"/>
                <w:b/>
                <w:bCs/>
                <w:color w:val="000000"/>
                <w:sz w:val="22"/>
                <w:szCs w:val="22"/>
              </w:rPr>
            </w:pPr>
            <w:r w:rsidRPr="003D1A03">
              <w:rPr>
                <w:rFonts w:ascii="Arial" w:hAnsi="Arial" w:cs="Arial"/>
                <w:b/>
                <w:bCs/>
                <w:color w:val="000000"/>
                <w:sz w:val="22"/>
                <w:szCs w:val="22"/>
              </w:rPr>
              <w:t>Aspect</w:t>
            </w:r>
          </w:p>
        </w:tc>
        <w:tc>
          <w:tcPr>
            <w:tcW w:w="3005" w:type="dxa"/>
          </w:tcPr>
          <w:p w14:paraId="2A633607" w14:textId="4804CDE6" w:rsidR="008D6634" w:rsidRPr="003D1A03" w:rsidRDefault="008D6634" w:rsidP="003D1A03">
            <w:pPr>
              <w:suppressAutoHyphens/>
              <w:autoSpaceDN w:val="0"/>
              <w:spacing w:line="360" w:lineRule="auto"/>
              <w:jc w:val="center"/>
              <w:rPr>
                <w:rFonts w:ascii="Arial" w:hAnsi="Arial" w:cs="Arial"/>
                <w:b/>
                <w:bCs/>
                <w:color w:val="000000"/>
                <w:sz w:val="22"/>
                <w:szCs w:val="22"/>
              </w:rPr>
            </w:pPr>
            <w:r w:rsidRPr="003D1A03">
              <w:rPr>
                <w:rFonts w:ascii="Arial" w:hAnsi="Arial" w:cs="Arial"/>
                <w:b/>
                <w:bCs/>
                <w:color w:val="000000"/>
                <w:sz w:val="22"/>
                <w:szCs w:val="22"/>
              </w:rPr>
              <w:t>2019</w:t>
            </w:r>
          </w:p>
        </w:tc>
        <w:tc>
          <w:tcPr>
            <w:tcW w:w="3006" w:type="dxa"/>
          </w:tcPr>
          <w:p w14:paraId="3B1C72A0" w14:textId="78ABFBA9" w:rsidR="008D6634" w:rsidRPr="003D1A03" w:rsidRDefault="008D6634" w:rsidP="003D1A03">
            <w:pPr>
              <w:suppressAutoHyphens/>
              <w:autoSpaceDN w:val="0"/>
              <w:spacing w:line="360" w:lineRule="auto"/>
              <w:jc w:val="center"/>
              <w:rPr>
                <w:rFonts w:ascii="Arial" w:hAnsi="Arial" w:cs="Arial"/>
                <w:b/>
                <w:bCs/>
                <w:color w:val="000000"/>
                <w:sz w:val="22"/>
                <w:szCs w:val="22"/>
              </w:rPr>
            </w:pPr>
            <w:r w:rsidRPr="003D1A03">
              <w:rPr>
                <w:rFonts w:ascii="Arial" w:hAnsi="Arial" w:cs="Arial"/>
                <w:b/>
                <w:bCs/>
                <w:color w:val="000000"/>
                <w:sz w:val="22"/>
                <w:szCs w:val="22"/>
              </w:rPr>
              <w:t>2023</w:t>
            </w:r>
          </w:p>
        </w:tc>
      </w:tr>
      <w:tr w:rsidR="008D6634" w:rsidRPr="003D1A03" w14:paraId="5DEA8B0E" w14:textId="77777777" w:rsidTr="008D6634">
        <w:tc>
          <w:tcPr>
            <w:tcW w:w="3005" w:type="dxa"/>
          </w:tcPr>
          <w:p w14:paraId="64E2CFBB" w14:textId="459187E1" w:rsidR="008D6634" w:rsidRPr="003D1A03" w:rsidRDefault="008D6634"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Workforce stability</w:t>
            </w:r>
          </w:p>
        </w:tc>
        <w:tc>
          <w:tcPr>
            <w:tcW w:w="3005" w:type="dxa"/>
          </w:tcPr>
          <w:p w14:paraId="6C482175" w14:textId="76E7D7A4" w:rsidR="008D6634" w:rsidRPr="003D1A03" w:rsidRDefault="00514D9A"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Workforce appears stable and well-managed</w:t>
            </w:r>
          </w:p>
        </w:tc>
        <w:tc>
          <w:tcPr>
            <w:tcW w:w="3006" w:type="dxa"/>
          </w:tcPr>
          <w:p w14:paraId="26386E41" w14:textId="59172A4D" w:rsidR="008D6634" w:rsidRPr="003D1A03" w:rsidRDefault="00514D9A"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Workforce shows signs of instability due to recovery pressures</w:t>
            </w:r>
          </w:p>
        </w:tc>
      </w:tr>
      <w:tr w:rsidR="008D6634" w:rsidRPr="003D1A03" w14:paraId="20208A98" w14:textId="77777777" w:rsidTr="008D6634">
        <w:tc>
          <w:tcPr>
            <w:tcW w:w="3005" w:type="dxa"/>
          </w:tcPr>
          <w:p w14:paraId="09E570F4" w14:textId="79907246" w:rsidR="008D6634" w:rsidRPr="003D1A03" w:rsidRDefault="008D6634"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Turnover stability</w:t>
            </w:r>
          </w:p>
        </w:tc>
        <w:tc>
          <w:tcPr>
            <w:tcW w:w="3005" w:type="dxa"/>
          </w:tcPr>
          <w:p w14:paraId="1CD916F5" w14:textId="77777777" w:rsidR="00514D9A" w:rsidRPr="003D1A03" w:rsidRDefault="00514D9A" w:rsidP="003D1A03">
            <w:pPr>
              <w:suppressAutoHyphens/>
              <w:autoSpaceDN w:val="0"/>
              <w:spacing w:line="360" w:lineRule="auto"/>
              <w:rPr>
                <w:rFonts w:ascii="Arial" w:hAnsi="Arial" w:cs="Arial"/>
                <w:vanish/>
                <w:color w:val="000000"/>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89"/>
            </w:tblGrid>
            <w:tr w:rsidR="00514D9A" w:rsidRPr="003D1A03" w14:paraId="29E06CF1" w14:textId="77777777">
              <w:trPr>
                <w:tblCellSpacing w:w="15" w:type="dxa"/>
              </w:trPr>
              <w:tc>
                <w:tcPr>
                  <w:tcW w:w="0" w:type="auto"/>
                  <w:vAlign w:val="center"/>
                  <w:hideMark/>
                </w:tcPr>
                <w:p w14:paraId="4F52785D" w14:textId="77777777" w:rsidR="00514D9A" w:rsidRPr="003D1A03" w:rsidRDefault="00514D9A" w:rsidP="003D1A03">
                  <w:pPr>
                    <w:suppressAutoHyphens/>
                    <w:autoSpaceDN w:val="0"/>
                    <w:spacing w:after="0" w:line="360" w:lineRule="auto"/>
                    <w:rPr>
                      <w:rFonts w:ascii="Arial" w:hAnsi="Arial" w:cs="Arial"/>
                      <w:color w:val="000000"/>
                      <w:sz w:val="22"/>
                      <w:szCs w:val="22"/>
                    </w:rPr>
                  </w:pPr>
                  <w:r w:rsidRPr="003D1A03">
                    <w:rPr>
                      <w:rFonts w:ascii="Arial" w:hAnsi="Arial" w:cs="Arial"/>
                      <w:color w:val="000000"/>
                      <w:sz w:val="22"/>
                      <w:szCs w:val="22"/>
                    </w:rPr>
                    <w:t>Turnover not explicitly reported</w:t>
                  </w:r>
                </w:p>
              </w:tc>
            </w:tr>
          </w:tbl>
          <w:p w14:paraId="422B0473" w14:textId="6FD040D9" w:rsidR="008D6634" w:rsidRPr="003D1A03" w:rsidRDefault="008D6634" w:rsidP="003D1A03">
            <w:pPr>
              <w:suppressAutoHyphens/>
              <w:autoSpaceDN w:val="0"/>
              <w:spacing w:line="360" w:lineRule="auto"/>
              <w:rPr>
                <w:rFonts w:ascii="Arial" w:hAnsi="Arial" w:cs="Arial"/>
                <w:color w:val="000000"/>
                <w:sz w:val="22"/>
                <w:szCs w:val="22"/>
              </w:rPr>
            </w:pPr>
          </w:p>
        </w:tc>
        <w:tc>
          <w:tcPr>
            <w:tcW w:w="3006" w:type="dxa"/>
          </w:tcPr>
          <w:p w14:paraId="07569862" w14:textId="6DFA568A" w:rsidR="008D6634" w:rsidRPr="003D1A03" w:rsidRDefault="00514D9A"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Turnover still not explicitly reported, indicating a persistent gap</w:t>
            </w:r>
          </w:p>
        </w:tc>
      </w:tr>
      <w:tr w:rsidR="008D6634" w:rsidRPr="003D1A03" w14:paraId="139EE0DA" w14:textId="77777777" w:rsidTr="008D6634">
        <w:tc>
          <w:tcPr>
            <w:tcW w:w="3005" w:type="dxa"/>
          </w:tcPr>
          <w:p w14:paraId="1B71BC64" w14:textId="118809C1" w:rsidR="008D6634" w:rsidRPr="003D1A03" w:rsidRDefault="008D6634"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Operational performance</w:t>
            </w:r>
          </w:p>
        </w:tc>
        <w:tc>
          <w:tcPr>
            <w:tcW w:w="30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14D9A" w:rsidRPr="003D1A03" w14:paraId="5BA558DA" w14:textId="77777777">
              <w:trPr>
                <w:tblCellSpacing w:w="15" w:type="dxa"/>
              </w:trPr>
              <w:tc>
                <w:tcPr>
                  <w:tcW w:w="0" w:type="auto"/>
                  <w:vAlign w:val="center"/>
                  <w:hideMark/>
                </w:tcPr>
                <w:p w14:paraId="52C49C19" w14:textId="77777777" w:rsidR="00514D9A" w:rsidRPr="003D1A03" w:rsidRDefault="00514D9A" w:rsidP="003D1A03">
                  <w:pPr>
                    <w:suppressAutoHyphens/>
                    <w:autoSpaceDN w:val="0"/>
                    <w:spacing w:after="0" w:line="360" w:lineRule="auto"/>
                    <w:rPr>
                      <w:rFonts w:ascii="Arial" w:hAnsi="Arial" w:cs="Arial"/>
                      <w:color w:val="000000"/>
                      <w:sz w:val="22"/>
                      <w:szCs w:val="22"/>
                    </w:rPr>
                  </w:pPr>
                </w:p>
              </w:tc>
            </w:tr>
          </w:tbl>
          <w:p w14:paraId="714E8101" w14:textId="77777777" w:rsidR="00514D9A" w:rsidRPr="003D1A03" w:rsidRDefault="00514D9A" w:rsidP="003D1A03">
            <w:pPr>
              <w:suppressAutoHyphens/>
              <w:autoSpaceDN w:val="0"/>
              <w:spacing w:line="360" w:lineRule="auto"/>
              <w:rPr>
                <w:rFonts w:ascii="Arial" w:hAnsi="Arial" w:cs="Arial"/>
                <w:vanish/>
                <w:color w:val="000000"/>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89"/>
            </w:tblGrid>
            <w:tr w:rsidR="00514D9A" w:rsidRPr="003D1A03" w14:paraId="0A0F4A39" w14:textId="77777777">
              <w:trPr>
                <w:tblCellSpacing w:w="15" w:type="dxa"/>
              </w:trPr>
              <w:tc>
                <w:tcPr>
                  <w:tcW w:w="0" w:type="auto"/>
                  <w:vAlign w:val="center"/>
                  <w:hideMark/>
                </w:tcPr>
                <w:p w14:paraId="6BB7ED16" w14:textId="77777777" w:rsidR="00514D9A" w:rsidRPr="003D1A03" w:rsidRDefault="00514D9A" w:rsidP="003D1A03">
                  <w:pPr>
                    <w:suppressAutoHyphens/>
                    <w:autoSpaceDN w:val="0"/>
                    <w:spacing w:after="0" w:line="360" w:lineRule="auto"/>
                    <w:rPr>
                      <w:rFonts w:ascii="Arial" w:hAnsi="Arial" w:cs="Arial"/>
                      <w:color w:val="000000"/>
                      <w:sz w:val="22"/>
                      <w:szCs w:val="22"/>
                    </w:rPr>
                  </w:pPr>
                  <w:r w:rsidRPr="003D1A03">
                    <w:rPr>
                      <w:rFonts w:ascii="Arial" w:hAnsi="Arial" w:cs="Arial"/>
                      <w:color w:val="000000"/>
                      <w:sz w:val="22"/>
                      <w:szCs w:val="22"/>
                    </w:rPr>
                    <w:t>Strong and consistent performance</w:t>
                  </w:r>
                </w:p>
              </w:tc>
            </w:tr>
          </w:tbl>
          <w:p w14:paraId="755513A1" w14:textId="7F34C0A1" w:rsidR="008D6634" w:rsidRPr="003D1A03" w:rsidRDefault="008D6634" w:rsidP="003D1A03">
            <w:pPr>
              <w:suppressAutoHyphens/>
              <w:autoSpaceDN w:val="0"/>
              <w:spacing w:line="360" w:lineRule="auto"/>
              <w:rPr>
                <w:rFonts w:ascii="Arial" w:hAnsi="Arial" w:cs="Arial"/>
                <w:color w:val="000000"/>
                <w:sz w:val="22"/>
                <w:szCs w:val="22"/>
              </w:rPr>
            </w:pPr>
          </w:p>
        </w:tc>
        <w:tc>
          <w:tcPr>
            <w:tcW w:w="3006" w:type="dxa"/>
          </w:tcPr>
          <w:p w14:paraId="5BDEF661" w14:textId="13F5BEC1" w:rsidR="008D6634" w:rsidRPr="003D1A03" w:rsidRDefault="00514D9A"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Performance improving but still in recovery phase</w:t>
            </w:r>
          </w:p>
        </w:tc>
      </w:tr>
      <w:tr w:rsidR="008D6634" w:rsidRPr="003D1A03" w14:paraId="0B83B07C" w14:textId="77777777" w:rsidTr="008D6634">
        <w:tc>
          <w:tcPr>
            <w:tcW w:w="3005" w:type="dxa"/>
          </w:tcPr>
          <w:p w14:paraId="5124B71A" w14:textId="2F812351" w:rsidR="008D6634" w:rsidRPr="003D1A03" w:rsidRDefault="008D6634"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Financial condition</w:t>
            </w:r>
          </w:p>
        </w:tc>
        <w:tc>
          <w:tcPr>
            <w:tcW w:w="3005" w:type="dxa"/>
          </w:tcPr>
          <w:p w14:paraId="08914B39" w14:textId="4E0CCD93" w:rsidR="008D6634" w:rsidRPr="003D1A03" w:rsidRDefault="00514D9A"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Financially stable and profitable</w:t>
            </w:r>
          </w:p>
        </w:tc>
        <w:tc>
          <w:tcPr>
            <w:tcW w:w="3006" w:type="dxa"/>
          </w:tcPr>
          <w:p w14:paraId="48FF76F7" w14:textId="63597A01" w:rsidR="008D6634" w:rsidRPr="003D1A03" w:rsidRDefault="006E4C5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Financially recovering but under pressure</w:t>
            </w:r>
          </w:p>
        </w:tc>
      </w:tr>
      <w:tr w:rsidR="008D6634" w:rsidRPr="003D1A03" w14:paraId="1D9BAC49" w14:textId="77777777" w:rsidTr="008D6634">
        <w:tc>
          <w:tcPr>
            <w:tcW w:w="3005" w:type="dxa"/>
          </w:tcPr>
          <w:p w14:paraId="561634DA" w14:textId="56773AFF" w:rsidR="008D6634" w:rsidRPr="003D1A03" w:rsidRDefault="008D6634"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HR pressure</w:t>
            </w:r>
          </w:p>
        </w:tc>
        <w:tc>
          <w:tcPr>
            <w:tcW w:w="30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E4C5E" w:rsidRPr="003D1A03" w14:paraId="67271B60" w14:textId="77777777">
              <w:trPr>
                <w:tblCellSpacing w:w="15" w:type="dxa"/>
              </w:trPr>
              <w:tc>
                <w:tcPr>
                  <w:tcW w:w="0" w:type="auto"/>
                  <w:vAlign w:val="center"/>
                  <w:hideMark/>
                </w:tcPr>
                <w:p w14:paraId="5292DCA2" w14:textId="77777777" w:rsidR="006E4C5E" w:rsidRPr="003D1A03" w:rsidRDefault="006E4C5E" w:rsidP="003D1A03">
                  <w:pPr>
                    <w:suppressAutoHyphens/>
                    <w:autoSpaceDN w:val="0"/>
                    <w:spacing w:after="0" w:line="360" w:lineRule="auto"/>
                    <w:rPr>
                      <w:rFonts w:ascii="Arial" w:hAnsi="Arial" w:cs="Arial"/>
                      <w:color w:val="000000"/>
                      <w:sz w:val="22"/>
                      <w:szCs w:val="22"/>
                    </w:rPr>
                  </w:pPr>
                </w:p>
              </w:tc>
            </w:tr>
          </w:tbl>
          <w:p w14:paraId="62521A9F" w14:textId="77777777" w:rsidR="006E4C5E" w:rsidRPr="003D1A03" w:rsidRDefault="006E4C5E" w:rsidP="003D1A03">
            <w:pPr>
              <w:suppressAutoHyphens/>
              <w:autoSpaceDN w:val="0"/>
              <w:spacing w:line="360" w:lineRule="auto"/>
              <w:rPr>
                <w:rFonts w:ascii="Arial" w:hAnsi="Arial" w:cs="Arial"/>
                <w:vanish/>
                <w:color w:val="000000"/>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89"/>
            </w:tblGrid>
            <w:tr w:rsidR="006E4C5E" w:rsidRPr="003D1A03" w14:paraId="242B2ACD" w14:textId="77777777">
              <w:trPr>
                <w:tblCellSpacing w:w="15" w:type="dxa"/>
              </w:trPr>
              <w:tc>
                <w:tcPr>
                  <w:tcW w:w="0" w:type="auto"/>
                  <w:vAlign w:val="center"/>
                  <w:hideMark/>
                </w:tcPr>
                <w:p w14:paraId="02D4436C" w14:textId="77777777" w:rsidR="006E4C5E" w:rsidRPr="003D1A03" w:rsidRDefault="006E4C5E" w:rsidP="003D1A03">
                  <w:pPr>
                    <w:suppressAutoHyphens/>
                    <w:autoSpaceDN w:val="0"/>
                    <w:spacing w:after="0" w:line="360" w:lineRule="auto"/>
                    <w:rPr>
                      <w:rFonts w:ascii="Arial" w:hAnsi="Arial" w:cs="Arial"/>
                      <w:color w:val="000000"/>
                      <w:sz w:val="22"/>
                      <w:szCs w:val="22"/>
                    </w:rPr>
                  </w:pPr>
                  <w:r w:rsidRPr="003D1A03">
                    <w:rPr>
                      <w:rFonts w:ascii="Arial" w:hAnsi="Arial" w:cs="Arial"/>
                      <w:color w:val="000000"/>
                      <w:sz w:val="22"/>
                      <w:szCs w:val="22"/>
                    </w:rPr>
                    <w:t>Moderate workload and organisational pressure</w:t>
                  </w:r>
                </w:p>
              </w:tc>
            </w:tr>
          </w:tbl>
          <w:p w14:paraId="2CF664B1" w14:textId="0BEBDA0F" w:rsidR="008D6634" w:rsidRPr="003D1A03" w:rsidRDefault="008D6634" w:rsidP="003D1A03">
            <w:pPr>
              <w:suppressAutoHyphens/>
              <w:autoSpaceDN w:val="0"/>
              <w:spacing w:line="360" w:lineRule="auto"/>
              <w:rPr>
                <w:rFonts w:ascii="Arial" w:hAnsi="Arial" w:cs="Arial"/>
                <w:color w:val="000000"/>
                <w:sz w:val="22"/>
                <w:szCs w:val="22"/>
              </w:rPr>
            </w:pPr>
          </w:p>
        </w:tc>
        <w:tc>
          <w:tcPr>
            <w:tcW w:w="3006" w:type="dxa"/>
          </w:tcPr>
          <w:p w14:paraId="03819772" w14:textId="7F9C3A8C" w:rsidR="008D6634" w:rsidRPr="003D1A03" w:rsidRDefault="006E4C5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High workload and increased organisational pressure</w:t>
            </w:r>
          </w:p>
        </w:tc>
      </w:tr>
    </w:tbl>
    <w:p w14:paraId="0CA88879" w14:textId="6E3769CD" w:rsidR="007D157F" w:rsidRPr="003D1A03" w:rsidRDefault="007D157F"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 qualitative comparison in Table 4.8 highlights important changes in workforce and organisational conditions between 2019 and 2023.</w:t>
      </w:r>
    </w:p>
    <w:p w14:paraId="38885483" w14:textId="77777777" w:rsidR="007D157F" w:rsidRPr="003D1A03" w:rsidRDefault="007D157F"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 relation to the first research question, the shift from a stable workforce in 2019 to a more pressured and unstable environment in 2023 suggests that factors such as increased workload and organisational pressure may contribute to staff turnover. The continued absence of explicit turnover reporting also indicates that key drivers of turnover may not be fully captured.</w:t>
      </w:r>
    </w:p>
    <w:p w14:paraId="611EF529" w14:textId="77777777" w:rsidR="007D157F" w:rsidRPr="003D1A03" w:rsidRDefault="007D157F"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 xml:space="preserve">Regarding the second research question, the findings show that organisational performance is closely linked to workforce conditions. Strong performance in 2019 aligns with workforce </w:t>
      </w:r>
      <w:r w:rsidRPr="003D1A03">
        <w:rPr>
          <w:rFonts w:ascii="Arial" w:hAnsi="Arial" w:cs="Arial"/>
          <w:color w:val="000000"/>
          <w:sz w:val="22"/>
          <w:szCs w:val="22"/>
        </w:rPr>
        <w:lastRenderedPageBreak/>
        <w:t>stability, while the recovery phase in 2023 reflects improved performance but under more constrained and pressured conditions.</w:t>
      </w:r>
    </w:p>
    <w:p w14:paraId="7BB02259" w14:textId="77777777" w:rsidR="007D157F" w:rsidRPr="003D1A03" w:rsidRDefault="007D157F"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 relation to the third research question, the increase in HR pressure alongside limited visibility of turnover and retention strategies suggests that current HRM practices may not fully address emerging workforce challenges.</w:t>
      </w:r>
    </w:p>
    <w:p w14:paraId="2F22A539" w14:textId="77777777" w:rsidR="007D157F" w:rsidRPr="003D1A03" w:rsidRDefault="007D157F"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These findings highlight that while performance is improving, underlying workforce issues persist, reinforcing the need to further investigate staff turnover and retention.</w:t>
      </w:r>
    </w:p>
    <w:p w14:paraId="5F293CF8" w14:textId="77777777" w:rsidR="007D157F" w:rsidRPr="003D1A03" w:rsidRDefault="007D157F" w:rsidP="003D1A03">
      <w:pPr>
        <w:suppressAutoHyphens/>
        <w:autoSpaceDN w:val="0"/>
        <w:spacing w:line="360" w:lineRule="auto"/>
        <w:rPr>
          <w:rFonts w:ascii="Arial" w:hAnsi="Arial" w:cs="Arial"/>
          <w:vanish/>
          <w:color w:val="000000"/>
          <w:sz w:val="22"/>
          <w:szCs w:val="22"/>
        </w:rPr>
      </w:pPr>
      <w:r w:rsidRPr="003D1A03">
        <w:rPr>
          <w:rFonts w:ascii="Arial" w:hAnsi="Arial" w:cs="Arial"/>
          <w:vanish/>
          <w:color w:val="000000"/>
          <w:sz w:val="22"/>
          <w:szCs w:val="22"/>
        </w:rPr>
        <w:t>Top of Form</w:t>
      </w:r>
    </w:p>
    <w:p w14:paraId="4C14D7F3" w14:textId="77777777" w:rsidR="007D157F" w:rsidRPr="003D1A03" w:rsidRDefault="007D157F" w:rsidP="003D1A03">
      <w:pPr>
        <w:suppressAutoHyphens/>
        <w:autoSpaceDN w:val="0"/>
        <w:spacing w:line="360" w:lineRule="auto"/>
        <w:rPr>
          <w:rFonts w:ascii="Arial" w:hAnsi="Arial" w:cs="Arial"/>
          <w:vanish/>
          <w:color w:val="000000"/>
          <w:sz w:val="22"/>
          <w:szCs w:val="22"/>
        </w:rPr>
      </w:pPr>
      <w:r w:rsidRPr="003D1A03">
        <w:rPr>
          <w:rFonts w:ascii="Arial" w:hAnsi="Arial" w:cs="Arial"/>
          <w:vanish/>
          <w:color w:val="000000"/>
          <w:sz w:val="22"/>
          <w:szCs w:val="22"/>
        </w:rPr>
        <w:t>Bottom of Form</w:t>
      </w:r>
    </w:p>
    <w:p w14:paraId="05015498" w14:textId="77777777" w:rsidR="00FD2DAF" w:rsidRPr="003D1A03" w:rsidRDefault="00FD2DAF" w:rsidP="003D1A03">
      <w:pPr>
        <w:suppressAutoHyphens/>
        <w:autoSpaceDN w:val="0"/>
        <w:spacing w:line="360" w:lineRule="auto"/>
        <w:rPr>
          <w:rFonts w:ascii="Arial" w:hAnsi="Arial" w:cs="Arial"/>
          <w:color w:val="000000"/>
          <w:sz w:val="22"/>
          <w:szCs w:val="22"/>
        </w:rPr>
      </w:pPr>
    </w:p>
    <w:p w14:paraId="632D1FC6" w14:textId="606191B3" w:rsidR="00005C37" w:rsidRPr="003D1A03" w:rsidRDefault="00005B62" w:rsidP="003D1A03">
      <w:pPr>
        <w:pStyle w:val="Heading3"/>
        <w:spacing w:line="360" w:lineRule="auto"/>
        <w:rPr>
          <w:rFonts w:ascii="Arial" w:hAnsi="Arial" w:cs="Arial"/>
          <w:sz w:val="22"/>
          <w:szCs w:val="22"/>
        </w:rPr>
      </w:pPr>
      <w:bookmarkStart w:id="82" w:name="_Toc228477103"/>
      <w:r w:rsidRPr="003D1A03">
        <w:rPr>
          <w:rFonts w:ascii="Arial" w:hAnsi="Arial" w:cs="Arial"/>
          <w:sz w:val="22"/>
          <w:szCs w:val="22"/>
        </w:rPr>
        <w:t xml:space="preserve">4.5 </w:t>
      </w:r>
      <w:r w:rsidR="00005C37" w:rsidRPr="003D1A03">
        <w:rPr>
          <w:rFonts w:ascii="Arial" w:hAnsi="Arial" w:cs="Arial"/>
          <w:sz w:val="22"/>
          <w:szCs w:val="22"/>
        </w:rPr>
        <w:t>Final Integrated Findings</w:t>
      </w:r>
      <w:bookmarkEnd w:id="82"/>
      <w:r w:rsidR="00005C37" w:rsidRPr="003D1A03">
        <w:rPr>
          <w:rFonts w:ascii="Arial" w:hAnsi="Arial" w:cs="Arial"/>
          <w:sz w:val="22"/>
          <w:szCs w:val="22"/>
        </w:rPr>
        <w:t xml:space="preserve"> </w:t>
      </w:r>
    </w:p>
    <w:p w14:paraId="20CE99D6" w14:textId="77777777" w:rsidR="00214288" w:rsidRPr="003D1A03" w:rsidRDefault="0021428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 integrated findings indicate a clear shift from organisational stability in 2019 to recovery-driven pressure in 2023. While the workforce previously appeared stable, the post-pandemic environment has introduced increased workloads and operational demands, suggesting a higher potential risk of employee turnover.</w:t>
      </w:r>
    </w:p>
    <w:p w14:paraId="30F06EE6" w14:textId="77777777" w:rsidR="00214288" w:rsidRPr="003D1A03" w:rsidRDefault="0021428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At the same time, there is a growing emphasis on human capital, with organisational strategy increasingly dependent on employee skills, training, and experience. This reinforces the principles of Human Capital Theory, highlighting that workforce capability is now central to achieving recovery and sustaining long-term performance.</w:t>
      </w:r>
    </w:p>
    <w:p w14:paraId="2FF078C1" w14:textId="77777777" w:rsidR="00214288" w:rsidRPr="003D1A03" w:rsidRDefault="0021428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 findings suggest the presence of a potential hidden turnover problem, as employee turnover is not explicitly reported in either period. This consistent absence strengthens the identification of a significant research gap, indicating that turnover may be overlooked or underreported despite its relevance to organisational performance.</w:t>
      </w:r>
    </w:p>
    <w:p w14:paraId="0898AC26" w14:textId="589CA134" w:rsidR="00A6525C" w:rsidRPr="003D1A03" w:rsidRDefault="00214288"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Additionally, the combination of an SOE structure and ongoing financial recovery efforts introduces structural and financial constraints that may limit HR flexibility. These limitations can restrict the organisation’s ability to respond effectively to employee needs, potentially leading to dissatisfaction and increased turnover risk, particularly in a high-pressure, post-pandemic environment</w:t>
      </w:r>
      <w:r w:rsidR="00A6525C" w:rsidRPr="003D1A03">
        <w:rPr>
          <w:rFonts w:ascii="Arial" w:hAnsi="Arial" w:cs="Arial"/>
          <w:color w:val="000000"/>
          <w:sz w:val="22"/>
          <w:szCs w:val="22"/>
        </w:rPr>
        <w:t>.</w:t>
      </w:r>
    </w:p>
    <w:p w14:paraId="3390BA26" w14:textId="00C6EA59" w:rsidR="00E7706E" w:rsidRPr="003D1A03" w:rsidRDefault="00C437F7" w:rsidP="003D1A03">
      <w:pPr>
        <w:pStyle w:val="Heading4"/>
        <w:spacing w:line="360" w:lineRule="auto"/>
        <w:rPr>
          <w:rFonts w:ascii="Arial" w:hAnsi="Arial" w:cs="Arial"/>
          <w:sz w:val="22"/>
          <w:szCs w:val="22"/>
        </w:rPr>
      </w:pPr>
      <w:r w:rsidRPr="003D1A03">
        <w:rPr>
          <w:rFonts w:ascii="Arial" w:hAnsi="Arial" w:cs="Arial"/>
          <w:sz w:val="22"/>
          <w:szCs w:val="22"/>
        </w:rPr>
        <w:t xml:space="preserve">Table </w:t>
      </w:r>
      <w:r w:rsidR="00242B7A" w:rsidRPr="003D1A03">
        <w:rPr>
          <w:rFonts w:ascii="Arial" w:hAnsi="Arial" w:cs="Arial"/>
          <w:sz w:val="22"/>
          <w:szCs w:val="22"/>
        </w:rPr>
        <w:t>4.</w:t>
      </w:r>
      <w:r w:rsidR="001665E6">
        <w:rPr>
          <w:rFonts w:ascii="Arial" w:hAnsi="Arial" w:cs="Arial"/>
          <w:sz w:val="22"/>
          <w:szCs w:val="22"/>
        </w:rPr>
        <w:t>5.1</w:t>
      </w:r>
      <w:r w:rsidRPr="003D1A03">
        <w:rPr>
          <w:rFonts w:ascii="Arial" w:hAnsi="Arial" w:cs="Arial"/>
          <w:sz w:val="22"/>
          <w:szCs w:val="22"/>
        </w:rPr>
        <w:t xml:space="preserve"> </w:t>
      </w:r>
      <w:r w:rsidR="00E7706E" w:rsidRPr="003D1A03">
        <w:rPr>
          <w:rFonts w:ascii="Arial" w:hAnsi="Arial" w:cs="Arial"/>
          <w:sz w:val="22"/>
          <w:szCs w:val="22"/>
        </w:rPr>
        <w:t>Key Employee Data (2019–2024)</w:t>
      </w:r>
    </w:p>
    <w:tbl>
      <w:tblPr>
        <w:tblStyle w:val="TableGrid"/>
        <w:tblW w:w="0" w:type="auto"/>
        <w:tblLook w:val="04A0" w:firstRow="1" w:lastRow="0" w:firstColumn="1" w:lastColumn="0" w:noHBand="0" w:noVBand="1"/>
      </w:tblPr>
      <w:tblGrid>
        <w:gridCol w:w="2254"/>
        <w:gridCol w:w="2254"/>
        <w:gridCol w:w="2254"/>
        <w:gridCol w:w="2254"/>
      </w:tblGrid>
      <w:tr w:rsidR="00E7706E" w:rsidRPr="003D1A03" w14:paraId="433D6F16" w14:textId="77777777" w:rsidTr="000A5939">
        <w:tc>
          <w:tcPr>
            <w:tcW w:w="2254" w:type="dxa"/>
            <w:vAlign w:val="center"/>
          </w:tcPr>
          <w:p w14:paraId="390218C5" w14:textId="6366D7D1" w:rsidR="00E7706E" w:rsidRPr="003D1A03" w:rsidRDefault="00E7706E" w:rsidP="003D1A03">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Year</w:t>
            </w:r>
          </w:p>
        </w:tc>
        <w:tc>
          <w:tcPr>
            <w:tcW w:w="2254" w:type="dxa"/>
            <w:vAlign w:val="center"/>
          </w:tcPr>
          <w:p w14:paraId="207D16CF" w14:textId="667D0C19" w:rsidR="00E7706E" w:rsidRPr="003D1A03" w:rsidRDefault="00E7706E" w:rsidP="003D1A03">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Number of Employees</w:t>
            </w:r>
          </w:p>
        </w:tc>
        <w:tc>
          <w:tcPr>
            <w:tcW w:w="2254" w:type="dxa"/>
            <w:vAlign w:val="center"/>
          </w:tcPr>
          <w:p w14:paraId="79E0C37C" w14:textId="3909472F" w:rsidR="00E7706E" w:rsidRPr="003D1A03" w:rsidRDefault="00E7706E" w:rsidP="003D1A03">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Change</w:t>
            </w:r>
          </w:p>
        </w:tc>
        <w:tc>
          <w:tcPr>
            <w:tcW w:w="2254" w:type="dxa"/>
            <w:vAlign w:val="center"/>
          </w:tcPr>
          <w:p w14:paraId="3EB86668" w14:textId="0FA70583" w:rsidR="00E7706E" w:rsidRPr="003D1A03" w:rsidRDefault="00E7706E" w:rsidP="003D1A03">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Growth</w:t>
            </w:r>
          </w:p>
        </w:tc>
      </w:tr>
      <w:tr w:rsidR="00E7706E" w:rsidRPr="003D1A03" w14:paraId="291D515B" w14:textId="77777777" w:rsidTr="000A5939">
        <w:tc>
          <w:tcPr>
            <w:tcW w:w="2254" w:type="dxa"/>
            <w:vAlign w:val="center"/>
          </w:tcPr>
          <w:p w14:paraId="26DB6786" w14:textId="7B72548C" w:rsidR="00E7706E" w:rsidRPr="003D1A03" w:rsidRDefault="00E7706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2019</w:t>
            </w:r>
          </w:p>
        </w:tc>
        <w:tc>
          <w:tcPr>
            <w:tcW w:w="2254" w:type="dxa"/>
            <w:vAlign w:val="center"/>
          </w:tcPr>
          <w:p w14:paraId="4A1F52ED" w14:textId="6645F897" w:rsidR="00E7706E" w:rsidRPr="003D1A03" w:rsidRDefault="00E7706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21,166</w:t>
            </w:r>
          </w:p>
        </w:tc>
        <w:tc>
          <w:tcPr>
            <w:tcW w:w="2254" w:type="dxa"/>
            <w:vAlign w:val="center"/>
          </w:tcPr>
          <w:p w14:paraId="2EBD205F" w14:textId="33FCAD71" w:rsidR="00E7706E" w:rsidRPr="003D1A03" w:rsidRDefault="00E7706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-169</w:t>
            </w:r>
          </w:p>
        </w:tc>
        <w:tc>
          <w:tcPr>
            <w:tcW w:w="2254" w:type="dxa"/>
            <w:vAlign w:val="center"/>
          </w:tcPr>
          <w:p w14:paraId="288FA0EC" w14:textId="158B264B" w:rsidR="00E7706E" w:rsidRPr="003D1A03" w:rsidRDefault="00E7706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-0.79%</w:t>
            </w:r>
          </w:p>
        </w:tc>
      </w:tr>
      <w:tr w:rsidR="00E7706E" w:rsidRPr="003D1A03" w14:paraId="59984ADC" w14:textId="77777777" w:rsidTr="000A5939">
        <w:tc>
          <w:tcPr>
            <w:tcW w:w="2254" w:type="dxa"/>
            <w:vAlign w:val="center"/>
          </w:tcPr>
          <w:p w14:paraId="64C6DECE" w14:textId="6C228714" w:rsidR="00E7706E" w:rsidRPr="003D1A03" w:rsidRDefault="00E7706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2020</w:t>
            </w:r>
          </w:p>
        </w:tc>
        <w:tc>
          <w:tcPr>
            <w:tcW w:w="2254" w:type="dxa"/>
            <w:vAlign w:val="center"/>
          </w:tcPr>
          <w:p w14:paraId="3C5E815E" w14:textId="255EAD12" w:rsidR="00E7706E" w:rsidRPr="003D1A03" w:rsidRDefault="00E7706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19,690</w:t>
            </w:r>
          </w:p>
        </w:tc>
        <w:tc>
          <w:tcPr>
            <w:tcW w:w="2254" w:type="dxa"/>
            <w:vAlign w:val="center"/>
          </w:tcPr>
          <w:p w14:paraId="1095C8A5" w14:textId="7F9699F2" w:rsidR="00E7706E" w:rsidRPr="003D1A03" w:rsidRDefault="00E7706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-1,476</w:t>
            </w:r>
          </w:p>
        </w:tc>
        <w:tc>
          <w:tcPr>
            <w:tcW w:w="2254" w:type="dxa"/>
            <w:vAlign w:val="center"/>
          </w:tcPr>
          <w:p w14:paraId="5D3F1F15" w14:textId="1648CB76" w:rsidR="00E7706E" w:rsidRPr="003D1A03" w:rsidRDefault="00E7706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-6.97%</w:t>
            </w:r>
          </w:p>
        </w:tc>
      </w:tr>
      <w:tr w:rsidR="00E7706E" w:rsidRPr="003D1A03" w14:paraId="726EE39E" w14:textId="77777777" w:rsidTr="000A5939">
        <w:tc>
          <w:tcPr>
            <w:tcW w:w="2254" w:type="dxa"/>
            <w:vAlign w:val="center"/>
          </w:tcPr>
          <w:p w14:paraId="427CB8C8" w14:textId="03A4ECCD" w:rsidR="00E7706E" w:rsidRPr="003D1A03" w:rsidRDefault="00E7706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lastRenderedPageBreak/>
              <w:t>2021</w:t>
            </w:r>
          </w:p>
        </w:tc>
        <w:tc>
          <w:tcPr>
            <w:tcW w:w="2254" w:type="dxa"/>
            <w:vAlign w:val="center"/>
          </w:tcPr>
          <w:p w14:paraId="45C9A8D9" w14:textId="3C225AD0" w:rsidR="00E7706E" w:rsidRPr="003D1A03" w:rsidRDefault="00E7706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19,347</w:t>
            </w:r>
          </w:p>
        </w:tc>
        <w:tc>
          <w:tcPr>
            <w:tcW w:w="2254" w:type="dxa"/>
            <w:vAlign w:val="center"/>
          </w:tcPr>
          <w:p w14:paraId="645F5EA7" w14:textId="4F9CC735" w:rsidR="00E7706E" w:rsidRPr="003D1A03" w:rsidRDefault="00E7706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-343</w:t>
            </w:r>
          </w:p>
        </w:tc>
        <w:tc>
          <w:tcPr>
            <w:tcW w:w="2254" w:type="dxa"/>
            <w:vAlign w:val="center"/>
          </w:tcPr>
          <w:p w14:paraId="39BF13FF" w14:textId="01B23AE6" w:rsidR="00E7706E" w:rsidRPr="003D1A03" w:rsidRDefault="00E7706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-1.74%</w:t>
            </w:r>
          </w:p>
        </w:tc>
      </w:tr>
      <w:tr w:rsidR="00E7706E" w:rsidRPr="003D1A03" w14:paraId="0C31B6F3" w14:textId="77777777" w:rsidTr="000A5939">
        <w:tc>
          <w:tcPr>
            <w:tcW w:w="2254" w:type="dxa"/>
            <w:vAlign w:val="center"/>
          </w:tcPr>
          <w:p w14:paraId="231F1744" w14:textId="691D228D" w:rsidR="00E7706E" w:rsidRPr="003D1A03" w:rsidRDefault="00E7706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2022</w:t>
            </w:r>
          </w:p>
        </w:tc>
        <w:tc>
          <w:tcPr>
            <w:tcW w:w="2254" w:type="dxa"/>
            <w:vAlign w:val="center"/>
          </w:tcPr>
          <w:p w14:paraId="7ACC50B5" w14:textId="0D02BE26" w:rsidR="00E7706E" w:rsidRPr="003D1A03" w:rsidRDefault="00E7706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18,641</w:t>
            </w:r>
          </w:p>
        </w:tc>
        <w:tc>
          <w:tcPr>
            <w:tcW w:w="2254" w:type="dxa"/>
            <w:vAlign w:val="center"/>
          </w:tcPr>
          <w:p w14:paraId="0B413B20" w14:textId="4C93247B" w:rsidR="00E7706E" w:rsidRPr="003D1A03" w:rsidRDefault="00E7706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-706</w:t>
            </w:r>
          </w:p>
        </w:tc>
        <w:tc>
          <w:tcPr>
            <w:tcW w:w="2254" w:type="dxa"/>
            <w:vAlign w:val="center"/>
          </w:tcPr>
          <w:p w14:paraId="6085E868" w14:textId="2D8A328B" w:rsidR="00E7706E" w:rsidRPr="003D1A03" w:rsidRDefault="00E7706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-3.65%</w:t>
            </w:r>
          </w:p>
        </w:tc>
      </w:tr>
      <w:tr w:rsidR="00E7706E" w:rsidRPr="003D1A03" w14:paraId="4BB55D0C" w14:textId="77777777" w:rsidTr="000A5939">
        <w:tc>
          <w:tcPr>
            <w:tcW w:w="2254" w:type="dxa"/>
            <w:vAlign w:val="center"/>
          </w:tcPr>
          <w:p w14:paraId="6A444198" w14:textId="1DC37043" w:rsidR="00E7706E" w:rsidRPr="003D1A03" w:rsidRDefault="00E7706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2023</w:t>
            </w:r>
          </w:p>
        </w:tc>
        <w:tc>
          <w:tcPr>
            <w:tcW w:w="2254" w:type="dxa"/>
            <w:vAlign w:val="center"/>
          </w:tcPr>
          <w:p w14:paraId="579562B2" w14:textId="3D457073" w:rsidR="00E7706E" w:rsidRPr="003D1A03" w:rsidRDefault="00E7706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18,714</w:t>
            </w:r>
          </w:p>
        </w:tc>
        <w:tc>
          <w:tcPr>
            <w:tcW w:w="2254" w:type="dxa"/>
            <w:vAlign w:val="center"/>
          </w:tcPr>
          <w:p w14:paraId="18F837E2" w14:textId="43EB4F8F" w:rsidR="00E7706E" w:rsidRPr="003D1A03" w:rsidRDefault="00E7706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+73</w:t>
            </w:r>
          </w:p>
        </w:tc>
        <w:tc>
          <w:tcPr>
            <w:tcW w:w="2254" w:type="dxa"/>
            <w:vAlign w:val="center"/>
          </w:tcPr>
          <w:p w14:paraId="05849E30" w14:textId="29C1BFB0" w:rsidR="00E7706E" w:rsidRPr="003D1A03" w:rsidRDefault="00E7706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+0.39%</w:t>
            </w:r>
          </w:p>
        </w:tc>
      </w:tr>
      <w:tr w:rsidR="00E7706E" w:rsidRPr="003D1A03" w14:paraId="5CED66FF" w14:textId="77777777" w:rsidTr="000A5939">
        <w:tc>
          <w:tcPr>
            <w:tcW w:w="2254" w:type="dxa"/>
            <w:vAlign w:val="center"/>
          </w:tcPr>
          <w:p w14:paraId="07BF6563" w14:textId="6DB68989" w:rsidR="00E7706E" w:rsidRPr="003D1A03" w:rsidRDefault="00E7706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2024</w:t>
            </w:r>
          </w:p>
        </w:tc>
        <w:tc>
          <w:tcPr>
            <w:tcW w:w="2254" w:type="dxa"/>
            <w:vAlign w:val="center"/>
          </w:tcPr>
          <w:p w14:paraId="54A13A24" w14:textId="2BF7D1E8" w:rsidR="00E7706E" w:rsidRPr="003D1A03" w:rsidRDefault="00E7706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21,130</w:t>
            </w:r>
          </w:p>
        </w:tc>
        <w:tc>
          <w:tcPr>
            <w:tcW w:w="2254" w:type="dxa"/>
            <w:vAlign w:val="center"/>
          </w:tcPr>
          <w:p w14:paraId="4840533D" w14:textId="355808BA" w:rsidR="00E7706E" w:rsidRPr="003D1A03" w:rsidRDefault="00E7706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+2,416</w:t>
            </w:r>
          </w:p>
        </w:tc>
        <w:tc>
          <w:tcPr>
            <w:tcW w:w="2254" w:type="dxa"/>
            <w:vAlign w:val="center"/>
          </w:tcPr>
          <w:p w14:paraId="66C63508" w14:textId="08E38E78" w:rsidR="00E7706E" w:rsidRPr="003D1A03" w:rsidRDefault="00E7706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+12.91%</w:t>
            </w:r>
          </w:p>
        </w:tc>
      </w:tr>
    </w:tbl>
    <w:p w14:paraId="6FD3EA83" w14:textId="25583D49" w:rsidR="00E7706E" w:rsidRPr="003D1A03" w:rsidRDefault="00E7706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 xml:space="preserve"> </w:t>
      </w:r>
      <w:r w:rsidR="0098084F" w:rsidRPr="003D1A03">
        <w:rPr>
          <w:rFonts w:ascii="Arial" w:hAnsi="Arial" w:cs="Arial"/>
          <w:color w:val="000000"/>
          <w:sz w:val="22"/>
          <w:szCs w:val="22"/>
        </w:rPr>
        <w:t xml:space="preserve"> </w:t>
      </w:r>
    </w:p>
    <w:p w14:paraId="2CCF2B29" w14:textId="77777777" w:rsidR="00DC4DEA" w:rsidRPr="003D1A03" w:rsidRDefault="00DC4DEA"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 employee data from 2019 to 2024 shows a clear workforce contraction during the pandemic period, followed by a strong recovery phase. Between 2019 and 2022, the organisation experienced continuous declines in employee numbers, reflecting downsizing and operational disruption caused by COVID-19.</w:t>
      </w:r>
    </w:p>
    <w:p w14:paraId="22B78981" w14:textId="77777777" w:rsidR="00DC4DEA" w:rsidRPr="003D1A03" w:rsidRDefault="00DC4DEA"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From 2023 onwards, this trend begins to reverse, with modest growth in 2023 and a significant increase in 2024, indicating rapid workforce expansion to support recovery and rising operational demand. This sharp rebound suggests increased hiring pressure and a need to rebuild organisational capacity.</w:t>
      </w:r>
    </w:p>
    <w:p w14:paraId="4187D6A8" w14:textId="4288954B" w:rsidR="006C6B6B" w:rsidRPr="003D1A03" w:rsidRDefault="00DC4DEA"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Overall, the pattern highlights a shift from workforce reduction to rapid expansion, which may create challenges in workforce integration, training, and retention, further reinforcing the importance of effective HR management during the recovery phase.</w:t>
      </w:r>
    </w:p>
    <w:p w14:paraId="290B017A" w14:textId="0CFA36B6" w:rsidR="00425E47" w:rsidRPr="003D1A03" w:rsidRDefault="00C437F7" w:rsidP="003D1A03">
      <w:pPr>
        <w:pStyle w:val="Heading4"/>
        <w:spacing w:line="360" w:lineRule="auto"/>
        <w:rPr>
          <w:rFonts w:ascii="Arial" w:hAnsi="Arial" w:cs="Arial"/>
          <w:sz w:val="22"/>
          <w:szCs w:val="22"/>
        </w:rPr>
      </w:pPr>
      <w:r w:rsidRPr="003D1A03">
        <w:rPr>
          <w:rFonts w:ascii="Arial" w:hAnsi="Arial" w:cs="Arial"/>
          <w:sz w:val="22"/>
          <w:szCs w:val="22"/>
        </w:rPr>
        <w:t xml:space="preserve">Table </w:t>
      </w:r>
      <w:r w:rsidR="00242B7A" w:rsidRPr="003D1A03">
        <w:rPr>
          <w:rFonts w:ascii="Arial" w:hAnsi="Arial" w:cs="Arial"/>
          <w:sz w:val="22"/>
          <w:szCs w:val="22"/>
        </w:rPr>
        <w:t>4.</w:t>
      </w:r>
      <w:r w:rsidR="001665E6">
        <w:rPr>
          <w:rFonts w:ascii="Arial" w:hAnsi="Arial" w:cs="Arial"/>
          <w:sz w:val="22"/>
          <w:szCs w:val="22"/>
        </w:rPr>
        <w:t>5.2</w:t>
      </w:r>
      <w:r w:rsidR="00242B7A" w:rsidRPr="003D1A03">
        <w:rPr>
          <w:rFonts w:ascii="Arial" w:hAnsi="Arial" w:cs="Arial"/>
          <w:sz w:val="22"/>
          <w:szCs w:val="22"/>
        </w:rPr>
        <w:t xml:space="preserve"> </w:t>
      </w:r>
      <w:r w:rsidR="00425E47" w:rsidRPr="003D1A03">
        <w:rPr>
          <w:rFonts w:ascii="Arial" w:hAnsi="Arial" w:cs="Arial"/>
          <w:sz w:val="22"/>
          <w:szCs w:val="22"/>
        </w:rPr>
        <w:t>Financial Timeline (2021–2025)</w:t>
      </w:r>
    </w:p>
    <w:p w14:paraId="264460BE" w14:textId="2D3F3874" w:rsidR="00425E47" w:rsidRPr="003D1A03" w:rsidRDefault="00425E47" w:rsidP="003D1A03">
      <w:pPr>
        <w:suppressAutoHyphens/>
        <w:autoSpaceDN w:val="0"/>
        <w:spacing w:line="360" w:lineRule="auto"/>
        <w:ind w:left="2880" w:firstLine="720"/>
        <w:rPr>
          <w:rFonts w:ascii="Arial" w:hAnsi="Arial" w:cs="Arial"/>
          <w:b/>
          <w:bCs/>
          <w:color w:val="000000"/>
          <w:sz w:val="22"/>
          <w:szCs w:val="22"/>
        </w:rPr>
      </w:pPr>
      <w:r w:rsidRPr="003D1A03">
        <w:rPr>
          <w:rFonts w:ascii="Arial" w:hAnsi="Arial" w:cs="Arial"/>
          <w:b/>
          <w:bCs/>
          <w:color w:val="000000"/>
          <w:sz w:val="22"/>
          <w:szCs w:val="22"/>
        </w:rPr>
        <w:t>Revenue Growth Trend</w:t>
      </w:r>
    </w:p>
    <w:tbl>
      <w:tblPr>
        <w:tblStyle w:val="TableGrid"/>
        <w:tblW w:w="0" w:type="auto"/>
        <w:tblInd w:w="-5" w:type="dxa"/>
        <w:tblLook w:val="04A0" w:firstRow="1" w:lastRow="0" w:firstColumn="1" w:lastColumn="0" w:noHBand="0" w:noVBand="1"/>
      </w:tblPr>
      <w:tblGrid>
        <w:gridCol w:w="4508"/>
        <w:gridCol w:w="4508"/>
      </w:tblGrid>
      <w:tr w:rsidR="006553E9" w:rsidRPr="003D1A03" w14:paraId="4AD7B796" w14:textId="77777777" w:rsidTr="006553E9">
        <w:tc>
          <w:tcPr>
            <w:tcW w:w="4508" w:type="dxa"/>
            <w:tcBorders>
              <w:top w:val="single" w:sz="4" w:space="0" w:color="auto"/>
            </w:tcBorders>
          </w:tcPr>
          <w:p w14:paraId="6E9559B0" w14:textId="3C71E793" w:rsidR="006553E9" w:rsidRPr="003D1A03" w:rsidRDefault="006553E9"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2021</w:t>
            </w:r>
          </w:p>
        </w:tc>
        <w:tc>
          <w:tcPr>
            <w:tcW w:w="4508" w:type="dxa"/>
            <w:tcBorders>
              <w:top w:val="single" w:sz="4" w:space="0" w:color="auto"/>
            </w:tcBorders>
          </w:tcPr>
          <w:p w14:paraId="729EA2C8" w14:textId="3CEAC531" w:rsidR="006553E9" w:rsidRPr="003D1A03" w:rsidRDefault="006553E9"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27.9T VND</w:t>
            </w:r>
          </w:p>
        </w:tc>
      </w:tr>
      <w:tr w:rsidR="006553E9" w:rsidRPr="003D1A03" w14:paraId="423899FB" w14:textId="77777777" w:rsidTr="006553E9">
        <w:tc>
          <w:tcPr>
            <w:tcW w:w="4508" w:type="dxa"/>
          </w:tcPr>
          <w:p w14:paraId="50AAC2BE" w14:textId="1818A999" w:rsidR="006553E9" w:rsidRPr="003D1A03" w:rsidRDefault="006553E9"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2022</w:t>
            </w:r>
          </w:p>
        </w:tc>
        <w:tc>
          <w:tcPr>
            <w:tcW w:w="4508" w:type="dxa"/>
          </w:tcPr>
          <w:p w14:paraId="41FDD747" w14:textId="12E7A22C" w:rsidR="006553E9" w:rsidRPr="003D1A03" w:rsidRDefault="006553E9"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70.4T VND</w:t>
            </w:r>
          </w:p>
        </w:tc>
      </w:tr>
      <w:tr w:rsidR="006553E9" w:rsidRPr="003D1A03" w14:paraId="796A6A69" w14:textId="77777777" w:rsidTr="006553E9">
        <w:tc>
          <w:tcPr>
            <w:tcW w:w="4508" w:type="dxa"/>
          </w:tcPr>
          <w:p w14:paraId="10780E33" w14:textId="76AC648B" w:rsidR="006553E9" w:rsidRPr="003D1A03" w:rsidRDefault="006553E9"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2023</w:t>
            </w:r>
          </w:p>
        </w:tc>
        <w:tc>
          <w:tcPr>
            <w:tcW w:w="4508" w:type="dxa"/>
          </w:tcPr>
          <w:p w14:paraId="68C57019" w14:textId="71CA5BCE" w:rsidR="006553E9" w:rsidRPr="003D1A03" w:rsidRDefault="006553E9"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91.5T VND</w:t>
            </w:r>
          </w:p>
        </w:tc>
      </w:tr>
      <w:tr w:rsidR="006553E9" w:rsidRPr="003D1A03" w14:paraId="4DF34F9B" w14:textId="77777777" w:rsidTr="006553E9">
        <w:tc>
          <w:tcPr>
            <w:tcW w:w="4508" w:type="dxa"/>
          </w:tcPr>
          <w:p w14:paraId="7C7E95B6" w14:textId="0412A952" w:rsidR="006553E9" w:rsidRPr="003D1A03" w:rsidRDefault="006553E9"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2024</w:t>
            </w:r>
          </w:p>
        </w:tc>
        <w:tc>
          <w:tcPr>
            <w:tcW w:w="4508" w:type="dxa"/>
          </w:tcPr>
          <w:p w14:paraId="1F424F92" w14:textId="23DF26E9" w:rsidR="006553E9" w:rsidRPr="003D1A03" w:rsidRDefault="006553E9"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105.9T VND</w:t>
            </w:r>
          </w:p>
        </w:tc>
      </w:tr>
      <w:tr w:rsidR="006553E9" w:rsidRPr="003D1A03" w14:paraId="25237731" w14:textId="77777777" w:rsidTr="006553E9">
        <w:tc>
          <w:tcPr>
            <w:tcW w:w="4508" w:type="dxa"/>
          </w:tcPr>
          <w:p w14:paraId="5A899558" w14:textId="1534966F" w:rsidR="006553E9" w:rsidRPr="003D1A03" w:rsidRDefault="006553E9"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 xml:space="preserve">2025 </w:t>
            </w:r>
          </w:p>
        </w:tc>
        <w:tc>
          <w:tcPr>
            <w:tcW w:w="4508" w:type="dxa"/>
          </w:tcPr>
          <w:p w14:paraId="6B332BC8" w14:textId="137E0BDC" w:rsidR="006553E9" w:rsidRPr="003D1A03" w:rsidRDefault="006553E9"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121.2T VND</w:t>
            </w:r>
          </w:p>
        </w:tc>
      </w:tr>
    </w:tbl>
    <w:p w14:paraId="1FA1ED60" w14:textId="77777777" w:rsidR="006553E9" w:rsidRPr="003D1A03" w:rsidRDefault="006553E9" w:rsidP="003D1A03">
      <w:pPr>
        <w:suppressAutoHyphens/>
        <w:autoSpaceDN w:val="0"/>
        <w:spacing w:line="360" w:lineRule="auto"/>
        <w:rPr>
          <w:rFonts w:ascii="Arial" w:hAnsi="Arial" w:cs="Arial"/>
          <w:b/>
          <w:bCs/>
          <w:color w:val="000000"/>
          <w:sz w:val="22"/>
          <w:szCs w:val="22"/>
        </w:rPr>
      </w:pPr>
    </w:p>
    <w:p w14:paraId="531C7D5F" w14:textId="73F8251A" w:rsidR="006553E9" w:rsidRPr="003D1A03" w:rsidRDefault="006553E9" w:rsidP="003D1A03">
      <w:pPr>
        <w:numPr>
          <w:ilvl w:val="0"/>
          <w:numId w:val="100"/>
        </w:num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2021:</w:t>
      </w:r>
      <w:r w:rsidRPr="003D1A03">
        <w:rPr>
          <w:rFonts w:ascii="Arial" w:hAnsi="Arial" w:cs="Arial"/>
          <w:color w:val="000000"/>
          <w:sz w:val="22"/>
          <w:szCs w:val="22"/>
        </w:rPr>
        <w:t xml:space="preserve"> 27.9T VND (crisis low)</w:t>
      </w:r>
    </w:p>
    <w:p w14:paraId="3C68B975" w14:textId="6599AA05" w:rsidR="00425E47" w:rsidRPr="003D1A03" w:rsidRDefault="00425E47" w:rsidP="003D1A03">
      <w:pPr>
        <w:numPr>
          <w:ilvl w:val="0"/>
          <w:numId w:val="100"/>
        </w:num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2022:</w:t>
      </w:r>
      <w:r w:rsidRPr="003D1A03">
        <w:rPr>
          <w:rFonts w:ascii="Arial" w:hAnsi="Arial" w:cs="Arial"/>
          <w:color w:val="000000"/>
          <w:sz w:val="22"/>
          <w:szCs w:val="22"/>
        </w:rPr>
        <w:t xml:space="preserve"> 70.4T VND (strong rebound, +152%) </w:t>
      </w:r>
    </w:p>
    <w:p w14:paraId="189F8D15" w14:textId="77777777" w:rsidR="00425E47" w:rsidRPr="003D1A03" w:rsidRDefault="00425E47" w:rsidP="003D1A03">
      <w:pPr>
        <w:numPr>
          <w:ilvl w:val="0"/>
          <w:numId w:val="100"/>
        </w:num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2023:</w:t>
      </w:r>
      <w:r w:rsidRPr="003D1A03">
        <w:rPr>
          <w:rFonts w:ascii="Arial" w:hAnsi="Arial" w:cs="Arial"/>
          <w:color w:val="000000"/>
          <w:sz w:val="22"/>
          <w:szCs w:val="22"/>
        </w:rPr>
        <w:t xml:space="preserve"> 91.5T VND (continued recovery) </w:t>
      </w:r>
    </w:p>
    <w:p w14:paraId="3BF40E5C" w14:textId="77777777" w:rsidR="00425E47" w:rsidRPr="003D1A03" w:rsidRDefault="00425E47" w:rsidP="003D1A03">
      <w:pPr>
        <w:numPr>
          <w:ilvl w:val="0"/>
          <w:numId w:val="100"/>
        </w:num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2024:</w:t>
      </w:r>
      <w:r w:rsidRPr="003D1A03">
        <w:rPr>
          <w:rFonts w:ascii="Arial" w:hAnsi="Arial" w:cs="Arial"/>
          <w:color w:val="000000"/>
          <w:sz w:val="22"/>
          <w:szCs w:val="22"/>
        </w:rPr>
        <w:t xml:space="preserve"> 105.9T VND (stabilisation phase) </w:t>
      </w:r>
    </w:p>
    <w:p w14:paraId="1CD7ADF3" w14:textId="77777777" w:rsidR="00425E47" w:rsidRPr="003D1A03" w:rsidRDefault="00425E47" w:rsidP="003D1A03">
      <w:pPr>
        <w:numPr>
          <w:ilvl w:val="0"/>
          <w:numId w:val="100"/>
        </w:num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2025:</w:t>
      </w:r>
      <w:r w:rsidRPr="003D1A03">
        <w:rPr>
          <w:rFonts w:ascii="Arial" w:hAnsi="Arial" w:cs="Arial"/>
          <w:color w:val="000000"/>
          <w:sz w:val="22"/>
          <w:szCs w:val="22"/>
        </w:rPr>
        <w:t xml:space="preserve"> 121.2T VND (mature growth) </w:t>
      </w:r>
    </w:p>
    <w:p w14:paraId="150F4FCC" w14:textId="77777777" w:rsidR="00570584" w:rsidRPr="003D1A03" w:rsidRDefault="00570584" w:rsidP="003D1A03">
      <w:pPr>
        <w:suppressAutoHyphens/>
        <w:autoSpaceDN w:val="0"/>
        <w:spacing w:line="360" w:lineRule="auto"/>
        <w:ind w:left="720"/>
        <w:rPr>
          <w:rFonts w:ascii="Arial" w:hAnsi="Arial" w:cs="Arial"/>
          <w:color w:val="000000"/>
          <w:sz w:val="22"/>
          <w:szCs w:val="22"/>
        </w:rPr>
      </w:pPr>
    </w:p>
    <w:p w14:paraId="1939048B" w14:textId="6ACE6E2B" w:rsidR="00425E47" w:rsidRPr="003D1A03" w:rsidRDefault="00425E47" w:rsidP="003D1A03">
      <w:pPr>
        <w:suppressAutoHyphens/>
        <w:autoSpaceDN w:val="0"/>
        <w:spacing w:line="360" w:lineRule="auto"/>
        <w:ind w:left="2880" w:firstLine="720"/>
        <w:rPr>
          <w:rFonts w:ascii="Arial" w:hAnsi="Arial" w:cs="Arial"/>
          <w:b/>
          <w:bCs/>
          <w:color w:val="000000"/>
          <w:sz w:val="22"/>
          <w:szCs w:val="22"/>
        </w:rPr>
      </w:pPr>
      <w:r w:rsidRPr="003D1A03">
        <w:rPr>
          <w:rFonts w:ascii="Arial" w:hAnsi="Arial" w:cs="Arial"/>
          <w:b/>
          <w:bCs/>
          <w:color w:val="000000"/>
          <w:sz w:val="22"/>
          <w:szCs w:val="22"/>
        </w:rPr>
        <w:lastRenderedPageBreak/>
        <w:t>Net Income Trend</w:t>
      </w:r>
    </w:p>
    <w:tbl>
      <w:tblPr>
        <w:tblStyle w:val="TableGrid"/>
        <w:tblW w:w="0" w:type="auto"/>
        <w:tblLook w:val="04A0" w:firstRow="1" w:lastRow="0" w:firstColumn="1" w:lastColumn="0" w:noHBand="0" w:noVBand="1"/>
      </w:tblPr>
      <w:tblGrid>
        <w:gridCol w:w="4508"/>
        <w:gridCol w:w="4508"/>
      </w:tblGrid>
      <w:tr w:rsidR="00570584" w:rsidRPr="003D1A03" w14:paraId="161F06B3" w14:textId="77777777" w:rsidTr="00570584">
        <w:tc>
          <w:tcPr>
            <w:tcW w:w="4508" w:type="dxa"/>
          </w:tcPr>
          <w:p w14:paraId="6BB9025C" w14:textId="2F8E30A9" w:rsidR="00570584" w:rsidRPr="003D1A03" w:rsidRDefault="00570584"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2021</w:t>
            </w:r>
          </w:p>
        </w:tc>
        <w:tc>
          <w:tcPr>
            <w:tcW w:w="4508" w:type="dxa"/>
          </w:tcPr>
          <w:p w14:paraId="339C8174" w14:textId="32923D1E" w:rsidR="00570584" w:rsidRPr="003D1A03" w:rsidRDefault="00570584"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 xml:space="preserve">-12.9T </w:t>
            </w:r>
            <w:r w:rsidR="00A52C0E" w:rsidRPr="003D1A03">
              <w:rPr>
                <w:rFonts w:ascii="Arial" w:hAnsi="Arial" w:cs="Arial"/>
                <w:color w:val="000000"/>
                <w:sz w:val="22"/>
                <w:szCs w:val="22"/>
              </w:rPr>
              <w:t>VND</w:t>
            </w:r>
          </w:p>
        </w:tc>
      </w:tr>
      <w:tr w:rsidR="00570584" w:rsidRPr="003D1A03" w14:paraId="46715F07" w14:textId="77777777" w:rsidTr="00570584">
        <w:tc>
          <w:tcPr>
            <w:tcW w:w="4508" w:type="dxa"/>
          </w:tcPr>
          <w:p w14:paraId="3F50C669" w14:textId="34159DDE" w:rsidR="00570584" w:rsidRPr="003D1A03" w:rsidRDefault="00570584"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2022</w:t>
            </w:r>
          </w:p>
        </w:tc>
        <w:tc>
          <w:tcPr>
            <w:tcW w:w="4508" w:type="dxa"/>
          </w:tcPr>
          <w:p w14:paraId="18D88BA1" w14:textId="15AE53ED" w:rsidR="00570584" w:rsidRPr="003D1A03" w:rsidRDefault="00570584"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-11.3T</w:t>
            </w:r>
            <w:r w:rsidR="00A52C0E" w:rsidRPr="003D1A03">
              <w:rPr>
                <w:rFonts w:ascii="Arial" w:hAnsi="Arial" w:cs="Arial"/>
                <w:color w:val="000000"/>
                <w:sz w:val="22"/>
                <w:szCs w:val="22"/>
              </w:rPr>
              <w:t xml:space="preserve"> VND</w:t>
            </w:r>
          </w:p>
        </w:tc>
      </w:tr>
      <w:tr w:rsidR="00570584" w:rsidRPr="003D1A03" w14:paraId="47C84312" w14:textId="77777777" w:rsidTr="00570584">
        <w:tc>
          <w:tcPr>
            <w:tcW w:w="4508" w:type="dxa"/>
          </w:tcPr>
          <w:p w14:paraId="06576A96" w14:textId="0DFB0B0C" w:rsidR="00570584" w:rsidRPr="003D1A03" w:rsidRDefault="00570584"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2023</w:t>
            </w:r>
          </w:p>
        </w:tc>
        <w:tc>
          <w:tcPr>
            <w:tcW w:w="4508" w:type="dxa"/>
          </w:tcPr>
          <w:p w14:paraId="62A0A434" w14:textId="7B1BEEE7" w:rsidR="00570584" w:rsidRPr="003D1A03" w:rsidRDefault="00570584"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-5.9T</w:t>
            </w:r>
            <w:r w:rsidR="00A52C0E" w:rsidRPr="003D1A03">
              <w:rPr>
                <w:rFonts w:ascii="Arial" w:hAnsi="Arial" w:cs="Arial"/>
                <w:color w:val="000000"/>
                <w:sz w:val="22"/>
                <w:szCs w:val="22"/>
              </w:rPr>
              <w:t xml:space="preserve"> VND</w:t>
            </w:r>
          </w:p>
        </w:tc>
      </w:tr>
      <w:tr w:rsidR="00570584" w:rsidRPr="003D1A03" w14:paraId="76ACAB3B" w14:textId="77777777" w:rsidTr="00570584">
        <w:tc>
          <w:tcPr>
            <w:tcW w:w="4508" w:type="dxa"/>
          </w:tcPr>
          <w:p w14:paraId="68C1DDC2" w14:textId="5645D1F4" w:rsidR="00570584" w:rsidRPr="003D1A03" w:rsidRDefault="00570584"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2024</w:t>
            </w:r>
          </w:p>
        </w:tc>
        <w:tc>
          <w:tcPr>
            <w:tcW w:w="4508" w:type="dxa"/>
          </w:tcPr>
          <w:p w14:paraId="70653B9B" w14:textId="4CC89051" w:rsidR="00570584" w:rsidRPr="003D1A03" w:rsidRDefault="00570584"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+7.6T</w:t>
            </w:r>
            <w:r w:rsidR="00A52C0E" w:rsidRPr="003D1A03">
              <w:rPr>
                <w:rFonts w:ascii="Arial" w:hAnsi="Arial" w:cs="Arial"/>
                <w:color w:val="000000"/>
                <w:sz w:val="22"/>
                <w:szCs w:val="22"/>
              </w:rPr>
              <w:t xml:space="preserve"> VND</w:t>
            </w:r>
          </w:p>
        </w:tc>
      </w:tr>
      <w:tr w:rsidR="00570584" w:rsidRPr="003D1A03" w14:paraId="0F5ECB7A" w14:textId="77777777" w:rsidTr="00570584">
        <w:tc>
          <w:tcPr>
            <w:tcW w:w="4508" w:type="dxa"/>
          </w:tcPr>
          <w:p w14:paraId="5931F570" w14:textId="5CB610D7" w:rsidR="00570584" w:rsidRPr="003D1A03" w:rsidRDefault="00570584"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2025</w:t>
            </w:r>
          </w:p>
        </w:tc>
        <w:tc>
          <w:tcPr>
            <w:tcW w:w="4508" w:type="dxa"/>
          </w:tcPr>
          <w:p w14:paraId="6CA19F07" w14:textId="2F13E614" w:rsidR="00570584" w:rsidRPr="003D1A03" w:rsidRDefault="00570584"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+7.3T</w:t>
            </w:r>
            <w:r w:rsidR="00A52C0E" w:rsidRPr="003D1A03">
              <w:rPr>
                <w:rFonts w:ascii="Arial" w:hAnsi="Arial" w:cs="Arial"/>
                <w:color w:val="000000"/>
                <w:sz w:val="22"/>
                <w:szCs w:val="22"/>
              </w:rPr>
              <w:t xml:space="preserve"> VND</w:t>
            </w:r>
          </w:p>
        </w:tc>
      </w:tr>
    </w:tbl>
    <w:p w14:paraId="1CC9686B" w14:textId="77777777" w:rsidR="00570584" w:rsidRPr="003D1A03" w:rsidRDefault="00570584" w:rsidP="003D1A03">
      <w:pPr>
        <w:suppressAutoHyphens/>
        <w:autoSpaceDN w:val="0"/>
        <w:spacing w:line="360" w:lineRule="auto"/>
        <w:rPr>
          <w:rFonts w:ascii="Arial" w:hAnsi="Arial" w:cs="Arial"/>
          <w:b/>
          <w:bCs/>
          <w:color w:val="000000"/>
          <w:sz w:val="22"/>
          <w:szCs w:val="22"/>
        </w:rPr>
      </w:pPr>
    </w:p>
    <w:p w14:paraId="3B7003FD" w14:textId="07B13291" w:rsidR="00425E47" w:rsidRPr="003D1A03" w:rsidRDefault="00425E47" w:rsidP="003D1A03">
      <w:pPr>
        <w:numPr>
          <w:ilvl w:val="0"/>
          <w:numId w:val="101"/>
        </w:num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2021:</w:t>
      </w:r>
      <w:r w:rsidRPr="003D1A03">
        <w:rPr>
          <w:rFonts w:ascii="Arial" w:hAnsi="Arial" w:cs="Arial"/>
          <w:color w:val="000000"/>
          <w:sz w:val="22"/>
          <w:szCs w:val="22"/>
        </w:rPr>
        <w:t xml:space="preserve"> −12.9T </w:t>
      </w:r>
      <w:r w:rsidR="00570584" w:rsidRPr="003D1A03">
        <w:rPr>
          <w:rFonts w:ascii="Arial" w:hAnsi="Arial" w:cs="Arial"/>
          <w:color w:val="000000"/>
          <w:sz w:val="22"/>
          <w:szCs w:val="22"/>
        </w:rPr>
        <w:t xml:space="preserve">VND </w:t>
      </w:r>
      <w:r w:rsidRPr="003D1A03">
        <w:rPr>
          <w:rFonts w:ascii="Arial" w:hAnsi="Arial" w:cs="Arial"/>
          <w:color w:val="000000"/>
          <w:sz w:val="22"/>
          <w:szCs w:val="22"/>
        </w:rPr>
        <w:t xml:space="preserve">(severe loss) </w:t>
      </w:r>
    </w:p>
    <w:p w14:paraId="5355E34A" w14:textId="13AE51AD" w:rsidR="00425E47" w:rsidRPr="003D1A03" w:rsidRDefault="00425E47" w:rsidP="003D1A03">
      <w:pPr>
        <w:numPr>
          <w:ilvl w:val="0"/>
          <w:numId w:val="101"/>
        </w:num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2022:</w:t>
      </w:r>
      <w:r w:rsidRPr="003D1A03">
        <w:rPr>
          <w:rFonts w:ascii="Arial" w:hAnsi="Arial" w:cs="Arial"/>
          <w:color w:val="000000"/>
          <w:sz w:val="22"/>
          <w:szCs w:val="22"/>
        </w:rPr>
        <w:t xml:space="preserve"> −11.3T </w:t>
      </w:r>
      <w:r w:rsidR="00570584" w:rsidRPr="003D1A03">
        <w:rPr>
          <w:rFonts w:ascii="Arial" w:hAnsi="Arial" w:cs="Arial"/>
          <w:color w:val="000000"/>
          <w:sz w:val="22"/>
          <w:szCs w:val="22"/>
        </w:rPr>
        <w:t xml:space="preserve">VND </w:t>
      </w:r>
      <w:r w:rsidRPr="003D1A03">
        <w:rPr>
          <w:rFonts w:ascii="Arial" w:hAnsi="Arial" w:cs="Arial"/>
          <w:color w:val="000000"/>
          <w:sz w:val="22"/>
          <w:szCs w:val="22"/>
        </w:rPr>
        <w:t xml:space="preserve">(still loss-making) </w:t>
      </w:r>
    </w:p>
    <w:p w14:paraId="20FD7AAE" w14:textId="3425FB75" w:rsidR="00425E47" w:rsidRPr="003D1A03" w:rsidRDefault="00425E47" w:rsidP="003D1A03">
      <w:pPr>
        <w:numPr>
          <w:ilvl w:val="0"/>
          <w:numId w:val="101"/>
        </w:num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2023:</w:t>
      </w:r>
      <w:r w:rsidRPr="003D1A03">
        <w:rPr>
          <w:rFonts w:ascii="Arial" w:hAnsi="Arial" w:cs="Arial"/>
          <w:color w:val="000000"/>
          <w:sz w:val="22"/>
          <w:szCs w:val="22"/>
        </w:rPr>
        <w:t xml:space="preserve"> −5.9T </w:t>
      </w:r>
      <w:r w:rsidR="00570584" w:rsidRPr="003D1A03">
        <w:rPr>
          <w:rFonts w:ascii="Arial" w:hAnsi="Arial" w:cs="Arial"/>
          <w:color w:val="000000"/>
          <w:sz w:val="22"/>
          <w:szCs w:val="22"/>
        </w:rPr>
        <w:t xml:space="preserve">VND </w:t>
      </w:r>
      <w:r w:rsidRPr="003D1A03">
        <w:rPr>
          <w:rFonts w:ascii="Arial" w:hAnsi="Arial" w:cs="Arial"/>
          <w:color w:val="000000"/>
          <w:sz w:val="22"/>
          <w:szCs w:val="22"/>
        </w:rPr>
        <w:t xml:space="preserve">(loss narrowing) </w:t>
      </w:r>
    </w:p>
    <w:p w14:paraId="37583529" w14:textId="5DF8B85D" w:rsidR="00425E47" w:rsidRPr="003D1A03" w:rsidRDefault="00425E47" w:rsidP="003D1A03">
      <w:pPr>
        <w:numPr>
          <w:ilvl w:val="0"/>
          <w:numId w:val="101"/>
        </w:num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2024:</w:t>
      </w:r>
      <w:r w:rsidRPr="003D1A03">
        <w:rPr>
          <w:rFonts w:ascii="Arial" w:hAnsi="Arial" w:cs="Arial"/>
          <w:color w:val="000000"/>
          <w:sz w:val="22"/>
          <w:szCs w:val="22"/>
        </w:rPr>
        <w:t xml:space="preserve"> +7.6T </w:t>
      </w:r>
      <w:r w:rsidR="00570584" w:rsidRPr="003D1A03">
        <w:rPr>
          <w:rFonts w:ascii="Arial" w:hAnsi="Arial" w:cs="Arial"/>
          <w:color w:val="000000"/>
          <w:sz w:val="22"/>
          <w:szCs w:val="22"/>
        </w:rPr>
        <w:t xml:space="preserve">VND </w:t>
      </w:r>
      <w:r w:rsidRPr="003D1A03">
        <w:rPr>
          <w:rFonts w:ascii="Arial" w:hAnsi="Arial" w:cs="Arial"/>
          <w:color w:val="000000"/>
          <w:sz w:val="22"/>
          <w:szCs w:val="22"/>
        </w:rPr>
        <w:t xml:space="preserve">(profit recovery) </w:t>
      </w:r>
    </w:p>
    <w:p w14:paraId="4DFC3877" w14:textId="4A9BCB78" w:rsidR="00425E47" w:rsidRPr="003D1A03" w:rsidRDefault="00425E47" w:rsidP="003D1A03">
      <w:pPr>
        <w:numPr>
          <w:ilvl w:val="0"/>
          <w:numId w:val="101"/>
        </w:num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2025:</w:t>
      </w:r>
      <w:r w:rsidRPr="003D1A03">
        <w:rPr>
          <w:rFonts w:ascii="Arial" w:hAnsi="Arial" w:cs="Arial"/>
          <w:color w:val="000000"/>
          <w:sz w:val="22"/>
          <w:szCs w:val="22"/>
        </w:rPr>
        <w:t xml:space="preserve"> +7.3T </w:t>
      </w:r>
      <w:r w:rsidR="00570584" w:rsidRPr="003D1A03">
        <w:rPr>
          <w:rFonts w:ascii="Arial" w:hAnsi="Arial" w:cs="Arial"/>
          <w:color w:val="000000"/>
          <w:sz w:val="22"/>
          <w:szCs w:val="22"/>
        </w:rPr>
        <w:t xml:space="preserve">VND </w:t>
      </w:r>
      <w:r w:rsidRPr="003D1A03">
        <w:rPr>
          <w:rFonts w:ascii="Arial" w:hAnsi="Arial" w:cs="Arial"/>
          <w:color w:val="000000"/>
          <w:sz w:val="22"/>
          <w:szCs w:val="22"/>
        </w:rPr>
        <w:t xml:space="preserve">(stable profitability) </w:t>
      </w:r>
    </w:p>
    <w:p w14:paraId="0AC5B614" w14:textId="77777777" w:rsidR="00A52C0E" w:rsidRPr="003D1A03" w:rsidRDefault="00A52C0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 financial pattern shows a clear multi-phase recovery process. The crisis phase in 2021 is characterised by significant revenue decline and heavy losses, closely aligned with workforce downsizing and reduced operational capacity. This is followed by a recovery phase in 2022–2023, where revenue increases substantially and losses begin to narrow, indicating a return in demand, although financial pressures remain.</w:t>
      </w:r>
    </w:p>
    <w:p w14:paraId="78EEB132" w14:textId="77777777" w:rsidR="00A52C0E" w:rsidRPr="003D1A03" w:rsidRDefault="00A52C0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 year 2023 represents a turning point, reflecting the impact of restructuring efforts and improved operational efficiency. By 2024, the organisation enters a profit phase, achieving positive net income and confirming financial recovery. In 2025, the airline moves into a stabilisation phase, where growth continues at a more moderate and sustainable pace.</w:t>
      </w:r>
    </w:p>
    <w:p w14:paraId="6DFF6005" w14:textId="357F3C1B" w:rsidR="00726C47" w:rsidRPr="003D1A03" w:rsidRDefault="00A52C0E"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Critically, this pattern highlights a strong interdependence between financial performance, operational restructuring, and workforce dynamics. While recovery has been achieved, it appears closely tied to workforce adjustments, suggesting that effective HR management remains essential for sustaining long-term organisational stability and performance.</w:t>
      </w:r>
    </w:p>
    <w:p w14:paraId="25428CF2" w14:textId="4495B3F8" w:rsidR="00A52C0E" w:rsidRPr="003D1A03" w:rsidRDefault="00242B7A" w:rsidP="003D1A03">
      <w:pPr>
        <w:pStyle w:val="Heading3"/>
        <w:spacing w:line="360" w:lineRule="auto"/>
        <w:rPr>
          <w:rFonts w:ascii="Arial" w:hAnsi="Arial" w:cs="Arial"/>
          <w:sz w:val="22"/>
          <w:szCs w:val="22"/>
        </w:rPr>
      </w:pPr>
      <w:bookmarkStart w:id="83" w:name="_Toc228118253"/>
      <w:bookmarkStart w:id="84" w:name="_Toc228477104"/>
      <w:r w:rsidRPr="003D1A03">
        <w:rPr>
          <w:rFonts w:ascii="Arial" w:hAnsi="Arial" w:cs="Arial"/>
          <w:sz w:val="22"/>
          <w:szCs w:val="22"/>
        </w:rPr>
        <w:t>4.</w:t>
      </w:r>
      <w:r w:rsidR="00005B62" w:rsidRPr="003D1A03">
        <w:rPr>
          <w:rFonts w:ascii="Arial" w:hAnsi="Arial" w:cs="Arial"/>
          <w:sz w:val="22"/>
          <w:szCs w:val="22"/>
        </w:rPr>
        <w:t>6</w:t>
      </w:r>
      <w:r w:rsidRPr="003D1A03">
        <w:rPr>
          <w:rFonts w:ascii="Arial" w:hAnsi="Arial" w:cs="Arial"/>
          <w:sz w:val="22"/>
          <w:szCs w:val="22"/>
        </w:rPr>
        <w:t xml:space="preserve"> </w:t>
      </w:r>
      <w:r w:rsidR="00A52C0E" w:rsidRPr="003D1A03">
        <w:rPr>
          <w:rFonts w:ascii="Arial" w:hAnsi="Arial" w:cs="Arial"/>
          <w:sz w:val="22"/>
          <w:szCs w:val="22"/>
        </w:rPr>
        <w:t>Alignment with Research Objectives</w:t>
      </w:r>
      <w:bookmarkEnd w:id="83"/>
      <w:bookmarkEnd w:id="84"/>
    </w:p>
    <w:p w14:paraId="586ABBC3" w14:textId="77777777" w:rsidR="00DD75C6" w:rsidRPr="003D1A03" w:rsidRDefault="00DD75C6"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Firstly, in relation to examining staff turnover and its impact on organisational performance, the analysis shows that although turnover is not explicitly reported, workforce fluctuations and instability act as proxy indicators. Evidence from the COVID-19 downsizing and post-pandemic rehiring demonstrates that changes in employee levels directly affect operational capacity, productivity, and overall performance.</w:t>
      </w:r>
    </w:p>
    <w:p w14:paraId="11B20B1F" w14:textId="77777777" w:rsidR="00DD75C6" w:rsidRPr="003D1A03" w:rsidRDefault="00DD75C6"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lastRenderedPageBreak/>
        <w:t>Secondly, the study identifies several key factors influencing employee turnover. Increased workload, financial constraints, limited compensation visibility, lack of work–life balance, and centralised management structures emerge as critical issues. These factors are shown to impact operational efficiency, productivity, and service quality, particularly in the high-pressure recovery phase.</w:t>
      </w:r>
    </w:p>
    <w:p w14:paraId="76617196" w14:textId="77777777" w:rsidR="00DD75C6" w:rsidRPr="003D1A03" w:rsidRDefault="00DD75C6"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Thirdly, the evaluation of HRM practices suggests that while Vietnam Airlines places strong emphasis on training and career development, other important areas such as employee well-being, compensation, and retention strategies are less evident. This indicates that existing HRM practices are partially effective but may not fully address emerging retention challenges.</w:t>
      </w:r>
    </w:p>
    <w:p w14:paraId="18102CE1" w14:textId="125664BE" w:rsidR="00DD75C6" w:rsidRPr="003D1A03" w:rsidRDefault="00DD75C6"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Finally, the findings provide a foundation for proposing practical strategies. The evidence highlights the need for improved HR flexibility, better workload management, enhanced employee support systems, and more competitive compensation structures. Addressing these areas can help reduce turnover risk and support a more stable, committed workforce, ultimately enhancing organisational performance.</w:t>
      </w:r>
    </w:p>
    <w:p w14:paraId="7C6B258C" w14:textId="548F83B8" w:rsidR="00726C47" w:rsidRPr="003D1A03" w:rsidRDefault="00242B7A" w:rsidP="003D1A03">
      <w:pPr>
        <w:pStyle w:val="Heading3"/>
        <w:spacing w:line="360" w:lineRule="auto"/>
        <w:rPr>
          <w:rFonts w:ascii="Arial" w:hAnsi="Arial" w:cs="Arial"/>
          <w:sz w:val="22"/>
          <w:szCs w:val="22"/>
        </w:rPr>
      </w:pPr>
      <w:bookmarkStart w:id="85" w:name="_Toc228118254"/>
      <w:bookmarkStart w:id="86" w:name="_Toc228477105"/>
      <w:r w:rsidRPr="003D1A03">
        <w:rPr>
          <w:rFonts w:ascii="Arial" w:hAnsi="Arial" w:cs="Arial"/>
          <w:sz w:val="22"/>
          <w:szCs w:val="22"/>
        </w:rPr>
        <w:t>4.</w:t>
      </w:r>
      <w:r w:rsidR="00005B62" w:rsidRPr="003D1A03">
        <w:rPr>
          <w:rFonts w:ascii="Arial" w:hAnsi="Arial" w:cs="Arial"/>
          <w:sz w:val="22"/>
          <w:szCs w:val="22"/>
        </w:rPr>
        <w:t>7</w:t>
      </w:r>
      <w:r w:rsidR="00E9599D" w:rsidRPr="003D1A03">
        <w:rPr>
          <w:rFonts w:ascii="Arial" w:hAnsi="Arial" w:cs="Arial"/>
          <w:sz w:val="22"/>
          <w:szCs w:val="22"/>
        </w:rPr>
        <w:t xml:space="preserve"> </w:t>
      </w:r>
      <w:r w:rsidR="00A52C0E" w:rsidRPr="003D1A03">
        <w:rPr>
          <w:rFonts w:ascii="Arial" w:hAnsi="Arial" w:cs="Arial"/>
          <w:sz w:val="22"/>
          <w:szCs w:val="22"/>
        </w:rPr>
        <w:t>Addressing Research Questions</w:t>
      </w:r>
      <w:bookmarkEnd w:id="85"/>
      <w:bookmarkEnd w:id="86"/>
    </w:p>
    <w:p w14:paraId="1B3062B2" w14:textId="77777777" w:rsidR="00726C47" w:rsidRPr="003D1A03" w:rsidRDefault="00726C47"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Firstly, in addressing the question of what factors contribute to staff turnover, the analysis identifies several key drivers, including increased workload during the recovery phase, financial constraints limiting compensation and benefits, lack of explicit focus on work–life balance, and centralised decision-making associated with the SOE structure. Additionally, workforce instability following COVID-19 and restructuring efforts further contribute to potential dissatisfaction and turnover risk.</w:t>
      </w:r>
    </w:p>
    <w:p w14:paraId="2A46F532" w14:textId="77777777" w:rsidR="00726C47" w:rsidRPr="003D1A03" w:rsidRDefault="00726C47"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Secondly, regarding the impact of staff turnover on organisational performance, the findings show a strong relationship between workforce stability and performance outcomes. The decline in employee numbers during the pandemic reduced operational capacity and productivity, while the subsequent recovery and rehiring improved performance. This demonstrates that turnover and workforce fluctuations directly affect operational efficiency, service quality, and overall organisational effectiveness.</w:t>
      </w:r>
    </w:p>
    <w:p w14:paraId="7F395148" w14:textId="77777777" w:rsidR="00726C47" w:rsidRPr="003D1A03" w:rsidRDefault="00726C47"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 xml:space="preserve">Thirdly, in evaluating the effectiveness of current HRM practices, the study finds that Vietnam Airlines demonstrates strength in training and career development, supporting human capital development. However, gaps remain in areas such as compensation, employee well-being, and explicit retention strategies. This suggests that while HRM </w:t>
      </w:r>
      <w:r w:rsidRPr="003D1A03">
        <w:rPr>
          <w:rFonts w:ascii="Arial" w:hAnsi="Arial" w:cs="Arial"/>
          <w:color w:val="000000"/>
          <w:sz w:val="22"/>
          <w:szCs w:val="22"/>
        </w:rPr>
        <w:lastRenderedPageBreak/>
        <w:t>practices are partially effective, they may not be sufficient to address emerging turnover challenges in a high-pressure environment.</w:t>
      </w:r>
    </w:p>
    <w:p w14:paraId="54F03A5B" w14:textId="77777777" w:rsidR="00726C47" w:rsidRPr="003D1A03" w:rsidRDefault="00726C47"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Finally, in relation to strategies to reduce turnover and improve performance, the findings highlight the need for more balanced HR approaches. This includes enhancing employee support systems, improving workload management, increasing HR flexibility, and strengthening compensation and work–life balance initiatives. Such strategies are essential to reduce turnover risk, improve employee commitment, and sustain organisational performance.</w:t>
      </w:r>
    </w:p>
    <w:p w14:paraId="1EFB90FF" w14:textId="77777777" w:rsidR="00726C47" w:rsidRPr="003D1A03" w:rsidRDefault="00726C47"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Overall, the findings demonstrate that staff turnover at Vietnam Airlines is influenced by a combination of structural, financial, and operational factors, and that effectively managing these issues is critical to maintaining both workforce stability and service performance.</w:t>
      </w:r>
    </w:p>
    <w:p w14:paraId="4A2B00A7" w14:textId="103D0B7D" w:rsidR="00726C47" w:rsidRPr="003D1A03" w:rsidRDefault="00242B7A" w:rsidP="003D1A03">
      <w:pPr>
        <w:pStyle w:val="Heading3"/>
        <w:spacing w:line="360" w:lineRule="auto"/>
        <w:rPr>
          <w:rFonts w:ascii="Arial" w:hAnsi="Arial" w:cs="Arial"/>
          <w:sz w:val="22"/>
          <w:szCs w:val="22"/>
        </w:rPr>
      </w:pPr>
      <w:bookmarkStart w:id="87" w:name="_Toc228118255"/>
      <w:bookmarkStart w:id="88" w:name="_Toc228477106"/>
      <w:r w:rsidRPr="003D1A03">
        <w:rPr>
          <w:rFonts w:ascii="Arial" w:hAnsi="Arial" w:cs="Arial"/>
          <w:sz w:val="22"/>
          <w:szCs w:val="22"/>
        </w:rPr>
        <w:t>4.</w:t>
      </w:r>
      <w:r w:rsidR="00005B62" w:rsidRPr="003D1A03">
        <w:rPr>
          <w:rFonts w:ascii="Arial" w:hAnsi="Arial" w:cs="Arial"/>
          <w:sz w:val="22"/>
          <w:szCs w:val="22"/>
        </w:rPr>
        <w:t>8</w:t>
      </w:r>
      <w:r w:rsidRPr="003D1A03">
        <w:rPr>
          <w:rFonts w:ascii="Arial" w:hAnsi="Arial" w:cs="Arial"/>
          <w:sz w:val="22"/>
          <w:szCs w:val="22"/>
        </w:rPr>
        <w:t xml:space="preserve"> </w:t>
      </w:r>
      <w:r w:rsidR="00726C47" w:rsidRPr="003D1A03">
        <w:rPr>
          <w:rFonts w:ascii="Arial" w:hAnsi="Arial" w:cs="Arial"/>
          <w:sz w:val="22"/>
          <w:szCs w:val="22"/>
        </w:rPr>
        <w:t>Discussion</w:t>
      </w:r>
      <w:bookmarkEnd w:id="87"/>
      <w:bookmarkEnd w:id="88"/>
    </w:p>
    <w:p w14:paraId="5AB5C954" w14:textId="77777777" w:rsidR="00F45CBF" w:rsidRPr="003D1A03" w:rsidRDefault="00F45CBF"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This study examined the relationship between staff turnover and organisational performance at Vietnam Airlines.</w:t>
      </w:r>
    </w:p>
    <w:p w14:paraId="0AF98E62" w14:textId="77777777" w:rsidR="00F45CBF" w:rsidRPr="003D1A03" w:rsidRDefault="00F45CBF"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 relation to the first research question, the findings identify key drivers of turnover, including increased workload, workforce instability, financial constraints, and limited attention to compensation and work–life balance. The shift from a stable environment in 2019 to a high-pressure recovery phase in 2023 suggests that turnover risk is influenced not only by traditional HR factors but also by post-pandemic pressures and organisational restructuring.</w:t>
      </w:r>
    </w:p>
    <w:p w14:paraId="22D80A8A" w14:textId="77777777" w:rsidR="00F45CBF" w:rsidRPr="003D1A03" w:rsidRDefault="00F45CBF"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Regarding the second research question, the findings confirm a strong link between workforce stability and organisational performance. Workforce reductions during COVID-19 weakened operational capacity and productivity, while rehiring supported recovery. However, this recovery appears to rely on increased employee effort, raising concerns about long-term sustainability.</w:t>
      </w:r>
    </w:p>
    <w:p w14:paraId="551907CE" w14:textId="77777777" w:rsidR="00F45CBF" w:rsidRPr="003D1A03" w:rsidRDefault="00F45CBF"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 relation to the third research question, HRM practices appear partially effective. While there is a strong focus on training and development, limited attention to employee well-being, compensation, and retention strategies suggests gaps in addressing workforce challenges. The absence of explicit turnover reporting further indicates a potential hidden issue.</w:t>
      </w:r>
    </w:p>
    <w:p w14:paraId="3C4D421A" w14:textId="77777777" w:rsidR="00F45CBF" w:rsidRPr="003D1A03" w:rsidRDefault="00F45CBF"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These findings suggest that although organisational performance is improving, underlying workforce pressures remain, highlighting the need for more balanced and sustainable HR strategies.</w:t>
      </w:r>
    </w:p>
    <w:p w14:paraId="477E31EF" w14:textId="52A384C6" w:rsidR="00EA6F19" w:rsidRDefault="00005B6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lastRenderedPageBreak/>
        <w:t xml:space="preserve">The validated framework shows that some proposed factors, such as career development and working conditions, are strongly supported by the findings. However, others, including compensation, job satisfaction, and work–life balance, are either partially supported or not clearly addressed, indicating gaps in organisational focus. Staff turnover is not explicitly reported but is inferred through workforce changes, suggesting a partially validated mediating role. The relationship between workforce conditions and organisational performance is clearly supported, confirming the </w:t>
      </w:r>
      <w:proofErr w:type="spellStart"/>
      <w:r w:rsidRPr="003D1A03">
        <w:rPr>
          <w:rFonts w:ascii="Arial" w:hAnsi="Arial" w:cs="Arial"/>
          <w:color w:val="000000"/>
          <w:sz w:val="22"/>
          <w:szCs w:val="22"/>
        </w:rPr>
        <w:t>importanc</w:t>
      </w:r>
      <w:proofErr w:type="spellEnd"/>
      <w:r w:rsidR="006F6A03">
        <w:rPr>
          <w:rFonts w:ascii="Arial" w:hAnsi="Arial" w:cs="Arial"/>
          <w:color w:val="000000"/>
          <w:sz w:val="22"/>
          <w:szCs w:val="22"/>
        </w:rPr>
        <w:t xml:space="preserve"> </w:t>
      </w:r>
      <w:r w:rsidRPr="003D1A03">
        <w:rPr>
          <w:rFonts w:ascii="Arial" w:hAnsi="Arial" w:cs="Arial"/>
          <w:color w:val="000000"/>
          <w:sz w:val="22"/>
          <w:szCs w:val="22"/>
        </w:rPr>
        <w:t>e of human capital in driving performance outcomes as shown on the table below:</w:t>
      </w:r>
    </w:p>
    <w:p w14:paraId="18CD7A67" w14:textId="697DFF7F" w:rsidR="00554553" w:rsidRPr="00554553" w:rsidRDefault="00554553" w:rsidP="00554553">
      <w:pPr>
        <w:pStyle w:val="Heading5"/>
        <w:rPr>
          <w:rFonts w:ascii="Arial" w:hAnsi="Arial" w:cs="Arial"/>
          <w:sz w:val="22"/>
          <w:szCs w:val="22"/>
        </w:rPr>
      </w:pPr>
      <w:r w:rsidRPr="00554553">
        <w:rPr>
          <w:rFonts w:ascii="Arial" w:hAnsi="Arial" w:cs="Arial"/>
          <w:sz w:val="22"/>
          <w:szCs w:val="22"/>
        </w:rPr>
        <w:t>Table 4.8.1 Validated Framework</w:t>
      </w:r>
    </w:p>
    <w:tbl>
      <w:tblPr>
        <w:tblStyle w:val="TableGrid"/>
        <w:tblW w:w="0" w:type="auto"/>
        <w:tblLook w:val="04A0" w:firstRow="1" w:lastRow="0" w:firstColumn="1" w:lastColumn="0" w:noHBand="0" w:noVBand="1"/>
      </w:tblPr>
      <w:tblGrid>
        <w:gridCol w:w="2133"/>
        <w:gridCol w:w="2650"/>
        <w:gridCol w:w="2138"/>
        <w:gridCol w:w="2095"/>
      </w:tblGrid>
      <w:tr w:rsidR="00EA6F19" w:rsidRPr="003D1A03" w14:paraId="0F61C3F5" w14:textId="77777777" w:rsidTr="00C07661">
        <w:tc>
          <w:tcPr>
            <w:tcW w:w="2133" w:type="dxa"/>
            <w:vAlign w:val="center"/>
          </w:tcPr>
          <w:p w14:paraId="6312F4E1" w14:textId="2C2DB196" w:rsidR="00EA6F19" w:rsidRPr="003D1A03" w:rsidRDefault="00EA6F19" w:rsidP="003D1A03">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Framework Component</w:t>
            </w:r>
          </w:p>
        </w:tc>
        <w:tc>
          <w:tcPr>
            <w:tcW w:w="2650" w:type="dxa"/>
            <w:vAlign w:val="center"/>
          </w:tcPr>
          <w:p w14:paraId="694957BE" w14:textId="7002A2C1" w:rsidR="00EA6F19" w:rsidRPr="003D1A03" w:rsidRDefault="00EA6F19" w:rsidP="003D1A03">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Proposed Structure</w:t>
            </w:r>
          </w:p>
        </w:tc>
        <w:tc>
          <w:tcPr>
            <w:tcW w:w="2138" w:type="dxa"/>
            <w:vAlign w:val="center"/>
          </w:tcPr>
          <w:p w14:paraId="3DB80577" w14:textId="302AA918" w:rsidR="00EA6F19" w:rsidRPr="003D1A03" w:rsidRDefault="00EA6F19" w:rsidP="003D1A03">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Empirical Structure (Outcome)</w:t>
            </w:r>
          </w:p>
        </w:tc>
        <w:tc>
          <w:tcPr>
            <w:tcW w:w="2095" w:type="dxa"/>
            <w:vAlign w:val="center"/>
          </w:tcPr>
          <w:p w14:paraId="57B68038" w14:textId="6FA5D59B" w:rsidR="00EA6F19" w:rsidRPr="003D1A03" w:rsidRDefault="00EA6F19" w:rsidP="003D1A03">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Validated (Yes/No)</w:t>
            </w:r>
          </w:p>
        </w:tc>
      </w:tr>
      <w:tr w:rsidR="00EA6F19" w:rsidRPr="003D1A03" w14:paraId="5C37AA50" w14:textId="77777777" w:rsidTr="00C07661">
        <w:tc>
          <w:tcPr>
            <w:tcW w:w="2133" w:type="dxa"/>
          </w:tcPr>
          <w:p w14:paraId="190099EB" w14:textId="77777777" w:rsidR="00005B62" w:rsidRPr="003D1A03" w:rsidRDefault="00005B62" w:rsidP="003D1A03">
            <w:pPr>
              <w:suppressAutoHyphens/>
              <w:autoSpaceDN w:val="0"/>
              <w:spacing w:line="360" w:lineRule="auto"/>
              <w:rPr>
                <w:rFonts w:ascii="Arial" w:hAnsi="Arial" w:cs="Arial"/>
                <w:color w:val="000000"/>
                <w:sz w:val="22"/>
                <w:szCs w:val="22"/>
              </w:rPr>
            </w:pPr>
          </w:p>
          <w:p w14:paraId="34A738CA" w14:textId="2E4144FE" w:rsidR="00EA6F19" w:rsidRPr="003D1A03" w:rsidRDefault="00F45CBF"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Compensation and Benefits</w:t>
            </w:r>
          </w:p>
        </w:tc>
        <w:tc>
          <w:tcPr>
            <w:tcW w:w="2650" w:type="dxa"/>
            <w:vAlign w:val="center"/>
          </w:tcPr>
          <w:p w14:paraId="0E3A6C5C" w14:textId="0DDAB74B" w:rsidR="00EA6F19" w:rsidRPr="003D1A03" w:rsidRDefault="00F45CBF"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Key driver of turnover</w:t>
            </w:r>
          </w:p>
        </w:tc>
        <w:tc>
          <w:tcPr>
            <w:tcW w:w="2138" w:type="dxa"/>
          </w:tcPr>
          <w:p w14:paraId="725BCA21" w14:textId="3F0A4732" w:rsidR="00EA6F19" w:rsidRPr="003D1A03" w:rsidRDefault="00F45CBF"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Limited visibility, likely inadequate and constrained</w:t>
            </w:r>
          </w:p>
        </w:tc>
        <w:tc>
          <w:tcPr>
            <w:tcW w:w="2095" w:type="dxa"/>
          </w:tcPr>
          <w:p w14:paraId="5547F0C4" w14:textId="77777777" w:rsidR="00005B62" w:rsidRPr="003D1A03" w:rsidRDefault="00005B62" w:rsidP="003D1A03">
            <w:pPr>
              <w:suppressAutoHyphens/>
              <w:autoSpaceDN w:val="0"/>
              <w:spacing w:line="360" w:lineRule="auto"/>
              <w:rPr>
                <w:rFonts w:ascii="Arial" w:hAnsi="Arial" w:cs="Arial"/>
                <w:color w:val="000000"/>
                <w:sz w:val="22"/>
                <w:szCs w:val="22"/>
              </w:rPr>
            </w:pPr>
          </w:p>
          <w:p w14:paraId="4666437B" w14:textId="471D9773" w:rsidR="00EA6F19" w:rsidRPr="003D1A03" w:rsidRDefault="00EA6F19"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Partially validated</w:t>
            </w:r>
          </w:p>
        </w:tc>
      </w:tr>
      <w:tr w:rsidR="00EA6F19" w:rsidRPr="003D1A03" w14:paraId="429AAE96" w14:textId="77777777" w:rsidTr="00C07661">
        <w:tc>
          <w:tcPr>
            <w:tcW w:w="2133" w:type="dxa"/>
          </w:tcPr>
          <w:p w14:paraId="73F76CED" w14:textId="77777777" w:rsidR="00005B62" w:rsidRPr="003D1A03" w:rsidRDefault="00005B62" w:rsidP="003D1A03">
            <w:pPr>
              <w:suppressAutoHyphens/>
              <w:autoSpaceDN w:val="0"/>
              <w:spacing w:line="360" w:lineRule="auto"/>
              <w:rPr>
                <w:rFonts w:ascii="Arial" w:hAnsi="Arial" w:cs="Arial"/>
                <w:color w:val="000000"/>
                <w:sz w:val="22"/>
                <w:szCs w:val="22"/>
              </w:rPr>
            </w:pPr>
          </w:p>
          <w:p w14:paraId="7AEE601D" w14:textId="77777777" w:rsidR="00005B62" w:rsidRPr="003D1A03" w:rsidRDefault="00005B62" w:rsidP="003D1A03">
            <w:pPr>
              <w:suppressAutoHyphens/>
              <w:autoSpaceDN w:val="0"/>
              <w:spacing w:line="360" w:lineRule="auto"/>
              <w:rPr>
                <w:rFonts w:ascii="Arial" w:hAnsi="Arial" w:cs="Arial"/>
                <w:color w:val="000000"/>
                <w:sz w:val="22"/>
                <w:szCs w:val="22"/>
              </w:rPr>
            </w:pPr>
          </w:p>
          <w:p w14:paraId="5E8D96BA" w14:textId="761ABDC0" w:rsidR="00EA6F19" w:rsidRPr="003D1A03" w:rsidRDefault="00005B6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Job Satisfaction</w:t>
            </w:r>
          </w:p>
        </w:tc>
        <w:tc>
          <w:tcPr>
            <w:tcW w:w="2650" w:type="dxa"/>
          </w:tcPr>
          <w:p w14:paraId="248CC80C" w14:textId="77777777" w:rsidR="00005B62" w:rsidRPr="003D1A03" w:rsidRDefault="00005B62" w:rsidP="003D1A03">
            <w:pPr>
              <w:suppressAutoHyphens/>
              <w:autoSpaceDN w:val="0"/>
              <w:spacing w:line="360" w:lineRule="auto"/>
              <w:rPr>
                <w:rFonts w:ascii="Arial" w:hAnsi="Arial" w:cs="Arial"/>
                <w:color w:val="000000"/>
                <w:sz w:val="22"/>
                <w:szCs w:val="22"/>
              </w:rPr>
            </w:pPr>
          </w:p>
          <w:p w14:paraId="754D36EE" w14:textId="77777777" w:rsidR="00005B62" w:rsidRPr="003D1A03" w:rsidRDefault="00005B62" w:rsidP="003D1A03">
            <w:pPr>
              <w:suppressAutoHyphens/>
              <w:autoSpaceDN w:val="0"/>
              <w:spacing w:line="360" w:lineRule="auto"/>
              <w:rPr>
                <w:rFonts w:ascii="Arial" w:hAnsi="Arial" w:cs="Arial"/>
                <w:color w:val="000000"/>
                <w:sz w:val="22"/>
                <w:szCs w:val="22"/>
              </w:rPr>
            </w:pPr>
          </w:p>
          <w:p w14:paraId="78DC4B56" w14:textId="47E347FB" w:rsidR="00EA6F19" w:rsidRPr="003D1A03" w:rsidRDefault="00005B6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Strong influence on turnover</w:t>
            </w:r>
          </w:p>
        </w:tc>
        <w:tc>
          <w:tcPr>
            <w:tcW w:w="2138" w:type="dxa"/>
          </w:tcPr>
          <w:p w14:paraId="3643266B" w14:textId="2EF736C3" w:rsidR="00EA6F19" w:rsidRPr="003D1A03" w:rsidRDefault="00005B6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Not explicitly reported, but negatively affected by workload and pressure</w:t>
            </w:r>
          </w:p>
        </w:tc>
        <w:tc>
          <w:tcPr>
            <w:tcW w:w="2095" w:type="dxa"/>
          </w:tcPr>
          <w:p w14:paraId="6063F2B5" w14:textId="77777777" w:rsidR="00005B62" w:rsidRPr="003D1A03" w:rsidRDefault="00005B62" w:rsidP="003D1A03">
            <w:pPr>
              <w:suppressAutoHyphens/>
              <w:autoSpaceDN w:val="0"/>
              <w:spacing w:line="360" w:lineRule="auto"/>
              <w:rPr>
                <w:rFonts w:ascii="Arial" w:hAnsi="Arial" w:cs="Arial"/>
                <w:color w:val="000000"/>
                <w:sz w:val="22"/>
                <w:szCs w:val="22"/>
              </w:rPr>
            </w:pPr>
          </w:p>
          <w:p w14:paraId="71E1006D" w14:textId="77777777" w:rsidR="00005B62" w:rsidRPr="003D1A03" w:rsidRDefault="00005B62" w:rsidP="003D1A03">
            <w:pPr>
              <w:suppressAutoHyphens/>
              <w:autoSpaceDN w:val="0"/>
              <w:spacing w:line="360" w:lineRule="auto"/>
              <w:rPr>
                <w:rFonts w:ascii="Arial" w:hAnsi="Arial" w:cs="Arial"/>
                <w:color w:val="000000"/>
                <w:sz w:val="22"/>
                <w:szCs w:val="22"/>
              </w:rPr>
            </w:pPr>
          </w:p>
          <w:p w14:paraId="49259A3B" w14:textId="7562FF17" w:rsidR="00EA6F19" w:rsidRPr="003D1A03" w:rsidRDefault="00EA6F19"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Partially validated</w:t>
            </w:r>
          </w:p>
        </w:tc>
      </w:tr>
      <w:tr w:rsidR="00EA6F19" w:rsidRPr="003D1A03" w14:paraId="1C6224FB" w14:textId="77777777" w:rsidTr="00C07661">
        <w:tc>
          <w:tcPr>
            <w:tcW w:w="2133" w:type="dxa"/>
          </w:tcPr>
          <w:p w14:paraId="78B97057" w14:textId="77777777" w:rsidR="00005B62" w:rsidRPr="003D1A03" w:rsidRDefault="00005B62" w:rsidP="003D1A03">
            <w:pPr>
              <w:suppressAutoHyphens/>
              <w:autoSpaceDN w:val="0"/>
              <w:spacing w:line="360" w:lineRule="auto"/>
              <w:rPr>
                <w:rFonts w:ascii="Arial" w:hAnsi="Arial" w:cs="Arial"/>
                <w:color w:val="000000"/>
                <w:sz w:val="22"/>
                <w:szCs w:val="22"/>
              </w:rPr>
            </w:pPr>
          </w:p>
          <w:p w14:paraId="0F82AB81" w14:textId="77777777" w:rsidR="00005B62" w:rsidRPr="003D1A03" w:rsidRDefault="00005B62" w:rsidP="003D1A03">
            <w:pPr>
              <w:suppressAutoHyphens/>
              <w:autoSpaceDN w:val="0"/>
              <w:spacing w:line="360" w:lineRule="auto"/>
              <w:rPr>
                <w:rFonts w:ascii="Arial" w:hAnsi="Arial" w:cs="Arial"/>
                <w:color w:val="000000"/>
                <w:sz w:val="22"/>
                <w:szCs w:val="22"/>
              </w:rPr>
            </w:pPr>
          </w:p>
          <w:p w14:paraId="14AB6666" w14:textId="7D17A786" w:rsidR="00EA6F19" w:rsidRPr="003D1A03" w:rsidRDefault="00005B6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Working Conditions</w:t>
            </w:r>
          </w:p>
        </w:tc>
        <w:tc>
          <w:tcPr>
            <w:tcW w:w="2650" w:type="dxa"/>
            <w:vAlign w:val="center"/>
          </w:tcPr>
          <w:p w14:paraId="6FA1CB32" w14:textId="77777777" w:rsidR="00005B62" w:rsidRPr="003D1A03" w:rsidRDefault="00005B62" w:rsidP="003D1A03">
            <w:pPr>
              <w:suppressAutoHyphens/>
              <w:autoSpaceDN w:val="0"/>
              <w:spacing w:line="360" w:lineRule="auto"/>
              <w:rPr>
                <w:rFonts w:ascii="Arial" w:hAnsi="Arial" w:cs="Arial"/>
                <w:color w:val="000000"/>
                <w:sz w:val="22"/>
                <w:szCs w:val="22"/>
              </w:rPr>
            </w:pPr>
          </w:p>
          <w:p w14:paraId="05FAC102" w14:textId="77777777" w:rsidR="00005B62" w:rsidRPr="003D1A03" w:rsidRDefault="00005B62" w:rsidP="003D1A03">
            <w:pPr>
              <w:suppressAutoHyphens/>
              <w:autoSpaceDN w:val="0"/>
              <w:spacing w:line="360" w:lineRule="auto"/>
              <w:rPr>
                <w:rFonts w:ascii="Arial" w:hAnsi="Arial" w:cs="Arial"/>
                <w:color w:val="000000"/>
                <w:sz w:val="22"/>
                <w:szCs w:val="22"/>
              </w:rPr>
            </w:pPr>
          </w:p>
          <w:p w14:paraId="0E840656" w14:textId="2CFD217F" w:rsidR="00EA6F19" w:rsidRPr="003D1A03" w:rsidRDefault="00005B6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Influences employee decisions</w:t>
            </w:r>
          </w:p>
        </w:tc>
        <w:tc>
          <w:tcPr>
            <w:tcW w:w="2138" w:type="dxa"/>
          </w:tcPr>
          <w:p w14:paraId="79F3DC51" w14:textId="1DCC3002" w:rsidR="00EA6F19" w:rsidRPr="003D1A03" w:rsidRDefault="00005B6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Shift from stable to high-pressure conditions post-pandemic</w:t>
            </w:r>
          </w:p>
        </w:tc>
        <w:tc>
          <w:tcPr>
            <w:tcW w:w="2095" w:type="dxa"/>
            <w:vAlign w:val="center"/>
          </w:tcPr>
          <w:p w14:paraId="2EECBCE6" w14:textId="77777777" w:rsidR="00005B62" w:rsidRPr="003D1A03" w:rsidRDefault="00005B62" w:rsidP="003D1A03">
            <w:pPr>
              <w:suppressAutoHyphens/>
              <w:autoSpaceDN w:val="0"/>
              <w:spacing w:line="360" w:lineRule="auto"/>
              <w:rPr>
                <w:rFonts w:ascii="Arial" w:hAnsi="Arial" w:cs="Arial"/>
                <w:color w:val="000000"/>
                <w:sz w:val="22"/>
                <w:szCs w:val="22"/>
              </w:rPr>
            </w:pPr>
          </w:p>
          <w:p w14:paraId="1B580FC8" w14:textId="7FCB2238" w:rsidR="00EA6F19" w:rsidRPr="003D1A03" w:rsidRDefault="00EA6F19"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Yes</w:t>
            </w:r>
          </w:p>
        </w:tc>
      </w:tr>
      <w:tr w:rsidR="00EA6F19" w:rsidRPr="003D1A03" w14:paraId="39C353C8" w14:textId="77777777" w:rsidTr="00C07661">
        <w:tc>
          <w:tcPr>
            <w:tcW w:w="2133" w:type="dxa"/>
          </w:tcPr>
          <w:p w14:paraId="5D69EDF2" w14:textId="77777777" w:rsidR="00005B62" w:rsidRPr="003D1A03" w:rsidRDefault="00005B62" w:rsidP="003D1A03">
            <w:pPr>
              <w:suppressAutoHyphens/>
              <w:autoSpaceDN w:val="0"/>
              <w:spacing w:line="360" w:lineRule="auto"/>
              <w:rPr>
                <w:rFonts w:ascii="Arial" w:hAnsi="Arial" w:cs="Arial"/>
                <w:color w:val="000000"/>
                <w:sz w:val="22"/>
                <w:szCs w:val="22"/>
              </w:rPr>
            </w:pPr>
          </w:p>
          <w:p w14:paraId="2841FB75" w14:textId="77777777" w:rsidR="00005B62" w:rsidRPr="003D1A03" w:rsidRDefault="00005B62" w:rsidP="003D1A03">
            <w:pPr>
              <w:suppressAutoHyphens/>
              <w:autoSpaceDN w:val="0"/>
              <w:spacing w:line="360" w:lineRule="auto"/>
              <w:rPr>
                <w:rFonts w:ascii="Arial" w:hAnsi="Arial" w:cs="Arial"/>
                <w:color w:val="000000"/>
                <w:sz w:val="22"/>
                <w:szCs w:val="22"/>
              </w:rPr>
            </w:pPr>
          </w:p>
          <w:p w14:paraId="0D293AA1" w14:textId="43DA497C" w:rsidR="00EA6F19" w:rsidRPr="003D1A03" w:rsidRDefault="00005B6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Career Development</w:t>
            </w:r>
          </w:p>
        </w:tc>
        <w:tc>
          <w:tcPr>
            <w:tcW w:w="2650" w:type="dxa"/>
            <w:vAlign w:val="center"/>
          </w:tcPr>
          <w:p w14:paraId="48DE57C4" w14:textId="77777777" w:rsidR="00005B62" w:rsidRPr="003D1A03" w:rsidRDefault="00005B62" w:rsidP="003D1A03">
            <w:pPr>
              <w:suppressAutoHyphens/>
              <w:autoSpaceDN w:val="0"/>
              <w:spacing w:line="360" w:lineRule="auto"/>
              <w:rPr>
                <w:rFonts w:ascii="Arial" w:hAnsi="Arial" w:cs="Arial"/>
                <w:color w:val="000000"/>
                <w:sz w:val="22"/>
                <w:szCs w:val="22"/>
              </w:rPr>
            </w:pPr>
          </w:p>
          <w:p w14:paraId="01BAEA2A" w14:textId="6B4B7542" w:rsidR="00EA6F19" w:rsidRPr="003D1A03" w:rsidRDefault="00005B6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Improves retention</w:t>
            </w:r>
          </w:p>
        </w:tc>
        <w:tc>
          <w:tcPr>
            <w:tcW w:w="2138" w:type="dxa"/>
          </w:tcPr>
          <w:p w14:paraId="7AB5FF28" w14:textId="1DD34DBD" w:rsidR="00EA6F19" w:rsidRPr="003D1A03" w:rsidRDefault="00005B6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Strong focus on training and development observed</w:t>
            </w:r>
          </w:p>
        </w:tc>
        <w:tc>
          <w:tcPr>
            <w:tcW w:w="2095" w:type="dxa"/>
            <w:vAlign w:val="center"/>
          </w:tcPr>
          <w:p w14:paraId="053AE991" w14:textId="77777777" w:rsidR="00005B62" w:rsidRPr="003D1A03" w:rsidRDefault="00005B62" w:rsidP="003D1A03">
            <w:pPr>
              <w:suppressAutoHyphens/>
              <w:autoSpaceDN w:val="0"/>
              <w:spacing w:line="360" w:lineRule="auto"/>
              <w:rPr>
                <w:rFonts w:ascii="Arial" w:hAnsi="Arial" w:cs="Arial"/>
                <w:color w:val="000000"/>
                <w:sz w:val="22"/>
                <w:szCs w:val="22"/>
              </w:rPr>
            </w:pPr>
          </w:p>
          <w:p w14:paraId="330AA0B0" w14:textId="14D9DE89" w:rsidR="00EA6F19" w:rsidRPr="003D1A03" w:rsidRDefault="00005B6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Yes</w:t>
            </w:r>
          </w:p>
        </w:tc>
      </w:tr>
      <w:tr w:rsidR="00EA6F19" w:rsidRPr="003D1A03" w14:paraId="78E7CBA6" w14:textId="77777777" w:rsidTr="00C07661">
        <w:tc>
          <w:tcPr>
            <w:tcW w:w="2133" w:type="dxa"/>
          </w:tcPr>
          <w:p w14:paraId="3F97C7AD" w14:textId="77777777" w:rsidR="00005B62" w:rsidRPr="003D1A03" w:rsidRDefault="00005B62" w:rsidP="003D1A03">
            <w:pPr>
              <w:suppressAutoHyphens/>
              <w:autoSpaceDN w:val="0"/>
              <w:spacing w:line="360" w:lineRule="auto"/>
              <w:rPr>
                <w:rFonts w:ascii="Arial" w:hAnsi="Arial" w:cs="Arial"/>
                <w:color w:val="000000"/>
                <w:sz w:val="22"/>
                <w:szCs w:val="22"/>
              </w:rPr>
            </w:pPr>
          </w:p>
          <w:p w14:paraId="77080B70" w14:textId="01A55AC4" w:rsidR="00EA6F19" w:rsidRPr="003D1A03" w:rsidRDefault="00005B6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Leadership and Management</w:t>
            </w:r>
          </w:p>
        </w:tc>
        <w:tc>
          <w:tcPr>
            <w:tcW w:w="2650" w:type="dxa"/>
            <w:vAlign w:val="center"/>
          </w:tcPr>
          <w:p w14:paraId="0AABAFC4" w14:textId="416E866F" w:rsidR="00EA6F19" w:rsidRPr="003D1A03" w:rsidRDefault="00005B6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Affects turnover and engagement</w:t>
            </w:r>
          </w:p>
        </w:tc>
        <w:tc>
          <w:tcPr>
            <w:tcW w:w="2138" w:type="dxa"/>
            <w:vAlign w:val="center"/>
          </w:tcPr>
          <w:p w14:paraId="7782B137" w14:textId="2C9114F5" w:rsidR="00EA6F19" w:rsidRPr="003D1A03" w:rsidRDefault="00005B6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Centralised and performance-driven, limited flexibility</w:t>
            </w:r>
          </w:p>
        </w:tc>
        <w:tc>
          <w:tcPr>
            <w:tcW w:w="2095" w:type="dxa"/>
            <w:vAlign w:val="center"/>
          </w:tcPr>
          <w:p w14:paraId="6BD581F7" w14:textId="08E55EEE" w:rsidR="00EA6F19" w:rsidRPr="003D1A03" w:rsidRDefault="00005B6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Partially validated</w:t>
            </w:r>
          </w:p>
        </w:tc>
      </w:tr>
      <w:tr w:rsidR="00EA6F19" w:rsidRPr="003D1A03" w14:paraId="0BC3E35C" w14:textId="77777777" w:rsidTr="00C07661">
        <w:tc>
          <w:tcPr>
            <w:tcW w:w="2133" w:type="dxa"/>
          </w:tcPr>
          <w:p w14:paraId="77D3A9C8" w14:textId="77777777" w:rsidR="00005B62" w:rsidRPr="003D1A03" w:rsidRDefault="00005B62" w:rsidP="003D1A03">
            <w:pPr>
              <w:suppressAutoHyphens/>
              <w:autoSpaceDN w:val="0"/>
              <w:spacing w:line="360" w:lineRule="auto"/>
              <w:rPr>
                <w:rFonts w:ascii="Arial" w:hAnsi="Arial" w:cs="Arial"/>
                <w:color w:val="000000"/>
                <w:sz w:val="22"/>
                <w:szCs w:val="22"/>
              </w:rPr>
            </w:pPr>
          </w:p>
          <w:p w14:paraId="7629D49B" w14:textId="1309BE3B" w:rsidR="00EA6F19" w:rsidRPr="003D1A03" w:rsidRDefault="00005B6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Work–life Balance</w:t>
            </w:r>
          </w:p>
        </w:tc>
        <w:tc>
          <w:tcPr>
            <w:tcW w:w="2650" w:type="dxa"/>
            <w:vAlign w:val="cente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05B62" w:rsidRPr="003D1A03" w14:paraId="49766800" w14:textId="77777777">
              <w:trPr>
                <w:tblCellSpacing w:w="15" w:type="dxa"/>
              </w:trPr>
              <w:tc>
                <w:tcPr>
                  <w:tcW w:w="0" w:type="auto"/>
                  <w:vAlign w:val="center"/>
                  <w:hideMark/>
                </w:tcPr>
                <w:p w14:paraId="4E8E7048" w14:textId="77777777" w:rsidR="00005B62" w:rsidRPr="003D1A03" w:rsidRDefault="00005B62" w:rsidP="003D1A03">
                  <w:pPr>
                    <w:suppressAutoHyphens/>
                    <w:autoSpaceDN w:val="0"/>
                    <w:spacing w:after="0" w:line="360" w:lineRule="auto"/>
                    <w:rPr>
                      <w:rFonts w:ascii="Arial" w:hAnsi="Arial" w:cs="Arial"/>
                      <w:color w:val="000000"/>
                      <w:sz w:val="22"/>
                      <w:szCs w:val="22"/>
                    </w:rPr>
                  </w:pPr>
                </w:p>
              </w:tc>
            </w:tr>
          </w:tbl>
          <w:p w14:paraId="5E80ACC7" w14:textId="77777777" w:rsidR="00005B62" w:rsidRPr="003D1A03" w:rsidRDefault="00005B62" w:rsidP="003D1A03">
            <w:pPr>
              <w:suppressAutoHyphens/>
              <w:autoSpaceDN w:val="0"/>
              <w:spacing w:line="360" w:lineRule="auto"/>
              <w:rPr>
                <w:rFonts w:ascii="Arial" w:hAnsi="Arial" w:cs="Arial"/>
                <w:vanish/>
                <w:color w:val="000000"/>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55"/>
            </w:tblGrid>
            <w:tr w:rsidR="00005B62" w:rsidRPr="003D1A03" w14:paraId="56E0BDB8" w14:textId="77777777">
              <w:trPr>
                <w:tblCellSpacing w:w="15" w:type="dxa"/>
              </w:trPr>
              <w:tc>
                <w:tcPr>
                  <w:tcW w:w="0" w:type="auto"/>
                  <w:vAlign w:val="center"/>
                  <w:hideMark/>
                </w:tcPr>
                <w:p w14:paraId="097133E6" w14:textId="77777777" w:rsidR="00005B62" w:rsidRPr="003D1A03" w:rsidRDefault="00005B62" w:rsidP="003D1A03">
                  <w:pPr>
                    <w:suppressAutoHyphens/>
                    <w:autoSpaceDN w:val="0"/>
                    <w:spacing w:after="0" w:line="360" w:lineRule="auto"/>
                    <w:rPr>
                      <w:rFonts w:ascii="Arial" w:hAnsi="Arial" w:cs="Arial"/>
                      <w:color w:val="000000"/>
                      <w:sz w:val="22"/>
                      <w:szCs w:val="22"/>
                    </w:rPr>
                  </w:pPr>
                  <w:r w:rsidRPr="003D1A03">
                    <w:rPr>
                      <w:rFonts w:ascii="Arial" w:hAnsi="Arial" w:cs="Arial"/>
                      <w:color w:val="000000"/>
                      <w:sz w:val="22"/>
                      <w:szCs w:val="22"/>
                    </w:rPr>
                    <w:t>Important for retention</w:t>
                  </w:r>
                </w:p>
              </w:tc>
            </w:tr>
          </w:tbl>
          <w:p w14:paraId="3DCE2BC7" w14:textId="01217839" w:rsidR="00EA6F19" w:rsidRPr="003D1A03" w:rsidRDefault="00EA6F19" w:rsidP="003D1A03">
            <w:pPr>
              <w:suppressAutoHyphens/>
              <w:autoSpaceDN w:val="0"/>
              <w:spacing w:line="360" w:lineRule="auto"/>
              <w:rPr>
                <w:rFonts w:ascii="Arial" w:hAnsi="Arial" w:cs="Arial"/>
                <w:color w:val="000000"/>
                <w:sz w:val="22"/>
                <w:szCs w:val="22"/>
              </w:rPr>
            </w:pPr>
          </w:p>
        </w:tc>
        <w:tc>
          <w:tcPr>
            <w:tcW w:w="2138" w:type="dxa"/>
            <w:vAlign w:val="center"/>
          </w:tcPr>
          <w:p w14:paraId="297259AB" w14:textId="173D3627" w:rsidR="00EA6F19" w:rsidRPr="003D1A03" w:rsidRDefault="00005B6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Not addressed in reporting, ongoing gap</w:t>
            </w:r>
          </w:p>
        </w:tc>
        <w:tc>
          <w:tcPr>
            <w:tcW w:w="2095" w:type="dxa"/>
            <w:vAlign w:val="center"/>
          </w:tcPr>
          <w:p w14:paraId="22E6CFF0" w14:textId="644087CB" w:rsidR="00EA6F19" w:rsidRPr="003D1A03" w:rsidRDefault="00005B6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No</w:t>
            </w:r>
          </w:p>
        </w:tc>
      </w:tr>
      <w:tr w:rsidR="00C07661" w:rsidRPr="003D1A03" w14:paraId="3A1E561B" w14:textId="77777777" w:rsidTr="00C07661">
        <w:tc>
          <w:tcPr>
            <w:tcW w:w="2133" w:type="dxa"/>
          </w:tcPr>
          <w:p w14:paraId="5D0E429F" w14:textId="77777777" w:rsidR="00005B62" w:rsidRPr="003D1A03" w:rsidRDefault="00005B62" w:rsidP="003D1A03">
            <w:pPr>
              <w:suppressAutoHyphens/>
              <w:autoSpaceDN w:val="0"/>
              <w:spacing w:line="360" w:lineRule="auto"/>
              <w:rPr>
                <w:rFonts w:ascii="Arial" w:hAnsi="Arial" w:cs="Arial"/>
                <w:color w:val="000000"/>
                <w:sz w:val="22"/>
                <w:szCs w:val="22"/>
              </w:rPr>
            </w:pPr>
          </w:p>
          <w:p w14:paraId="41C525F1" w14:textId="77777777" w:rsidR="00005B62" w:rsidRPr="003D1A03" w:rsidRDefault="00005B62" w:rsidP="003D1A03">
            <w:pPr>
              <w:suppressAutoHyphens/>
              <w:autoSpaceDN w:val="0"/>
              <w:spacing w:line="360" w:lineRule="auto"/>
              <w:rPr>
                <w:rFonts w:ascii="Arial" w:hAnsi="Arial" w:cs="Arial"/>
                <w:color w:val="000000"/>
                <w:sz w:val="22"/>
                <w:szCs w:val="22"/>
              </w:rPr>
            </w:pPr>
          </w:p>
          <w:p w14:paraId="7B274204" w14:textId="071EC055" w:rsidR="00C07661" w:rsidRPr="003D1A03" w:rsidRDefault="00005B6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Staff Turnover (Mediator)</w:t>
            </w:r>
          </w:p>
        </w:tc>
        <w:tc>
          <w:tcPr>
            <w:tcW w:w="2650" w:type="dxa"/>
            <w:vAlign w:val="center"/>
          </w:tcPr>
          <w:p w14:paraId="2C1C8F63" w14:textId="2F869FD8" w:rsidR="00C07661" w:rsidRPr="003D1A03" w:rsidRDefault="00005B6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Links HR factors to performance</w:t>
            </w:r>
          </w:p>
        </w:tc>
        <w:tc>
          <w:tcPr>
            <w:tcW w:w="2138" w:type="dxa"/>
            <w:vAlign w:val="center"/>
          </w:tcPr>
          <w:p w14:paraId="5EB58D39" w14:textId="28A5FFF1" w:rsidR="00C07661" w:rsidRPr="003D1A03" w:rsidRDefault="00C07661"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Not explicitly reported but inferred through workforce fluctuations and instability</w:t>
            </w:r>
          </w:p>
        </w:tc>
        <w:tc>
          <w:tcPr>
            <w:tcW w:w="2095" w:type="dxa"/>
            <w:vAlign w:val="center"/>
          </w:tcPr>
          <w:p w14:paraId="75F7AFC0" w14:textId="0DBEC66D" w:rsidR="00C07661" w:rsidRPr="003D1A03" w:rsidRDefault="00C07661"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Partially validated</w:t>
            </w:r>
          </w:p>
        </w:tc>
      </w:tr>
      <w:tr w:rsidR="00C07661" w:rsidRPr="003D1A03" w14:paraId="7EFA1280" w14:textId="77777777" w:rsidTr="00C07661">
        <w:tc>
          <w:tcPr>
            <w:tcW w:w="2133" w:type="dxa"/>
          </w:tcPr>
          <w:p w14:paraId="4EBE368E" w14:textId="77777777" w:rsidR="00005B62" w:rsidRPr="003D1A03" w:rsidRDefault="00005B62" w:rsidP="003D1A03">
            <w:pPr>
              <w:suppressAutoHyphens/>
              <w:autoSpaceDN w:val="0"/>
              <w:spacing w:line="360" w:lineRule="auto"/>
              <w:rPr>
                <w:rFonts w:ascii="Arial" w:hAnsi="Arial" w:cs="Arial"/>
                <w:color w:val="000000"/>
                <w:sz w:val="22"/>
                <w:szCs w:val="22"/>
              </w:rPr>
            </w:pPr>
          </w:p>
          <w:p w14:paraId="3C7B3453" w14:textId="7713D423" w:rsidR="00C07661" w:rsidRPr="003D1A03" w:rsidRDefault="00C07661"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Organisational Performance</w:t>
            </w:r>
            <w:r w:rsidR="00005B62" w:rsidRPr="003D1A03">
              <w:rPr>
                <w:rFonts w:ascii="Arial" w:hAnsi="Arial" w:cs="Arial"/>
                <w:color w:val="000000"/>
                <w:sz w:val="22"/>
                <w:szCs w:val="22"/>
              </w:rPr>
              <w:t xml:space="preserve"> (Outcome)</w:t>
            </w:r>
          </w:p>
        </w:tc>
        <w:tc>
          <w:tcPr>
            <w:tcW w:w="2650" w:type="dxa"/>
            <w:vAlign w:val="center"/>
          </w:tcPr>
          <w:p w14:paraId="5D93285F" w14:textId="3A6C7C73" w:rsidR="00C07661" w:rsidRPr="003D1A03" w:rsidRDefault="00005B6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Negatively affected by high turnover</w:t>
            </w:r>
          </w:p>
        </w:tc>
        <w:tc>
          <w:tcPr>
            <w:tcW w:w="2138" w:type="dxa"/>
            <w:vAlign w:val="center"/>
          </w:tcPr>
          <w:p w14:paraId="7180A4A4" w14:textId="7124DE14" w:rsidR="00C07661" w:rsidRPr="003D1A03" w:rsidRDefault="00005B62"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Strongly influenced by workforce stability and capability</w:t>
            </w:r>
          </w:p>
        </w:tc>
        <w:tc>
          <w:tcPr>
            <w:tcW w:w="2095" w:type="dxa"/>
            <w:vAlign w:val="center"/>
          </w:tcPr>
          <w:p w14:paraId="6F392980" w14:textId="0A68B902" w:rsidR="00C07661" w:rsidRPr="003D1A03" w:rsidRDefault="00C07661"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Yes</w:t>
            </w:r>
          </w:p>
        </w:tc>
      </w:tr>
    </w:tbl>
    <w:p w14:paraId="14A650AA" w14:textId="77777777" w:rsidR="00EA6F19" w:rsidRPr="003D1A03" w:rsidRDefault="00EA6F19" w:rsidP="003D1A03">
      <w:pPr>
        <w:suppressAutoHyphens/>
        <w:autoSpaceDN w:val="0"/>
        <w:spacing w:line="360" w:lineRule="auto"/>
        <w:rPr>
          <w:rFonts w:ascii="Arial" w:hAnsi="Arial" w:cs="Arial"/>
          <w:color w:val="000000"/>
          <w:sz w:val="22"/>
          <w:szCs w:val="22"/>
        </w:rPr>
      </w:pPr>
    </w:p>
    <w:p w14:paraId="4B7135E4" w14:textId="24D9B241" w:rsidR="00EA6F19" w:rsidRPr="003D1A03" w:rsidRDefault="00005B62" w:rsidP="003D1A03">
      <w:pPr>
        <w:pStyle w:val="Heading3"/>
        <w:spacing w:line="360" w:lineRule="auto"/>
        <w:rPr>
          <w:rFonts w:ascii="Arial" w:hAnsi="Arial" w:cs="Arial"/>
          <w:sz w:val="22"/>
          <w:szCs w:val="22"/>
        </w:rPr>
      </w:pPr>
      <w:bookmarkStart w:id="89" w:name="_Toc228477107"/>
      <w:r w:rsidRPr="003D1A03">
        <w:rPr>
          <w:rFonts w:ascii="Arial" w:hAnsi="Arial" w:cs="Arial"/>
          <w:sz w:val="22"/>
          <w:szCs w:val="22"/>
        </w:rPr>
        <w:t>4.9 Summary</w:t>
      </w:r>
      <w:bookmarkEnd w:id="89"/>
    </w:p>
    <w:p w14:paraId="1FF14909" w14:textId="77777777" w:rsidR="00005B62" w:rsidRPr="003D1A03" w:rsidRDefault="00005B62" w:rsidP="003D1A03">
      <w:pPr>
        <w:spacing w:line="360" w:lineRule="auto"/>
        <w:rPr>
          <w:rFonts w:ascii="Arial" w:hAnsi="Arial" w:cs="Arial"/>
          <w:sz w:val="22"/>
          <w:szCs w:val="22"/>
        </w:rPr>
      </w:pPr>
      <w:r w:rsidRPr="003D1A03">
        <w:rPr>
          <w:rFonts w:ascii="Arial" w:hAnsi="Arial" w:cs="Arial"/>
          <w:sz w:val="22"/>
          <w:szCs w:val="22"/>
        </w:rPr>
        <w:t>This chapter analysed the relationship between staff turnover and organisational performance at Vietnam Airlines using thematic and content analysis of secondary data. The findings reveal a clear shift from workforce stability in 2019 to a high-pressure recovery environment in 2023, with evidence of workforce fluctuations and increased operational demands.</w:t>
      </w:r>
    </w:p>
    <w:p w14:paraId="068BAD2C" w14:textId="77777777" w:rsidR="00005B62" w:rsidRPr="003D1A03" w:rsidRDefault="00005B62" w:rsidP="003D1A03">
      <w:pPr>
        <w:spacing w:line="360" w:lineRule="auto"/>
        <w:rPr>
          <w:rFonts w:ascii="Arial" w:hAnsi="Arial" w:cs="Arial"/>
          <w:sz w:val="22"/>
          <w:szCs w:val="22"/>
        </w:rPr>
      </w:pPr>
      <w:r w:rsidRPr="003D1A03">
        <w:rPr>
          <w:rFonts w:ascii="Arial" w:hAnsi="Arial" w:cs="Arial"/>
          <w:sz w:val="22"/>
          <w:szCs w:val="22"/>
        </w:rPr>
        <w:t>Key factors influencing staff turnover include workload pressure, limited attention to compensation and work–life balance, and structural constraints associated with the organisational context. While HR practices such as training and development are evident, gaps remain in employee support and retention strategies.</w:t>
      </w:r>
    </w:p>
    <w:p w14:paraId="377F2EBA" w14:textId="77777777" w:rsidR="00005B62" w:rsidRPr="003D1A03" w:rsidRDefault="00005B62" w:rsidP="003D1A03">
      <w:pPr>
        <w:spacing w:line="360" w:lineRule="auto"/>
        <w:rPr>
          <w:rFonts w:ascii="Arial" w:hAnsi="Arial" w:cs="Arial"/>
          <w:sz w:val="22"/>
          <w:szCs w:val="22"/>
        </w:rPr>
      </w:pPr>
      <w:r w:rsidRPr="003D1A03">
        <w:rPr>
          <w:rFonts w:ascii="Arial" w:hAnsi="Arial" w:cs="Arial"/>
          <w:sz w:val="22"/>
          <w:szCs w:val="22"/>
        </w:rPr>
        <w:t>The analysis also confirms a strong link between workforce stability and organisational performance, showing that changes in employee levels directly affect productivity, operational efficiency, and recovery outcomes. In addition, the absence of explicit turnover reporting highlights a potential hidden issue and reinforces the identified research gap.</w:t>
      </w:r>
    </w:p>
    <w:p w14:paraId="253062D3" w14:textId="77777777" w:rsidR="00005B62" w:rsidRPr="003D1A03" w:rsidRDefault="00005B62" w:rsidP="003D1A03">
      <w:pPr>
        <w:spacing w:line="360" w:lineRule="auto"/>
        <w:rPr>
          <w:rFonts w:ascii="Arial" w:hAnsi="Arial" w:cs="Arial"/>
          <w:sz w:val="22"/>
          <w:szCs w:val="22"/>
        </w:rPr>
      </w:pPr>
      <w:r w:rsidRPr="003D1A03">
        <w:rPr>
          <w:rFonts w:ascii="Arial" w:hAnsi="Arial" w:cs="Arial"/>
          <w:sz w:val="22"/>
          <w:szCs w:val="22"/>
        </w:rPr>
        <w:t>The validated framework demonstrates that although some HR factors are supported by the findings, others remain underexplored, emphasising the need for more balanced and sustainable HR approaches to improve retention and long-term performance.</w:t>
      </w:r>
    </w:p>
    <w:p w14:paraId="3D3728D0" w14:textId="77777777" w:rsidR="00005B62" w:rsidRPr="003D1A03" w:rsidRDefault="00005B62" w:rsidP="003D1A03">
      <w:pPr>
        <w:spacing w:line="360" w:lineRule="auto"/>
        <w:rPr>
          <w:rFonts w:ascii="Arial" w:hAnsi="Arial" w:cs="Arial"/>
          <w:sz w:val="22"/>
          <w:szCs w:val="22"/>
        </w:rPr>
      </w:pPr>
    </w:p>
    <w:p w14:paraId="49B4CF08" w14:textId="77777777" w:rsidR="00EA6F19" w:rsidRPr="003D1A03" w:rsidRDefault="00EA6F19" w:rsidP="003D1A03">
      <w:pPr>
        <w:suppressAutoHyphens/>
        <w:autoSpaceDN w:val="0"/>
        <w:spacing w:line="360" w:lineRule="auto"/>
        <w:rPr>
          <w:rFonts w:ascii="Arial" w:hAnsi="Arial" w:cs="Arial"/>
          <w:color w:val="000000"/>
          <w:sz w:val="22"/>
          <w:szCs w:val="22"/>
        </w:rPr>
      </w:pPr>
    </w:p>
    <w:p w14:paraId="6530ACB7" w14:textId="77777777" w:rsidR="00242B7A" w:rsidRPr="003D1A03" w:rsidRDefault="001440CD" w:rsidP="003D1A03">
      <w:pPr>
        <w:pStyle w:val="Heading1"/>
        <w:spacing w:line="360" w:lineRule="auto"/>
        <w:rPr>
          <w:rFonts w:ascii="Arial" w:hAnsi="Arial" w:cs="Arial"/>
          <w:sz w:val="22"/>
          <w:szCs w:val="22"/>
        </w:rPr>
      </w:pPr>
      <w:bookmarkStart w:id="90" w:name="_Toc228118256"/>
      <w:bookmarkStart w:id="91" w:name="_Toc228477108"/>
      <w:r w:rsidRPr="003D1A03">
        <w:rPr>
          <w:rFonts w:ascii="Arial" w:hAnsi="Arial" w:cs="Arial"/>
          <w:sz w:val="22"/>
          <w:szCs w:val="22"/>
        </w:rPr>
        <w:t>Chapter 5</w:t>
      </w:r>
      <w:bookmarkEnd w:id="90"/>
      <w:bookmarkEnd w:id="91"/>
    </w:p>
    <w:p w14:paraId="30F8FD74" w14:textId="6246E105" w:rsidR="001440CD" w:rsidRPr="003D1A03" w:rsidRDefault="00242B7A" w:rsidP="003D1A03">
      <w:pPr>
        <w:pStyle w:val="Heading2"/>
        <w:spacing w:line="360" w:lineRule="auto"/>
        <w:rPr>
          <w:rFonts w:ascii="Arial" w:hAnsi="Arial" w:cs="Arial"/>
          <w:sz w:val="22"/>
          <w:szCs w:val="22"/>
        </w:rPr>
      </w:pPr>
      <w:bookmarkStart w:id="92" w:name="_Toc228118257"/>
      <w:bookmarkStart w:id="93" w:name="_Toc228477109"/>
      <w:r w:rsidRPr="003D1A03">
        <w:rPr>
          <w:rFonts w:ascii="Arial" w:hAnsi="Arial" w:cs="Arial"/>
          <w:sz w:val="22"/>
          <w:szCs w:val="22"/>
        </w:rPr>
        <w:t xml:space="preserve">5. </w:t>
      </w:r>
      <w:r w:rsidR="001440CD" w:rsidRPr="003D1A03">
        <w:rPr>
          <w:rFonts w:ascii="Arial" w:hAnsi="Arial" w:cs="Arial"/>
          <w:sz w:val="22"/>
          <w:szCs w:val="22"/>
        </w:rPr>
        <w:t>Conclusion/Recommendation/Limitation of research</w:t>
      </w:r>
      <w:bookmarkEnd w:id="92"/>
      <w:bookmarkEnd w:id="93"/>
    </w:p>
    <w:p w14:paraId="5B201398" w14:textId="293BF90D" w:rsidR="001440CD" w:rsidRPr="003D1A03" w:rsidRDefault="00242B7A" w:rsidP="003D1A03">
      <w:pPr>
        <w:pStyle w:val="Heading3"/>
        <w:spacing w:line="360" w:lineRule="auto"/>
        <w:rPr>
          <w:rFonts w:ascii="Arial" w:hAnsi="Arial" w:cs="Arial"/>
          <w:sz w:val="22"/>
          <w:szCs w:val="22"/>
        </w:rPr>
      </w:pPr>
      <w:bookmarkStart w:id="94" w:name="_Toc228118258"/>
      <w:bookmarkStart w:id="95" w:name="_Toc228477110"/>
      <w:r w:rsidRPr="003D1A03">
        <w:rPr>
          <w:rFonts w:ascii="Arial" w:hAnsi="Arial" w:cs="Arial"/>
          <w:sz w:val="22"/>
          <w:szCs w:val="22"/>
        </w:rPr>
        <w:t xml:space="preserve">5.1 </w:t>
      </w:r>
      <w:r w:rsidR="001440CD" w:rsidRPr="003D1A03">
        <w:rPr>
          <w:rFonts w:ascii="Arial" w:hAnsi="Arial" w:cs="Arial"/>
          <w:sz w:val="22"/>
          <w:szCs w:val="22"/>
        </w:rPr>
        <w:t>Introduction</w:t>
      </w:r>
      <w:bookmarkEnd w:id="94"/>
      <w:bookmarkEnd w:id="95"/>
    </w:p>
    <w:p w14:paraId="5866B68B" w14:textId="77777777" w:rsidR="00726C47" w:rsidRPr="003D1A03" w:rsidRDefault="00726C47"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This chapter summarises the key findings of the study, presents practical recommendations, and discusses the implications, limitations, and future research directions. It also reflects on the research process to highlight learning outcomes.</w:t>
      </w:r>
    </w:p>
    <w:p w14:paraId="4324AEC1" w14:textId="6D966850" w:rsidR="00726C47" w:rsidRPr="003D1A03" w:rsidRDefault="00242B7A" w:rsidP="003D1A03">
      <w:pPr>
        <w:pStyle w:val="Heading3"/>
        <w:spacing w:line="360" w:lineRule="auto"/>
        <w:rPr>
          <w:rFonts w:ascii="Arial" w:hAnsi="Arial" w:cs="Arial"/>
          <w:sz w:val="22"/>
          <w:szCs w:val="22"/>
        </w:rPr>
      </w:pPr>
      <w:bookmarkStart w:id="96" w:name="_Toc228118259"/>
      <w:bookmarkStart w:id="97" w:name="_Toc228477111"/>
      <w:r w:rsidRPr="003D1A03">
        <w:rPr>
          <w:rFonts w:ascii="Arial" w:hAnsi="Arial" w:cs="Arial"/>
          <w:sz w:val="22"/>
          <w:szCs w:val="22"/>
        </w:rPr>
        <w:t xml:space="preserve">5.2 </w:t>
      </w:r>
      <w:r w:rsidR="001440CD" w:rsidRPr="003D1A03">
        <w:rPr>
          <w:rFonts w:ascii="Arial" w:hAnsi="Arial" w:cs="Arial"/>
          <w:sz w:val="22"/>
          <w:szCs w:val="22"/>
        </w:rPr>
        <w:t>Summar</w:t>
      </w:r>
      <w:r w:rsidR="00726C47" w:rsidRPr="003D1A03">
        <w:rPr>
          <w:rFonts w:ascii="Arial" w:hAnsi="Arial" w:cs="Arial"/>
          <w:sz w:val="22"/>
          <w:szCs w:val="22"/>
        </w:rPr>
        <w:t>y of</w:t>
      </w:r>
      <w:r w:rsidR="001440CD" w:rsidRPr="003D1A03">
        <w:rPr>
          <w:rFonts w:ascii="Arial" w:hAnsi="Arial" w:cs="Arial"/>
          <w:sz w:val="22"/>
          <w:szCs w:val="22"/>
        </w:rPr>
        <w:t xml:space="preserve"> finding</w:t>
      </w:r>
      <w:r w:rsidR="00726C47" w:rsidRPr="003D1A03">
        <w:rPr>
          <w:rFonts w:ascii="Arial" w:hAnsi="Arial" w:cs="Arial"/>
          <w:sz w:val="22"/>
          <w:szCs w:val="22"/>
        </w:rPr>
        <w:t>s</w:t>
      </w:r>
      <w:bookmarkEnd w:id="96"/>
      <w:bookmarkEnd w:id="97"/>
    </w:p>
    <w:p w14:paraId="17881783" w14:textId="77777777" w:rsidR="00726C47" w:rsidRPr="003D1A03" w:rsidRDefault="00726C47"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 study reveals a shift from workforce stability in 2019 to a high-pressure recovery environment in 2023. Although employee turnover is not explicitly reported, workforce fluctuations during COVID-19 and the recovery phase indicate potential hidden turnover.</w:t>
      </w:r>
    </w:p>
    <w:p w14:paraId="5AFABDDA" w14:textId="77777777" w:rsidR="00726C47" w:rsidRPr="003D1A03" w:rsidRDefault="00726C47"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Key factors influencing turnover risk include increased workload, financial constraints, limited attention to work–life balance, and structural rigidity due to the state-owned enterprise (SOE) model.</w:t>
      </w:r>
    </w:p>
    <w:p w14:paraId="6052360D" w14:textId="12A93553" w:rsidR="00726C47" w:rsidRPr="003D1A03" w:rsidRDefault="00726C47"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 findings also confirm a strong relationship between workforce stability and organisational performance</w:t>
      </w:r>
      <w:r w:rsidR="007A2F3B" w:rsidRPr="003D1A03">
        <w:rPr>
          <w:rFonts w:ascii="Arial" w:hAnsi="Arial" w:cs="Arial"/>
          <w:color w:val="000000"/>
          <w:sz w:val="22"/>
          <w:szCs w:val="22"/>
        </w:rPr>
        <w:t xml:space="preserve"> </w:t>
      </w:r>
      <w:proofErr w:type="gramStart"/>
      <w:r w:rsidRPr="003D1A03">
        <w:rPr>
          <w:rFonts w:ascii="Arial" w:hAnsi="Arial" w:cs="Arial"/>
          <w:color w:val="000000"/>
          <w:sz w:val="22"/>
          <w:szCs w:val="22"/>
        </w:rPr>
        <w:t>where</w:t>
      </w:r>
      <w:proofErr w:type="gramEnd"/>
      <w:r w:rsidRPr="003D1A03">
        <w:rPr>
          <w:rFonts w:ascii="Arial" w:hAnsi="Arial" w:cs="Arial"/>
          <w:color w:val="000000"/>
          <w:sz w:val="22"/>
          <w:szCs w:val="22"/>
        </w:rPr>
        <w:t xml:space="preserve"> employee reductions negatively impacted productivity and operational capacity, while rehiring supported recovery.</w:t>
      </w:r>
    </w:p>
    <w:p w14:paraId="43032234" w14:textId="77777777" w:rsidR="007C1DBC" w:rsidRPr="003D1A03" w:rsidRDefault="007C1DBC"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 study addresses key research objectives related to staff turnover and organisational performance at Vietnam Airlines. The findings provide evidence that aligns with each objective, demonstrating how workforce dynamics influence organisational outcomes.</w:t>
      </w:r>
    </w:p>
    <w:p w14:paraId="6A440E50" w14:textId="6ED44991" w:rsidR="007C1DBC" w:rsidRPr="003D1A03" w:rsidRDefault="007C1DBC" w:rsidP="003D1A03">
      <w:pPr>
        <w:pStyle w:val="Heading5"/>
        <w:spacing w:line="360" w:lineRule="auto"/>
        <w:rPr>
          <w:rFonts w:ascii="Arial" w:hAnsi="Arial" w:cs="Arial"/>
          <w:sz w:val="22"/>
          <w:szCs w:val="22"/>
        </w:rPr>
      </w:pPr>
      <w:r w:rsidRPr="003D1A03">
        <w:rPr>
          <w:rFonts w:ascii="Arial" w:hAnsi="Arial" w:cs="Arial"/>
          <w:sz w:val="22"/>
          <w:szCs w:val="22"/>
        </w:rPr>
        <w:t>Table</w:t>
      </w:r>
      <w:r w:rsidR="00804204" w:rsidRPr="003D1A03">
        <w:rPr>
          <w:rFonts w:ascii="Arial" w:hAnsi="Arial" w:cs="Arial"/>
          <w:sz w:val="22"/>
          <w:szCs w:val="22"/>
        </w:rPr>
        <w:t xml:space="preserve"> 5.</w:t>
      </w:r>
      <w:r w:rsidR="001665E6">
        <w:rPr>
          <w:rFonts w:ascii="Arial" w:hAnsi="Arial" w:cs="Arial"/>
          <w:sz w:val="22"/>
          <w:szCs w:val="22"/>
        </w:rPr>
        <w:t>2.</w:t>
      </w:r>
      <w:r w:rsidR="00804204" w:rsidRPr="003D1A03">
        <w:rPr>
          <w:rFonts w:ascii="Arial" w:hAnsi="Arial" w:cs="Arial"/>
          <w:sz w:val="22"/>
          <w:szCs w:val="22"/>
        </w:rPr>
        <w:t>1</w:t>
      </w:r>
      <w:r w:rsidRPr="003D1A03">
        <w:rPr>
          <w:rFonts w:ascii="Arial" w:hAnsi="Arial" w:cs="Arial"/>
          <w:sz w:val="22"/>
          <w:szCs w:val="22"/>
        </w:rPr>
        <w:t>: Alignment of Research</w:t>
      </w:r>
      <w:r w:rsidR="00804204" w:rsidRPr="003D1A03">
        <w:rPr>
          <w:rFonts w:ascii="Arial" w:hAnsi="Arial" w:cs="Arial"/>
          <w:sz w:val="22"/>
          <w:szCs w:val="22"/>
        </w:rPr>
        <w:t xml:space="preserve"> </w:t>
      </w:r>
      <w:r w:rsidRPr="003D1A03">
        <w:rPr>
          <w:rFonts w:ascii="Arial" w:hAnsi="Arial" w:cs="Arial"/>
          <w:sz w:val="22"/>
          <w:szCs w:val="22"/>
        </w:rPr>
        <w:t>Questions with Findings</w:t>
      </w:r>
    </w:p>
    <w:tbl>
      <w:tblPr>
        <w:tblStyle w:val="TableGrid"/>
        <w:tblW w:w="0" w:type="auto"/>
        <w:tblLook w:val="04A0" w:firstRow="1" w:lastRow="0" w:firstColumn="1" w:lastColumn="0" w:noHBand="0" w:noVBand="1"/>
      </w:tblPr>
      <w:tblGrid>
        <w:gridCol w:w="4508"/>
        <w:gridCol w:w="4508"/>
      </w:tblGrid>
      <w:tr w:rsidR="007C1DBC" w:rsidRPr="003D1A03" w14:paraId="521D5453" w14:textId="77777777" w:rsidTr="007C1DBC">
        <w:tc>
          <w:tcPr>
            <w:tcW w:w="4508" w:type="dxa"/>
          </w:tcPr>
          <w:p w14:paraId="374651A7" w14:textId="79ADC0C4" w:rsidR="007C1DBC" w:rsidRPr="003D1A03" w:rsidRDefault="007C1DBC" w:rsidP="003D1A03">
            <w:pPr>
              <w:suppressAutoHyphens/>
              <w:autoSpaceDN w:val="0"/>
              <w:spacing w:line="360" w:lineRule="auto"/>
              <w:rPr>
                <w:rFonts w:ascii="Arial" w:hAnsi="Arial" w:cs="Arial"/>
                <w:b/>
                <w:bCs/>
                <w:color w:val="000000"/>
                <w:sz w:val="22"/>
                <w:szCs w:val="22"/>
              </w:rPr>
            </w:pPr>
            <w:r w:rsidRPr="003D1A03">
              <w:rPr>
                <w:rFonts w:ascii="Arial" w:hAnsi="Arial" w:cs="Arial"/>
                <w:b/>
                <w:bCs/>
                <w:color w:val="000000"/>
                <w:sz w:val="22"/>
                <w:szCs w:val="22"/>
              </w:rPr>
              <w:t>Research Questions</w:t>
            </w:r>
          </w:p>
        </w:tc>
        <w:tc>
          <w:tcPr>
            <w:tcW w:w="4508" w:type="dxa"/>
          </w:tcPr>
          <w:p w14:paraId="1FB7329C" w14:textId="2277762A" w:rsidR="007C1DBC" w:rsidRPr="003D1A03" w:rsidRDefault="007C1DBC" w:rsidP="003D1A03">
            <w:pPr>
              <w:suppressAutoHyphens/>
              <w:autoSpaceDN w:val="0"/>
              <w:spacing w:line="360" w:lineRule="auto"/>
              <w:rPr>
                <w:rFonts w:ascii="Arial" w:hAnsi="Arial" w:cs="Arial"/>
                <w:b/>
                <w:bCs/>
                <w:color w:val="000000"/>
                <w:sz w:val="22"/>
                <w:szCs w:val="22"/>
              </w:rPr>
            </w:pPr>
            <w:r w:rsidRPr="003D1A03">
              <w:rPr>
                <w:rFonts w:ascii="Arial" w:hAnsi="Arial" w:cs="Arial"/>
                <w:b/>
                <w:bCs/>
                <w:color w:val="000000"/>
                <w:sz w:val="22"/>
                <w:szCs w:val="22"/>
              </w:rPr>
              <w:t>Key Findings / Outcomes</w:t>
            </w:r>
          </w:p>
        </w:tc>
      </w:tr>
      <w:tr w:rsidR="007C1DBC" w:rsidRPr="003D1A03" w14:paraId="1A5B62BF" w14:textId="77777777" w:rsidTr="007C1DBC">
        <w:tc>
          <w:tcPr>
            <w:tcW w:w="4508" w:type="dxa"/>
          </w:tcPr>
          <w:p w14:paraId="0A0B47CD" w14:textId="06739F97" w:rsidR="007C1DBC" w:rsidRPr="003D1A03" w:rsidRDefault="007C1DBC"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What are the main factors contributing to staff turnover?</w:t>
            </w:r>
          </w:p>
        </w:tc>
        <w:tc>
          <w:tcPr>
            <w:tcW w:w="4508" w:type="dxa"/>
          </w:tcPr>
          <w:p w14:paraId="6DCE31DA" w14:textId="5539EEA0" w:rsidR="007C1DBC" w:rsidRPr="003D1A03" w:rsidRDefault="007C1DBC"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Increased workload, financial constraints, limited focus on work–life balance, and structural rigidity (SOE model) were identified as key drivers of turnover risk.</w:t>
            </w:r>
          </w:p>
        </w:tc>
      </w:tr>
      <w:tr w:rsidR="007C1DBC" w:rsidRPr="003D1A03" w14:paraId="35A112D8" w14:textId="77777777" w:rsidTr="007C1DBC">
        <w:tc>
          <w:tcPr>
            <w:tcW w:w="4508" w:type="dxa"/>
          </w:tcPr>
          <w:p w14:paraId="2B3F1908" w14:textId="09470E4E" w:rsidR="007C1DBC" w:rsidRPr="003D1A03" w:rsidRDefault="007C1DBC"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How does staff turnover influence organisational performance?</w:t>
            </w:r>
          </w:p>
        </w:tc>
        <w:tc>
          <w:tcPr>
            <w:tcW w:w="4508" w:type="dxa"/>
          </w:tcPr>
          <w:p w14:paraId="2EB01EF9" w14:textId="65E204AC" w:rsidR="007C1DBC" w:rsidRPr="003D1A03" w:rsidRDefault="007C1DBC"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 xml:space="preserve">Workforce reductions during COVID-19 negatively impacted productivity and operational capacity, while rehiring supported recovery, confirming a strong </w:t>
            </w:r>
            <w:r w:rsidRPr="003D1A03">
              <w:rPr>
                <w:rFonts w:ascii="Arial" w:hAnsi="Arial" w:cs="Arial"/>
                <w:color w:val="000000"/>
                <w:sz w:val="22"/>
                <w:szCs w:val="22"/>
              </w:rPr>
              <w:lastRenderedPageBreak/>
              <w:t>relationship between workforce stability and performance.</w:t>
            </w:r>
          </w:p>
        </w:tc>
      </w:tr>
      <w:tr w:rsidR="007C1DBC" w:rsidRPr="003D1A03" w14:paraId="6011B6CD" w14:textId="77777777" w:rsidTr="007C1DBC">
        <w:tc>
          <w:tcPr>
            <w:tcW w:w="4508" w:type="dxa"/>
          </w:tcPr>
          <w:p w14:paraId="51595044" w14:textId="03673113" w:rsidR="007C1DBC" w:rsidRPr="003D1A03" w:rsidRDefault="007C1DBC"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lastRenderedPageBreak/>
              <w:t>How effective are current HRM practices?</w:t>
            </w:r>
          </w:p>
        </w:tc>
        <w:tc>
          <w:tcPr>
            <w:tcW w:w="4508" w:type="dxa"/>
          </w:tcPr>
          <w:p w14:paraId="6A692DDF" w14:textId="7AE9D6B7" w:rsidR="007C1DBC" w:rsidRPr="003D1A03" w:rsidRDefault="007C1DBC"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HR practices are partially effective, with strengths in training and development but clear gaps in employee well-being, compensation, and retention strategies.</w:t>
            </w:r>
          </w:p>
        </w:tc>
      </w:tr>
      <w:tr w:rsidR="007C1DBC" w:rsidRPr="003D1A03" w14:paraId="360DFC4E" w14:textId="77777777" w:rsidTr="007C1DBC">
        <w:tc>
          <w:tcPr>
            <w:tcW w:w="4508" w:type="dxa"/>
          </w:tcPr>
          <w:p w14:paraId="76D2CF85" w14:textId="623400AF" w:rsidR="007C1DBC" w:rsidRPr="003D1A03" w:rsidRDefault="007C1DBC"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What strategies can reduce turnover and improve performance?</w:t>
            </w:r>
          </w:p>
        </w:tc>
        <w:tc>
          <w:tcPr>
            <w:tcW w:w="4508" w:type="dxa"/>
          </w:tcPr>
          <w:p w14:paraId="10700F77" w14:textId="05C13676" w:rsidR="007C1DBC" w:rsidRPr="003D1A03" w:rsidRDefault="007C1DBC"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Findings suggest the need for improved workload management, enhanced employee support, greater HR flexibility, and stronger compensation and work–life balance initiatives.</w:t>
            </w:r>
          </w:p>
        </w:tc>
      </w:tr>
    </w:tbl>
    <w:p w14:paraId="3186386B" w14:textId="77777777" w:rsidR="007C1DBC" w:rsidRPr="003D1A03" w:rsidRDefault="007C1DBC" w:rsidP="003D1A03">
      <w:pPr>
        <w:suppressAutoHyphens/>
        <w:autoSpaceDN w:val="0"/>
        <w:spacing w:line="360" w:lineRule="auto"/>
        <w:rPr>
          <w:rFonts w:ascii="Arial" w:hAnsi="Arial" w:cs="Arial"/>
          <w:color w:val="000000"/>
          <w:sz w:val="22"/>
          <w:szCs w:val="22"/>
        </w:rPr>
      </w:pPr>
    </w:p>
    <w:p w14:paraId="25FD2113" w14:textId="0017EEA0" w:rsidR="007C1DBC" w:rsidRPr="003D1A03" w:rsidRDefault="007C1DBC"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Overall, the results indicate a shift from workforce stability in 2019 to a high-pressure recovery environment in 2023, with evidence of potential hidden turnover despite the lack of explicit reporting.</w:t>
      </w:r>
    </w:p>
    <w:p w14:paraId="725B8EF6" w14:textId="37CE9E77" w:rsidR="001440CD" w:rsidRPr="003D1A03" w:rsidRDefault="001440CD" w:rsidP="003D1A03">
      <w:pPr>
        <w:pStyle w:val="Heading3"/>
        <w:spacing w:line="360" w:lineRule="auto"/>
        <w:rPr>
          <w:rFonts w:ascii="Arial" w:hAnsi="Arial" w:cs="Arial"/>
          <w:sz w:val="22"/>
          <w:szCs w:val="22"/>
        </w:rPr>
      </w:pPr>
      <w:bookmarkStart w:id="98" w:name="_Toc228118263"/>
      <w:bookmarkStart w:id="99" w:name="_Toc228477112"/>
      <w:r w:rsidRPr="003D1A03">
        <w:rPr>
          <w:rFonts w:ascii="Arial" w:hAnsi="Arial" w:cs="Arial"/>
          <w:sz w:val="22"/>
          <w:szCs w:val="22"/>
        </w:rPr>
        <w:t>5.</w:t>
      </w:r>
      <w:r w:rsidR="003D1A03" w:rsidRPr="003D1A03">
        <w:rPr>
          <w:rFonts w:ascii="Arial" w:hAnsi="Arial" w:cs="Arial"/>
          <w:sz w:val="22"/>
          <w:szCs w:val="22"/>
        </w:rPr>
        <w:t>3</w:t>
      </w:r>
      <w:r w:rsidRPr="003D1A03">
        <w:rPr>
          <w:rFonts w:ascii="Arial" w:hAnsi="Arial" w:cs="Arial"/>
          <w:sz w:val="22"/>
          <w:szCs w:val="22"/>
        </w:rPr>
        <w:t xml:space="preserve"> Limitation of Research</w:t>
      </w:r>
      <w:bookmarkEnd w:id="98"/>
      <w:bookmarkEnd w:id="99"/>
    </w:p>
    <w:p w14:paraId="7A5FD916" w14:textId="77777777" w:rsidR="003F22C5" w:rsidRPr="003D1A03" w:rsidRDefault="003F22C5" w:rsidP="003D1A03">
      <w:pPr>
        <w:spacing w:line="360" w:lineRule="auto"/>
        <w:rPr>
          <w:rFonts w:ascii="Arial" w:hAnsi="Arial" w:cs="Arial"/>
          <w:sz w:val="22"/>
          <w:szCs w:val="22"/>
        </w:rPr>
      </w:pPr>
      <w:r w:rsidRPr="003D1A03">
        <w:rPr>
          <w:rFonts w:ascii="Arial" w:hAnsi="Arial" w:cs="Arial"/>
          <w:sz w:val="22"/>
          <w:szCs w:val="22"/>
        </w:rPr>
        <w:t>Compared to the initial research proposal, which suggested a mixed-methods approach involving primary data collection through surveys and interviews, the final methodology adopts a qualitative approach using secondary data. This change was primarily due to practical constraints, including limited time, restricted access to employees at Vietnam Airlines, and challenges in obtaining organisational approval for primary data collection.</w:t>
      </w:r>
    </w:p>
    <w:p w14:paraId="4A1815A8" w14:textId="77777777" w:rsidR="003F22C5" w:rsidRPr="003D1A03" w:rsidRDefault="003F22C5" w:rsidP="003D1A03">
      <w:pPr>
        <w:spacing w:line="360" w:lineRule="auto"/>
        <w:rPr>
          <w:rFonts w:ascii="Arial" w:hAnsi="Arial" w:cs="Arial"/>
          <w:sz w:val="22"/>
          <w:szCs w:val="22"/>
        </w:rPr>
      </w:pPr>
      <w:r w:rsidRPr="003D1A03">
        <w:rPr>
          <w:rFonts w:ascii="Arial" w:hAnsi="Arial" w:cs="Arial"/>
          <w:sz w:val="22"/>
          <w:szCs w:val="22"/>
        </w:rPr>
        <w:t>While the proposed mixed-methods design would have provided more comprehensive and direct insights into employee perspectives, the adopted approach allowed for a more feasible and efficient analysis within the available timeframe. However, this shift limits the depth of the study, particularly in capturing employees’ experiences and perceptions, and may reduce the ability to establish detailed explanations of turnover behaviour.</w:t>
      </w:r>
    </w:p>
    <w:p w14:paraId="554CC18C" w14:textId="3D718EDB" w:rsidR="003D1A03" w:rsidRPr="003D1A03" w:rsidRDefault="003D1A03" w:rsidP="003D1A03">
      <w:pPr>
        <w:pStyle w:val="Heading3"/>
        <w:spacing w:line="360" w:lineRule="auto"/>
        <w:rPr>
          <w:rFonts w:ascii="Arial" w:hAnsi="Arial" w:cs="Arial"/>
          <w:sz w:val="22"/>
          <w:szCs w:val="22"/>
        </w:rPr>
      </w:pPr>
      <w:bookmarkStart w:id="100" w:name="_Toc228118262"/>
      <w:bookmarkStart w:id="101" w:name="_Toc228477113"/>
      <w:r w:rsidRPr="003D1A03">
        <w:rPr>
          <w:rFonts w:ascii="Arial" w:hAnsi="Arial" w:cs="Arial"/>
          <w:sz w:val="22"/>
          <w:szCs w:val="22"/>
        </w:rPr>
        <w:t>5.4 Future studies</w:t>
      </w:r>
      <w:bookmarkEnd w:id="100"/>
      <w:bookmarkEnd w:id="101"/>
    </w:p>
    <w:p w14:paraId="7CAA0C12" w14:textId="77777777" w:rsidR="003D1A03" w:rsidRPr="003D1A03" w:rsidRDefault="003D1A03"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Future studies could use primary data (e.g., employee surveys or interviews) to directly measure turnover intentions and employee satisfaction. Comparative studies across airlines or between state-owned and private organisations could also provide deeper insights into HR challenges and retention strategies.</w:t>
      </w:r>
    </w:p>
    <w:p w14:paraId="043A85D5" w14:textId="45A6D3A9" w:rsidR="003D1A03" w:rsidRPr="003D1A03" w:rsidRDefault="003D1A03" w:rsidP="003D1A03">
      <w:pPr>
        <w:pStyle w:val="Heading3"/>
        <w:spacing w:line="360" w:lineRule="auto"/>
        <w:rPr>
          <w:rFonts w:ascii="Arial" w:hAnsi="Arial" w:cs="Arial"/>
          <w:sz w:val="22"/>
          <w:szCs w:val="22"/>
        </w:rPr>
      </w:pPr>
      <w:bookmarkStart w:id="102" w:name="_Toc228118261"/>
      <w:bookmarkStart w:id="103" w:name="_Toc228477114"/>
      <w:r w:rsidRPr="003D1A03">
        <w:rPr>
          <w:rFonts w:ascii="Arial" w:hAnsi="Arial" w:cs="Arial"/>
          <w:sz w:val="22"/>
          <w:szCs w:val="22"/>
        </w:rPr>
        <w:lastRenderedPageBreak/>
        <w:t>5.5 Research implication</w:t>
      </w:r>
      <w:bookmarkEnd w:id="102"/>
      <w:bookmarkEnd w:id="103"/>
    </w:p>
    <w:p w14:paraId="542CE54A" w14:textId="77777777" w:rsidR="003D1A03" w:rsidRPr="003D1A03" w:rsidRDefault="003D1A03"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This study contributes to understanding the relationship between HR factors and organisational performance in the aviation sector. It highlights the importance of human capital in recovery contexts and demonstrates that turnover can exist as a hidden issue when not explicitly reported.</w:t>
      </w:r>
    </w:p>
    <w:p w14:paraId="376B2D56" w14:textId="18CE3C3E" w:rsidR="003D1A03" w:rsidRPr="003D1A03" w:rsidRDefault="003D1A03"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 findings also support Human Capital Theory and Social Exchange Theory, showing that employee investment and organisational support are critical for retention and performance.</w:t>
      </w:r>
    </w:p>
    <w:p w14:paraId="396F30AA" w14:textId="6A7E86CB" w:rsidR="003D1A03" w:rsidRPr="003D1A03" w:rsidRDefault="003D1A03" w:rsidP="003D1A03">
      <w:pPr>
        <w:pStyle w:val="Heading3"/>
        <w:spacing w:line="360" w:lineRule="auto"/>
        <w:rPr>
          <w:rFonts w:ascii="Arial" w:hAnsi="Arial" w:cs="Arial"/>
          <w:sz w:val="22"/>
          <w:szCs w:val="22"/>
        </w:rPr>
      </w:pPr>
      <w:bookmarkStart w:id="104" w:name="_Toc228118260"/>
      <w:bookmarkStart w:id="105" w:name="_Toc228477115"/>
      <w:r w:rsidRPr="003D1A03">
        <w:rPr>
          <w:rFonts w:ascii="Arial" w:hAnsi="Arial" w:cs="Arial"/>
          <w:sz w:val="22"/>
          <w:szCs w:val="22"/>
        </w:rPr>
        <w:t>5.6 Recommendation</w:t>
      </w:r>
      <w:bookmarkEnd w:id="104"/>
      <w:bookmarkEnd w:id="105"/>
    </w:p>
    <w:p w14:paraId="79AAA95E" w14:textId="77777777" w:rsidR="003D1A03" w:rsidRPr="003D1A03" w:rsidRDefault="003D1A03"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To address the identified challenges, Vietnam Airlines should adopt a more balanced and proactive approach to human resource management. Firstly, the organisation should prioritise workload management by ensuring adequate staffing levels and implementing measures to reduce employee stress and burnout, particularly during high-demand recovery periods. Improving employee support systems, including well-being programmes and internal communication, is also essential to maintain engagement and morale.</w:t>
      </w:r>
    </w:p>
    <w:p w14:paraId="23308385" w14:textId="77777777" w:rsidR="003D1A03" w:rsidRPr="003D1A03" w:rsidRDefault="003D1A03" w:rsidP="003D1A03">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 addition, the airline should enhance its compensation and benefits structure to remain competitive and improve employee satisfaction, despite financial constraints. Greater flexibility in HR practices should be considered, even within the limitations of a state-owned enterprise, to allow more responsive decision-making in recruitment, retention, and employee management.</w:t>
      </w:r>
    </w:p>
    <w:p w14:paraId="517A4EF4" w14:textId="3BE1EF50" w:rsidR="003D1A03" w:rsidRDefault="003D1A03" w:rsidP="0032225B">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Furthermore, the organisation should develop more structured retention strategies, such as clear career development pathways, succession planning, and continuous training opportunities, to strengthen long-term employee commitment. Finally, increasing attention to work–life balance initiatives will be critical in reducing turnover risk and supporting a more stable and productive workforce. Overall, these measures will help Vietnam Airlines sustain organisational performance while improving employee retention in a post-pandemic environment.</w:t>
      </w:r>
    </w:p>
    <w:p w14:paraId="5DBFA5A2" w14:textId="0A5254D4" w:rsidR="0032225B" w:rsidRPr="002A2135" w:rsidRDefault="0032225B" w:rsidP="002A2135">
      <w:pPr>
        <w:pStyle w:val="Heading2"/>
        <w:rPr>
          <w:rFonts w:ascii="Arial" w:hAnsi="Arial" w:cs="Arial"/>
          <w:sz w:val="22"/>
          <w:szCs w:val="22"/>
        </w:rPr>
      </w:pPr>
      <w:bookmarkStart w:id="106" w:name="_Toc228477116"/>
      <w:r w:rsidRPr="002A2135">
        <w:rPr>
          <w:rFonts w:ascii="Arial" w:hAnsi="Arial" w:cs="Arial"/>
          <w:sz w:val="22"/>
          <w:szCs w:val="22"/>
        </w:rPr>
        <w:t>5.7 Conclusion</w:t>
      </w:r>
      <w:bookmarkEnd w:id="106"/>
    </w:p>
    <w:p w14:paraId="44C91C6F" w14:textId="77777777" w:rsidR="00AC6C4D" w:rsidRPr="00AC6C4D" w:rsidRDefault="00AC6C4D" w:rsidP="00AC6C4D">
      <w:pPr>
        <w:spacing w:line="360" w:lineRule="auto"/>
        <w:rPr>
          <w:rFonts w:ascii="Arial" w:hAnsi="Arial" w:cs="Arial"/>
          <w:sz w:val="22"/>
          <w:szCs w:val="22"/>
        </w:rPr>
      </w:pPr>
      <w:r w:rsidRPr="00AC6C4D">
        <w:rPr>
          <w:rFonts w:ascii="Arial" w:hAnsi="Arial" w:cs="Arial"/>
          <w:sz w:val="22"/>
          <w:szCs w:val="22"/>
        </w:rPr>
        <w:t>This study set out to examine the impact of staff turnover on organisational performance at Vietnam Airlines, with a focus on identifying the key factors influencing turnover, assessing its effects on performance, and evaluating the effectiveness of HRM practices.</w:t>
      </w:r>
    </w:p>
    <w:p w14:paraId="72549BF2" w14:textId="77777777" w:rsidR="00AC6C4D" w:rsidRPr="00AC6C4D" w:rsidRDefault="00AC6C4D" w:rsidP="00AC6C4D">
      <w:pPr>
        <w:spacing w:line="360" w:lineRule="auto"/>
        <w:rPr>
          <w:rFonts w:ascii="Arial" w:hAnsi="Arial" w:cs="Arial"/>
          <w:sz w:val="22"/>
          <w:szCs w:val="22"/>
        </w:rPr>
      </w:pPr>
      <w:r w:rsidRPr="00AC6C4D">
        <w:rPr>
          <w:rFonts w:ascii="Arial" w:hAnsi="Arial" w:cs="Arial"/>
          <w:sz w:val="22"/>
          <w:szCs w:val="22"/>
        </w:rPr>
        <w:t xml:space="preserve">The findings indicate that staff turnover is influenced by a combination of organisational and job-related factors, including increased workload, workforce instability, financial constraints, </w:t>
      </w:r>
      <w:r w:rsidRPr="00AC6C4D">
        <w:rPr>
          <w:rFonts w:ascii="Arial" w:hAnsi="Arial" w:cs="Arial"/>
          <w:sz w:val="22"/>
          <w:szCs w:val="22"/>
        </w:rPr>
        <w:lastRenderedPageBreak/>
        <w:t>and limited attention to employee-centred issues such as compensation and work–life balance. The transition from a stable workforce in 2019 to a high-pressure recovery environment in 2023 highlights how post-pandemic conditions and restructuring have intensified these challenges.</w:t>
      </w:r>
    </w:p>
    <w:p w14:paraId="32EF9A03" w14:textId="77777777" w:rsidR="00AC6C4D" w:rsidRPr="00AC6C4D" w:rsidRDefault="00AC6C4D" w:rsidP="00AC6C4D">
      <w:pPr>
        <w:spacing w:line="360" w:lineRule="auto"/>
        <w:rPr>
          <w:rFonts w:ascii="Arial" w:hAnsi="Arial" w:cs="Arial"/>
          <w:sz w:val="22"/>
          <w:szCs w:val="22"/>
        </w:rPr>
      </w:pPr>
      <w:r w:rsidRPr="00AC6C4D">
        <w:rPr>
          <w:rFonts w:ascii="Arial" w:hAnsi="Arial" w:cs="Arial"/>
          <w:sz w:val="22"/>
          <w:szCs w:val="22"/>
        </w:rPr>
        <w:t>The study also confirms a strong relationship between workforce stability and organisational performance. Workforce reductions during the COVID-19 period negatively affected operational capacity and productivity, while subsequent rehiring supported recovery. However, this recovery appears to rely heavily on intensified employee effort, raising concerns about long-term sustainability if underlying HR issues are not addressed.</w:t>
      </w:r>
    </w:p>
    <w:p w14:paraId="2CF42BC0" w14:textId="77777777" w:rsidR="00AC6C4D" w:rsidRPr="00AC6C4D" w:rsidRDefault="00AC6C4D" w:rsidP="00AC6C4D">
      <w:pPr>
        <w:spacing w:line="360" w:lineRule="auto"/>
        <w:rPr>
          <w:rFonts w:ascii="Arial" w:hAnsi="Arial" w:cs="Arial"/>
          <w:sz w:val="22"/>
          <w:szCs w:val="22"/>
        </w:rPr>
      </w:pPr>
      <w:r w:rsidRPr="00AC6C4D">
        <w:rPr>
          <w:rFonts w:ascii="Arial" w:hAnsi="Arial" w:cs="Arial"/>
          <w:sz w:val="22"/>
          <w:szCs w:val="22"/>
        </w:rPr>
        <w:t>Furthermore, the evaluation of HRM practices suggests that while there is a clear emphasis on training and development, other critical areas such as employee well-being, retention strategies, and compensation remain underdeveloped. The absence of explicit turnover reporting also indicates a potential hidden issue, reinforcing the research gap and the need for greater transparency in workforce management.</w:t>
      </w:r>
    </w:p>
    <w:p w14:paraId="2E3F233E" w14:textId="77777777" w:rsidR="00AC6C4D" w:rsidRPr="00AC6C4D" w:rsidRDefault="00AC6C4D" w:rsidP="00AC6C4D">
      <w:pPr>
        <w:spacing w:line="360" w:lineRule="auto"/>
        <w:rPr>
          <w:rFonts w:ascii="Arial" w:hAnsi="Arial" w:cs="Arial"/>
          <w:sz w:val="22"/>
          <w:szCs w:val="22"/>
        </w:rPr>
      </w:pPr>
      <w:r w:rsidRPr="00AC6C4D">
        <w:rPr>
          <w:rFonts w:ascii="Arial" w:hAnsi="Arial" w:cs="Arial"/>
          <w:sz w:val="22"/>
          <w:szCs w:val="22"/>
        </w:rPr>
        <w:t>In conclusion, although Vietnam Airlines has made significant progress in restoring performance, maintaining long-term organisational success will depend on its ability to address workforce challenges more effectively. Strengthening HR strategies, improving employee support, and prioritising retention will be essential to ensure workforce stability, enhance performance, and sustain competitiveness in the evolving aviation industry.</w:t>
      </w:r>
    </w:p>
    <w:p w14:paraId="11BBEA64" w14:textId="77777777" w:rsidR="00AC6C4D" w:rsidRPr="00AC6C4D" w:rsidRDefault="00AC6C4D" w:rsidP="00AC6C4D"/>
    <w:p w14:paraId="67BECEB5" w14:textId="77777777" w:rsidR="003F22C5" w:rsidRPr="003D1A03" w:rsidRDefault="003F22C5" w:rsidP="003D1A03">
      <w:pPr>
        <w:spacing w:line="360" w:lineRule="auto"/>
        <w:rPr>
          <w:rFonts w:ascii="Arial" w:hAnsi="Arial" w:cs="Arial"/>
          <w:sz w:val="22"/>
          <w:szCs w:val="22"/>
        </w:rPr>
      </w:pPr>
    </w:p>
    <w:p w14:paraId="2896CC9E" w14:textId="77777777" w:rsidR="008C6174" w:rsidRPr="003D1A03" w:rsidRDefault="008C6174" w:rsidP="003D1A03">
      <w:pPr>
        <w:spacing w:line="360" w:lineRule="auto"/>
        <w:rPr>
          <w:rFonts w:ascii="Arial" w:hAnsi="Arial" w:cs="Arial"/>
          <w:vanish/>
          <w:sz w:val="22"/>
          <w:szCs w:val="22"/>
        </w:rPr>
      </w:pPr>
      <w:r w:rsidRPr="003D1A03">
        <w:rPr>
          <w:rFonts w:ascii="Arial" w:hAnsi="Arial" w:cs="Arial"/>
          <w:vanish/>
          <w:sz w:val="22"/>
          <w:szCs w:val="22"/>
        </w:rPr>
        <w:t>Top of Form</w:t>
      </w:r>
    </w:p>
    <w:p w14:paraId="453FC831" w14:textId="77777777" w:rsidR="008C6174" w:rsidRPr="003D1A03" w:rsidRDefault="008C6174" w:rsidP="003D1A03">
      <w:pPr>
        <w:spacing w:line="360" w:lineRule="auto"/>
        <w:rPr>
          <w:rFonts w:ascii="Arial" w:hAnsi="Arial" w:cs="Arial"/>
          <w:sz w:val="22"/>
          <w:szCs w:val="22"/>
        </w:rPr>
      </w:pPr>
      <w:r w:rsidRPr="003D1A03">
        <w:rPr>
          <w:rFonts w:ascii="Arial" w:hAnsi="Arial" w:cs="Arial"/>
          <w:vanish/>
          <w:sz w:val="22"/>
          <w:szCs w:val="22"/>
        </w:rPr>
        <w:t>Bottom of Form</w:t>
      </w:r>
    </w:p>
    <w:p w14:paraId="6904F4A4" w14:textId="77777777" w:rsidR="003D1A03" w:rsidRPr="003D1A03" w:rsidRDefault="003D1A03" w:rsidP="003D1A03">
      <w:pPr>
        <w:spacing w:line="360" w:lineRule="auto"/>
        <w:rPr>
          <w:rFonts w:ascii="Arial" w:hAnsi="Arial" w:cs="Arial"/>
          <w:sz w:val="22"/>
          <w:szCs w:val="22"/>
        </w:rPr>
      </w:pPr>
    </w:p>
    <w:p w14:paraId="32941D62" w14:textId="77777777" w:rsidR="003D1A03" w:rsidRPr="003D1A03" w:rsidRDefault="003D1A03" w:rsidP="003D1A03">
      <w:pPr>
        <w:spacing w:line="360" w:lineRule="auto"/>
        <w:rPr>
          <w:rFonts w:ascii="Arial" w:hAnsi="Arial" w:cs="Arial"/>
          <w:sz w:val="22"/>
          <w:szCs w:val="22"/>
        </w:rPr>
      </w:pPr>
    </w:p>
    <w:p w14:paraId="3CFA4CCB" w14:textId="77777777" w:rsidR="003D1A03" w:rsidRPr="003D1A03" w:rsidRDefault="003D1A03" w:rsidP="003D1A03">
      <w:pPr>
        <w:spacing w:line="360" w:lineRule="auto"/>
        <w:rPr>
          <w:rFonts w:ascii="Arial" w:hAnsi="Arial" w:cs="Arial"/>
          <w:sz w:val="22"/>
          <w:szCs w:val="22"/>
        </w:rPr>
      </w:pPr>
    </w:p>
    <w:p w14:paraId="23D27586" w14:textId="77777777" w:rsidR="003D1A03" w:rsidRPr="003D1A03" w:rsidRDefault="003D1A03" w:rsidP="003D1A03">
      <w:pPr>
        <w:spacing w:line="360" w:lineRule="auto"/>
        <w:rPr>
          <w:rFonts w:ascii="Arial" w:hAnsi="Arial" w:cs="Arial"/>
          <w:vanish/>
          <w:sz w:val="22"/>
          <w:szCs w:val="22"/>
        </w:rPr>
      </w:pPr>
    </w:p>
    <w:p w14:paraId="03BBBDBA" w14:textId="77777777" w:rsidR="008C6174" w:rsidRPr="003D1A03" w:rsidRDefault="008C6174" w:rsidP="003D1A03">
      <w:pPr>
        <w:spacing w:line="360" w:lineRule="auto"/>
        <w:rPr>
          <w:rFonts w:ascii="Arial" w:hAnsi="Arial" w:cs="Arial"/>
          <w:sz w:val="22"/>
          <w:szCs w:val="22"/>
        </w:rPr>
      </w:pPr>
    </w:p>
    <w:p w14:paraId="1075D66D" w14:textId="6303AC48" w:rsidR="005E0CC2" w:rsidRPr="003D1A03" w:rsidRDefault="007942B5" w:rsidP="003D1A03">
      <w:pPr>
        <w:pStyle w:val="Heading1"/>
        <w:spacing w:line="360" w:lineRule="auto"/>
        <w:rPr>
          <w:rFonts w:ascii="Arial" w:hAnsi="Arial" w:cs="Arial"/>
          <w:sz w:val="22"/>
          <w:szCs w:val="22"/>
        </w:rPr>
      </w:pPr>
      <w:bookmarkStart w:id="107" w:name="_Toc228118264"/>
      <w:bookmarkStart w:id="108" w:name="_Toc228477117"/>
      <w:r w:rsidRPr="003D1A03">
        <w:rPr>
          <w:rFonts w:ascii="Arial" w:hAnsi="Arial" w:cs="Arial"/>
          <w:sz w:val="22"/>
          <w:szCs w:val="22"/>
        </w:rPr>
        <w:t>Reference Li</w:t>
      </w:r>
      <w:r w:rsidR="005E0CC2" w:rsidRPr="003D1A03">
        <w:rPr>
          <w:rFonts w:ascii="Arial" w:hAnsi="Arial" w:cs="Arial"/>
          <w:sz w:val="22"/>
          <w:szCs w:val="22"/>
        </w:rPr>
        <w:t>st</w:t>
      </w:r>
      <w:bookmarkEnd w:id="107"/>
      <w:bookmarkEnd w:id="108"/>
    </w:p>
    <w:p w14:paraId="7CA3FCBF" w14:textId="77777777" w:rsidR="00D85494" w:rsidRPr="003D1A03" w:rsidRDefault="00D85494" w:rsidP="003D1A03">
      <w:pPr>
        <w:spacing w:line="360" w:lineRule="auto"/>
        <w:rPr>
          <w:rFonts w:ascii="Arial" w:hAnsi="Arial" w:cs="Arial"/>
          <w:sz w:val="22"/>
          <w:szCs w:val="22"/>
        </w:rPr>
      </w:pPr>
    </w:p>
    <w:p w14:paraId="1A91F2FF" w14:textId="608597FC" w:rsidR="00301C5D" w:rsidRPr="003D1A03" w:rsidRDefault="00301C5D"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lastRenderedPageBreak/>
        <w:t xml:space="preserve">Alam, M.N., Hassan, M.M., Bowyer, D. and </w:t>
      </w:r>
      <w:proofErr w:type="spellStart"/>
      <w:r w:rsidRPr="003D1A03">
        <w:rPr>
          <w:rFonts w:ascii="Arial" w:hAnsi="Arial" w:cs="Arial"/>
          <w:sz w:val="22"/>
          <w:szCs w:val="22"/>
        </w:rPr>
        <w:t>Reaz</w:t>
      </w:r>
      <w:proofErr w:type="spellEnd"/>
      <w:r w:rsidRPr="003D1A03">
        <w:rPr>
          <w:rFonts w:ascii="Arial" w:hAnsi="Arial" w:cs="Arial"/>
          <w:sz w:val="22"/>
          <w:szCs w:val="22"/>
        </w:rPr>
        <w:t xml:space="preserve">, M. (2020) ‘The effects of wages and welfare facilities on employee productivity: Mediating role of employee work motivation’, </w:t>
      </w:r>
      <w:r w:rsidRPr="003D1A03">
        <w:rPr>
          <w:rFonts w:ascii="Arial" w:hAnsi="Arial" w:cs="Arial"/>
          <w:i/>
          <w:iCs/>
          <w:sz w:val="22"/>
          <w:szCs w:val="22"/>
        </w:rPr>
        <w:t>Australasian Accounting, Business and Finance Journal</w:t>
      </w:r>
      <w:r w:rsidRPr="003D1A03">
        <w:rPr>
          <w:rFonts w:ascii="Arial" w:hAnsi="Arial" w:cs="Arial"/>
          <w:sz w:val="22"/>
          <w:szCs w:val="22"/>
        </w:rPr>
        <w:t xml:space="preserve">, 14(4), pp. 38–60. </w:t>
      </w:r>
    </w:p>
    <w:p w14:paraId="19A60639" w14:textId="708E34F1" w:rsidR="00D85494" w:rsidRPr="003D1A03" w:rsidRDefault="004E4ECD"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Al Mamun, C.A. and Hasan, M.N. (2017) ‘Factors affecting employee turnover and sound retention strategies in business organization: A conceptual view’, </w:t>
      </w:r>
      <w:r w:rsidRPr="003D1A03">
        <w:rPr>
          <w:rFonts w:ascii="Arial" w:hAnsi="Arial" w:cs="Arial"/>
          <w:i/>
          <w:iCs/>
          <w:sz w:val="22"/>
          <w:szCs w:val="22"/>
        </w:rPr>
        <w:t>Problems and Perspectives in Management</w:t>
      </w:r>
      <w:r w:rsidRPr="003D1A03">
        <w:rPr>
          <w:rFonts w:ascii="Arial" w:hAnsi="Arial" w:cs="Arial"/>
          <w:sz w:val="22"/>
          <w:szCs w:val="22"/>
        </w:rPr>
        <w:t>, 15(1), pp. 63–71.</w:t>
      </w:r>
    </w:p>
    <w:p w14:paraId="064C5CBD" w14:textId="413E29C1" w:rsidR="004E4ECD" w:rsidRPr="003D1A03" w:rsidRDefault="004E4ECD"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Armstrong, M. (2020) </w:t>
      </w:r>
      <w:r w:rsidRPr="003D1A03">
        <w:rPr>
          <w:rFonts w:ascii="Arial" w:hAnsi="Arial" w:cs="Arial"/>
          <w:i/>
          <w:iCs/>
          <w:sz w:val="22"/>
          <w:szCs w:val="22"/>
        </w:rPr>
        <w:t>Armstrong’s Handbook of Human Resource Management Practice</w:t>
      </w:r>
      <w:r w:rsidRPr="003D1A03">
        <w:rPr>
          <w:rFonts w:ascii="Arial" w:hAnsi="Arial" w:cs="Arial"/>
          <w:sz w:val="22"/>
          <w:szCs w:val="22"/>
        </w:rPr>
        <w:t xml:space="preserve">. 15th </w:t>
      </w:r>
      <w:proofErr w:type="spellStart"/>
      <w:r w:rsidRPr="003D1A03">
        <w:rPr>
          <w:rFonts w:ascii="Arial" w:hAnsi="Arial" w:cs="Arial"/>
          <w:sz w:val="22"/>
          <w:szCs w:val="22"/>
        </w:rPr>
        <w:t>edn</w:t>
      </w:r>
      <w:proofErr w:type="spellEnd"/>
      <w:r w:rsidRPr="003D1A03">
        <w:rPr>
          <w:rFonts w:ascii="Arial" w:hAnsi="Arial" w:cs="Arial"/>
          <w:sz w:val="22"/>
          <w:szCs w:val="22"/>
        </w:rPr>
        <w:t>. London: Kogan Page.</w:t>
      </w:r>
    </w:p>
    <w:p w14:paraId="4972A7AE" w14:textId="3B3A03BC" w:rsidR="009205C2" w:rsidRPr="003D1A03" w:rsidRDefault="009205C2"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Armstrong, M. (2023) </w:t>
      </w:r>
      <w:r w:rsidRPr="003D1A03">
        <w:rPr>
          <w:rFonts w:ascii="Arial" w:hAnsi="Arial" w:cs="Arial"/>
          <w:i/>
          <w:iCs/>
          <w:sz w:val="22"/>
          <w:szCs w:val="22"/>
        </w:rPr>
        <w:t>Armstrong’s Handbook of Human Resource Management Practice</w:t>
      </w:r>
      <w:r w:rsidRPr="003D1A03">
        <w:rPr>
          <w:rFonts w:ascii="Arial" w:hAnsi="Arial" w:cs="Arial"/>
          <w:sz w:val="22"/>
          <w:szCs w:val="22"/>
        </w:rPr>
        <w:t xml:space="preserve">. 16th </w:t>
      </w:r>
      <w:proofErr w:type="spellStart"/>
      <w:r w:rsidRPr="003D1A03">
        <w:rPr>
          <w:rFonts w:ascii="Arial" w:hAnsi="Arial" w:cs="Arial"/>
          <w:sz w:val="22"/>
          <w:szCs w:val="22"/>
        </w:rPr>
        <w:t>edn</w:t>
      </w:r>
      <w:proofErr w:type="spellEnd"/>
      <w:r w:rsidRPr="003D1A03">
        <w:rPr>
          <w:rFonts w:ascii="Arial" w:hAnsi="Arial" w:cs="Arial"/>
          <w:sz w:val="22"/>
          <w:szCs w:val="22"/>
        </w:rPr>
        <w:t>. London: Kogan Page.</w:t>
      </w:r>
    </w:p>
    <w:p w14:paraId="3A8E6091" w14:textId="066E21EF" w:rsidR="004E4ECD" w:rsidRPr="003D1A03" w:rsidRDefault="004E4ECD"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Baum, T., Mooney, S.K.K., Robinson, R.N.S. and </w:t>
      </w:r>
      <w:proofErr w:type="spellStart"/>
      <w:r w:rsidRPr="003D1A03">
        <w:rPr>
          <w:rFonts w:ascii="Arial" w:hAnsi="Arial" w:cs="Arial"/>
          <w:sz w:val="22"/>
          <w:szCs w:val="22"/>
        </w:rPr>
        <w:t>Solnet</w:t>
      </w:r>
      <w:proofErr w:type="spellEnd"/>
      <w:r w:rsidRPr="003D1A03">
        <w:rPr>
          <w:rFonts w:ascii="Arial" w:hAnsi="Arial" w:cs="Arial"/>
          <w:sz w:val="22"/>
          <w:szCs w:val="22"/>
        </w:rPr>
        <w:t xml:space="preserve">, D. (2020) ‘COVID-19’s impact on the hospitality workforce: New crisis or amplification of the norm?’, </w:t>
      </w:r>
      <w:r w:rsidRPr="003D1A03">
        <w:rPr>
          <w:rFonts w:ascii="Arial" w:hAnsi="Arial" w:cs="Arial"/>
          <w:i/>
          <w:iCs/>
          <w:sz w:val="22"/>
          <w:szCs w:val="22"/>
        </w:rPr>
        <w:t>International Journal of Contemporary Hospitality Management</w:t>
      </w:r>
      <w:r w:rsidRPr="003D1A03">
        <w:rPr>
          <w:rFonts w:ascii="Arial" w:hAnsi="Arial" w:cs="Arial"/>
          <w:sz w:val="22"/>
          <w:szCs w:val="22"/>
        </w:rPr>
        <w:t>, 32(9), pp. 2813–2829.</w:t>
      </w:r>
    </w:p>
    <w:p w14:paraId="031B68B8" w14:textId="4C5DC21A" w:rsidR="004E4ECD" w:rsidRPr="003D1A03" w:rsidRDefault="004E4ECD"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Becker, G.S. (1964) </w:t>
      </w:r>
      <w:r w:rsidRPr="003D1A03">
        <w:rPr>
          <w:rFonts w:ascii="Arial" w:hAnsi="Arial" w:cs="Arial"/>
          <w:i/>
          <w:iCs/>
          <w:sz w:val="22"/>
          <w:szCs w:val="22"/>
        </w:rPr>
        <w:t>Human Capital: A Theoretical and Empirical Analysis, with Special Reference to Education</w:t>
      </w:r>
      <w:r w:rsidRPr="003D1A03">
        <w:rPr>
          <w:rFonts w:ascii="Arial" w:hAnsi="Arial" w:cs="Arial"/>
          <w:sz w:val="22"/>
          <w:szCs w:val="22"/>
        </w:rPr>
        <w:t>. New York: Columbia University Press.</w:t>
      </w:r>
    </w:p>
    <w:p w14:paraId="4D8D01F5" w14:textId="0EBECB12" w:rsidR="004E4ECD" w:rsidRPr="003D1A03" w:rsidRDefault="004E4ECD"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Blau, P.M. (1964) </w:t>
      </w:r>
      <w:r w:rsidRPr="003D1A03">
        <w:rPr>
          <w:rFonts w:ascii="Arial" w:hAnsi="Arial" w:cs="Arial"/>
          <w:i/>
          <w:iCs/>
          <w:sz w:val="22"/>
          <w:szCs w:val="22"/>
        </w:rPr>
        <w:t>Exchange and Power in Social Life</w:t>
      </w:r>
      <w:r w:rsidRPr="003D1A03">
        <w:rPr>
          <w:rFonts w:ascii="Arial" w:hAnsi="Arial" w:cs="Arial"/>
          <w:sz w:val="22"/>
          <w:szCs w:val="22"/>
        </w:rPr>
        <w:t>. New York: Wiley.</w:t>
      </w:r>
    </w:p>
    <w:p w14:paraId="3590E6CE" w14:textId="16D832C8" w:rsidR="004E4ECD" w:rsidRPr="003D1A03" w:rsidRDefault="004E4ECD"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Bowen, G.A. (2009) ‘Document analysis as a qualitative research method’, </w:t>
      </w:r>
      <w:r w:rsidRPr="003D1A03">
        <w:rPr>
          <w:rFonts w:ascii="Arial" w:hAnsi="Arial" w:cs="Arial"/>
          <w:i/>
          <w:iCs/>
          <w:sz w:val="22"/>
          <w:szCs w:val="22"/>
        </w:rPr>
        <w:t>Qualitative Research Journal</w:t>
      </w:r>
      <w:r w:rsidRPr="003D1A03">
        <w:rPr>
          <w:rFonts w:ascii="Arial" w:hAnsi="Arial" w:cs="Arial"/>
          <w:sz w:val="22"/>
          <w:szCs w:val="22"/>
        </w:rPr>
        <w:t>, 9(2), pp. 27–40.</w:t>
      </w:r>
    </w:p>
    <w:p w14:paraId="0C0FC51E" w14:textId="5C8C099F" w:rsidR="00BA7A0C" w:rsidRPr="003D1A03" w:rsidRDefault="00BA7A0C"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Braun, V. and Clarke, V. (2021) </w:t>
      </w:r>
      <w:r w:rsidRPr="003D1A03">
        <w:rPr>
          <w:rFonts w:ascii="Arial" w:hAnsi="Arial" w:cs="Arial"/>
          <w:i/>
          <w:iCs/>
          <w:sz w:val="22"/>
          <w:szCs w:val="22"/>
        </w:rPr>
        <w:t>Thematic Analysis: A Practical Guide</w:t>
      </w:r>
      <w:r w:rsidRPr="003D1A03">
        <w:rPr>
          <w:rFonts w:ascii="Arial" w:hAnsi="Arial" w:cs="Arial"/>
          <w:sz w:val="22"/>
          <w:szCs w:val="22"/>
        </w:rPr>
        <w:t>. London: SAGE Publications.</w:t>
      </w:r>
    </w:p>
    <w:p w14:paraId="12F32C4E" w14:textId="5DE5A8F3" w:rsidR="004E4ECD" w:rsidRPr="003D1A03" w:rsidRDefault="004E4ECD"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Braun, V. and Clarke, V. (2006) ‘Using thematic analysis in psychology’, </w:t>
      </w:r>
      <w:r w:rsidRPr="003D1A03">
        <w:rPr>
          <w:rFonts w:ascii="Arial" w:hAnsi="Arial" w:cs="Arial"/>
          <w:i/>
          <w:iCs/>
          <w:sz w:val="22"/>
          <w:szCs w:val="22"/>
        </w:rPr>
        <w:t>Qualitative Research in Psychology</w:t>
      </w:r>
      <w:r w:rsidRPr="003D1A03">
        <w:rPr>
          <w:rFonts w:ascii="Arial" w:hAnsi="Arial" w:cs="Arial"/>
          <w:sz w:val="22"/>
          <w:szCs w:val="22"/>
        </w:rPr>
        <w:t>, 3(2), pp. 77–101.</w:t>
      </w:r>
    </w:p>
    <w:p w14:paraId="15F75A0C" w14:textId="7E4C200A" w:rsidR="004E4ECD" w:rsidRPr="003D1A03" w:rsidRDefault="004E4ECD"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Bryman, A. (2016) </w:t>
      </w:r>
      <w:r w:rsidRPr="003D1A03">
        <w:rPr>
          <w:rFonts w:ascii="Arial" w:hAnsi="Arial" w:cs="Arial"/>
          <w:i/>
          <w:iCs/>
          <w:sz w:val="22"/>
          <w:szCs w:val="22"/>
        </w:rPr>
        <w:t>Social Research Methods</w:t>
      </w:r>
      <w:r w:rsidRPr="003D1A03">
        <w:rPr>
          <w:rFonts w:ascii="Arial" w:hAnsi="Arial" w:cs="Arial"/>
          <w:sz w:val="22"/>
          <w:szCs w:val="22"/>
        </w:rPr>
        <w:t xml:space="preserve">. 5th </w:t>
      </w:r>
      <w:proofErr w:type="spellStart"/>
      <w:r w:rsidRPr="003D1A03">
        <w:rPr>
          <w:rFonts w:ascii="Arial" w:hAnsi="Arial" w:cs="Arial"/>
          <w:sz w:val="22"/>
          <w:szCs w:val="22"/>
        </w:rPr>
        <w:t>edn</w:t>
      </w:r>
      <w:proofErr w:type="spellEnd"/>
      <w:r w:rsidRPr="003D1A03">
        <w:rPr>
          <w:rFonts w:ascii="Arial" w:hAnsi="Arial" w:cs="Arial"/>
          <w:sz w:val="22"/>
          <w:szCs w:val="22"/>
        </w:rPr>
        <w:t>. Oxford: Oxford University Press.</w:t>
      </w:r>
    </w:p>
    <w:p w14:paraId="219D76D2" w14:textId="3DC34433" w:rsidR="009205C2" w:rsidRPr="003D1A03" w:rsidRDefault="009205C2"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Deery, M. and Jago, L. (2023) </w:t>
      </w:r>
      <w:r w:rsidRPr="003D1A03">
        <w:rPr>
          <w:rFonts w:ascii="Arial" w:hAnsi="Arial" w:cs="Arial"/>
          <w:i/>
          <w:iCs/>
          <w:sz w:val="22"/>
          <w:szCs w:val="22"/>
        </w:rPr>
        <w:t>‘Revisiting talent management, work–life balance and retention strategies in service industries’</w:t>
      </w:r>
      <w:r w:rsidRPr="003D1A03">
        <w:rPr>
          <w:rFonts w:ascii="Arial" w:hAnsi="Arial" w:cs="Arial"/>
          <w:sz w:val="22"/>
          <w:szCs w:val="22"/>
        </w:rPr>
        <w:t>, International Journal of Contemporary Hospitality Management, 35(2), pp. 456–474.</w:t>
      </w:r>
    </w:p>
    <w:p w14:paraId="17CD7D9C" w14:textId="06DAA267" w:rsidR="004E4ECD" w:rsidRPr="003D1A03" w:rsidRDefault="004E4ECD"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Dirks, K.T. and Ferrin, D.L. (2002) ‘Trust in leadership: Meta-analytic findings and implications for research and practice’, </w:t>
      </w:r>
      <w:r w:rsidRPr="003D1A03">
        <w:rPr>
          <w:rFonts w:ascii="Arial" w:hAnsi="Arial" w:cs="Arial"/>
          <w:i/>
          <w:iCs/>
          <w:sz w:val="22"/>
          <w:szCs w:val="22"/>
        </w:rPr>
        <w:t>Journal of Applied Psychology</w:t>
      </w:r>
      <w:r w:rsidRPr="003D1A03">
        <w:rPr>
          <w:rFonts w:ascii="Arial" w:hAnsi="Arial" w:cs="Arial"/>
          <w:sz w:val="22"/>
          <w:szCs w:val="22"/>
        </w:rPr>
        <w:t>, 87(4), pp. 611–628.</w:t>
      </w:r>
    </w:p>
    <w:p w14:paraId="39D00B58" w14:textId="33189B33" w:rsidR="00760864" w:rsidRPr="003D1A03" w:rsidRDefault="00760864"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Efthymiou, L., 2021. Workforce retention strategies in aviation safety-critical roles. </w:t>
      </w:r>
      <w:r w:rsidRPr="003D1A03">
        <w:rPr>
          <w:rFonts w:ascii="Arial" w:hAnsi="Arial" w:cs="Arial"/>
          <w:i/>
          <w:iCs/>
          <w:sz w:val="22"/>
          <w:szCs w:val="22"/>
        </w:rPr>
        <w:t>Journal of Air Transport Management</w:t>
      </w:r>
      <w:r w:rsidRPr="003D1A03">
        <w:rPr>
          <w:rFonts w:ascii="Arial" w:hAnsi="Arial" w:cs="Arial"/>
          <w:sz w:val="22"/>
          <w:szCs w:val="22"/>
        </w:rPr>
        <w:t>, 92, pp.102–115.</w:t>
      </w:r>
    </w:p>
    <w:p w14:paraId="75B397A9" w14:textId="616595C8" w:rsidR="009205C2" w:rsidRPr="003D1A03" w:rsidRDefault="009205C2"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lastRenderedPageBreak/>
        <w:t xml:space="preserve">Eva, N., Robin, M., </w:t>
      </w:r>
      <w:proofErr w:type="spellStart"/>
      <w:r w:rsidRPr="003D1A03">
        <w:rPr>
          <w:rFonts w:ascii="Arial" w:hAnsi="Arial" w:cs="Arial"/>
          <w:sz w:val="22"/>
          <w:szCs w:val="22"/>
        </w:rPr>
        <w:t>Sendjaya</w:t>
      </w:r>
      <w:proofErr w:type="spellEnd"/>
      <w:r w:rsidRPr="003D1A03">
        <w:rPr>
          <w:rFonts w:ascii="Arial" w:hAnsi="Arial" w:cs="Arial"/>
          <w:sz w:val="22"/>
          <w:szCs w:val="22"/>
        </w:rPr>
        <w:t xml:space="preserve">, S., van Dierendonck, D. and Liden, R.C. (2022) </w:t>
      </w:r>
      <w:r w:rsidRPr="003D1A03">
        <w:rPr>
          <w:rFonts w:ascii="Arial" w:hAnsi="Arial" w:cs="Arial"/>
          <w:i/>
          <w:iCs/>
          <w:sz w:val="22"/>
          <w:szCs w:val="22"/>
        </w:rPr>
        <w:t>‘Servant leadership: A systematic review and call for future research’</w:t>
      </w:r>
      <w:r w:rsidRPr="003D1A03">
        <w:rPr>
          <w:rFonts w:ascii="Arial" w:hAnsi="Arial" w:cs="Arial"/>
          <w:sz w:val="22"/>
          <w:szCs w:val="22"/>
        </w:rPr>
        <w:t>, The Leadership Quarterly, 33(1).</w:t>
      </w:r>
    </w:p>
    <w:p w14:paraId="7A757018" w14:textId="7F13BD9A" w:rsidR="004E4ECD" w:rsidRPr="003D1A03" w:rsidRDefault="004E4ECD"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Greenhaus, J.H. and Allen, T.D. (2011) ‘Work-family balance: A review and extension of the literature’, in Quick, J.C. and Tetrick, L.E. (eds.) </w:t>
      </w:r>
      <w:r w:rsidRPr="003D1A03">
        <w:rPr>
          <w:rFonts w:ascii="Arial" w:hAnsi="Arial" w:cs="Arial"/>
          <w:i/>
          <w:iCs/>
          <w:sz w:val="22"/>
          <w:szCs w:val="22"/>
        </w:rPr>
        <w:t>Handbook of Occupational Health Psychology</w:t>
      </w:r>
      <w:r w:rsidRPr="003D1A03">
        <w:rPr>
          <w:rFonts w:ascii="Arial" w:hAnsi="Arial" w:cs="Arial"/>
          <w:sz w:val="22"/>
          <w:szCs w:val="22"/>
        </w:rPr>
        <w:t xml:space="preserve">. 2nd </w:t>
      </w:r>
      <w:proofErr w:type="spellStart"/>
      <w:r w:rsidRPr="003D1A03">
        <w:rPr>
          <w:rFonts w:ascii="Arial" w:hAnsi="Arial" w:cs="Arial"/>
          <w:sz w:val="22"/>
          <w:szCs w:val="22"/>
        </w:rPr>
        <w:t>edn</w:t>
      </w:r>
      <w:proofErr w:type="spellEnd"/>
      <w:r w:rsidRPr="003D1A03">
        <w:rPr>
          <w:rFonts w:ascii="Arial" w:hAnsi="Arial" w:cs="Arial"/>
          <w:sz w:val="22"/>
          <w:szCs w:val="22"/>
        </w:rPr>
        <w:t>. Washington, DC: American Psychological Association, pp. 165–183.</w:t>
      </w:r>
    </w:p>
    <w:p w14:paraId="50A697BD" w14:textId="0CE8AE55" w:rsidR="004E4ECD" w:rsidRPr="003D1A03" w:rsidRDefault="004E4ECD"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Hancock, J.I., Allen, D.G., Bosco, F.A., McDaniel, K.R. and Pierce, C.A. (20</w:t>
      </w:r>
      <w:r w:rsidR="00701E5A" w:rsidRPr="003D1A03">
        <w:rPr>
          <w:rFonts w:ascii="Arial" w:hAnsi="Arial" w:cs="Arial"/>
          <w:sz w:val="22"/>
          <w:szCs w:val="22"/>
        </w:rPr>
        <w:t>1</w:t>
      </w:r>
      <w:r w:rsidRPr="003D1A03">
        <w:rPr>
          <w:rFonts w:ascii="Arial" w:hAnsi="Arial" w:cs="Arial"/>
          <w:sz w:val="22"/>
          <w:szCs w:val="22"/>
        </w:rPr>
        <w:t xml:space="preserve">3) ‘Meta-analytic review of employee turnover as a predictor of firm performance’, </w:t>
      </w:r>
      <w:r w:rsidRPr="003D1A03">
        <w:rPr>
          <w:rFonts w:ascii="Arial" w:hAnsi="Arial" w:cs="Arial"/>
          <w:i/>
          <w:iCs/>
          <w:sz w:val="22"/>
          <w:szCs w:val="22"/>
        </w:rPr>
        <w:t>Journal of Management</w:t>
      </w:r>
      <w:r w:rsidRPr="003D1A03">
        <w:rPr>
          <w:rFonts w:ascii="Arial" w:hAnsi="Arial" w:cs="Arial"/>
          <w:sz w:val="22"/>
          <w:szCs w:val="22"/>
        </w:rPr>
        <w:t>, 39(3), pp. 573–603.</w:t>
      </w:r>
    </w:p>
    <w:p w14:paraId="5C03299B" w14:textId="554E8892" w:rsidR="00A15773" w:rsidRPr="003D1A03" w:rsidRDefault="00A15773"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Hancock, J.I., Allen, D.G., Bosco, F.A., McDaniel, K.R. and Pierce, C.A. (2023) </w:t>
      </w:r>
      <w:r w:rsidRPr="003D1A03">
        <w:rPr>
          <w:rFonts w:ascii="Arial" w:hAnsi="Arial" w:cs="Arial"/>
          <w:i/>
          <w:iCs/>
          <w:sz w:val="22"/>
          <w:szCs w:val="22"/>
        </w:rPr>
        <w:t>‘Meta-analytic review of employee turnover as a predictor of firm performance’</w:t>
      </w:r>
      <w:r w:rsidRPr="003D1A03">
        <w:rPr>
          <w:rFonts w:ascii="Arial" w:hAnsi="Arial" w:cs="Arial"/>
          <w:sz w:val="22"/>
          <w:szCs w:val="22"/>
        </w:rPr>
        <w:t>, Journal of Management, 49(1), pp. 120–150.</w:t>
      </w:r>
    </w:p>
    <w:p w14:paraId="7200A451" w14:textId="0ED48368" w:rsidR="00760864" w:rsidRPr="003D1A03" w:rsidRDefault="00760864"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Ha, N.T., 2023. Employee mobility trends in Vietnamese aviation. </w:t>
      </w:r>
      <w:r w:rsidRPr="003D1A03">
        <w:rPr>
          <w:rFonts w:ascii="Arial" w:hAnsi="Arial" w:cs="Arial"/>
          <w:i/>
          <w:iCs/>
          <w:sz w:val="22"/>
          <w:szCs w:val="22"/>
        </w:rPr>
        <w:t>Vietnam Journal of Business and Management</w:t>
      </w:r>
      <w:r w:rsidRPr="003D1A03">
        <w:rPr>
          <w:rFonts w:ascii="Arial" w:hAnsi="Arial" w:cs="Arial"/>
          <w:sz w:val="22"/>
          <w:szCs w:val="22"/>
        </w:rPr>
        <w:t>, 12(2), pp.45–57.</w:t>
      </w:r>
    </w:p>
    <w:p w14:paraId="388F7177" w14:textId="55FAD164" w:rsidR="00760864" w:rsidRPr="003D1A03" w:rsidRDefault="00760864"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Ha, T., 2023. Employee retention challenges in Vietnam’s aviation sector. </w:t>
      </w:r>
      <w:r w:rsidRPr="003D1A03">
        <w:rPr>
          <w:rFonts w:ascii="Arial" w:hAnsi="Arial" w:cs="Arial"/>
          <w:i/>
          <w:iCs/>
          <w:sz w:val="22"/>
          <w:szCs w:val="22"/>
        </w:rPr>
        <w:t>Vietnam Journal of Human Resources</w:t>
      </w:r>
      <w:r w:rsidRPr="003D1A03">
        <w:rPr>
          <w:rFonts w:ascii="Arial" w:hAnsi="Arial" w:cs="Arial"/>
          <w:sz w:val="22"/>
          <w:szCs w:val="22"/>
        </w:rPr>
        <w:t>, 12(3), pp.45–59.</w:t>
      </w:r>
    </w:p>
    <w:p w14:paraId="14FD9A24" w14:textId="4A7A83F1" w:rsidR="00760864" w:rsidRPr="003D1A03" w:rsidRDefault="00760864"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Hà, N., 2023. </w:t>
      </w:r>
      <w:r w:rsidRPr="003D1A03">
        <w:rPr>
          <w:rFonts w:ascii="Arial" w:hAnsi="Arial" w:cs="Arial"/>
          <w:i/>
          <w:iCs/>
          <w:sz w:val="22"/>
          <w:szCs w:val="22"/>
        </w:rPr>
        <w:t xml:space="preserve">The effects of job resources and job </w:t>
      </w:r>
      <w:proofErr w:type="gramStart"/>
      <w:r w:rsidRPr="003D1A03">
        <w:rPr>
          <w:rFonts w:ascii="Arial" w:hAnsi="Arial" w:cs="Arial"/>
          <w:i/>
          <w:iCs/>
          <w:sz w:val="22"/>
          <w:szCs w:val="22"/>
        </w:rPr>
        <w:t>demands</w:t>
      </w:r>
      <w:proofErr w:type="gramEnd"/>
      <w:r w:rsidRPr="003D1A03">
        <w:rPr>
          <w:rFonts w:ascii="Arial" w:hAnsi="Arial" w:cs="Arial"/>
          <w:i/>
          <w:iCs/>
          <w:sz w:val="22"/>
          <w:szCs w:val="22"/>
        </w:rPr>
        <w:t xml:space="preserve"> on customer service performance of the aviation industry in Vietnam: The mediating role of work engagement and burnout.</w:t>
      </w:r>
      <w:r w:rsidRPr="003D1A03">
        <w:rPr>
          <w:rFonts w:ascii="Arial" w:hAnsi="Arial" w:cs="Arial"/>
          <w:sz w:val="22"/>
          <w:szCs w:val="22"/>
        </w:rPr>
        <w:t xml:space="preserve"> VNUHCM Journal of Economics </w:t>
      </w:r>
      <w:r w:rsidRPr="003D1A03">
        <w:rPr>
          <w:rFonts w:ascii="Arial" w:hAnsi="Arial" w:cs="Arial"/>
          <w:sz w:val="22"/>
          <w:szCs w:val="22"/>
        </w:rPr>
        <w:noBreakHyphen/>
        <w:t xml:space="preserve"> Law and Management, 7(2), pp. 4439</w:t>
      </w:r>
      <w:r w:rsidRPr="003D1A03">
        <w:rPr>
          <w:rFonts w:ascii="Arial" w:hAnsi="Arial" w:cs="Arial"/>
          <w:sz w:val="22"/>
          <w:szCs w:val="22"/>
        </w:rPr>
        <w:noBreakHyphen/>
        <w:t xml:space="preserve">4449. Available at: </w:t>
      </w:r>
      <w:hyperlink r:id="rId10" w:tgtFrame="_new" w:history="1">
        <w:r w:rsidRPr="003D1A03">
          <w:rPr>
            <w:rStyle w:val="Hyperlink"/>
            <w:rFonts w:ascii="Arial" w:hAnsi="Arial" w:cs="Arial"/>
            <w:sz w:val="22"/>
            <w:szCs w:val="22"/>
          </w:rPr>
          <w:t>https://stdjelm.scienceandtechnology.com.vn/index.php/stdjelm/article/view/1188</w:t>
        </w:r>
      </w:hyperlink>
      <w:r w:rsidRPr="003D1A03">
        <w:rPr>
          <w:rFonts w:ascii="Arial" w:hAnsi="Arial" w:cs="Arial"/>
          <w:sz w:val="22"/>
          <w:szCs w:val="22"/>
        </w:rPr>
        <w:t xml:space="preserve"> (Accessed </w:t>
      </w:r>
      <w:r w:rsidR="005E0805" w:rsidRPr="003D1A03">
        <w:rPr>
          <w:rFonts w:ascii="Arial" w:hAnsi="Arial" w:cs="Arial"/>
          <w:sz w:val="22"/>
          <w:szCs w:val="22"/>
        </w:rPr>
        <w:t>30 March 2026</w:t>
      </w:r>
      <w:r w:rsidRPr="003D1A03">
        <w:rPr>
          <w:rFonts w:ascii="Arial" w:hAnsi="Arial" w:cs="Arial"/>
          <w:sz w:val="22"/>
          <w:szCs w:val="22"/>
        </w:rPr>
        <w:t>)</w:t>
      </w:r>
    </w:p>
    <w:p w14:paraId="22181643" w14:textId="0AA1213D" w:rsidR="004E4ECD" w:rsidRPr="003D1A03" w:rsidRDefault="004E4ECD"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Herzberg, F. (1968) ‘One more time: How do you motivate employees?’, </w:t>
      </w:r>
      <w:r w:rsidRPr="003D1A03">
        <w:rPr>
          <w:rFonts w:ascii="Arial" w:hAnsi="Arial" w:cs="Arial"/>
          <w:i/>
          <w:iCs/>
          <w:sz w:val="22"/>
          <w:szCs w:val="22"/>
        </w:rPr>
        <w:t>Harvard Business Review</w:t>
      </w:r>
      <w:r w:rsidRPr="003D1A03">
        <w:rPr>
          <w:rFonts w:ascii="Arial" w:hAnsi="Arial" w:cs="Arial"/>
          <w:sz w:val="22"/>
          <w:szCs w:val="22"/>
        </w:rPr>
        <w:t>, 46(1), pp. 53–62.</w:t>
      </w:r>
    </w:p>
    <w:p w14:paraId="111AD1B3" w14:textId="40055744" w:rsidR="004E4ECD" w:rsidRPr="003D1A03" w:rsidRDefault="004E4ECD"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Hom, P.W., Lee, T.W., Shaw, J.D. and Hausknecht, J.P. (2017) ‘One hundred years of employee turnover theory and research’, </w:t>
      </w:r>
      <w:r w:rsidRPr="003D1A03">
        <w:rPr>
          <w:rFonts w:ascii="Arial" w:hAnsi="Arial" w:cs="Arial"/>
          <w:i/>
          <w:iCs/>
          <w:sz w:val="22"/>
          <w:szCs w:val="22"/>
        </w:rPr>
        <w:t>Journal of Applied Psychology</w:t>
      </w:r>
      <w:r w:rsidRPr="003D1A03">
        <w:rPr>
          <w:rFonts w:ascii="Arial" w:hAnsi="Arial" w:cs="Arial"/>
          <w:sz w:val="22"/>
          <w:szCs w:val="22"/>
        </w:rPr>
        <w:t>, 102(3), pp. 530–545.</w:t>
      </w:r>
    </w:p>
    <w:p w14:paraId="4D918629" w14:textId="7315D75D" w:rsidR="009205C2" w:rsidRPr="003D1A03" w:rsidRDefault="009205C2"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Hom, P.W., Lee, T.W. and Shaw, J.D. (2022) </w:t>
      </w:r>
      <w:r w:rsidRPr="003D1A03">
        <w:rPr>
          <w:rFonts w:ascii="Arial" w:hAnsi="Arial" w:cs="Arial"/>
          <w:i/>
          <w:iCs/>
          <w:sz w:val="22"/>
          <w:szCs w:val="22"/>
        </w:rPr>
        <w:t>‘Employee turnover: Recent developments and future directions’</w:t>
      </w:r>
      <w:r w:rsidRPr="003D1A03">
        <w:rPr>
          <w:rFonts w:ascii="Arial" w:hAnsi="Arial" w:cs="Arial"/>
          <w:sz w:val="22"/>
          <w:szCs w:val="22"/>
        </w:rPr>
        <w:t xml:space="preserve">, Annual Review of Organizational Psychology and Organizational </w:t>
      </w:r>
      <w:proofErr w:type="spellStart"/>
      <w:r w:rsidRPr="003D1A03">
        <w:rPr>
          <w:rFonts w:ascii="Arial" w:hAnsi="Arial" w:cs="Arial"/>
          <w:sz w:val="22"/>
          <w:szCs w:val="22"/>
        </w:rPr>
        <w:t>Behavior</w:t>
      </w:r>
      <w:proofErr w:type="spellEnd"/>
      <w:r w:rsidRPr="003D1A03">
        <w:rPr>
          <w:rFonts w:ascii="Arial" w:hAnsi="Arial" w:cs="Arial"/>
          <w:sz w:val="22"/>
          <w:szCs w:val="22"/>
        </w:rPr>
        <w:t>, 9, pp. 1–28.</w:t>
      </w:r>
    </w:p>
    <w:p w14:paraId="4CEB6CD6" w14:textId="749DF918" w:rsidR="004E4ECD" w:rsidRPr="003D1A03" w:rsidRDefault="004E4ECD" w:rsidP="003D1A03">
      <w:pPr>
        <w:pStyle w:val="ListParagraph"/>
        <w:numPr>
          <w:ilvl w:val="0"/>
          <w:numId w:val="108"/>
        </w:numPr>
        <w:spacing w:line="360" w:lineRule="auto"/>
        <w:rPr>
          <w:rFonts w:ascii="Arial" w:hAnsi="Arial" w:cs="Arial"/>
          <w:sz w:val="22"/>
          <w:szCs w:val="22"/>
        </w:rPr>
      </w:pPr>
      <w:proofErr w:type="spellStart"/>
      <w:r w:rsidRPr="003D1A03">
        <w:rPr>
          <w:rFonts w:ascii="Arial" w:hAnsi="Arial" w:cs="Arial"/>
          <w:sz w:val="22"/>
          <w:szCs w:val="22"/>
        </w:rPr>
        <w:t>Huselid</w:t>
      </w:r>
      <w:proofErr w:type="spellEnd"/>
      <w:r w:rsidRPr="003D1A03">
        <w:rPr>
          <w:rFonts w:ascii="Arial" w:hAnsi="Arial" w:cs="Arial"/>
          <w:sz w:val="22"/>
          <w:szCs w:val="22"/>
        </w:rPr>
        <w:t xml:space="preserve">, M.A. (1995) ‘The impact of human resource management practices on turnover, productivity, and corporate financial performance’, </w:t>
      </w:r>
      <w:r w:rsidRPr="003D1A03">
        <w:rPr>
          <w:rFonts w:ascii="Arial" w:hAnsi="Arial" w:cs="Arial"/>
          <w:i/>
          <w:iCs/>
          <w:sz w:val="22"/>
          <w:szCs w:val="22"/>
        </w:rPr>
        <w:t>Academy of Management Journal</w:t>
      </w:r>
      <w:r w:rsidRPr="003D1A03">
        <w:rPr>
          <w:rFonts w:ascii="Arial" w:hAnsi="Arial" w:cs="Arial"/>
          <w:sz w:val="22"/>
          <w:szCs w:val="22"/>
        </w:rPr>
        <w:t>, 38(3), pp. 635–672.</w:t>
      </w:r>
    </w:p>
    <w:p w14:paraId="016B245D" w14:textId="5C457C09" w:rsidR="009205C2" w:rsidRPr="003D1A03" w:rsidRDefault="009205C2"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lastRenderedPageBreak/>
        <w:t xml:space="preserve">Jiang, K. and </w:t>
      </w:r>
      <w:proofErr w:type="spellStart"/>
      <w:r w:rsidRPr="003D1A03">
        <w:rPr>
          <w:rFonts w:ascii="Arial" w:hAnsi="Arial" w:cs="Arial"/>
          <w:sz w:val="22"/>
          <w:szCs w:val="22"/>
        </w:rPr>
        <w:t>Lavaysse</w:t>
      </w:r>
      <w:proofErr w:type="spellEnd"/>
      <w:r w:rsidRPr="003D1A03">
        <w:rPr>
          <w:rFonts w:ascii="Arial" w:hAnsi="Arial" w:cs="Arial"/>
          <w:sz w:val="22"/>
          <w:szCs w:val="22"/>
        </w:rPr>
        <w:t xml:space="preserve">, L.M. (2023) </w:t>
      </w:r>
      <w:r w:rsidRPr="003D1A03">
        <w:rPr>
          <w:rFonts w:ascii="Arial" w:hAnsi="Arial" w:cs="Arial"/>
          <w:i/>
          <w:iCs/>
          <w:sz w:val="22"/>
          <w:szCs w:val="22"/>
        </w:rPr>
        <w:t>‘Cognitive and affective job insecurity: A meta-analysis and implications for turnover’</w:t>
      </w:r>
      <w:r w:rsidRPr="003D1A03">
        <w:rPr>
          <w:rFonts w:ascii="Arial" w:hAnsi="Arial" w:cs="Arial"/>
          <w:sz w:val="22"/>
          <w:szCs w:val="22"/>
        </w:rPr>
        <w:t>, Journal of Applied Psychology, 108(2), pp. 230–248.</w:t>
      </w:r>
    </w:p>
    <w:p w14:paraId="6DC73E84" w14:textId="0A3D82AA" w:rsidR="00760864" w:rsidRPr="003D1A03" w:rsidRDefault="00760864"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Khan, M., Khan, A., and Rehman, K., 2020. Employee retention and career development in service industries: A study on airlines. </w:t>
      </w:r>
      <w:r w:rsidRPr="003D1A03">
        <w:rPr>
          <w:rFonts w:ascii="Arial" w:hAnsi="Arial" w:cs="Arial"/>
          <w:i/>
          <w:iCs/>
          <w:sz w:val="22"/>
          <w:szCs w:val="22"/>
        </w:rPr>
        <w:t>International Journal of Management Studies</w:t>
      </w:r>
      <w:r w:rsidRPr="003D1A03">
        <w:rPr>
          <w:rFonts w:ascii="Arial" w:hAnsi="Arial" w:cs="Arial"/>
          <w:sz w:val="22"/>
          <w:szCs w:val="22"/>
        </w:rPr>
        <w:t>, 27(1), pp.12–28.</w:t>
      </w:r>
    </w:p>
    <w:p w14:paraId="176351A9" w14:textId="0F46806B" w:rsidR="008004D5" w:rsidRPr="003D1A03" w:rsidRDefault="008004D5"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Khan, M.A., Khan, N.A. and Gul, S. (2022) </w:t>
      </w:r>
      <w:r w:rsidRPr="003D1A03">
        <w:rPr>
          <w:rFonts w:ascii="Arial" w:hAnsi="Arial" w:cs="Arial"/>
          <w:i/>
          <w:iCs/>
          <w:sz w:val="22"/>
          <w:szCs w:val="22"/>
        </w:rPr>
        <w:t>‘Impact of career development on employee retention: Evidence from service sector’</w:t>
      </w:r>
      <w:r w:rsidRPr="003D1A03">
        <w:rPr>
          <w:rFonts w:ascii="Arial" w:hAnsi="Arial" w:cs="Arial"/>
          <w:sz w:val="22"/>
          <w:szCs w:val="22"/>
        </w:rPr>
        <w:t>, Sustainability, 14(3).</w:t>
      </w:r>
    </w:p>
    <w:p w14:paraId="2C87B924" w14:textId="1E43FE68" w:rsidR="004B5174" w:rsidRPr="003D1A03" w:rsidRDefault="004B5174"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Kolb, D.A. (1984) </w:t>
      </w:r>
      <w:r w:rsidRPr="003D1A03">
        <w:rPr>
          <w:rFonts w:ascii="Arial" w:hAnsi="Arial" w:cs="Arial"/>
          <w:i/>
          <w:iCs/>
          <w:sz w:val="22"/>
          <w:szCs w:val="22"/>
        </w:rPr>
        <w:t>Experiential Learning: Experience as the Source of Learning and Development</w:t>
      </w:r>
      <w:r w:rsidRPr="003D1A03">
        <w:rPr>
          <w:rFonts w:ascii="Arial" w:hAnsi="Arial" w:cs="Arial"/>
          <w:sz w:val="22"/>
          <w:szCs w:val="22"/>
        </w:rPr>
        <w:t>. Englewood Cliffs, NJ: Prentice Hall.</w:t>
      </w:r>
    </w:p>
    <w:p w14:paraId="7EBB190B" w14:textId="7320D7F1" w:rsidR="004E4ECD" w:rsidRPr="003D1A03" w:rsidRDefault="004E4ECD" w:rsidP="003D1A03">
      <w:pPr>
        <w:pStyle w:val="ListParagraph"/>
        <w:numPr>
          <w:ilvl w:val="0"/>
          <w:numId w:val="108"/>
        </w:numPr>
        <w:spacing w:line="360" w:lineRule="auto"/>
        <w:rPr>
          <w:rFonts w:ascii="Arial" w:hAnsi="Arial" w:cs="Arial"/>
          <w:sz w:val="22"/>
          <w:szCs w:val="22"/>
        </w:rPr>
      </w:pPr>
      <w:proofErr w:type="spellStart"/>
      <w:r w:rsidRPr="003D1A03">
        <w:rPr>
          <w:rFonts w:ascii="Arial" w:hAnsi="Arial" w:cs="Arial"/>
          <w:sz w:val="22"/>
          <w:szCs w:val="22"/>
        </w:rPr>
        <w:t>Kozinets</w:t>
      </w:r>
      <w:proofErr w:type="spellEnd"/>
      <w:r w:rsidRPr="003D1A03">
        <w:rPr>
          <w:rFonts w:ascii="Arial" w:hAnsi="Arial" w:cs="Arial"/>
          <w:sz w:val="22"/>
          <w:szCs w:val="22"/>
        </w:rPr>
        <w:t xml:space="preserve">, R.V. (2015) </w:t>
      </w:r>
      <w:proofErr w:type="spellStart"/>
      <w:r w:rsidRPr="003D1A03">
        <w:rPr>
          <w:rFonts w:ascii="Arial" w:hAnsi="Arial" w:cs="Arial"/>
          <w:i/>
          <w:iCs/>
          <w:sz w:val="22"/>
          <w:szCs w:val="22"/>
        </w:rPr>
        <w:t>Netnography</w:t>
      </w:r>
      <w:proofErr w:type="spellEnd"/>
      <w:r w:rsidRPr="003D1A03">
        <w:rPr>
          <w:rFonts w:ascii="Arial" w:hAnsi="Arial" w:cs="Arial"/>
          <w:i/>
          <w:iCs/>
          <w:sz w:val="22"/>
          <w:szCs w:val="22"/>
        </w:rPr>
        <w:t>: Redefined</w:t>
      </w:r>
      <w:r w:rsidRPr="003D1A03">
        <w:rPr>
          <w:rFonts w:ascii="Arial" w:hAnsi="Arial" w:cs="Arial"/>
          <w:sz w:val="22"/>
          <w:szCs w:val="22"/>
        </w:rPr>
        <w:t xml:space="preserve">. 2nd </w:t>
      </w:r>
      <w:proofErr w:type="spellStart"/>
      <w:r w:rsidRPr="003D1A03">
        <w:rPr>
          <w:rFonts w:ascii="Arial" w:hAnsi="Arial" w:cs="Arial"/>
          <w:sz w:val="22"/>
          <w:szCs w:val="22"/>
        </w:rPr>
        <w:t>edn</w:t>
      </w:r>
      <w:proofErr w:type="spellEnd"/>
      <w:r w:rsidRPr="003D1A03">
        <w:rPr>
          <w:rFonts w:ascii="Arial" w:hAnsi="Arial" w:cs="Arial"/>
          <w:sz w:val="22"/>
          <w:szCs w:val="22"/>
        </w:rPr>
        <w:t>. London: Sage.</w:t>
      </w:r>
    </w:p>
    <w:p w14:paraId="6ABCA9E3" w14:textId="76EB5D98" w:rsidR="004E4ECD" w:rsidRPr="003D1A03" w:rsidRDefault="004E4ECD"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Krippendorff, K. (2018) </w:t>
      </w:r>
      <w:r w:rsidRPr="003D1A03">
        <w:rPr>
          <w:rFonts w:ascii="Arial" w:hAnsi="Arial" w:cs="Arial"/>
          <w:i/>
          <w:iCs/>
          <w:sz w:val="22"/>
          <w:szCs w:val="22"/>
        </w:rPr>
        <w:t>Content Analysis: An Introduction to Its Methodology</w:t>
      </w:r>
      <w:r w:rsidRPr="003D1A03">
        <w:rPr>
          <w:rFonts w:ascii="Arial" w:hAnsi="Arial" w:cs="Arial"/>
          <w:sz w:val="22"/>
          <w:szCs w:val="22"/>
        </w:rPr>
        <w:t xml:space="preserve">. 4th </w:t>
      </w:r>
      <w:proofErr w:type="spellStart"/>
      <w:r w:rsidRPr="003D1A03">
        <w:rPr>
          <w:rFonts w:ascii="Arial" w:hAnsi="Arial" w:cs="Arial"/>
          <w:sz w:val="22"/>
          <w:szCs w:val="22"/>
        </w:rPr>
        <w:t>edn</w:t>
      </w:r>
      <w:proofErr w:type="spellEnd"/>
      <w:r w:rsidRPr="003D1A03">
        <w:rPr>
          <w:rFonts w:ascii="Arial" w:hAnsi="Arial" w:cs="Arial"/>
          <w:sz w:val="22"/>
          <w:szCs w:val="22"/>
        </w:rPr>
        <w:t>. Thousand Oaks, CA: Sage.</w:t>
      </w:r>
    </w:p>
    <w:p w14:paraId="3B1745C1" w14:textId="1BA0DD39" w:rsidR="004E4ECD" w:rsidRPr="003D1A03" w:rsidRDefault="004E4ECD"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Lee, C.C., 2005. </w:t>
      </w:r>
      <w:r w:rsidRPr="003D1A03">
        <w:rPr>
          <w:rFonts w:ascii="Arial" w:hAnsi="Arial" w:cs="Arial"/>
          <w:i/>
          <w:iCs/>
          <w:sz w:val="22"/>
          <w:szCs w:val="22"/>
        </w:rPr>
        <w:t>Staff turnover and organisational performance in the airline industry</w:t>
      </w:r>
      <w:r w:rsidRPr="003D1A03">
        <w:rPr>
          <w:rFonts w:ascii="Arial" w:hAnsi="Arial" w:cs="Arial"/>
          <w:sz w:val="22"/>
          <w:szCs w:val="22"/>
        </w:rPr>
        <w:t>. Asian Journal of Management Research, 2(1), pp.45–62.</w:t>
      </w:r>
    </w:p>
    <w:p w14:paraId="06DBDA7A" w14:textId="2515D916" w:rsidR="004E4ECD" w:rsidRPr="003D1A03" w:rsidRDefault="004E4ECD"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Lee, T.W., 2005. </w:t>
      </w:r>
      <w:r w:rsidRPr="003D1A03">
        <w:rPr>
          <w:rFonts w:ascii="Arial" w:hAnsi="Arial" w:cs="Arial"/>
          <w:i/>
          <w:iCs/>
          <w:sz w:val="22"/>
          <w:szCs w:val="22"/>
        </w:rPr>
        <w:t>Making the Connection Between Human Capital and Organisational Performance in Aviation</w:t>
      </w:r>
      <w:r w:rsidRPr="003D1A03">
        <w:rPr>
          <w:rFonts w:ascii="Arial" w:hAnsi="Arial" w:cs="Arial"/>
          <w:sz w:val="22"/>
          <w:szCs w:val="22"/>
        </w:rPr>
        <w:t>. New York: Routledge.</w:t>
      </w:r>
    </w:p>
    <w:p w14:paraId="62CE6312" w14:textId="7C984A7D" w:rsidR="004E4ECD" w:rsidRPr="003D1A03" w:rsidRDefault="004E4ECD"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Locke, E.A. (1976) ‘The nature and causes of job satisfaction’, in </w:t>
      </w:r>
      <w:proofErr w:type="spellStart"/>
      <w:r w:rsidRPr="003D1A03">
        <w:rPr>
          <w:rFonts w:ascii="Arial" w:hAnsi="Arial" w:cs="Arial"/>
          <w:sz w:val="22"/>
          <w:szCs w:val="22"/>
        </w:rPr>
        <w:t>Dunnette</w:t>
      </w:r>
      <w:proofErr w:type="spellEnd"/>
      <w:r w:rsidRPr="003D1A03">
        <w:rPr>
          <w:rFonts w:ascii="Arial" w:hAnsi="Arial" w:cs="Arial"/>
          <w:sz w:val="22"/>
          <w:szCs w:val="22"/>
        </w:rPr>
        <w:t xml:space="preserve">, M.D. (ed.) </w:t>
      </w:r>
      <w:r w:rsidRPr="003D1A03">
        <w:rPr>
          <w:rFonts w:ascii="Arial" w:hAnsi="Arial" w:cs="Arial"/>
          <w:i/>
          <w:iCs/>
          <w:sz w:val="22"/>
          <w:szCs w:val="22"/>
        </w:rPr>
        <w:t>Handbook of Industrial and Organizational Psychology</w:t>
      </w:r>
      <w:r w:rsidRPr="003D1A03">
        <w:rPr>
          <w:rFonts w:ascii="Arial" w:hAnsi="Arial" w:cs="Arial"/>
          <w:sz w:val="22"/>
          <w:szCs w:val="22"/>
        </w:rPr>
        <w:t>. Chicago: Rand McNally, pp. 1297–1349.</w:t>
      </w:r>
    </w:p>
    <w:p w14:paraId="22BBA22D" w14:textId="1D49BDEB" w:rsidR="004E4ECD" w:rsidRPr="003D1A03" w:rsidRDefault="004E4ECD"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Maslow, A.H. (1943) ‘A theory of human motivation’, </w:t>
      </w:r>
      <w:r w:rsidRPr="003D1A03">
        <w:rPr>
          <w:rFonts w:ascii="Arial" w:hAnsi="Arial" w:cs="Arial"/>
          <w:i/>
          <w:iCs/>
          <w:sz w:val="22"/>
          <w:szCs w:val="22"/>
        </w:rPr>
        <w:t>Psychological Review</w:t>
      </w:r>
      <w:r w:rsidRPr="003D1A03">
        <w:rPr>
          <w:rFonts w:ascii="Arial" w:hAnsi="Arial" w:cs="Arial"/>
          <w:sz w:val="22"/>
          <w:szCs w:val="22"/>
        </w:rPr>
        <w:t>, 50(4), pp. 370–396.</w:t>
      </w:r>
    </w:p>
    <w:p w14:paraId="0E9EF4BF" w14:textId="2A1D22D4" w:rsidR="004B5174" w:rsidRPr="003D1A03" w:rsidRDefault="004B5174"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Mensah, J.K., </w:t>
      </w:r>
      <w:proofErr w:type="spellStart"/>
      <w:r w:rsidRPr="003D1A03">
        <w:rPr>
          <w:rFonts w:ascii="Arial" w:hAnsi="Arial" w:cs="Arial"/>
          <w:sz w:val="22"/>
          <w:szCs w:val="22"/>
        </w:rPr>
        <w:t>Bawole</w:t>
      </w:r>
      <w:proofErr w:type="spellEnd"/>
      <w:r w:rsidRPr="003D1A03">
        <w:rPr>
          <w:rFonts w:ascii="Arial" w:hAnsi="Arial" w:cs="Arial"/>
          <w:sz w:val="22"/>
          <w:szCs w:val="22"/>
        </w:rPr>
        <w:t xml:space="preserve">, J.N. and </w:t>
      </w:r>
      <w:proofErr w:type="spellStart"/>
      <w:r w:rsidRPr="003D1A03">
        <w:rPr>
          <w:rFonts w:ascii="Arial" w:hAnsi="Arial" w:cs="Arial"/>
          <w:sz w:val="22"/>
          <w:szCs w:val="22"/>
        </w:rPr>
        <w:t>Ahenkan</w:t>
      </w:r>
      <w:proofErr w:type="spellEnd"/>
      <w:r w:rsidRPr="003D1A03">
        <w:rPr>
          <w:rFonts w:ascii="Arial" w:hAnsi="Arial" w:cs="Arial"/>
          <w:sz w:val="22"/>
          <w:szCs w:val="22"/>
        </w:rPr>
        <w:t xml:space="preserve">, A. (2021) ‘Employee retention and organisational performance: The role of human resource management practices’, </w:t>
      </w:r>
      <w:r w:rsidRPr="003D1A03">
        <w:rPr>
          <w:rFonts w:ascii="Arial" w:hAnsi="Arial" w:cs="Arial"/>
          <w:i/>
          <w:iCs/>
          <w:sz w:val="22"/>
          <w:szCs w:val="22"/>
        </w:rPr>
        <w:t>International Journal of Productivity and Performance Management</w:t>
      </w:r>
      <w:r w:rsidRPr="003D1A03">
        <w:rPr>
          <w:rFonts w:ascii="Arial" w:hAnsi="Arial" w:cs="Arial"/>
          <w:sz w:val="22"/>
          <w:szCs w:val="22"/>
        </w:rPr>
        <w:t>, 70(7), pp. 1–18.</w:t>
      </w:r>
    </w:p>
    <w:p w14:paraId="13495CC3" w14:textId="24EF9E9C" w:rsidR="004E4ECD" w:rsidRPr="003D1A03" w:rsidRDefault="004E4ECD"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Mobley, W.H. (1982) </w:t>
      </w:r>
      <w:r w:rsidRPr="003D1A03">
        <w:rPr>
          <w:rFonts w:ascii="Arial" w:hAnsi="Arial" w:cs="Arial"/>
          <w:i/>
          <w:iCs/>
          <w:sz w:val="22"/>
          <w:szCs w:val="22"/>
        </w:rPr>
        <w:t>Employee Turnover: Causes, Consequences, and Control</w:t>
      </w:r>
      <w:r w:rsidRPr="003D1A03">
        <w:rPr>
          <w:rFonts w:ascii="Arial" w:hAnsi="Arial" w:cs="Arial"/>
          <w:sz w:val="22"/>
          <w:szCs w:val="22"/>
        </w:rPr>
        <w:t>. Reading, MA: Addison-Wesley.</w:t>
      </w:r>
    </w:p>
    <w:p w14:paraId="435342B9" w14:textId="35543700" w:rsidR="00760864" w:rsidRPr="003D1A03" w:rsidRDefault="00760864"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Nguyen, H.T. and </w:t>
      </w:r>
      <w:proofErr w:type="spellStart"/>
      <w:r w:rsidRPr="003D1A03">
        <w:rPr>
          <w:rFonts w:ascii="Arial" w:hAnsi="Arial" w:cs="Arial"/>
          <w:sz w:val="22"/>
          <w:szCs w:val="22"/>
        </w:rPr>
        <w:t>Rangaraju</w:t>
      </w:r>
      <w:proofErr w:type="spellEnd"/>
      <w:r w:rsidRPr="003D1A03">
        <w:rPr>
          <w:rFonts w:ascii="Arial" w:hAnsi="Arial" w:cs="Arial"/>
          <w:sz w:val="22"/>
          <w:szCs w:val="22"/>
        </w:rPr>
        <w:t xml:space="preserve">, S., 2024. Post-pandemic workforce management in Vietnam Airlines. </w:t>
      </w:r>
      <w:r w:rsidRPr="003D1A03">
        <w:rPr>
          <w:rFonts w:ascii="Arial" w:hAnsi="Arial" w:cs="Arial"/>
          <w:i/>
          <w:iCs/>
          <w:sz w:val="22"/>
          <w:szCs w:val="22"/>
        </w:rPr>
        <w:t>Asian Journal of Aviation Studies</w:t>
      </w:r>
      <w:r w:rsidRPr="003D1A03">
        <w:rPr>
          <w:rFonts w:ascii="Arial" w:hAnsi="Arial" w:cs="Arial"/>
          <w:sz w:val="22"/>
          <w:szCs w:val="22"/>
        </w:rPr>
        <w:t>, 9(1), pp.34–50.</w:t>
      </w:r>
    </w:p>
    <w:p w14:paraId="2FE18D05" w14:textId="348D1BE8" w:rsidR="00760864" w:rsidRPr="003D1A03" w:rsidRDefault="00760864"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Nguyen, P. and Truong, V., 2020. Human resource adjustments in Vietnamese airlines during COVID-19. </w:t>
      </w:r>
      <w:r w:rsidRPr="003D1A03">
        <w:rPr>
          <w:rFonts w:ascii="Arial" w:hAnsi="Arial" w:cs="Arial"/>
          <w:i/>
          <w:iCs/>
          <w:sz w:val="22"/>
          <w:szCs w:val="22"/>
        </w:rPr>
        <w:t>Vietnam Economic Review</w:t>
      </w:r>
      <w:r w:rsidRPr="003D1A03">
        <w:rPr>
          <w:rFonts w:ascii="Arial" w:hAnsi="Arial" w:cs="Arial"/>
          <w:sz w:val="22"/>
          <w:szCs w:val="22"/>
        </w:rPr>
        <w:t>, 22(4), pp.67–78.</w:t>
      </w:r>
    </w:p>
    <w:p w14:paraId="7007A1C7" w14:textId="77777777" w:rsidR="00301C5D" w:rsidRPr="003D1A03" w:rsidRDefault="00760864"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Nguyen, T. &amp; Tran, P., 2022. </w:t>
      </w:r>
      <w:r w:rsidRPr="003D1A03">
        <w:rPr>
          <w:rFonts w:ascii="Arial" w:hAnsi="Arial" w:cs="Arial"/>
          <w:i/>
          <w:iCs/>
          <w:sz w:val="22"/>
          <w:szCs w:val="22"/>
        </w:rPr>
        <w:t>Employee Retention and Human Resource Strategies in Vietnamese Airlines</w:t>
      </w:r>
      <w:r w:rsidRPr="003D1A03">
        <w:rPr>
          <w:rFonts w:ascii="Arial" w:hAnsi="Arial" w:cs="Arial"/>
          <w:sz w:val="22"/>
          <w:szCs w:val="22"/>
        </w:rPr>
        <w:t>. Journal of Asian Aviation Studies, 10(2), pp. 55</w:t>
      </w:r>
      <w:r w:rsidRPr="003D1A03">
        <w:rPr>
          <w:rFonts w:ascii="Arial" w:hAnsi="Arial" w:cs="Arial"/>
          <w:sz w:val="22"/>
          <w:szCs w:val="22"/>
        </w:rPr>
        <w:noBreakHyphen/>
        <w:t>70.</w:t>
      </w:r>
    </w:p>
    <w:p w14:paraId="0078521A" w14:textId="2396ECD0" w:rsidR="004E4ECD" w:rsidRPr="003D1A03" w:rsidRDefault="004E4ECD"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Resnik, D.B. (2015) </w:t>
      </w:r>
      <w:r w:rsidRPr="003D1A03">
        <w:rPr>
          <w:rFonts w:ascii="Arial" w:hAnsi="Arial" w:cs="Arial"/>
          <w:i/>
          <w:iCs/>
          <w:sz w:val="22"/>
          <w:szCs w:val="22"/>
        </w:rPr>
        <w:t>What is Ethics in Research &amp; Why is it Important?</w:t>
      </w:r>
      <w:r w:rsidRPr="003D1A03">
        <w:rPr>
          <w:rFonts w:ascii="Arial" w:hAnsi="Arial" w:cs="Arial"/>
          <w:sz w:val="22"/>
          <w:szCs w:val="22"/>
        </w:rPr>
        <w:t xml:space="preserve"> Bethesda, MD: National Institute of Environmental Health Sciences.</w:t>
      </w:r>
    </w:p>
    <w:p w14:paraId="22F257D5" w14:textId="4D095A7B" w:rsidR="004E4ECD" w:rsidRPr="003D1A03" w:rsidRDefault="004E4ECD"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lastRenderedPageBreak/>
        <w:t>Saldaña, J. (201</w:t>
      </w:r>
      <w:r w:rsidR="007C1DBC" w:rsidRPr="003D1A03">
        <w:rPr>
          <w:rFonts w:ascii="Arial" w:hAnsi="Arial" w:cs="Arial"/>
          <w:sz w:val="22"/>
          <w:szCs w:val="22"/>
        </w:rPr>
        <w:t>5</w:t>
      </w:r>
      <w:r w:rsidRPr="003D1A03">
        <w:rPr>
          <w:rFonts w:ascii="Arial" w:hAnsi="Arial" w:cs="Arial"/>
          <w:sz w:val="22"/>
          <w:szCs w:val="22"/>
        </w:rPr>
        <w:t xml:space="preserve">) </w:t>
      </w:r>
      <w:r w:rsidRPr="003D1A03">
        <w:rPr>
          <w:rFonts w:ascii="Arial" w:hAnsi="Arial" w:cs="Arial"/>
          <w:i/>
          <w:iCs/>
          <w:sz w:val="22"/>
          <w:szCs w:val="22"/>
        </w:rPr>
        <w:t>The Coding Manual for Qualitative Researchers</w:t>
      </w:r>
      <w:r w:rsidRPr="003D1A03">
        <w:rPr>
          <w:rFonts w:ascii="Arial" w:hAnsi="Arial" w:cs="Arial"/>
          <w:sz w:val="22"/>
          <w:szCs w:val="22"/>
        </w:rPr>
        <w:t xml:space="preserve">. 3rd </w:t>
      </w:r>
      <w:proofErr w:type="spellStart"/>
      <w:r w:rsidRPr="003D1A03">
        <w:rPr>
          <w:rFonts w:ascii="Arial" w:hAnsi="Arial" w:cs="Arial"/>
          <w:sz w:val="22"/>
          <w:szCs w:val="22"/>
        </w:rPr>
        <w:t>edn</w:t>
      </w:r>
      <w:proofErr w:type="spellEnd"/>
      <w:r w:rsidRPr="003D1A03">
        <w:rPr>
          <w:rFonts w:ascii="Arial" w:hAnsi="Arial" w:cs="Arial"/>
          <w:sz w:val="22"/>
          <w:szCs w:val="22"/>
        </w:rPr>
        <w:t>. London: Sage.</w:t>
      </w:r>
    </w:p>
    <w:p w14:paraId="0F56824D" w14:textId="32F5E0D9" w:rsidR="00921C51" w:rsidRPr="003D1A03" w:rsidRDefault="00921C51"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Smith, J. (2023) </w:t>
      </w:r>
      <w:r w:rsidRPr="003D1A03">
        <w:rPr>
          <w:rFonts w:ascii="Arial" w:hAnsi="Arial" w:cs="Arial"/>
          <w:i/>
          <w:iCs/>
          <w:sz w:val="22"/>
          <w:szCs w:val="22"/>
        </w:rPr>
        <w:t>‘Application of Herzberg’s Two-Factor Theory in modern organisations’</w:t>
      </w:r>
      <w:r w:rsidRPr="003D1A03">
        <w:rPr>
          <w:rFonts w:ascii="Arial" w:hAnsi="Arial" w:cs="Arial"/>
          <w:sz w:val="22"/>
          <w:szCs w:val="22"/>
        </w:rPr>
        <w:t>, International Journal of Human Resource Studies, 13(2), pp. 45–60.</w:t>
      </w:r>
    </w:p>
    <w:p w14:paraId="2BDE6E99" w14:textId="334A1A25" w:rsidR="00301C5D" w:rsidRPr="003D1A03" w:rsidRDefault="00301C5D"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 xml:space="preserve">Stock Analysis (24 Apr 2026) </w:t>
      </w:r>
      <w:hyperlink r:id="rId11" w:history="1">
        <w:r w:rsidRPr="003D1A03">
          <w:rPr>
            <w:rStyle w:val="Hyperlink"/>
            <w:rFonts w:ascii="Arial" w:hAnsi="Arial" w:cs="Arial"/>
            <w:i/>
            <w:iCs/>
            <w:color w:val="000000" w:themeColor="text1"/>
            <w:sz w:val="22"/>
            <w:szCs w:val="22"/>
            <w:u w:val="none"/>
          </w:rPr>
          <w:t>Vietnam Airlines JSC (HOSE:HVN) Number of Employees</w:t>
        </w:r>
      </w:hyperlink>
      <w:r w:rsidRPr="003D1A03">
        <w:rPr>
          <w:rFonts w:ascii="Arial" w:hAnsi="Arial" w:cs="Arial"/>
          <w:i/>
          <w:iCs/>
          <w:sz w:val="22"/>
          <w:szCs w:val="22"/>
        </w:rPr>
        <w:t xml:space="preserve">. </w:t>
      </w:r>
      <w:r w:rsidRPr="003D1A03">
        <w:rPr>
          <w:rFonts w:ascii="Arial" w:hAnsi="Arial" w:cs="Arial"/>
          <w:sz w:val="22"/>
          <w:szCs w:val="22"/>
        </w:rPr>
        <w:t xml:space="preserve">Available at: </w:t>
      </w:r>
      <w:hyperlink r:id="rId12" w:history="1">
        <w:r w:rsidRPr="003D1A03">
          <w:rPr>
            <w:rStyle w:val="Hyperlink"/>
            <w:rFonts w:ascii="Arial" w:hAnsi="Arial" w:cs="Arial"/>
            <w:sz w:val="22"/>
            <w:szCs w:val="22"/>
          </w:rPr>
          <w:t>https://stockanalysis.com/quote/hose/HVN/</w:t>
        </w:r>
      </w:hyperlink>
    </w:p>
    <w:p w14:paraId="0F45AB24" w14:textId="27C70F77" w:rsidR="00301C5D" w:rsidRPr="003D1A03" w:rsidRDefault="00301C5D" w:rsidP="003D1A03">
      <w:pPr>
        <w:spacing w:line="360" w:lineRule="auto"/>
        <w:ind w:firstLine="644"/>
        <w:rPr>
          <w:rFonts w:ascii="Arial" w:hAnsi="Arial" w:cs="Arial"/>
          <w:sz w:val="22"/>
          <w:szCs w:val="22"/>
        </w:rPr>
      </w:pPr>
      <w:hyperlink r:id="rId13" w:history="1">
        <w:r w:rsidRPr="003D1A03">
          <w:rPr>
            <w:rStyle w:val="Hyperlink"/>
            <w:rFonts w:ascii="Arial" w:hAnsi="Arial" w:cs="Arial"/>
            <w:sz w:val="22"/>
            <w:szCs w:val="22"/>
          </w:rPr>
          <w:t>https://stockanalysis.com/quote/hose/HVN/financials/</w:t>
        </w:r>
      </w:hyperlink>
    </w:p>
    <w:p w14:paraId="7EC34975" w14:textId="1CDBD34F" w:rsidR="00301C5D" w:rsidRPr="003D1A03" w:rsidRDefault="00301C5D" w:rsidP="003D1A03">
      <w:pPr>
        <w:spacing w:line="360" w:lineRule="auto"/>
        <w:ind w:firstLine="644"/>
        <w:rPr>
          <w:rFonts w:ascii="Arial" w:hAnsi="Arial" w:cs="Arial"/>
          <w:sz w:val="22"/>
          <w:szCs w:val="22"/>
        </w:rPr>
      </w:pPr>
      <w:hyperlink r:id="rId14" w:history="1">
        <w:r w:rsidRPr="003D1A03">
          <w:rPr>
            <w:rStyle w:val="Hyperlink"/>
            <w:rFonts w:ascii="Arial" w:hAnsi="Arial" w:cs="Arial"/>
            <w:sz w:val="22"/>
            <w:szCs w:val="22"/>
          </w:rPr>
          <w:t>https://stockanalysis.com/quote/hose/HVN/history/</w:t>
        </w:r>
      </w:hyperlink>
    </w:p>
    <w:p w14:paraId="24E6155A" w14:textId="0FC900ED" w:rsidR="00301C5D" w:rsidRPr="003D1A03" w:rsidRDefault="00301C5D" w:rsidP="003D1A03">
      <w:pPr>
        <w:spacing w:line="360" w:lineRule="auto"/>
        <w:ind w:firstLine="644"/>
        <w:rPr>
          <w:rFonts w:ascii="Arial" w:hAnsi="Arial" w:cs="Arial"/>
          <w:sz w:val="22"/>
          <w:szCs w:val="22"/>
        </w:rPr>
      </w:pPr>
      <w:hyperlink r:id="rId15" w:history="1">
        <w:r w:rsidRPr="003D1A03">
          <w:rPr>
            <w:rStyle w:val="Hyperlink"/>
            <w:rFonts w:ascii="Arial" w:hAnsi="Arial" w:cs="Arial"/>
            <w:sz w:val="22"/>
            <w:szCs w:val="22"/>
          </w:rPr>
          <w:t>https://stockanalysis.com/quote/hose/HVN/employees/</w:t>
        </w:r>
      </w:hyperlink>
    </w:p>
    <w:p w14:paraId="29CDDD50" w14:textId="2F6A988E" w:rsidR="00301C5D" w:rsidRPr="003D1A03" w:rsidRDefault="00301C5D" w:rsidP="003D1A03">
      <w:pPr>
        <w:spacing w:line="360" w:lineRule="auto"/>
        <w:ind w:firstLine="644"/>
        <w:rPr>
          <w:rFonts w:ascii="Arial" w:hAnsi="Arial" w:cs="Arial"/>
          <w:sz w:val="22"/>
          <w:szCs w:val="22"/>
        </w:rPr>
      </w:pPr>
      <w:hyperlink r:id="rId16" w:history="1">
        <w:r w:rsidRPr="003D1A03">
          <w:rPr>
            <w:rStyle w:val="Hyperlink"/>
            <w:rFonts w:ascii="Arial" w:hAnsi="Arial" w:cs="Arial"/>
            <w:sz w:val="22"/>
            <w:szCs w:val="22"/>
          </w:rPr>
          <w:t>https://stockanalysis.com/quote/hose/HVN/company/</w:t>
        </w:r>
      </w:hyperlink>
    </w:p>
    <w:p w14:paraId="5367732C" w14:textId="42BA2E8F" w:rsidR="00A15773" w:rsidRPr="003D1A03" w:rsidRDefault="00301C5D" w:rsidP="003D1A03">
      <w:pPr>
        <w:spacing w:line="360" w:lineRule="auto"/>
        <w:ind w:firstLine="644"/>
        <w:rPr>
          <w:rFonts w:ascii="Arial" w:hAnsi="Arial" w:cs="Arial"/>
          <w:sz w:val="22"/>
          <w:szCs w:val="22"/>
        </w:rPr>
      </w:pPr>
      <w:hyperlink r:id="rId17" w:history="1">
        <w:r w:rsidRPr="003D1A03">
          <w:rPr>
            <w:rStyle w:val="Hyperlink"/>
            <w:rFonts w:ascii="Arial" w:hAnsi="Arial" w:cs="Arial"/>
            <w:sz w:val="22"/>
            <w:szCs w:val="22"/>
          </w:rPr>
          <w:t>https://stockanalysis.com/chart/HOSE:HVN/</w:t>
        </w:r>
      </w:hyperlink>
      <w:r w:rsidRPr="003D1A03">
        <w:rPr>
          <w:rFonts w:ascii="Arial" w:hAnsi="Arial" w:cs="Arial"/>
          <w:sz w:val="22"/>
          <w:szCs w:val="22"/>
        </w:rPr>
        <w:t xml:space="preserve"> (Accessed 12 April 2026)</w:t>
      </w:r>
    </w:p>
    <w:p w14:paraId="54695690" w14:textId="51C18566" w:rsidR="00A15773" w:rsidRPr="003D1A03" w:rsidRDefault="00A15773" w:rsidP="003D1A03">
      <w:pPr>
        <w:pStyle w:val="ListParagraph"/>
        <w:numPr>
          <w:ilvl w:val="0"/>
          <w:numId w:val="108"/>
        </w:numPr>
        <w:spacing w:line="360" w:lineRule="auto"/>
        <w:rPr>
          <w:rFonts w:ascii="Arial" w:hAnsi="Arial" w:cs="Arial"/>
          <w:sz w:val="22"/>
          <w:szCs w:val="22"/>
        </w:rPr>
      </w:pPr>
      <w:r w:rsidRPr="003D1A03">
        <w:rPr>
          <w:rFonts w:ascii="Arial" w:hAnsi="Arial" w:cs="Arial"/>
          <w:sz w:val="22"/>
          <w:szCs w:val="22"/>
        </w:rPr>
        <w:t>Turner, P. and Morley, M. (2022) ‘Human resource challenges in the aviation industry: Workforce retention and performance’, International Journal of Human Resource Management, 33(14), pp. 2805–2823.</w:t>
      </w:r>
    </w:p>
    <w:p w14:paraId="49B22FB1" w14:textId="46DE2CCC" w:rsidR="00A15773" w:rsidRPr="003D1A03" w:rsidRDefault="00A15773" w:rsidP="003D1A03">
      <w:pPr>
        <w:pStyle w:val="ListParagraph"/>
        <w:numPr>
          <w:ilvl w:val="0"/>
          <w:numId w:val="108"/>
        </w:numPr>
        <w:spacing w:line="360" w:lineRule="auto"/>
        <w:rPr>
          <w:rFonts w:ascii="Arial" w:hAnsi="Arial" w:cs="Arial"/>
          <w:sz w:val="22"/>
          <w:szCs w:val="22"/>
        </w:rPr>
      </w:pPr>
      <w:proofErr w:type="spellStart"/>
      <w:r w:rsidRPr="003D1A03">
        <w:rPr>
          <w:rFonts w:ascii="Arial" w:hAnsi="Arial" w:cs="Arial"/>
          <w:sz w:val="22"/>
          <w:szCs w:val="22"/>
        </w:rPr>
        <w:t>Ugboro</w:t>
      </w:r>
      <w:proofErr w:type="spellEnd"/>
      <w:r w:rsidRPr="003D1A03">
        <w:rPr>
          <w:rFonts w:ascii="Arial" w:hAnsi="Arial" w:cs="Arial"/>
          <w:sz w:val="22"/>
          <w:szCs w:val="22"/>
        </w:rPr>
        <w:t xml:space="preserve">, I.O. and Obeng, K. (2000) ‘Top management leadership, employee empowerment, job satisfaction, and customer satisfaction in TQM organizations: An empirical study’, </w:t>
      </w:r>
      <w:r w:rsidRPr="003D1A03">
        <w:rPr>
          <w:rFonts w:ascii="Arial" w:hAnsi="Arial" w:cs="Arial"/>
          <w:i/>
          <w:iCs/>
          <w:sz w:val="22"/>
          <w:szCs w:val="22"/>
        </w:rPr>
        <w:t>Journal of Quality Management</w:t>
      </w:r>
      <w:r w:rsidRPr="003D1A03">
        <w:rPr>
          <w:rFonts w:ascii="Arial" w:hAnsi="Arial" w:cs="Arial"/>
          <w:sz w:val="22"/>
          <w:szCs w:val="22"/>
        </w:rPr>
        <w:t>, 5(2), pp. 247–272.</w:t>
      </w:r>
    </w:p>
    <w:p w14:paraId="628B47DA" w14:textId="50D72315" w:rsidR="004E4ECD" w:rsidRPr="003D1A03" w:rsidRDefault="004E4ECD" w:rsidP="003D1A03">
      <w:pPr>
        <w:pStyle w:val="ListParagraph"/>
        <w:numPr>
          <w:ilvl w:val="0"/>
          <w:numId w:val="108"/>
        </w:numPr>
        <w:spacing w:line="360" w:lineRule="auto"/>
        <w:rPr>
          <w:rFonts w:ascii="Arial" w:hAnsi="Arial" w:cs="Arial"/>
          <w:b/>
          <w:bCs/>
          <w:color w:val="000000" w:themeColor="text1"/>
          <w:sz w:val="22"/>
          <w:szCs w:val="22"/>
        </w:rPr>
      </w:pPr>
      <w:r w:rsidRPr="003D1A03">
        <w:rPr>
          <w:rFonts w:ascii="Arial" w:hAnsi="Arial" w:cs="Arial"/>
          <w:sz w:val="22"/>
          <w:szCs w:val="22"/>
        </w:rPr>
        <w:t xml:space="preserve">Vietnam Airlines (2019) </w:t>
      </w:r>
      <w:r w:rsidRPr="003D1A03">
        <w:rPr>
          <w:rFonts w:ascii="Arial" w:hAnsi="Arial" w:cs="Arial"/>
          <w:i/>
          <w:iCs/>
          <w:sz w:val="22"/>
          <w:szCs w:val="22"/>
        </w:rPr>
        <w:t>Annual Report 2019</w:t>
      </w:r>
      <w:r w:rsidRPr="003D1A03">
        <w:rPr>
          <w:rFonts w:ascii="Arial" w:hAnsi="Arial" w:cs="Arial"/>
          <w:sz w:val="22"/>
          <w:szCs w:val="22"/>
        </w:rPr>
        <w:t>. Hanoi: Vietnam Airlines.</w:t>
      </w:r>
      <w:r w:rsidR="005E0805" w:rsidRPr="003D1A03">
        <w:rPr>
          <w:rFonts w:ascii="Arial" w:hAnsi="Arial" w:cs="Arial"/>
          <w:sz w:val="22"/>
          <w:szCs w:val="22"/>
        </w:rPr>
        <w:t xml:space="preserve"> Available at: </w:t>
      </w:r>
      <w:hyperlink r:id="rId18" w:history="1">
        <w:r w:rsidR="005E0805" w:rsidRPr="003D1A03">
          <w:rPr>
            <w:rStyle w:val="Hyperlink"/>
            <w:rFonts w:ascii="Arial" w:hAnsi="Arial" w:cs="Arial"/>
            <w:sz w:val="22"/>
            <w:szCs w:val="22"/>
          </w:rPr>
          <w:t>https://www.vietnamairlines.com/content/dam/legacy-site-assets/FilesDownload/AboutUs/Investor-Relations/Bao-Cao-Thuong-Nien/2019-bctn-english.pdf</w:t>
        </w:r>
      </w:hyperlink>
      <w:r w:rsidR="005E0805" w:rsidRPr="003D1A03">
        <w:rPr>
          <w:rFonts w:ascii="Arial" w:hAnsi="Arial" w:cs="Arial"/>
          <w:sz w:val="22"/>
          <w:szCs w:val="22"/>
        </w:rPr>
        <w:t xml:space="preserve"> (Accessed 07 April 2026)</w:t>
      </w:r>
    </w:p>
    <w:p w14:paraId="14506864" w14:textId="057E33A1" w:rsidR="004E4ECD" w:rsidRPr="003D1A03" w:rsidRDefault="004E4ECD" w:rsidP="003D1A03">
      <w:pPr>
        <w:pStyle w:val="ListParagraph"/>
        <w:numPr>
          <w:ilvl w:val="0"/>
          <w:numId w:val="108"/>
        </w:numPr>
        <w:spacing w:line="360" w:lineRule="auto"/>
        <w:rPr>
          <w:rFonts w:ascii="Arial" w:hAnsi="Arial" w:cs="Arial"/>
          <w:b/>
          <w:bCs/>
          <w:color w:val="000000" w:themeColor="text1"/>
          <w:sz w:val="22"/>
          <w:szCs w:val="22"/>
        </w:rPr>
      </w:pPr>
      <w:r w:rsidRPr="003D1A03">
        <w:rPr>
          <w:rFonts w:ascii="Arial" w:hAnsi="Arial" w:cs="Arial"/>
          <w:sz w:val="22"/>
          <w:szCs w:val="22"/>
        </w:rPr>
        <w:t xml:space="preserve">Vietnam Airlines (2023) </w:t>
      </w:r>
      <w:r w:rsidRPr="003D1A03">
        <w:rPr>
          <w:rFonts w:ascii="Arial" w:hAnsi="Arial" w:cs="Arial"/>
          <w:i/>
          <w:iCs/>
          <w:sz w:val="22"/>
          <w:szCs w:val="22"/>
        </w:rPr>
        <w:t>Annual Report 2023</w:t>
      </w:r>
      <w:r w:rsidRPr="003D1A03">
        <w:rPr>
          <w:rFonts w:ascii="Arial" w:hAnsi="Arial" w:cs="Arial"/>
          <w:sz w:val="22"/>
          <w:szCs w:val="22"/>
        </w:rPr>
        <w:t>. Hanoi: Vietnam Airlines.</w:t>
      </w:r>
      <w:r w:rsidR="005E0805" w:rsidRPr="003D1A03">
        <w:rPr>
          <w:rFonts w:ascii="Arial" w:hAnsi="Arial" w:cs="Arial"/>
          <w:sz w:val="22"/>
          <w:szCs w:val="22"/>
        </w:rPr>
        <w:t xml:space="preserve"> Available at: </w:t>
      </w:r>
      <w:hyperlink r:id="rId19" w:history="1">
        <w:r w:rsidR="005E0805" w:rsidRPr="003D1A03">
          <w:rPr>
            <w:rStyle w:val="Hyperlink"/>
            <w:rFonts w:ascii="Arial" w:hAnsi="Arial" w:cs="Arial"/>
            <w:sz w:val="22"/>
            <w:szCs w:val="22"/>
          </w:rPr>
          <w:t>https://www.vietnamairlines.com/content/dam/legacy-site-assets/FilesDownload/AboutUs/Investor-Relations/Bao-Cao-Thuong-Nien/BCTN-2023/TA-CHNG%201-10-2024-06-13-01.pdf</w:t>
        </w:r>
      </w:hyperlink>
      <w:r w:rsidR="005E0805" w:rsidRPr="003D1A03">
        <w:rPr>
          <w:rFonts w:ascii="Arial" w:hAnsi="Arial" w:cs="Arial"/>
          <w:color w:val="000000" w:themeColor="text1"/>
          <w:sz w:val="22"/>
          <w:szCs w:val="22"/>
        </w:rPr>
        <w:t xml:space="preserve"> (Accessed 11 April 2026)</w:t>
      </w:r>
    </w:p>
    <w:p w14:paraId="3186D453" w14:textId="576490E3" w:rsidR="003F0590" w:rsidRPr="003D1A03" w:rsidRDefault="003F0590" w:rsidP="003D1A03">
      <w:pPr>
        <w:pStyle w:val="ListParagraph"/>
        <w:numPr>
          <w:ilvl w:val="0"/>
          <w:numId w:val="108"/>
        </w:numPr>
        <w:spacing w:line="360" w:lineRule="auto"/>
        <w:rPr>
          <w:rFonts w:ascii="Arial" w:hAnsi="Arial" w:cs="Arial"/>
          <w:b/>
          <w:bCs/>
          <w:color w:val="000000" w:themeColor="text1"/>
          <w:sz w:val="22"/>
          <w:szCs w:val="22"/>
        </w:rPr>
      </w:pPr>
      <w:r w:rsidRPr="003D1A03">
        <w:rPr>
          <w:rFonts w:ascii="Arial" w:hAnsi="Arial" w:cs="Arial"/>
          <w:sz w:val="22"/>
          <w:szCs w:val="22"/>
        </w:rPr>
        <w:t xml:space="preserve">Vietnam Airlines Heritage (2023) </w:t>
      </w:r>
      <w:hyperlink r:id="rId20" w:history="1">
        <w:r w:rsidRPr="003D1A03">
          <w:rPr>
            <w:rStyle w:val="Hyperlink"/>
            <w:rFonts w:ascii="Arial" w:hAnsi="Arial" w:cs="Arial"/>
            <w:i/>
            <w:iCs/>
            <w:color w:val="000000" w:themeColor="text1"/>
            <w:sz w:val="22"/>
            <w:szCs w:val="22"/>
            <w:u w:val="none"/>
          </w:rPr>
          <w:t>Steadily overcoming challenges - Heritage Vietnam Airlines</w:t>
        </w:r>
      </w:hyperlink>
      <w:r w:rsidRPr="003D1A03">
        <w:rPr>
          <w:rFonts w:ascii="Arial" w:hAnsi="Arial" w:cs="Arial"/>
          <w:i/>
          <w:iCs/>
          <w:vanish/>
          <w:color w:val="000000" w:themeColor="text1"/>
          <w:sz w:val="22"/>
          <w:szCs w:val="22"/>
        </w:rPr>
        <w:t>Bottom of Form</w:t>
      </w:r>
      <w:r w:rsidRPr="003D1A03">
        <w:rPr>
          <w:rFonts w:ascii="Arial" w:hAnsi="Arial" w:cs="Arial"/>
          <w:i/>
          <w:iCs/>
          <w:color w:val="000000" w:themeColor="text1"/>
          <w:sz w:val="22"/>
          <w:szCs w:val="22"/>
        </w:rPr>
        <w:t xml:space="preserve">. </w:t>
      </w:r>
      <w:r w:rsidRPr="003D1A03">
        <w:rPr>
          <w:rFonts w:ascii="Arial" w:hAnsi="Arial" w:cs="Arial"/>
          <w:color w:val="000000" w:themeColor="text1"/>
          <w:sz w:val="22"/>
          <w:szCs w:val="22"/>
        </w:rPr>
        <w:t xml:space="preserve">Available at: </w:t>
      </w:r>
      <w:hyperlink r:id="rId21" w:history="1">
        <w:r w:rsidRPr="003D1A03">
          <w:rPr>
            <w:rStyle w:val="Hyperlink"/>
            <w:rFonts w:ascii="Arial" w:hAnsi="Arial" w:cs="Arial"/>
            <w:sz w:val="22"/>
            <w:szCs w:val="22"/>
          </w:rPr>
          <w:t>https://heritagevietnamairlines.com/en/steadily-overcoming-challenges/</w:t>
        </w:r>
      </w:hyperlink>
      <w:r w:rsidRPr="003D1A03">
        <w:rPr>
          <w:rFonts w:ascii="Arial" w:hAnsi="Arial" w:cs="Arial"/>
          <w:sz w:val="22"/>
          <w:szCs w:val="22"/>
        </w:rPr>
        <w:t xml:space="preserve"> (Accessed 10 April 2026)</w:t>
      </w:r>
    </w:p>
    <w:p w14:paraId="6BC170E8" w14:textId="7D28D220" w:rsidR="004E4ECD" w:rsidRDefault="004E4ECD" w:rsidP="003D1A03">
      <w:pPr>
        <w:pStyle w:val="ListParagraph"/>
        <w:numPr>
          <w:ilvl w:val="0"/>
          <w:numId w:val="108"/>
        </w:numPr>
        <w:spacing w:line="360" w:lineRule="auto"/>
        <w:rPr>
          <w:rFonts w:ascii="Arial" w:hAnsi="Arial" w:cs="Arial"/>
          <w:sz w:val="22"/>
          <w:szCs w:val="22"/>
        </w:rPr>
      </w:pPr>
      <w:proofErr w:type="spellStart"/>
      <w:r w:rsidRPr="003D1A03">
        <w:rPr>
          <w:rFonts w:ascii="Arial" w:hAnsi="Arial" w:cs="Arial"/>
          <w:sz w:val="22"/>
          <w:szCs w:val="22"/>
        </w:rPr>
        <w:t>Vietnamnet</w:t>
      </w:r>
      <w:proofErr w:type="spellEnd"/>
      <w:r w:rsidRPr="003D1A03">
        <w:rPr>
          <w:rFonts w:ascii="Arial" w:hAnsi="Arial" w:cs="Arial"/>
          <w:sz w:val="22"/>
          <w:szCs w:val="22"/>
        </w:rPr>
        <w:t xml:space="preserve"> (2021) </w:t>
      </w:r>
      <w:r w:rsidRPr="003D1A03">
        <w:rPr>
          <w:rFonts w:ascii="Arial" w:hAnsi="Arial" w:cs="Arial"/>
          <w:i/>
          <w:iCs/>
          <w:sz w:val="22"/>
          <w:szCs w:val="22"/>
        </w:rPr>
        <w:t>Vietnam Airlines revenue losses and workforce impact during COVID-19</w:t>
      </w:r>
      <w:r w:rsidRPr="003D1A03">
        <w:rPr>
          <w:rFonts w:ascii="Arial" w:hAnsi="Arial" w:cs="Arial"/>
          <w:sz w:val="22"/>
          <w:szCs w:val="22"/>
        </w:rPr>
        <w:t>. Available at:</w:t>
      </w:r>
      <w:r w:rsidR="005E0805" w:rsidRPr="003D1A03">
        <w:rPr>
          <w:rFonts w:ascii="Arial" w:hAnsi="Arial" w:cs="Arial"/>
          <w:sz w:val="22"/>
          <w:szCs w:val="22"/>
        </w:rPr>
        <w:t xml:space="preserve"> </w:t>
      </w:r>
      <w:hyperlink r:id="rId22" w:tgtFrame="_new" w:history="1">
        <w:r w:rsidR="005E0805" w:rsidRPr="003D1A03">
          <w:rPr>
            <w:rStyle w:val="Hyperlink"/>
            <w:rFonts w:ascii="Arial" w:hAnsi="Arial" w:cs="Arial"/>
            <w:sz w:val="22"/>
            <w:szCs w:val="22"/>
          </w:rPr>
          <w:t>https://vietnamnet.vn/en/aviation-industry-has-to-cut-staff-to-survive-719212.html</w:t>
        </w:r>
      </w:hyperlink>
      <w:r w:rsidR="005E0805" w:rsidRPr="003D1A03">
        <w:rPr>
          <w:rFonts w:ascii="Arial" w:hAnsi="Arial" w:cs="Arial"/>
          <w:sz w:val="22"/>
          <w:szCs w:val="22"/>
        </w:rPr>
        <w:t xml:space="preserve"> (Accessed 18 March 2026)</w:t>
      </w:r>
      <w:r w:rsidRPr="003D1A03">
        <w:rPr>
          <w:rFonts w:ascii="Arial" w:hAnsi="Arial" w:cs="Arial"/>
          <w:sz w:val="22"/>
          <w:szCs w:val="22"/>
        </w:rPr>
        <w:t>.</w:t>
      </w:r>
    </w:p>
    <w:p w14:paraId="62FFB0CA" w14:textId="77777777" w:rsidR="00775DA6" w:rsidRDefault="00775DA6" w:rsidP="00775DA6">
      <w:pPr>
        <w:spacing w:line="360" w:lineRule="auto"/>
        <w:rPr>
          <w:rFonts w:ascii="Arial" w:hAnsi="Arial" w:cs="Arial"/>
          <w:sz w:val="22"/>
          <w:szCs w:val="22"/>
        </w:rPr>
      </w:pPr>
    </w:p>
    <w:p w14:paraId="32298C14" w14:textId="77777777" w:rsidR="00775DA6" w:rsidRDefault="00775DA6" w:rsidP="00775DA6">
      <w:pPr>
        <w:spacing w:line="360" w:lineRule="auto"/>
        <w:rPr>
          <w:rFonts w:ascii="Arial" w:hAnsi="Arial" w:cs="Arial"/>
          <w:sz w:val="22"/>
          <w:szCs w:val="22"/>
        </w:rPr>
      </w:pPr>
    </w:p>
    <w:p w14:paraId="4AC4B858" w14:textId="77777777" w:rsidR="00775DA6" w:rsidRDefault="00775DA6" w:rsidP="00775DA6">
      <w:pPr>
        <w:spacing w:line="360" w:lineRule="auto"/>
        <w:rPr>
          <w:rFonts w:ascii="Arial" w:hAnsi="Arial" w:cs="Arial"/>
          <w:sz w:val="22"/>
          <w:szCs w:val="22"/>
        </w:rPr>
      </w:pPr>
    </w:p>
    <w:p w14:paraId="0C00F452" w14:textId="77777777" w:rsidR="00775DA6" w:rsidRDefault="00775DA6" w:rsidP="00775DA6">
      <w:pPr>
        <w:spacing w:line="360" w:lineRule="auto"/>
        <w:rPr>
          <w:rFonts w:ascii="Arial" w:hAnsi="Arial" w:cs="Arial"/>
          <w:sz w:val="22"/>
          <w:szCs w:val="22"/>
        </w:rPr>
      </w:pPr>
    </w:p>
    <w:p w14:paraId="545A8DDC" w14:textId="77777777" w:rsidR="00775DA6" w:rsidRDefault="00775DA6" w:rsidP="00775DA6">
      <w:pPr>
        <w:spacing w:line="360" w:lineRule="auto"/>
        <w:rPr>
          <w:rFonts w:ascii="Arial" w:hAnsi="Arial" w:cs="Arial"/>
          <w:sz w:val="22"/>
          <w:szCs w:val="22"/>
        </w:rPr>
      </w:pPr>
    </w:p>
    <w:p w14:paraId="10236B39" w14:textId="77777777" w:rsidR="00775DA6" w:rsidRDefault="00775DA6" w:rsidP="00775DA6">
      <w:pPr>
        <w:spacing w:line="360" w:lineRule="auto"/>
        <w:rPr>
          <w:rFonts w:ascii="Arial" w:hAnsi="Arial" w:cs="Arial"/>
          <w:sz w:val="22"/>
          <w:szCs w:val="22"/>
        </w:rPr>
      </w:pPr>
    </w:p>
    <w:p w14:paraId="3F4EEB70" w14:textId="77777777" w:rsidR="00775DA6" w:rsidRDefault="00775DA6" w:rsidP="00775DA6">
      <w:pPr>
        <w:spacing w:line="360" w:lineRule="auto"/>
        <w:rPr>
          <w:rFonts w:ascii="Arial" w:hAnsi="Arial" w:cs="Arial"/>
          <w:sz w:val="22"/>
          <w:szCs w:val="22"/>
        </w:rPr>
      </w:pPr>
    </w:p>
    <w:p w14:paraId="26C2BC99" w14:textId="77777777" w:rsidR="00775DA6" w:rsidRDefault="00775DA6" w:rsidP="00775DA6">
      <w:pPr>
        <w:spacing w:line="360" w:lineRule="auto"/>
        <w:rPr>
          <w:rFonts w:ascii="Arial" w:hAnsi="Arial" w:cs="Arial"/>
          <w:sz w:val="22"/>
          <w:szCs w:val="22"/>
        </w:rPr>
      </w:pPr>
    </w:p>
    <w:p w14:paraId="3C74FDA2" w14:textId="77777777" w:rsidR="00775DA6" w:rsidRDefault="00775DA6" w:rsidP="00775DA6">
      <w:pPr>
        <w:spacing w:line="360" w:lineRule="auto"/>
        <w:rPr>
          <w:rFonts w:ascii="Arial" w:hAnsi="Arial" w:cs="Arial"/>
          <w:sz w:val="22"/>
          <w:szCs w:val="22"/>
        </w:rPr>
      </w:pPr>
    </w:p>
    <w:p w14:paraId="143B5AA6" w14:textId="77777777" w:rsidR="00775DA6" w:rsidRDefault="00775DA6" w:rsidP="00775DA6">
      <w:pPr>
        <w:spacing w:line="360" w:lineRule="auto"/>
        <w:rPr>
          <w:rFonts w:ascii="Arial" w:hAnsi="Arial" w:cs="Arial"/>
          <w:sz w:val="22"/>
          <w:szCs w:val="22"/>
        </w:rPr>
      </w:pPr>
    </w:p>
    <w:p w14:paraId="65FF57B4" w14:textId="77777777" w:rsidR="00775DA6" w:rsidRDefault="00775DA6" w:rsidP="00775DA6">
      <w:pPr>
        <w:spacing w:line="360" w:lineRule="auto"/>
        <w:rPr>
          <w:rFonts w:ascii="Arial" w:hAnsi="Arial" w:cs="Arial"/>
          <w:sz w:val="22"/>
          <w:szCs w:val="22"/>
        </w:rPr>
      </w:pPr>
    </w:p>
    <w:p w14:paraId="69389E2F" w14:textId="77777777" w:rsidR="00775DA6" w:rsidRDefault="00775DA6" w:rsidP="00775DA6">
      <w:pPr>
        <w:spacing w:line="360" w:lineRule="auto"/>
        <w:rPr>
          <w:rFonts w:ascii="Arial" w:hAnsi="Arial" w:cs="Arial"/>
          <w:sz w:val="22"/>
          <w:szCs w:val="22"/>
        </w:rPr>
      </w:pPr>
    </w:p>
    <w:p w14:paraId="31B7C08B" w14:textId="77777777" w:rsidR="00775DA6" w:rsidRDefault="00775DA6" w:rsidP="00775DA6">
      <w:pPr>
        <w:spacing w:line="360" w:lineRule="auto"/>
        <w:rPr>
          <w:rFonts w:ascii="Arial" w:hAnsi="Arial" w:cs="Arial"/>
          <w:sz w:val="22"/>
          <w:szCs w:val="22"/>
        </w:rPr>
      </w:pPr>
    </w:p>
    <w:p w14:paraId="659A88A8" w14:textId="77777777" w:rsidR="00775DA6" w:rsidRDefault="00775DA6" w:rsidP="00775DA6">
      <w:pPr>
        <w:spacing w:line="360" w:lineRule="auto"/>
        <w:rPr>
          <w:rFonts w:ascii="Arial" w:hAnsi="Arial" w:cs="Arial"/>
          <w:sz w:val="22"/>
          <w:szCs w:val="22"/>
        </w:rPr>
      </w:pPr>
    </w:p>
    <w:p w14:paraId="759E84A4" w14:textId="77777777" w:rsidR="00775DA6" w:rsidRDefault="00775DA6" w:rsidP="00775DA6">
      <w:pPr>
        <w:spacing w:line="360" w:lineRule="auto"/>
        <w:rPr>
          <w:rFonts w:ascii="Arial" w:hAnsi="Arial" w:cs="Arial"/>
          <w:sz w:val="22"/>
          <w:szCs w:val="22"/>
        </w:rPr>
      </w:pPr>
    </w:p>
    <w:p w14:paraId="671CE5F4" w14:textId="77777777" w:rsidR="00775DA6" w:rsidRDefault="00775DA6" w:rsidP="00775DA6">
      <w:pPr>
        <w:spacing w:line="360" w:lineRule="auto"/>
        <w:rPr>
          <w:rFonts w:ascii="Arial" w:hAnsi="Arial" w:cs="Arial"/>
          <w:sz w:val="22"/>
          <w:szCs w:val="22"/>
        </w:rPr>
      </w:pPr>
    </w:p>
    <w:p w14:paraId="7CD97271" w14:textId="77777777" w:rsidR="00775DA6" w:rsidRDefault="00775DA6" w:rsidP="00775DA6">
      <w:pPr>
        <w:spacing w:line="360" w:lineRule="auto"/>
        <w:rPr>
          <w:rFonts w:ascii="Arial" w:hAnsi="Arial" w:cs="Arial"/>
          <w:sz w:val="22"/>
          <w:szCs w:val="22"/>
        </w:rPr>
      </w:pPr>
    </w:p>
    <w:p w14:paraId="00D6EC82" w14:textId="77777777" w:rsidR="00775DA6" w:rsidRPr="00775DA6" w:rsidRDefault="00775DA6" w:rsidP="00775DA6">
      <w:pPr>
        <w:spacing w:line="360" w:lineRule="auto"/>
        <w:rPr>
          <w:rFonts w:ascii="Arial" w:hAnsi="Arial" w:cs="Arial"/>
          <w:sz w:val="22"/>
          <w:szCs w:val="22"/>
        </w:rPr>
      </w:pPr>
    </w:p>
    <w:p w14:paraId="5096538A" w14:textId="798DCEBC" w:rsidR="001665E6" w:rsidRPr="00775DA6" w:rsidRDefault="001665E6" w:rsidP="00775DA6">
      <w:pPr>
        <w:pStyle w:val="Heading1"/>
        <w:rPr>
          <w:rFonts w:ascii="Arial" w:hAnsi="Arial" w:cs="Arial"/>
          <w:sz w:val="22"/>
          <w:szCs w:val="22"/>
        </w:rPr>
      </w:pPr>
      <w:bookmarkStart w:id="109" w:name="_Toc228477118"/>
      <w:r w:rsidRPr="00775DA6">
        <w:rPr>
          <w:rFonts w:ascii="Arial" w:hAnsi="Arial" w:cs="Arial"/>
          <w:sz w:val="22"/>
          <w:szCs w:val="22"/>
        </w:rPr>
        <w:t>List of tables</w:t>
      </w:r>
      <w:bookmarkEnd w:id="109"/>
    </w:p>
    <w:p w14:paraId="0ADA52B6" w14:textId="77777777" w:rsidR="001665E6" w:rsidRPr="004B2A13" w:rsidRDefault="001665E6" w:rsidP="001665E6">
      <w:pPr>
        <w:pStyle w:val="Heading2"/>
        <w:rPr>
          <w:rFonts w:ascii="Arial" w:hAnsi="Arial" w:cs="Arial"/>
          <w:sz w:val="22"/>
          <w:szCs w:val="22"/>
        </w:rPr>
      </w:pPr>
      <w:bookmarkStart w:id="110" w:name="_Toc228477119"/>
      <w:r w:rsidRPr="004B2A13">
        <w:rPr>
          <w:rFonts w:ascii="Arial" w:hAnsi="Arial" w:cs="Arial"/>
          <w:sz w:val="22"/>
          <w:szCs w:val="22"/>
        </w:rPr>
        <w:t>Table 2.1 Summary of Theories</w:t>
      </w:r>
      <w:bookmarkEnd w:id="110"/>
    </w:p>
    <w:tbl>
      <w:tblPr>
        <w:tblStyle w:val="TableGrid"/>
        <w:tblW w:w="0" w:type="auto"/>
        <w:tblLook w:val="04A0" w:firstRow="1" w:lastRow="0" w:firstColumn="1" w:lastColumn="0" w:noHBand="0" w:noVBand="1"/>
      </w:tblPr>
      <w:tblGrid>
        <w:gridCol w:w="1696"/>
        <w:gridCol w:w="2812"/>
        <w:gridCol w:w="2858"/>
        <w:gridCol w:w="1650"/>
      </w:tblGrid>
      <w:tr w:rsidR="001665E6" w:rsidRPr="003D1A03" w14:paraId="5463D47C" w14:textId="77777777" w:rsidTr="00E9166A">
        <w:tc>
          <w:tcPr>
            <w:tcW w:w="1696" w:type="dxa"/>
          </w:tcPr>
          <w:p w14:paraId="74A3BE45" w14:textId="77777777" w:rsidR="001665E6" w:rsidRPr="003D1A03" w:rsidRDefault="001665E6"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Theory/Model</w:t>
            </w:r>
          </w:p>
        </w:tc>
        <w:tc>
          <w:tcPr>
            <w:tcW w:w="2812" w:type="dxa"/>
          </w:tcPr>
          <w:p w14:paraId="48C75913" w14:textId="77777777" w:rsidR="001665E6" w:rsidRPr="003D1A03" w:rsidRDefault="001665E6"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Characteristics</w:t>
            </w:r>
          </w:p>
        </w:tc>
        <w:tc>
          <w:tcPr>
            <w:tcW w:w="2858" w:type="dxa"/>
          </w:tcPr>
          <w:p w14:paraId="22B0F90F" w14:textId="77777777" w:rsidR="001665E6" w:rsidRPr="003D1A03" w:rsidRDefault="001665E6"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Relevance to study</w:t>
            </w:r>
          </w:p>
        </w:tc>
        <w:tc>
          <w:tcPr>
            <w:tcW w:w="1650" w:type="dxa"/>
          </w:tcPr>
          <w:p w14:paraId="7A4F6F0A" w14:textId="77777777" w:rsidR="001665E6" w:rsidRPr="003D1A03" w:rsidRDefault="001665E6"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References</w:t>
            </w:r>
          </w:p>
        </w:tc>
      </w:tr>
      <w:tr w:rsidR="001665E6" w:rsidRPr="003D1A03" w14:paraId="2F79E495" w14:textId="77777777" w:rsidTr="00E9166A">
        <w:tc>
          <w:tcPr>
            <w:tcW w:w="1696" w:type="dxa"/>
          </w:tcPr>
          <w:p w14:paraId="14DB6AA6" w14:textId="77777777" w:rsidR="001665E6" w:rsidRPr="003D1A03" w:rsidRDefault="001665E6"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Human Capital Theory</w:t>
            </w:r>
          </w:p>
        </w:tc>
        <w:tc>
          <w:tcPr>
            <w:tcW w:w="2812" w:type="dxa"/>
          </w:tcPr>
          <w:p w14:paraId="40970E5D" w14:textId="77777777" w:rsidR="001665E6" w:rsidRPr="003D1A03" w:rsidRDefault="001665E6"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 xml:space="preserve">Views employees as valuable assets whose knowledge, skills, and experience contribute to productivity and competitive advantage. Investment in employees </w:t>
            </w:r>
            <w:r w:rsidRPr="003D1A03">
              <w:rPr>
                <w:rFonts w:ascii="Arial" w:hAnsi="Arial" w:cs="Arial"/>
                <w:color w:val="000000"/>
                <w:sz w:val="22"/>
                <w:szCs w:val="22"/>
              </w:rPr>
              <w:lastRenderedPageBreak/>
              <w:t>enhances organisational performance.</w:t>
            </w:r>
          </w:p>
        </w:tc>
        <w:tc>
          <w:tcPr>
            <w:tcW w:w="2858" w:type="dxa"/>
          </w:tcPr>
          <w:p w14:paraId="7E0ED821" w14:textId="77777777" w:rsidR="001665E6" w:rsidRPr="003D1A03" w:rsidRDefault="001665E6"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lastRenderedPageBreak/>
              <w:t xml:space="preserve">Explains how high employee turnover leads to loss of skills and knowledge at Vietnam Airlines, reducing efficiency and increasing </w:t>
            </w:r>
            <w:r w:rsidRPr="003D1A03">
              <w:rPr>
                <w:rFonts w:ascii="Arial" w:hAnsi="Arial" w:cs="Arial"/>
                <w:color w:val="000000"/>
                <w:sz w:val="22"/>
                <w:szCs w:val="22"/>
              </w:rPr>
              <w:lastRenderedPageBreak/>
              <w:t>recruitment and training costs.</w:t>
            </w:r>
          </w:p>
        </w:tc>
        <w:tc>
          <w:tcPr>
            <w:tcW w:w="1650" w:type="dxa"/>
          </w:tcPr>
          <w:p w14:paraId="1A865BBB" w14:textId="77777777" w:rsidR="001665E6" w:rsidRPr="003D1A03" w:rsidRDefault="001665E6"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lastRenderedPageBreak/>
              <w:t>Becker (1964)</w:t>
            </w:r>
          </w:p>
        </w:tc>
      </w:tr>
      <w:tr w:rsidR="001665E6" w:rsidRPr="003D1A03" w14:paraId="651E48EC" w14:textId="77777777" w:rsidTr="00E9166A">
        <w:tc>
          <w:tcPr>
            <w:tcW w:w="1696" w:type="dxa"/>
          </w:tcPr>
          <w:p w14:paraId="72430530" w14:textId="77777777" w:rsidR="001665E6" w:rsidRPr="003D1A03" w:rsidRDefault="001665E6"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Social Exchange Theory</w:t>
            </w:r>
          </w:p>
        </w:tc>
        <w:tc>
          <w:tcPr>
            <w:tcW w:w="2812" w:type="dxa"/>
          </w:tcPr>
          <w:p w14:paraId="102AF335" w14:textId="77777777" w:rsidR="001665E6" w:rsidRPr="003D1A03" w:rsidRDefault="001665E6"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Based on reciprocal relationships between employees and employers. Employees respond positively when they perceive fair treatment, support, and rewards.</w:t>
            </w:r>
          </w:p>
        </w:tc>
        <w:tc>
          <w:tcPr>
            <w:tcW w:w="2858" w:type="dxa"/>
          </w:tcPr>
          <w:p w14:paraId="5AC0F9F7" w14:textId="77777777" w:rsidR="001665E6" w:rsidRPr="003D1A03" w:rsidRDefault="001665E6"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Helps explain why employees may leave Vietnam Airlines if they feel undervalued, unsupported, or unfairly treated, leading to reduced commitment and higher turnover.</w:t>
            </w:r>
          </w:p>
        </w:tc>
        <w:tc>
          <w:tcPr>
            <w:tcW w:w="1650" w:type="dxa"/>
          </w:tcPr>
          <w:p w14:paraId="38425E09" w14:textId="77777777" w:rsidR="001665E6" w:rsidRPr="003D1A03" w:rsidRDefault="001665E6"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Blau (1964)</w:t>
            </w:r>
          </w:p>
        </w:tc>
      </w:tr>
      <w:tr w:rsidR="001665E6" w:rsidRPr="003D1A03" w14:paraId="5AA49035" w14:textId="77777777" w:rsidTr="00E9166A">
        <w:tc>
          <w:tcPr>
            <w:tcW w:w="1696" w:type="dxa"/>
          </w:tcPr>
          <w:p w14:paraId="55E074C7" w14:textId="77777777" w:rsidR="001665E6" w:rsidRPr="003D1A03" w:rsidRDefault="001665E6"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Herzberg’s Two-Factor Theory</w:t>
            </w:r>
          </w:p>
        </w:tc>
        <w:tc>
          <w:tcPr>
            <w:tcW w:w="2812" w:type="dxa"/>
          </w:tcPr>
          <w:p w14:paraId="1EECD77A" w14:textId="77777777" w:rsidR="001665E6" w:rsidRPr="003D1A03" w:rsidRDefault="001665E6"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Distinguishes between hygiene factors (salary, working conditions, policies) and motivators (recognition, achievement, growth). Hygiene factors prevent dissatisfaction, while motivators enhance satisfaction.</w:t>
            </w:r>
          </w:p>
        </w:tc>
        <w:tc>
          <w:tcPr>
            <w:tcW w:w="2858" w:type="dxa"/>
          </w:tcPr>
          <w:p w14:paraId="7F132D59" w14:textId="77777777" w:rsidR="001665E6" w:rsidRPr="003D1A03" w:rsidRDefault="001665E6"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Identifies key factors influencing employee retention at Vietnam Airlines, such as compensation, working conditions, and opportunities for career advancement.</w:t>
            </w:r>
          </w:p>
        </w:tc>
        <w:tc>
          <w:tcPr>
            <w:tcW w:w="1650" w:type="dxa"/>
          </w:tcPr>
          <w:p w14:paraId="1DBF9ADB" w14:textId="77777777" w:rsidR="001665E6" w:rsidRPr="003D1A03" w:rsidRDefault="001665E6"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Herzberg (1968); Smith (2023)</w:t>
            </w:r>
          </w:p>
        </w:tc>
      </w:tr>
      <w:tr w:rsidR="001665E6" w:rsidRPr="003D1A03" w14:paraId="34A4FECB" w14:textId="77777777" w:rsidTr="00E9166A">
        <w:tc>
          <w:tcPr>
            <w:tcW w:w="1696" w:type="dxa"/>
          </w:tcPr>
          <w:p w14:paraId="763D3A7C" w14:textId="77777777" w:rsidR="001665E6" w:rsidRPr="003D1A03" w:rsidRDefault="001665E6"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Maslow’s Hierarchy of Needs</w:t>
            </w:r>
          </w:p>
        </w:tc>
        <w:tc>
          <w:tcPr>
            <w:tcW w:w="2812" w:type="dxa"/>
          </w:tcPr>
          <w:p w14:paraId="25F9A334" w14:textId="77777777" w:rsidR="001665E6" w:rsidRPr="003D1A03" w:rsidRDefault="001665E6"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Proposes a five-level hierarchy of needs: physiological, safety, social, esteem, and self-actualisation. Lower-level needs must be satisfied before higher-level needs.</w:t>
            </w:r>
          </w:p>
        </w:tc>
        <w:tc>
          <w:tcPr>
            <w:tcW w:w="2858" w:type="dxa"/>
          </w:tcPr>
          <w:p w14:paraId="74F6DAFA" w14:textId="77777777" w:rsidR="001665E6" w:rsidRPr="003D1A03" w:rsidRDefault="001665E6"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Provides a framework to understand employee motivation and turnover by highlighting how unmet needs (e.g., job security, recognition, career growth) can drive employees to leave Vietnam Airlines.</w:t>
            </w:r>
          </w:p>
        </w:tc>
        <w:tc>
          <w:tcPr>
            <w:tcW w:w="1650" w:type="dxa"/>
          </w:tcPr>
          <w:p w14:paraId="3D3BA7E6" w14:textId="77777777" w:rsidR="001665E6" w:rsidRPr="003D1A03" w:rsidRDefault="001665E6"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Maslow (1943)</w:t>
            </w:r>
          </w:p>
        </w:tc>
      </w:tr>
    </w:tbl>
    <w:p w14:paraId="4E5415EF" w14:textId="77777777" w:rsidR="001665E6" w:rsidRDefault="001665E6" w:rsidP="001665E6">
      <w:pPr>
        <w:spacing w:line="360" w:lineRule="auto"/>
        <w:rPr>
          <w:rFonts w:ascii="Arial" w:hAnsi="Arial" w:cs="Arial"/>
          <w:sz w:val="22"/>
          <w:szCs w:val="22"/>
        </w:rPr>
      </w:pPr>
    </w:p>
    <w:p w14:paraId="08DFAF23" w14:textId="77777777" w:rsidR="004B2A13" w:rsidRPr="004B2A13" w:rsidRDefault="004B2A13" w:rsidP="004B2A13">
      <w:pPr>
        <w:pStyle w:val="Heading2"/>
        <w:rPr>
          <w:rFonts w:ascii="Arial" w:hAnsi="Arial" w:cs="Arial"/>
          <w:sz w:val="22"/>
          <w:szCs w:val="22"/>
        </w:rPr>
      </w:pPr>
      <w:bookmarkStart w:id="111" w:name="_Toc228477120"/>
      <w:r w:rsidRPr="004B2A13">
        <w:rPr>
          <w:rFonts w:ascii="Arial" w:hAnsi="Arial" w:cs="Arial"/>
          <w:sz w:val="22"/>
          <w:szCs w:val="22"/>
        </w:rPr>
        <w:t>Table 4.3.1 Organisational Reporting</w:t>
      </w:r>
      <w:bookmarkEnd w:id="111"/>
    </w:p>
    <w:tbl>
      <w:tblPr>
        <w:tblStyle w:val="TableGrid"/>
        <w:tblW w:w="0" w:type="auto"/>
        <w:tblLook w:val="04A0" w:firstRow="1" w:lastRow="0" w:firstColumn="1" w:lastColumn="0" w:noHBand="0" w:noVBand="1"/>
      </w:tblPr>
      <w:tblGrid>
        <w:gridCol w:w="3005"/>
        <w:gridCol w:w="3005"/>
        <w:gridCol w:w="3006"/>
      </w:tblGrid>
      <w:tr w:rsidR="004B2A13" w:rsidRPr="003D1A03" w14:paraId="44C2B602" w14:textId="77777777" w:rsidTr="00E9166A">
        <w:tc>
          <w:tcPr>
            <w:tcW w:w="3005" w:type="dxa"/>
          </w:tcPr>
          <w:p w14:paraId="084E77F8" w14:textId="77777777" w:rsidR="004B2A13" w:rsidRPr="003D1A03" w:rsidRDefault="004B2A13" w:rsidP="00E9166A">
            <w:pPr>
              <w:spacing w:line="360" w:lineRule="auto"/>
              <w:rPr>
                <w:rFonts w:ascii="Arial" w:hAnsi="Arial" w:cs="Arial"/>
                <w:b/>
                <w:bCs/>
                <w:sz w:val="22"/>
                <w:szCs w:val="22"/>
              </w:rPr>
            </w:pPr>
            <w:r w:rsidRPr="003D1A03">
              <w:rPr>
                <w:rFonts w:ascii="Arial" w:hAnsi="Arial" w:cs="Arial"/>
                <w:b/>
                <w:bCs/>
                <w:sz w:val="22"/>
                <w:szCs w:val="22"/>
              </w:rPr>
              <w:t>Research Focus</w:t>
            </w:r>
          </w:p>
          <w:p w14:paraId="455D214C" w14:textId="77777777" w:rsidR="004B2A13" w:rsidRPr="003D1A03" w:rsidRDefault="004B2A13" w:rsidP="00E9166A">
            <w:pPr>
              <w:suppressAutoHyphens/>
              <w:autoSpaceDN w:val="0"/>
              <w:spacing w:line="360" w:lineRule="auto"/>
              <w:rPr>
                <w:rFonts w:ascii="Arial" w:hAnsi="Arial" w:cs="Arial"/>
                <w:b/>
                <w:bCs/>
                <w:color w:val="000000"/>
                <w:sz w:val="22"/>
                <w:szCs w:val="22"/>
              </w:rPr>
            </w:pPr>
          </w:p>
        </w:tc>
        <w:tc>
          <w:tcPr>
            <w:tcW w:w="3005" w:type="dxa"/>
          </w:tcPr>
          <w:p w14:paraId="20D34BA6" w14:textId="77777777" w:rsidR="004B2A13" w:rsidRPr="003D1A03" w:rsidRDefault="004B2A13" w:rsidP="00E9166A">
            <w:pPr>
              <w:suppressAutoHyphens/>
              <w:autoSpaceDN w:val="0"/>
              <w:spacing w:line="360" w:lineRule="auto"/>
              <w:rPr>
                <w:rFonts w:ascii="Arial" w:hAnsi="Arial" w:cs="Arial"/>
                <w:b/>
                <w:bCs/>
                <w:color w:val="000000"/>
                <w:sz w:val="22"/>
                <w:szCs w:val="22"/>
              </w:rPr>
            </w:pPr>
            <w:r w:rsidRPr="003D1A03">
              <w:rPr>
                <w:rFonts w:ascii="Arial" w:hAnsi="Arial" w:cs="Arial"/>
                <w:b/>
                <w:bCs/>
                <w:color w:val="000000"/>
                <w:sz w:val="22"/>
                <w:szCs w:val="22"/>
              </w:rPr>
              <w:t>Qualitative Insight</w:t>
            </w:r>
          </w:p>
        </w:tc>
        <w:tc>
          <w:tcPr>
            <w:tcW w:w="3006" w:type="dxa"/>
          </w:tcPr>
          <w:p w14:paraId="6509D1CE" w14:textId="77777777" w:rsidR="004B2A13" w:rsidRPr="003D1A03" w:rsidRDefault="004B2A13" w:rsidP="00E9166A">
            <w:pPr>
              <w:suppressAutoHyphens/>
              <w:autoSpaceDN w:val="0"/>
              <w:spacing w:line="360" w:lineRule="auto"/>
              <w:rPr>
                <w:rFonts w:ascii="Arial" w:hAnsi="Arial" w:cs="Arial"/>
                <w:b/>
                <w:bCs/>
                <w:color w:val="000000"/>
                <w:sz w:val="22"/>
                <w:szCs w:val="22"/>
              </w:rPr>
            </w:pPr>
            <w:r w:rsidRPr="003D1A03">
              <w:rPr>
                <w:rFonts w:ascii="Arial" w:hAnsi="Arial" w:cs="Arial"/>
                <w:b/>
                <w:bCs/>
                <w:color w:val="000000"/>
                <w:sz w:val="22"/>
                <w:szCs w:val="22"/>
              </w:rPr>
              <w:t>Interpretation</w:t>
            </w:r>
          </w:p>
        </w:tc>
      </w:tr>
      <w:tr w:rsidR="004B2A13" w:rsidRPr="003D1A03" w14:paraId="7D007252" w14:textId="77777777" w:rsidTr="00E9166A">
        <w:tc>
          <w:tcPr>
            <w:tcW w:w="3005" w:type="dxa"/>
          </w:tcPr>
          <w:p w14:paraId="7CCD5353"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Factors influencing staff turnover</w:t>
            </w:r>
          </w:p>
        </w:tc>
        <w:tc>
          <w:tcPr>
            <w:tcW w:w="3005" w:type="dxa"/>
          </w:tcPr>
          <w:p w14:paraId="6C0286DE"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Limited discussion of employee well-being factors</w:t>
            </w:r>
          </w:p>
        </w:tc>
        <w:tc>
          <w:tcPr>
            <w:tcW w:w="3006" w:type="dxa"/>
          </w:tcPr>
          <w:p w14:paraId="37FCEC42"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Key drivers of turnover may not be fully captured</w:t>
            </w:r>
          </w:p>
        </w:tc>
      </w:tr>
      <w:tr w:rsidR="004B2A13" w:rsidRPr="003D1A03" w14:paraId="5F138C35" w14:textId="77777777" w:rsidTr="00E9166A">
        <w:tc>
          <w:tcPr>
            <w:tcW w:w="3005" w:type="dxa"/>
          </w:tcPr>
          <w:p w14:paraId="152EA588"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lastRenderedPageBreak/>
              <w:t>Impact on organisational performance</w:t>
            </w:r>
          </w:p>
        </w:tc>
        <w:tc>
          <w:tcPr>
            <w:tcW w:w="3005" w:type="dxa"/>
          </w:tcPr>
          <w:p w14:paraId="3991220E"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Strong emphasis on performance metrics, no turnover mention</w:t>
            </w:r>
          </w:p>
        </w:tc>
        <w:tc>
          <w:tcPr>
            <w:tcW w:w="3006" w:type="dxa"/>
          </w:tcPr>
          <w:p w14:paraId="0FD45026"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Relationship appears implicit</w:t>
            </w:r>
          </w:p>
        </w:tc>
      </w:tr>
      <w:tr w:rsidR="004B2A13" w:rsidRPr="003D1A03" w14:paraId="0CA87565" w14:textId="77777777" w:rsidTr="00E9166A">
        <w:tc>
          <w:tcPr>
            <w:tcW w:w="3005" w:type="dxa"/>
          </w:tcPr>
          <w:p w14:paraId="0BF6B542"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Effectiveness of HRM practices</w:t>
            </w:r>
          </w:p>
        </w:tc>
        <w:tc>
          <w:tcPr>
            <w:tcW w:w="3005" w:type="dxa"/>
          </w:tcPr>
          <w:p w14:paraId="12945CF3"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Moderate focus on HR strategies and training</w:t>
            </w:r>
          </w:p>
        </w:tc>
        <w:tc>
          <w:tcPr>
            <w:tcW w:w="3006" w:type="dxa"/>
          </w:tcPr>
          <w:p w14:paraId="60BEA40D"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HR recognised but retention not prioritised</w:t>
            </w:r>
          </w:p>
        </w:tc>
      </w:tr>
      <w:tr w:rsidR="004B2A13" w:rsidRPr="003D1A03" w14:paraId="414EF4D7" w14:textId="77777777" w:rsidTr="00E9166A">
        <w:tc>
          <w:tcPr>
            <w:tcW w:w="3005" w:type="dxa"/>
          </w:tcPr>
          <w:p w14:paraId="35AC6208"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Organisational priorities</w:t>
            </w:r>
          </w:p>
        </w:tc>
        <w:tc>
          <w:tcPr>
            <w:tcW w:w="3005" w:type="dxa"/>
          </w:tcPr>
          <w:p w14:paraId="3139AB8B"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Emphasis on workforce development and performance</w:t>
            </w:r>
          </w:p>
        </w:tc>
        <w:tc>
          <w:tcPr>
            <w:tcW w:w="3006" w:type="dxa"/>
          </w:tcPr>
          <w:p w14:paraId="0C76B6C9"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Focus on efficiency and growth</w:t>
            </w:r>
          </w:p>
        </w:tc>
      </w:tr>
      <w:tr w:rsidR="004B2A13" w:rsidRPr="003D1A03" w14:paraId="6C5A8AC8" w14:textId="77777777" w:rsidTr="00E9166A">
        <w:tc>
          <w:tcPr>
            <w:tcW w:w="3005" w:type="dxa"/>
          </w:tcPr>
          <w:p w14:paraId="0D13C250"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Turnover reporting</w:t>
            </w:r>
          </w:p>
        </w:tc>
        <w:tc>
          <w:tcPr>
            <w:tcW w:w="3005" w:type="dxa"/>
          </w:tcPr>
          <w:p w14:paraId="4A12213F"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No explicit reference to turnover</w:t>
            </w:r>
          </w:p>
        </w:tc>
        <w:tc>
          <w:tcPr>
            <w:tcW w:w="3006" w:type="dxa"/>
          </w:tcPr>
          <w:p w14:paraId="349251D8"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Possible underreporting or low visibility</w:t>
            </w:r>
          </w:p>
        </w:tc>
      </w:tr>
    </w:tbl>
    <w:p w14:paraId="65A5A14D" w14:textId="77777777" w:rsidR="001665E6" w:rsidRPr="004B2A13" w:rsidRDefault="001665E6" w:rsidP="004B2A13"/>
    <w:p w14:paraId="39951148" w14:textId="77777777" w:rsidR="004B2A13" w:rsidRPr="004B2A13" w:rsidRDefault="004B2A13" w:rsidP="004B2A13">
      <w:pPr>
        <w:pStyle w:val="Heading2"/>
        <w:rPr>
          <w:rFonts w:ascii="Arial" w:hAnsi="Arial" w:cs="Arial"/>
          <w:sz w:val="22"/>
          <w:szCs w:val="22"/>
        </w:rPr>
      </w:pPr>
      <w:bookmarkStart w:id="112" w:name="_Toc228477121"/>
      <w:r w:rsidRPr="004B2A13">
        <w:rPr>
          <w:rFonts w:ascii="Arial" w:hAnsi="Arial" w:cs="Arial"/>
          <w:sz w:val="22"/>
          <w:szCs w:val="22"/>
        </w:rPr>
        <w:t>Table 4.3.2 Organisational Priorities and Reporting Focus (2023)</w:t>
      </w:r>
      <w:bookmarkEnd w:id="112"/>
    </w:p>
    <w:tbl>
      <w:tblPr>
        <w:tblStyle w:val="TableGrid"/>
        <w:tblW w:w="0" w:type="auto"/>
        <w:tblLook w:val="04A0" w:firstRow="1" w:lastRow="0" w:firstColumn="1" w:lastColumn="0" w:noHBand="0" w:noVBand="1"/>
      </w:tblPr>
      <w:tblGrid>
        <w:gridCol w:w="3005"/>
        <w:gridCol w:w="3005"/>
        <w:gridCol w:w="3006"/>
      </w:tblGrid>
      <w:tr w:rsidR="004B2A13" w:rsidRPr="003D1A03" w14:paraId="233F9116" w14:textId="77777777" w:rsidTr="00E9166A">
        <w:tc>
          <w:tcPr>
            <w:tcW w:w="3005" w:type="dxa"/>
          </w:tcPr>
          <w:p w14:paraId="26C4D558" w14:textId="77777777" w:rsidR="004B2A13" w:rsidRPr="003D1A03" w:rsidRDefault="004B2A13" w:rsidP="00E9166A">
            <w:pPr>
              <w:spacing w:line="360" w:lineRule="auto"/>
              <w:rPr>
                <w:rFonts w:ascii="Arial" w:hAnsi="Arial" w:cs="Arial"/>
                <w:b/>
                <w:bCs/>
                <w:sz w:val="22"/>
                <w:szCs w:val="22"/>
              </w:rPr>
            </w:pPr>
            <w:r w:rsidRPr="003D1A03">
              <w:rPr>
                <w:rFonts w:ascii="Arial" w:hAnsi="Arial" w:cs="Arial"/>
                <w:b/>
                <w:bCs/>
                <w:sz w:val="22"/>
                <w:szCs w:val="22"/>
              </w:rPr>
              <w:t>Research Focus</w:t>
            </w:r>
          </w:p>
          <w:p w14:paraId="683950CE" w14:textId="77777777" w:rsidR="004B2A13" w:rsidRPr="003D1A03" w:rsidRDefault="004B2A13" w:rsidP="00E9166A">
            <w:pPr>
              <w:suppressAutoHyphens/>
              <w:autoSpaceDN w:val="0"/>
              <w:spacing w:line="360" w:lineRule="auto"/>
              <w:rPr>
                <w:rFonts w:ascii="Arial" w:hAnsi="Arial" w:cs="Arial"/>
                <w:b/>
                <w:bCs/>
                <w:color w:val="000000"/>
                <w:sz w:val="22"/>
                <w:szCs w:val="22"/>
              </w:rPr>
            </w:pPr>
          </w:p>
        </w:tc>
        <w:tc>
          <w:tcPr>
            <w:tcW w:w="3005" w:type="dxa"/>
          </w:tcPr>
          <w:p w14:paraId="79DDE5BE" w14:textId="77777777" w:rsidR="004B2A13" w:rsidRPr="003D1A03" w:rsidRDefault="004B2A13" w:rsidP="00E9166A">
            <w:pPr>
              <w:suppressAutoHyphens/>
              <w:autoSpaceDN w:val="0"/>
              <w:spacing w:line="360" w:lineRule="auto"/>
              <w:rPr>
                <w:rFonts w:ascii="Arial" w:hAnsi="Arial" w:cs="Arial"/>
                <w:b/>
                <w:bCs/>
                <w:vanish/>
                <w:color w:val="000000"/>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97"/>
            </w:tblGrid>
            <w:tr w:rsidR="004B2A13" w:rsidRPr="003D1A03" w14:paraId="7EEA536E" w14:textId="77777777" w:rsidTr="00E9166A">
              <w:trPr>
                <w:tblCellSpacing w:w="15" w:type="dxa"/>
              </w:trPr>
              <w:tc>
                <w:tcPr>
                  <w:tcW w:w="0" w:type="auto"/>
                  <w:vAlign w:val="center"/>
                  <w:hideMark/>
                </w:tcPr>
                <w:p w14:paraId="50C3B457" w14:textId="77777777" w:rsidR="004B2A13" w:rsidRPr="003D1A03" w:rsidRDefault="004B2A13" w:rsidP="00E9166A">
                  <w:pPr>
                    <w:suppressAutoHyphens/>
                    <w:autoSpaceDN w:val="0"/>
                    <w:spacing w:after="0" w:line="360" w:lineRule="auto"/>
                    <w:rPr>
                      <w:rFonts w:ascii="Arial" w:hAnsi="Arial" w:cs="Arial"/>
                      <w:b/>
                      <w:bCs/>
                      <w:color w:val="000000"/>
                      <w:sz w:val="22"/>
                      <w:szCs w:val="22"/>
                    </w:rPr>
                  </w:pPr>
                  <w:r w:rsidRPr="003D1A03">
                    <w:rPr>
                      <w:rFonts w:ascii="Arial" w:hAnsi="Arial" w:cs="Arial"/>
                      <w:b/>
                      <w:bCs/>
                      <w:color w:val="000000"/>
                      <w:sz w:val="22"/>
                      <w:szCs w:val="22"/>
                    </w:rPr>
                    <w:t>Qualitative Insight</w:t>
                  </w:r>
                </w:p>
              </w:tc>
            </w:tr>
          </w:tbl>
          <w:p w14:paraId="7E8F9D64" w14:textId="77777777" w:rsidR="004B2A13" w:rsidRPr="003D1A03" w:rsidRDefault="004B2A13" w:rsidP="00E9166A">
            <w:pPr>
              <w:suppressAutoHyphens/>
              <w:autoSpaceDN w:val="0"/>
              <w:spacing w:line="360" w:lineRule="auto"/>
              <w:rPr>
                <w:rFonts w:ascii="Arial" w:hAnsi="Arial" w:cs="Arial"/>
                <w:b/>
                <w:bCs/>
                <w:color w:val="000000"/>
                <w:sz w:val="22"/>
                <w:szCs w:val="22"/>
              </w:rPr>
            </w:pPr>
          </w:p>
        </w:tc>
        <w:tc>
          <w:tcPr>
            <w:tcW w:w="3006" w:type="dxa"/>
          </w:tcPr>
          <w:p w14:paraId="6695FE09" w14:textId="77777777" w:rsidR="004B2A13" w:rsidRPr="003D1A03" w:rsidRDefault="004B2A13" w:rsidP="00E9166A">
            <w:pPr>
              <w:suppressAutoHyphens/>
              <w:autoSpaceDN w:val="0"/>
              <w:spacing w:line="360" w:lineRule="auto"/>
              <w:rPr>
                <w:rFonts w:ascii="Arial" w:hAnsi="Arial" w:cs="Arial"/>
                <w:b/>
                <w:bCs/>
                <w:color w:val="000000"/>
                <w:sz w:val="22"/>
                <w:szCs w:val="22"/>
              </w:rPr>
            </w:pPr>
            <w:r w:rsidRPr="003D1A03">
              <w:rPr>
                <w:rFonts w:ascii="Arial" w:hAnsi="Arial" w:cs="Arial"/>
                <w:b/>
                <w:bCs/>
                <w:color w:val="000000"/>
                <w:sz w:val="22"/>
                <w:szCs w:val="22"/>
              </w:rPr>
              <w:t>Interpretation</w:t>
            </w:r>
          </w:p>
        </w:tc>
      </w:tr>
      <w:tr w:rsidR="004B2A13" w:rsidRPr="003D1A03" w14:paraId="0B6DA8A4" w14:textId="77777777" w:rsidTr="00E9166A">
        <w:tc>
          <w:tcPr>
            <w:tcW w:w="3005" w:type="dxa"/>
          </w:tcPr>
          <w:p w14:paraId="58ADCF75"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Factors influencing staff turnover</w:t>
            </w:r>
          </w:p>
        </w:tc>
        <w:tc>
          <w:tcPr>
            <w:tcW w:w="3005" w:type="dxa"/>
          </w:tcPr>
          <w:p w14:paraId="1EFCACDF"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Limited visibility of employee-related factors such as job satisfaction, work–life balance, and well-being</w:t>
            </w:r>
          </w:p>
        </w:tc>
        <w:tc>
          <w:tcPr>
            <w:tcW w:w="3006" w:type="dxa"/>
          </w:tcPr>
          <w:p w14:paraId="5E80BA08"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Suggests that key drivers of turnover may be underexplored or not prioritised in organisational reporting</w:t>
            </w:r>
          </w:p>
        </w:tc>
      </w:tr>
      <w:tr w:rsidR="004B2A13" w:rsidRPr="003D1A03" w14:paraId="1A00CE57" w14:textId="77777777" w:rsidTr="00E9166A">
        <w:tc>
          <w:tcPr>
            <w:tcW w:w="3005" w:type="dxa"/>
          </w:tcPr>
          <w:p w14:paraId="08EB45FE"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Impact of turnover on organisational performance</w:t>
            </w:r>
          </w:p>
        </w:tc>
        <w:tc>
          <w:tcPr>
            <w:tcW w:w="3005" w:type="dxa"/>
          </w:tcPr>
          <w:p w14:paraId="44E8CD68"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Strong emphasis on operational performance, recovery, and financial outcomes, with no direct mention of turnover</w:t>
            </w:r>
          </w:p>
        </w:tc>
        <w:tc>
          <w:tcPr>
            <w:tcW w:w="3006" w:type="dxa"/>
          </w:tcPr>
          <w:p w14:paraId="321CE819"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Indicates that the relationship between turnover and performance is implicit rather than explicitly acknowledged</w:t>
            </w:r>
          </w:p>
        </w:tc>
      </w:tr>
      <w:tr w:rsidR="004B2A13" w:rsidRPr="003D1A03" w14:paraId="7D3A3FDB" w14:textId="77777777" w:rsidTr="00E9166A">
        <w:tc>
          <w:tcPr>
            <w:tcW w:w="3005" w:type="dxa"/>
          </w:tcPr>
          <w:p w14:paraId="2BF8AF7B"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Effectiveness of HRM practices</w:t>
            </w:r>
          </w:p>
        </w:tc>
        <w:tc>
          <w:tcPr>
            <w:tcW w:w="3005" w:type="dxa"/>
          </w:tcPr>
          <w:p w14:paraId="7E70CD48"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Moderate attention to HR practices, mainly focused on training and workforce contribution</w:t>
            </w:r>
          </w:p>
        </w:tc>
        <w:tc>
          <w:tcPr>
            <w:tcW w:w="3006" w:type="dxa"/>
          </w:tcPr>
          <w:p w14:paraId="48804DEC"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Suggests HR practices may support performance but are less focused on retention and employee well-being</w:t>
            </w:r>
          </w:p>
        </w:tc>
      </w:tr>
      <w:tr w:rsidR="004B2A13" w:rsidRPr="003D1A03" w14:paraId="0EF98EC5" w14:textId="77777777" w:rsidTr="00E9166A">
        <w:tc>
          <w:tcPr>
            <w:tcW w:w="3005" w:type="dxa"/>
          </w:tcPr>
          <w:p w14:paraId="3EB0AEB1"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Organisational priorities</w:t>
            </w:r>
          </w:p>
        </w:tc>
        <w:tc>
          <w:tcPr>
            <w:tcW w:w="3005" w:type="dxa"/>
          </w:tcPr>
          <w:p w14:paraId="1B2A9924"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Dominance of recovery, growth, and restructuring narratives</w:t>
            </w:r>
          </w:p>
        </w:tc>
        <w:tc>
          <w:tcPr>
            <w:tcW w:w="3006" w:type="dxa"/>
          </w:tcPr>
          <w:p w14:paraId="4C41AF94"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Reflects a performance-driven approach where workforce issues may be secondary</w:t>
            </w:r>
          </w:p>
        </w:tc>
      </w:tr>
      <w:tr w:rsidR="004B2A13" w:rsidRPr="003D1A03" w14:paraId="58EAF7F0" w14:textId="77777777" w:rsidTr="00E9166A">
        <w:tc>
          <w:tcPr>
            <w:tcW w:w="3005" w:type="dxa"/>
          </w:tcPr>
          <w:p w14:paraId="16E6D26B"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lastRenderedPageBreak/>
              <w:t>Turnover reporting</w:t>
            </w:r>
          </w:p>
        </w:tc>
        <w:tc>
          <w:tcPr>
            <w:tcW w:w="3005" w:type="dxa"/>
          </w:tcPr>
          <w:p w14:paraId="302304D9"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Absence of explicit discussion on staff turnover</w:t>
            </w:r>
          </w:p>
        </w:tc>
        <w:tc>
          <w:tcPr>
            <w:tcW w:w="3006" w:type="dxa"/>
          </w:tcPr>
          <w:p w14:paraId="4A7DD897"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Indicates a potential hidden issue and reinforces the research gap</w:t>
            </w:r>
          </w:p>
        </w:tc>
      </w:tr>
    </w:tbl>
    <w:p w14:paraId="49369F48" w14:textId="77777777" w:rsidR="004B2A13" w:rsidRPr="003D1A03" w:rsidRDefault="004B2A13" w:rsidP="004B2A13">
      <w:pPr>
        <w:suppressAutoHyphens/>
        <w:autoSpaceDN w:val="0"/>
        <w:spacing w:line="360" w:lineRule="auto"/>
        <w:rPr>
          <w:rFonts w:ascii="Arial" w:hAnsi="Arial" w:cs="Arial"/>
          <w:color w:val="000000"/>
          <w:sz w:val="22"/>
          <w:szCs w:val="22"/>
        </w:rPr>
      </w:pPr>
    </w:p>
    <w:p w14:paraId="28B07A21" w14:textId="77777777" w:rsidR="004B2A13" w:rsidRPr="004B2A13" w:rsidRDefault="004B2A13" w:rsidP="004B2A13">
      <w:pPr>
        <w:pStyle w:val="Heading2"/>
        <w:rPr>
          <w:rFonts w:ascii="Arial" w:hAnsi="Arial" w:cs="Arial"/>
          <w:sz w:val="22"/>
          <w:szCs w:val="22"/>
        </w:rPr>
      </w:pPr>
      <w:bookmarkStart w:id="113" w:name="_Toc228477122"/>
      <w:r w:rsidRPr="004B2A13">
        <w:rPr>
          <w:rFonts w:ascii="Arial" w:hAnsi="Arial" w:cs="Arial"/>
          <w:sz w:val="22"/>
          <w:szCs w:val="22"/>
        </w:rPr>
        <w:t>Table 4.3.3 Qualitative Interpretation of Key Patterns (2023)</w:t>
      </w:r>
      <w:bookmarkEnd w:id="113"/>
    </w:p>
    <w:tbl>
      <w:tblPr>
        <w:tblStyle w:val="TableGrid"/>
        <w:tblW w:w="0" w:type="auto"/>
        <w:tblLook w:val="04A0" w:firstRow="1" w:lastRow="0" w:firstColumn="1" w:lastColumn="0" w:noHBand="0" w:noVBand="1"/>
      </w:tblPr>
      <w:tblGrid>
        <w:gridCol w:w="3005"/>
        <w:gridCol w:w="3005"/>
        <w:gridCol w:w="3006"/>
      </w:tblGrid>
      <w:tr w:rsidR="004B2A13" w:rsidRPr="003D1A03" w14:paraId="378E615A" w14:textId="77777777" w:rsidTr="00E9166A">
        <w:tc>
          <w:tcPr>
            <w:tcW w:w="3005" w:type="dxa"/>
          </w:tcPr>
          <w:p w14:paraId="154A1E0E" w14:textId="77777777" w:rsidR="004B2A13" w:rsidRPr="003D1A03" w:rsidRDefault="004B2A13" w:rsidP="00E9166A">
            <w:pPr>
              <w:suppressAutoHyphens/>
              <w:autoSpaceDN w:val="0"/>
              <w:spacing w:line="360" w:lineRule="auto"/>
              <w:rPr>
                <w:rFonts w:ascii="Arial" w:hAnsi="Arial" w:cs="Arial"/>
                <w:b/>
                <w:bCs/>
                <w:color w:val="000000"/>
                <w:sz w:val="22"/>
                <w:szCs w:val="22"/>
              </w:rPr>
            </w:pPr>
            <w:r w:rsidRPr="003D1A03">
              <w:rPr>
                <w:rFonts w:ascii="Arial" w:hAnsi="Arial" w:cs="Arial"/>
                <w:b/>
                <w:bCs/>
                <w:color w:val="000000"/>
                <w:sz w:val="22"/>
                <w:szCs w:val="22"/>
              </w:rPr>
              <w:t>Research Focus</w:t>
            </w:r>
          </w:p>
        </w:tc>
        <w:tc>
          <w:tcPr>
            <w:tcW w:w="3005" w:type="dxa"/>
          </w:tcPr>
          <w:p w14:paraId="576FBF4C" w14:textId="77777777" w:rsidR="004B2A13" w:rsidRPr="003D1A03" w:rsidRDefault="004B2A13" w:rsidP="00E9166A">
            <w:pPr>
              <w:suppressAutoHyphens/>
              <w:autoSpaceDN w:val="0"/>
              <w:spacing w:line="360" w:lineRule="auto"/>
              <w:rPr>
                <w:rFonts w:ascii="Arial" w:hAnsi="Arial" w:cs="Arial"/>
                <w:b/>
                <w:bCs/>
                <w:color w:val="000000"/>
                <w:sz w:val="22"/>
                <w:szCs w:val="22"/>
              </w:rPr>
            </w:pPr>
            <w:r w:rsidRPr="003D1A03">
              <w:rPr>
                <w:rFonts w:ascii="Arial" w:hAnsi="Arial" w:cs="Arial"/>
                <w:b/>
                <w:bCs/>
                <w:color w:val="000000"/>
                <w:sz w:val="22"/>
                <w:szCs w:val="22"/>
              </w:rPr>
              <w:t>Qualitative Insight</w:t>
            </w:r>
          </w:p>
        </w:tc>
        <w:tc>
          <w:tcPr>
            <w:tcW w:w="3006" w:type="dxa"/>
          </w:tcPr>
          <w:p w14:paraId="750AB9FF" w14:textId="77777777" w:rsidR="004B2A13" w:rsidRPr="003D1A03" w:rsidRDefault="004B2A13" w:rsidP="00E9166A">
            <w:pPr>
              <w:suppressAutoHyphens/>
              <w:autoSpaceDN w:val="0"/>
              <w:spacing w:line="360" w:lineRule="auto"/>
              <w:rPr>
                <w:rFonts w:ascii="Arial" w:hAnsi="Arial" w:cs="Arial"/>
                <w:b/>
                <w:bCs/>
                <w:color w:val="000000"/>
                <w:sz w:val="22"/>
                <w:szCs w:val="22"/>
              </w:rPr>
            </w:pPr>
            <w:r w:rsidRPr="003D1A03">
              <w:rPr>
                <w:rFonts w:ascii="Arial" w:hAnsi="Arial" w:cs="Arial"/>
                <w:b/>
                <w:bCs/>
                <w:color w:val="000000"/>
                <w:sz w:val="22"/>
                <w:szCs w:val="22"/>
              </w:rPr>
              <w:t>Interpretation</w:t>
            </w:r>
          </w:p>
        </w:tc>
      </w:tr>
      <w:tr w:rsidR="004B2A13" w:rsidRPr="003D1A03" w14:paraId="3ABA2296" w14:textId="77777777" w:rsidTr="00E9166A">
        <w:tc>
          <w:tcPr>
            <w:tcW w:w="3005" w:type="dxa"/>
            <w:vAlign w:val="center"/>
          </w:tcPr>
          <w:p w14:paraId="6C397AF5"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Factors influencing staff turnover</w:t>
            </w:r>
          </w:p>
        </w:tc>
        <w:tc>
          <w:tcPr>
            <w:tcW w:w="3005" w:type="dxa"/>
            <w:vAlign w:val="center"/>
          </w:tcPr>
          <w:p w14:paraId="742EEADB"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High workload, restructuring, and cost pressure evident</w:t>
            </w:r>
          </w:p>
        </w:tc>
        <w:tc>
          <w:tcPr>
            <w:tcW w:w="3006" w:type="dxa"/>
            <w:vAlign w:val="center"/>
          </w:tcPr>
          <w:p w14:paraId="46F4DC74"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Indicates potential drivers of turnover</w:t>
            </w:r>
          </w:p>
        </w:tc>
      </w:tr>
      <w:tr w:rsidR="004B2A13" w:rsidRPr="003D1A03" w14:paraId="20085D0D" w14:textId="77777777" w:rsidTr="00E9166A">
        <w:tc>
          <w:tcPr>
            <w:tcW w:w="3005" w:type="dxa"/>
            <w:vAlign w:val="center"/>
          </w:tcPr>
          <w:p w14:paraId="11CDA32C"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Impact on organisational performance</w:t>
            </w:r>
          </w:p>
        </w:tc>
        <w:tc>
          <w:tcPr>
            <w:tcW w:w="3005" w:type="dxa"/>
            <w:vAlign w:val="center"/>
          </w:tcPr>
          <w:p w14:paraId="18F977D3"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Strong focus on recovery, resilience, and performance</w:t>
            </w:r>
          </w:p>
        </w:tc>
        <w:tc>
          <w:tcPr>
            <w:tcW w:w="3006" w:type="dxa"/>
            <w:vAlign w:val="center"/>
          </w:tcPr>
          <w:p w14:paraId="35768CE7"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Performance linked to workforce effort</w:t>
            </w:r>
          </w:p>
        </w:tc>
      </w:tr>
      <w:tr w:rsidR="004B2A13" w:rsidRPr="003D1A03" w14:paraId="3A4C3582" w14:textId="77777777" w:rsidTr="00E9166A">
        <w:tc>
          <w:tcPr>
            <w:tcW w:w="3005" w:type="dxa"/>
            <w:vAlign w:val="center"/>
          </w:tcPr>
          <w:p w14:paraId="7BE67B1C"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Effectiveness of HRM practices</w:t>
            </w:r>
          </w:p>
        </w:tc>
        <w:tc>
          <w:tcPr>
            <w:tcW w:w="3005" w:type="dxa"/>
            <w:vAlign w:val="cente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B2A13" w:rsidRPr="003D1A03" w14:paraId="31A3479C" w14:textId="77777777" w:rsidTr="00E9166A">
              <w:trPr>
                <w:tblCellSpacing w:w="15" w:type="dxa"/>
              </w:trPr>
              <w:tc>
                <w:tcPr>
                  <w:tcW w:w="0" w:type="auto"/>
                  <w:vAlign w:val="center"/>
                  <w:hideMark/>
                </w:tcPr>
                <w:p w14:paraId="540DD4A3" w14:textId="77777777" w:rsidR="004B2A13" w:rsidRPr="003D1A03" w:rsidRDefault="004B2A13" w:rsidP="00E9166A">
                  <w:pPr>
                    <w:suppressAutoHyphens/>
                    <w:autoSpaceDN w:val="0"/>
                    <w:spacing w:after="0" w:line="360" w:lineRule="auto"/>
                    <w:rPr>
                      <w:rFonts w:ascii="Arial" w:hAnsi="Arial" w:cs="Arial"/>
                      <w:color w:val="000000"/>
                      <w:sz w:val="22"/>
                      <w:szCs w:val="22"/>
                    </w:rPr>
                  </w:pPr>
                </w:p>
              </w:tc>
            </w:tr>
          </w:tbl>
          <w:p w14:paraId="5FFEEFB5" w14:textId="77777777" w:rsidR="004B2A13" w:rsidRPr="003D1A03" w:rsidRDefault="004B2A13" w:rsidP="00E9166A">
            <w:pPr>
              <w:suppressAutoHyphens/>
              <w:autoSpaceDN w:val="0"/>
              <w:spacing w:line="360" w:lineRule="auto"/>
              <w:rPr>
                <w:rFonts w:ascii="Arial" w:hAnsi="Arial" w:cs="Arial"/>
                <w:vanish/>
                <w:color w:val="000000"/>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89"/>
            </w:tblGrid>
            <w:tr w:rsidR="004B2A13" w:rsidRPr="003D1A03" w14:paraId="4DD4398C" w14:textId="77777777" w:rsidTr="00E9166A">
              <w:trPr>
                <w:tblCellSpacing w:w="15" w:type="dxa"/>
              </w:trPr>
              <w:tc>
                <w:tcPr>
                  <w:tcW w:w="0" w:type="auto"/>
                  <w:vAlign w:val="center"/>
                  <w:hideMark/>
                </w:tcPr>
                <w:p w14:paraId="523EC9E5" w14:textId="77777777" w:rsidR="004B2A13" w:rsidRPr="003D1A03" w:rsidRDefault="004B2A13" w:rsidP="00E9166A">
                  <w:pPr>
                    <w:suppressAutoHyphens/>
                    <w:autoSpaceDN w:val="0"/>
                    <w:spacing w:after="0" w:line="360" w:lineRule="auto"/>
                    <w:rPr>
                      <w:rFonts w:ascii="Arial" w:hAnsi="Arial" w:cs="Arial"/>
                      <w:color w:val="000000"/>
                      <w:sz w:val="22"/>
                      <w:szCs w:val="22"/>
                    </w:rPr>
                  </w:pPr>
                  <w:r w:rsidRPr="003D1A03">
                    <w:rPr>
                      <w:rFonts w:ascii="Arial" w:hAnsi="Arial" w:cs="Arial"/>
                      <w:color w:val="000000"/>
                      <w:sz w:val="22"/>
                      <w:szCs w:val="22"/>
                    </w:rPr>
                    <w:t>Workforce contribution recognised but no turnover focus</w:t>
                  </w:r>
                </w:p>
              </w:tc>
            </w:tr>
          </w:tbl>
          <w:p w14:paraId="61B08427" w14:textId="77777777" w:rsidR="004B2A13" w:rsidRPr="003D1A03" w:rsidRDefault="004B2A13" w:rsidP="00E9166A">
            <w:pPr>
              <w:suppressAutoHyphens/>
              <w:autoSpaceDN w:val="0"/>
              <w:spacing w:line="360" w:lineRule="auto"/>
              <w:rPr>
                <w:rFonts w:ascii="Arial" w:hAnsi="Arial" w:cs="Arial"/>
                <w:color w:val="000000"/>
                <w:sz w:val="22"/>
                <w:szCs w:val="22"/>
              </w:rPr>
            </w:pPr>
          </w:p>
        </w:tc>
        <w:tc>
          <w:tcPr>
            <w:tcW w:w="3006" w:type="dxa"/>
            <w:vAlign w:val="center"/>
          </w:tcPr>
          <w:p w14:paraId="4BCAB345"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Retention not explicitly addressed</w:t>
            </w:r>
          </w:p>
        </w:tc>
      </w:tr>
      <w:tr w:rsidR="004B2A13" w:rsidRPr="003D1A03" w14:paraId="3FF15F4C" w14:textId="77777777" w:rsidTr="00E9166A">
        <w:tc>
          <w:tcPr>
            <w:tcW w:w="3005" w:type="dxa"/>
            <w:vAlign w:val="center"/>
          </w:tcPr>
          <w:p w14:paraId="18AD9518"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Organisational priorities</w:t>
            </w:r>
          </w:p>
        </w:tc>
        <w:tc>
          <w:tcPr>
            <w:tcW w:w="3005" w:type="dxa"/>
            <w:vAlign w:val="center"/>
          </w:tcPr>
          <w:p w14:paraId="563D7D87"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Emphasis on recovery, cost control, and restructuring</w:t>
            </w:r>
          </w:p>
        </w:tc>
        <w:tc>
          <w:tcPr>
            <w:tcW w:w="3006" w:type="dxa"/>
            <w:vAlign w:val="center"/>
          </w:tcPr>
          <w:p w14:paraId="10058CA5"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Performance and adaptation prioritised</w:t>
            </w:r>
          </w:p>
        </w:tc>
      </w:tr>
      <w:tr w:rsidR="004B2A13" w:rsidRPr="003D1A03" w14:paraId="6330F3CC" w14:textId="77777777" w:rsidTr="00E9166A">
        <w:tc>
          <w:tcPr>
            <w:tcW w:w="3005" w:type="dxa"/>
            <w:vAlign w:val="center"/>
          </w:tcPr>
          <w:p w14:paraId="29E1B9C8"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Turnover reporting</w:t>
            </w:r>
          </w:p>
        </w:tc>
        <w:tc>
          <w:tcPr>
            <w:tcW w:w="3005" w:type="dxa"/>
            <w:vAlign w:val="center"/>
          </w:tcPr>
          <w:p w14:paraId="53A0F8F5"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No direct mention of turnover</w:t>
            </w:r>
          </w:p>
        </w:tc>
        <w:tc>
          <w:tcPr>
            <w:tcW w:w="3006" w:type="dxa"/>
            <w:vAlign w:val="center"/>
          </w:tcPr>
          <w:p w14:paraId="617BBDE5"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Suggests possible underreporting</w:t>
            </w:r>
          </w:p>
        </w:tc>
      </w:tr>
    </w:tbl>
    <w:p w14:paraId="160C3CFA" w14:textId="77777777" w:rsidR="004B2A13" w:rsidRPr="001665E6" w:rsidRDefault="004B2A13" w:rsidP="001665E6">
      <w:pPr>
        <w:spacing w:line="360" w:lineRule="auto"/>
        <w:rPr>
          <w:rFonts w:ascii="Arial" w:hAnsi="Arial" w:cs="Arial"/>
          <w:sz w:val="22"/>
          <w:szCs w:val="22"/>
        </w:rPr>
      </w:pPr>
    </w:p>
    <w:p w14:paraId="392015B9" w14:textId="77777777" w:rsidR="004B2A13" w:rsidRDefault="004B2A13" w:rsidP="004B2A13"/>
    <w:p w14:paraId="310C0487" w14:textId="77777777" w:rsidR="004B2A13" w:rsidRPr="004B2A13" w:rsidRDefault="004B2A13" w:rsidP="004B2A13">
      <w:pPr>
        <w:pStyle w:val="Heading2"/>
        <w:rPr>
          <w:rFonts w:ascii="Arial" w:hAnsi="Arial" w:cs="Arial"/>
          <w:sz w:val="22"/>
          <w:szCs w:val="22"/>
        </w:rPr>
      </w:pPr>
      <w:bookmarkStart w:id="114" w:name="_Toc228477123"/>
      <w:r w:rsidRPr="004B2A13">
        <w:rPr>
          <w:rFonts w:ascii="Arial" w:hAnsi="Arial" w:cs="Arial"/>
          <w:sz w:val="22"/>
          <w:szCs w:val="22"/>
        </w:rPr>
        <w:t>Table 4.3.4 HR Pattern Frequency</w:t>
      </w:r>
      <w:bookmarkEnd w:id="114"/>
    </w:p>
    <w:tbl>
      <w:tblPr>
        <w:tblStyle w:val="TableGrid"/>
        <w:tblW w:w="0" w:type="auto"/>
        <w:tblLook w:val="04A0" w:firstRow="1" w:lastRow="0" w:firstColumn="1" w:lastColumn="0" w:noHBand="0" w:noVBand="1"/>
      </w:tblPr>
      <w:tblGrid>
        <w:gridCol w:w="3005"/>
        <w:gridCol w:w="3005"/>
        <w:gridCol w:w="3006"/>
      </w:tblGrid>
      <w:tr w:rsidR="004B2A13" w:rsidRPr="003D1A03" w14:paraId="0C683A73" w14:textId="77777777" w:rsidTr="00E9166A">
        <w:tc>
          <w:tcPr>
            <w:tcW w:w="3005" w:type="dxa"/>
          </w:tcPr>
          <w:p w14:paraId="351689C8" w14:textId="77777777" w:rsidR="004B2A13" w:rsidRPr="003D1A03" w:rsidRDefault="004B2A13" w:rsidP="00E9166A">
            <w:pPr>
              <w:suppressAutoHyphens/>
              <w:autoSpaceDN w:val="0"/>
              <w:spacing w:line="360" w:lineRule="auto"/>
              <w:rPr>
                <w:rFonts w:ascii="Arial" w:hAnsi="Arial" w:cs="Arial"/>
                <w:b/>
                <w:bCs/>
                <w:color w:val="000000"/>
                <w:sz w:val="22"/>
                <w:szCs w:val="22"/>
              </w:rPr>
            </w:pPr>
            <w:r w:rsidRPr="003D1A03">
              <w:rPr>
                <w:rFonts w:ascii="Arial" w:hAnsi="Arial" w:cs="Arial"/>
                <w:b/>
                <w:bCs/>
                <w:color w:val="000000"/>
                <w:sz w:val="22"/>
                <w:szCs w:val="22"/>
              </w:rPr>
              <w:t>Research Focus</w:t>
            </w:r>
          </w:p>
        </w:tc>
        <w:tc>
          <w:tcPr>
            <w:tcW w:w="3005" w:type="dxa"/>
          </w:tcPr>
          <w:p w14:paraId="3CB09639" w14:textId="77777777" w:rsidR="004B2A13" w:rsidRPr="003D1A03" w:rsidRDefault="004B2A13" w:rsidP="00E9166A">
            <w:pPr>
              <w:suppressAutoHyphens/>
              <w:autoSpaceDN w:val="0"/>
              <w:spacing w:line="360" w:lineRule="auto"/>
              <w:rPr>
                <w:rFonts w:ascii="Arial" w:hAnsi="Arial" w:cs="Arial"/>
                <w:b/>
                <w:bCs/>
                <w:color w:val="000000"/>
                <w:sz w:val="22"/>
                <w:szCs w:val="22"/>
              </w:rPr>
            </w:pPr>
            <w:r w:rsidRPr="003D1A03">
              <w:rPr>
                <w:rFonts w:ascii="Arial" w:hAnsi="Arial" w:cs="Arial"/>
                <w:b/>
                <w:bCs/>
                <w:color w:val="000000"/>
                <w:sz w:val="22"/>
                <w:szCs w:val="22"/>
              </w:rPr>
              <w:t>Pattern</w:t>
            </w:r>
          </w:p>
        </w:tc>
        <w:tc>
          <w:tcPr>
            <w:tcW w:w="3006" w:type="dxa"/>
          </w:tcPr>
          <w:p w14:paraId="5D7FD701" w14:textId="77777777" w:rsidR="004B2A13" w:rsidRPr="003D1A03" w:rsidRDefault="004B2A13" w:rsidP="00E9166A">
            <w:pPr>
              <w:suppressAutoHyphens/>
              <w:autoSpaceDN w:val="0"/>
              <w:spacing w:line="360" w:lineRule="auto"/>
              <w:rPr>
                <w:rFonts w:ascii="Arial" w:hAnsi="Arial" w:cs="Arial"/>
                <w:b/>
                <w:bCs/>
                <w:color w:val="000000"/>
                <w:sz w:val="22"/>
                <w:szCs w:val="22"/>
              </w:rPr>
            </w:pPr>
            <w:r w:rsidRPr="003D1A03">
              <w:rPr>
                <w:rFonts w:ascii="Arial" w:hAnsi="Arial" w:cs="Arial"/>
                <w:b/>
                <w:bCs/>
                <w:color w:val="000000"/>
                <w:sz w:val="22"/>
                <w:szCs w:val="22"/>
              </w:rPr>
              <w:t>Interpretation</w:t>
            </w:r>
          </w:p>
        </w:tc>
      </w:tr>
      <w:tr w:rsidR="004B2A13" w:rsidRPr="003D1A03" w14:paraId="50C34105" w14:textId="77777777" w:rsidTr="00E9166A">
        <w:tc>
          <w:tcPr>
            <w:tcW w:w="3005" w:type="dxa"/>
          </w:tcPr>
          <w:p w14:paraId="159715A3"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Factors influencing staff turnover</w:t>
            </w:r>
          </w:p>
        </w:tc>
        <w:tc>
          <w:tcPr>
            <w:tcW w:w="3005" w:type="dxa"/>
          </w:tcPr>
          <w:p w14:paraId="6025C91B"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Workforce downsizing (2020–2022) and rapid rehiring (2023–2024)</w:t>
            </w:r>
          </w:p>
        </w:tc>
        <w:tc>
          <w:tcPr>
            <w:tcW w:w="3006" w:type="dxa"/>
          </w:tcPr>
          <w:p w14:paraId="24A1082C"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Indicates instability and potential turnover drivers</w:t>
            </w:r>
          </w:p>
        </w:tc>
      </w:tr>
      <w:tr w:rsidR="004B2A13" w:rsidRPr="003D1A03" w14:paraId="02E3D191" w14:textId="77777777" w:rsidTr="00E9166A">
        <w:tc>
          <w:tcPr>
            <w:tcW w:w="3005" w:type="dxa"/>
            <w:vAlign w:val="center"/>
          </w:tcPr>
          <w:p w14:paraId="6DA25021"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Impact on organisational performance</w:t>
            </w:r>
          </w:p>
        </w:tc>
        <w:tc>
          <w:tcPr>
            <w:tcW w:w="3005" w:type="dxa"/>
            <w:vAlign w:val="center"/>
          </w:tcPr>
          <w:p w14:paraId="06E8F0BC"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Workforce fluctuations across periods</w:t>
            </w:r>
          </w:p>
        </w:tc>
        <w:tc>
          <w:tcPr>
            <w:tcW w:w="3006" w:type="dxa"/>
            <w:vAlign w:val="center"/>
          </w:tcPr>
          <w:p w14:paraId="316821C2"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Performance closely linked to staffing levels</w:t>
            </w:r>
          </w:p>
        </w:tc>
      </w:tr>
      <w:tr w:rsidR="004B2A13" w:rsidRPr="003D1A03" w14:paraId="68300918" w14:textId="77777777" w:rsidTr="00E9166A">
        <w:tc>
          <w:tcPr>
            <w:tcW w:w="3005" w:type="dxa"/>
            <w:vAlign w:val="center"/>
          </w:tcPr>
          <w:p w14:paraId="78EB6317"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Effectiveness of HRM practices</w:t>
            </w:r>
          </w:p>
        </w:tc>
        <w:tc>
          <w:tcPr>
            <w:tcW w:w="3005" w:type="dxa"/>
            <w:vAlign w:val="center"/>
          </w:tcPr>
          <w:p w14:paraId="79456B21"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Reactive workforce adjustments</w:t>
            </w:r>
          </w:p>
        </w:tc>
        <w:tc>
          <w:tcPr>
            <w:tcW w:w="3006" w:type="dxa"/>
            <w:vAlign w:val="center"/>
          </w:tcPr>
          <w:p w14:paraId="772BD8FB"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Suggests limited long-term HR planning</w:t>
            </w:r>
          </w:p>
        </w:tc>
      </w:tr>
      <w:tr w:rsidR="004B2A13" w:rsidRPr="003D1A03" w14:paraId="7252F135" w14:textId="77777777" w:rsidTr="00E9166A">
        <w:tc>
          <w:tcPr>
            <w:tcW w:w="3005" w:type="dxa"/>
            <w:vAlign w:val="center"/>
          </w:tcPr>
          <w:p w14:paraId="15D9DDED"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Workforce stability</w:t>
            </w:r>
          </w:p>
        </w:tc>
        <w:tc>
          <w:tcPr>
            <w:tcW w:w="3005" w:type="dxa"/>
            <w:vAlign w:val="center"/>
          </w:tcPr>
          <w:p w14:paraId="62237868"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Low emphasis on stability</w:t>
            </w:r>
          </w:p>
        </w:tc>
        <w:tc>
          <w:tcPr>
            <w:tcW w:w="3006" w:type="dxa"/>
            <w:vAlign w:val="center"/>
          </w:tcPr>
          <w:p w14:paraId="05CF072D"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Ongoing structural instability</w:t>
            </w:r>
          </w:p>
        </w:tc>
      </w:tr>
      <w:tr w:rsidR="004B2A13" w:rsidRPr="003D1A03" w14:paraId="10947F88" w14:textId="77777777" w:rsidTr="00E9166A">
        <w:tc>
          <w:tcPr>
            <w:tcW w:w="3005" w:type="dxa"/>
            <w:vAlign w:val="center"/>
          </w:tcPr>
          <w:p w14:paraId="72FC705E"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Turnover visibility</w:t>
            </w:r>
          </w:p>
        </w:tc>
        <w:tc>
          <w:tcPr>
            <w:tcW w:w="3005" w:type="dxa"/>
            <w:vAlign w:val="center"/>
          </w:tcPr>
          <w:p w14:paraId="596FB890"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No explicit reporting</w:t>
            </w:r>
          </w:p>
        </w:tc>
        <w:tc>
          <w:tcPr>
            <w:tcW w:w="3006" w:type="dxa"/>
            <w:vAlign w:val="center"/>
          </w:tcPr>
          <w:p w14:paraId="2E08543D"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Indicates a hidden HR issue</w:t>
            </w:r>
          </w:p>
        </w:tc>
      </w:tr>
    </w:tbl>
    <w:p w14:paraId="27EF52D0" w14:textId="77777777" w:rsidR="00775DA6" w:rsidRDefault="00775DA6" w:rsidP="00775DA6"/>
    <w:p w14:paraId="7B87404E" w14:textId="503BF9E9" w:rsidR="004B2A13" w:rsidRPr="003D1A03" w:rsidRDefault="004B2A13" w:rsidP="004B2A13">
      <w:pPr>
        <w:pStyle w:val="Heading2"/>
        <w:rPr>
          <w:rFonts w:ascii="Arial" w:hAnsi="Arial" w:cs="Arial"/>
          <w:sz w:val="22"/>
          <w:szCs w:val="22"/>
        </w:rPr>
      </w:pPr>
      <w:bookmarkStart w:id="115" w:name="_Toc228477124"/>
      <w:r w:rsidRPr="003D1A03">
        <w:rPr>
          <w:rFonts w:ascii="Arial" w:hAnsi="Arial" w:cs="Arial"/>
          <w:sz w:val="22"/>
          <w:szCs w:val="22"/>
        </w:rPr>
        <w:lastRenderedPageBreak/>
        <w:t>Table 4.</w:t>
      </w:r>
      <w:r>
        <w:rPr>
          <w:rFonts w:ascii="Arial" w:hAnsi="Arial" w:cs="Arial"/>
          <w:sz w:val="22"/>
          <w:szCs w:val="22"/>
        </w:rPr>
        <w:t>4.1</w:t>
      </w:r>
      <w:r w:rsidRPr="003D1A03">
        <w:rPr>
          <w:rFonts w:ascii="Arial" w:hAnsi="Arial" w:cs="Arial"/>
          <w:sz w:val="22"/>
          <w:szCs w:val="22"/>
        </w:rPr>
        <w:t xml:space="preserve"> Independent Variables (Workplace Factors)</w:t>
      </w:r>
      <w:bookmarkEnd w:id="115"/>
    </w:p>
    <w:tbl>
      <w:tblPr>
        <w:tblStyle w:val="TableGrid"/>
        <w:tblW w:w="0" w:type="auto"/>
        <w:tblLook w:val="04A0" w:firstRow="1" w:lastRow="0" w:firstColumn="1" w:lastColumn="0" w:noHBand="0" w:noVBand="1"/>
      </w:tblPr>
      <w:tblGrid>
        <w:gridCol w:w="2663"/>
        <w:gridCol w:w="2251"/>
        <w:gridCol w:w="1837"/>
        <w:gridCol w:w="2265"/>
      </w:tblGrid>
      <w:tr w:rsidR="004B2A13" w:rsidRPr="003D1A03" w14:paraId="621A601C" w14:textId="77777777" w:rsidTr="00E9166A">
        <w:tc>
          <w:tcPr>
            <w:tcW w:w="2811" w:type="dxa"/>
            <w:tcBorders>
              <w:bottom w:val="single" w:sz="4" w:space="0" w:color="auto"/>
            </w:tcBorders>
            <w:vAlign w:val="center"/>
          </w:tcPr>
          <w:p w14:paraId="0EBAF410"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Variable</w:t>
            </w:r>
          </w:p>
        </w:tc>
        <w:tc>
          <w:tcPr>
            <w:tcW w:w="2237" w:type="dxa"/>
            <w:vAlign w:val="center"/>
          </w:tcPr>
          <w:p w14:paraId="3531C9E1"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Evidence (2019)</w:t>
            </w:r>
          </w:p>
        </w:tc>
        <w:tc>
          <w:tcPr>
            <w:tcW w:w="1842" w:type="dxa"/>
            <w:vAlign w:val="center"/>
          </w:tcPr>
          <w:p w14:paraId="521A7BD4"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Evidence (2023)</w:t>
            </w:r>
          </w:p>
        </w:tc>
        <w:tc>
          <w:tcPr>
            <w:tcW w:w="2126" w:type="dxa"/>
            <w:vAlign w:val="center"/>
          </w:tcPr>
          <w:p w14:paraId="5D0D4B9B"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Interpretation</w:t>
            </w:r>
          </w:p>
        </w:tc>
      </w:tr>
      <w:tr w:rsidR="004B2A13" w:rsidRPr="003D1A03" w14:paraId="1BBA0E00" w14:textId="77777777" w:rsidTr="00E9166A">
        <w:tc>
          <w:tcPr>
            <w:tcW w:w="2811" w:type="dxa"/>
          </w:tcPr>
          <w:p w14:paraId="28E5F41B" w14:textId="77777777" w:rsidR="004B2A13" w:rsidRPr="003D1A03" w:rsidRDefault="004B2A13" w:rsidP="00E9166A">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Compensation and Benefits</w:t>
            </w:r>
          </w:p>
        </w:tc>
        <w:tc>
          <w:tcPr>
            <w:tcW w:w="0" w:type="auto"/>
          </w:tcPr>
          <w:p w14:paraId="18D272CC" w14:textId="77777777" w:rsidR="004B2A13" w:rsidRPr="003D1A03" w:rsidRDefault="004B2A13" w:rsidP="00E9166A">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Limited direct data</w:t>
            </w:r>
          </w:p>
        </w:tc>
        <w:tc>
          <w:tcPr>
            <w:tcW w:w="0" w:type="auto"/>
          </w:tcPr>
          <w:p w14:paraId="5C8ABE6B" w14:textId="77777777" w:rsidR="004B2A13" w:rsidRPr="003D1A03" w:rsidRDefault="004B2A13" w:rsidP="00E9166A">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Not clearly detailed</w:t>
            </w:r>
          </w:p>
        </w:tc>
        <w:tc>
          <w:tcPr>
            <w:tcW w:w="0" w:type="auto"/>
          </w:tcPr>
          <w:p w14:paraId="51B8058F" w14:textId="77777777" w:rsidR="004B2A13" w:rsidRPr="003D1A03" w:rsidRDefault="004B2A13" w:rsidP="00E9166A">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Persistent limitation, possibly due to SOE constraints affecting competitiveness</w:t>
            </w:r>
          </w:p>
        </w:tc>
      </w:tr>
      <w:tr w:rsidR="004B2A13" w:rsidRPr="003D1A03" w14:paraId="1C9F9D7D" w14:textId="77777777" w:rsidTr="00E9166A">
        <w:tc>
          <w:tcPr>
            <w:tcW w:w="2811" w:type="dxa"/>
            <w:hideMark/>
          </w:tcPr>
          <w:p w14:paraId="4BB7E1AD" w14:textId="77777777" w:rsidR="004B2A13" w:rsidRPr="003D1A03" w:rsidRDefault="004B2A13" w:rsidP="00E9166A">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Job Satisfaction</w:t>
            </w:r>
          </w:p>
        </w:tc>
        <w:tc>
          <w:tcPr>
            <w:tcW w:w="0" w:type="auto"/>
            <w:hideMark/>
          </w:tcPr>
          <w:p w14:paraId="68599538" w14:textId="77777777" w:rsidR="004B2A13" w:rsidRPr="003D1A03" w:rsidRDefault="004B2A13" w:rsidP="00E9166A">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Not explicitly stated (inferred from stability)</w:t>
            </w:r>
          </w:p>
        </w:tc>
        <w:tc>
          <w:tcPr>
            <w:tcW w:w="0" w:type="auto"/>
            <w:hideMark/>
          </w:tcPr>
          <w:p w14:paraId="4FBE6A59" w14:textId="77777777" w:rsidR="004B2A13" w:rsidRPr="003D1A03" w:rsidRDefault="004B2A13" w:rsidP="00E9166A">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Not explicit (affected by recovery pressure)</w:t>
            </w:r>
          </w:p>
        </w:tc>
        <w:tc>
          <w:tcPr>
            <w:tcW w:w="0" w:type="auto"/>
            <w:hideMark/>
          </w:tcPr>
          <w:p w14:paraId="5702AC7A" w14:textId="77777777" w:rsidR="004B2A13" w:rsidRPr="003D1A03" w:rsidRDefault="004B2A13" w:rsidP="00E9166A">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Shift from assumed stability to potential decline under increased workload</w:t>
            </w:r>
          </w:p>
        </w:tc>
      </w:tr>
      <w:tr w:rsidR="004B2A13" w:rsidRPr="003D1A03" w14:paraId="728D22CD" w14:textId="77777777" w:rsidTr="00E9166A">
        <w:tc>
          <w:tcPr>
            <w:tcW w:w="2811" w:type="dxa"/>
          </w:tcPr>
          <w:p w14:paraId="32697DBB"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Working Conditions</w:t>
            </w:r>
          </w:p>
        </w:tc>
        <w:tc>
          <w:tcPr>
            <w:tcW w:w="2237" w:type="dxa"/>
          </w:tcPr>
          <w:p w14:paraId="1409470D"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ab/>
              <w:t>Operational efficiency (structured)</w:t>
            </w:r>
          </w:p>
        </w:tc>
        <w:tc>
          <w:tcPr>
            <w:tcW w:w="1842" w:type="dxa"/>
          </w:tcPr>
          <w:p w14:paraId="42F78893"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Increased operations (high workload)</w:t>
            </w:r>
          </w:p>
        </w:tc>
        <w:tc>
          <w:tcPr>
            <w:tcW w:w="2126" w:type="dxa"/>
          </w:tcPr>
          <w:p w14:paraId="2D3F5ADA"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Transition from structured to more demanding conditions</w:t>
            </w:r>
          </w:p>
        </w:tc>
      </w:tr>
      <w:tr w:rsidR="004B2A13" w:rsidRPr="003D1A03" w14:paraId="73CBB356" w14:textId="77777777" w:rsidTr="00E9166A">
        <w:tc>
          <w:tcPr>
            <w:tcW w:w="2811" w:type="dxa"/>
          </w:tcPr>
          <w:p w14:paraId="2B7D08DC"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Career Development</w:t>
            </w:r>
          </w:p>
        </w:tc>
        <w:tc>
          <w:tcPr>
            <w:tcW w:w="2237" w:type="dxa"/>
          </w:tcPr>
          <w:p w14:paraId="76C9B975"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Training programs</w:t>
            </w:r>
          </w:p>
        </w:tc>
        <w:tc>
          <w:tcPr>
            <w:tcW w:w="1842" w:type="dxa"/>
          </w:tcPr>
          <w:p w14:paraId="33DCC008"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Training and restructuring</w:t>
            </w:r>
          </w:p>
        </w:tc>
        <w:tc>
          <w:tcPr>
            <w:tcW w:w="2126" w:type="dxa"/>
          </w:tcPr>
          <w:p w14:paraId="36BFB691"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Consistently positive factor supporting employee growth</w:t>
            </w:r>
          </w:p>
        </w:tc>
      </w:tr>
      <w:tr w:rsidR="004B2A13" w:rsidRPr="003D1A03" w14:paraId="21725962" w14:textId="77777777" w:rsidTr="00E9166A">
        <w:tc>
          <w:tcPr>
            <w:tcW w:w="2811" w:type="dxa"/>
          </w:tcPr>
          <w:p w14:paraId="68ABE233"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Leadership/Management</w:t>
            </w:r>
          </w:p>
        </w:tc>
        <w:tc>
          <w:tcPr>
            <w:tcW w:w="2237" w:type="dxa"/>
          </w:tcPr>
          <w:p w14:paraId="2511B763"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Board strategies (centralised)</w:t>
            </w:r>
          </w:p>
        </w:tc>
        <w:tc>
          <w:tcPr>
            <w:tcW w:w="1842" w:type="dxa"/>
          </w:tcPr>
          <w:p w14:paraId="33B52A48"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Strategic transformation (centralised)</w:t>
            </w:r>
          </w:p>
        </w:tc>
        <w:tc>
          <w:tcPr>
            <w:tcW w:w="2126" w:type="dxa"/>
          </w:tcPr>
          <w:p w14:paraId="4823D36A"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Ongoing centralised structure with limited HR flexibility</w:t>
            </w:r>
          </w:p>
        </w:tc>
      </w:tr>
      <w:tr w:rsidR="004B2A13" w:rsidRPr="003D1A03" w14:paraId="579487D7" w14:textId="77777777" w:rsidTr="00E9166A">
        <w:tc>
          <w:tcPr>
            <w:tcW w:w="2811" w:type="dxa"/>
          </w:tcPr>
          <w:p w14:paraId="3ADBD034"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Work–life Balance</w:t>
            </w:r>
          </w:p>
        </w:tc>
        <w:tc>
          <w:tcPr>
            <w:tcW w:w="2237" w:type="dxa"/>
          </w:tcPr>
          <w:p w14:paraId="1DCF3F4C"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Not mentioned</w:t>
            </w:r>
          </w:p>
        </w:tc>
        <w:tc>
          <w:tcPr>
            <w:tcW w:w="1842" w:type="dxa"/>
          </w:tcPr>
          <w:p w14:paraId="32BC095F"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Not mentioned</w:t>
            </w:r>
          </w:p>
        </w:tc>
        <w:tc>
          <w:tcPr>
            <w:tcW w:w="2126" w:type="dxa"/>
          </w:tcPr>
          <w:p w14:paraId="72C05547"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Continuous gap in employee well-being focus</w:t>
            </w:r>
          </w:p>
        </w:tc>
      </w:tr>
    </w:tbl>
    <w:p w14:paraId="127A671A" w14:textId="77777777" w:rsidR="00775DA6" w:rsidRDefault="00775DA6" w:rsidP="00775DA6"/>
    <w:p w14:paraId="590CEE60" w14:textId="16032A4C" w:rsidR="004B2A13" w:rsidRPr="004B2A13" w:rsidRDefault="004B2A13" w:rsidP="004B2A13">
      <w:pPr>
        <w:pStyle w:val="Heading2"/>
        <w:rPr>
          <w:rFonts w:ascii="Arial" w:hAnsi="Arial" w:cs="Arial"/>
          <w:sz w:val="22"/>
          <w:szCs w:val="22"/>
        </w:rPr>
      </w:pPr>
      <w:bookmarkStart w:id="116" w:name="_Toc228477125"/>
      <w:r w:rsidRPr="004B2A13">
        <w:rPr>
          <w:rFonts w:ascii="Arial" w:hAnsi="Arial" w:cs="Arial"/>
          <w:sz w:val="22"/>
          <w:szCs w:val="22"/>
        </w:rPr>
        <w:t>Table 4.4.2 Independent Variables (HR Factors)</w:t>
      </w:r>
      <w:bookmarkEnd w:id="116"/>
    </w:p>
    <w:tbl>
      <w:tblPr>
        <w:tblStyle w:val="TableGrid"/>
        <w:tblW w:w="0" w:type="auto"/>
        <w:tblLook w:val="04A0" w:firstRow="1" w:lastRow="0" w:firstColumn="1" w:lastColumn="0" w:noHBand="0" w:noVBand="1"/>
      </w:tblPr>
      <w:tblGrid>
        <w:gridCol w:w="2683"/>
        <w:gridCol w:w="1742"/>
        <w:gridCol w:w="2199"/>
        <w:gridCol w:w="2392"/>
      </w:tblGrid>
      <w:tr w:rsidR="004B2A13" w:rsidRPr="003D1A03" w14:paraId="59CE8367" w14:textId="77777777" w:rsidTr="00E9166A">
        <w:tc>
          <w:tcPr>
            <w:tcW w:w="2811" w:type="dxa"/>
            <w:vAlign w:val="center"/>
          </w:tcPr>
          <w:p w14:paraId="6021D09C"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Factor</w:t>
            </w:r>
          </w:p>
        </w:tc>
        <w:tc>
          <w:tcPr>
            <w:tcW w:w="1741" w:type="dxa"/>
            <w:vAlign w:val="center"/>
          </w:tcPr>
          <w:p w14:paraId="0C4CD48E"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Evidence (COVID Period)</w:t>
            </w:r>
          </w:p>
        </w:tc>
        <w:tc>
          <w:tcPr>
            <w:tcW w:w="2140" w:type="dxa"/>
            <w:vAlign w:val="center"/>
          </w:tcPr>
          <w:p w14:paraId="7A8303EE"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Evidence (</w:t>
            </w:r>
            <w:proofErr w:type="gramStart"/>
            <w:r w:rsidRPr="003D1A03">
              <w:rPr>
                <w:rFonts w:ascii="Arial" w:hAnsi="Arial" w:cs="Arial"/>
                <w:b/>
                <w:bCs/>
                <w:color w:val="000000"/>
                <w:sz w:val="22"/>
                <w:szCs w:val="22"/>
              </w:rPr>
              <w:t>Post-Pandemic</w:t>
            </w:r>
            <w:proofErr w:type="gramEnd"/>
            <w:r w:rsidRPr="003D1A03">
              <w:rPr>
                <w:rFonts w:ascii="Arial" w:hAnsi="Arial" w:cs="Arial"/>
                <w:b/>
                <w:bCs/>
                <w:color w:val="000000"/>
                <w:sz w:val="22"/>
                <w:szCs w:val="22"/>
              </w:rPr>
              <w:t xml:space="preserve"> 2023)</w:t>
            </w:r>
          </w:p>
        </w:tc>
        <w:tc>
          <w:tcPr>
            <w:tcW w:w="2324" w:type="dxa"/>
            <w:vAlign w:val="center"/>
          </w:tcPr>
          <w:p w14:paraId="0F3AB215"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Interpretation</w:t>
            </w:r>
          </w:p>
        </w:tc>
      </w:tr>
      <w:tr w:rsidR="004B2A13" w:rsidRPr="003D1A03" w14:paraId="42C634A0" w14:textId="77777777" w:rsidTr="00E9166A">
        <w:tc>
          <w:tcPr>
            <w:tcW w:w="0" w:type="auto"/>
            <w:hideMark/>
          </w:tcPr>
          <w:p w14:paraId="6293F3F6" w14:textId="77777777" w:rsidR="004B2A13" w:rsidRPr="003D1A03" w:rsidRDefault="004B2A13" w:rsidP="00E9166A">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Job Security</w:t>
            </w:r>
          </w:p>
        </w:tc>
        <w:tc>
          <w:tcPr>
            <w:tcW w:w="0" w:type="auto"/>
            <w:hideMark/>
          </w:tcPr>
          <w:p w14:paraId="610313A2" w14:textId="77777777" w:rsidR="004B2A13" w:rsidRPr="003D1A03" w:rsidRDefault="004B2A13" w:rsidP="00E9166A">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Declined during COVID</w:t>
            </w:r>
          </w:p>
        </w:tc>
        <w:tc>
          <w:tcPr>
            <w:tcW w:w="0" w:type="auto"/>
            <w:hideMark/>
          </w:tcPr>
          <w:p w14:paraId="4E1523F0" w14:textId="77777777" w:rsidR="004B2A13" w:rsidRPr="003D1A03" w:rsidRDefault="004B2A13" w:rsidP="00E9166A">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Not explicitly stated (likely improved but uncertain)</w:t>
            </w:r>
          </w:p>
        </w:tc>
        <w:tc>
          <w:tcPr>
            <w:tcW w:w="0" w:type="auto"/>
            <w:hideMark/>
          </w:tcPr>
          <w:p w14:paraId="1C109238" w14:textId="77777777" w:rsidR="004B2A13" w:rsidRPr="003D1A03" w:rsidRDefault="004B2A13" w:rsidP="00E9166A">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High risk during crisis, potential lingering uncertainty</w:t>
            </w:r>
          </w:p>
        </w:tc>
      </w:tr>
      <w:tr w:rsidR="004B2A13" w:rsidRPr="003D1A03" w14:paraId="7AA1F5CE" w14:textId="77777777" w:rsidTr="00E9166A">
        <w:tc>
          <w:tcPr>
            <w:tcW w:w="0" w:type="auto"/>
            <w:hideMark/>
          </w:tcPr>
          <w:p w14:paraId="48DDC680" w14:textId="77777777" w:rsidR="004B2A13" w:rsidRPr="003D1A03" w:rsidRDefault="004B2A13" w:rsidP="00E9166A">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lastRenderedPageBreak/>
              <w:t>Working Conditions</w:t>
            </w:r>
          </w:p>
        </w:tc>
        <w:tc>
          <w:tcPr>
            <w:tcW w:w="0" w:type="auto"/>
            <w:hideMark/>
          </w:tcPr>
          <w:p w14:paraId="7F14F74F" w14:textId="77777777" w:rsidR="004B2A13" w:rsidRPr="003D1A03" w:rsidRDefault="004B2A13" w:rsidP="00E9166A">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Reduced operations (unstable)</w:t>
            </w:r>
          </w:p>
        </w:tc>
        <w:tc>
          <w:tcPr>
            <w:tcW w:w="0" w:type="auto"/>
            <w:hideMark/>
          </w:tcPr>
          <w:p w14:paraId="62609798" w14:textId="77777777" w:rsidR="004B2A13" w:rsidRPr="003D1A03" w:rsidRDefault="004B2A13" w:rsidP="00E9166A">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Increased operations (high workload)</w:t>
            </w:r>
          </w:p>
        </w:tc>
        <w:tc>
          <w:tcPr>
            <w:tcW w:w="0" w:type="auto"/>
            <w:hideMark/>
          </w:tcPr>
          <w:p w14:paraId="2EA492D6" w14:textId="77777777" w:rsidR="004B2A13" w:rsidRPr="003D1A03" w:rsidRDefault="004B2A13" w:rsidP="00E9166A">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Shift from instability to high-pressure environment</w:t>
            </w:r>
          </w:p>
        </w:tc>
      </w:tr>
      <w:tr w:rsidR="004B2A13" w:rsidRPr="003D1A03" w14:paraId="726AD4DE" w14:textId="77777777" w:rsidTr="00E9166A">
        <w:tc>
          <w:tcPr>
            <w:tcW w:w="0" w:type="auto"/>
            <w:hideMark/>
          </w:tcPr>
          <w:p w14:paraId="325FC66A" w14:textId="77777777" w:rsidR="004B2A13" w:rsidRPr="003D1A03" w:rsidRDefault="004B2A13" w:rsidP="00E9166A">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Workload</w:t>
            </w:r>
          </w:p>
        </w:tc>
        <w:tc>
          <w:tcPr>
            <w:tcW w:w="0" w:type="auto"/>
            <w:hideMark/>
          </w:tcPr>
          <w:p w14:paraId="1F4B9D9D" w14:textId="77777777" w:rsidR="004B2A13" w:rsidRPr="003D1A03" w:rsidRDefault="004B2A13" w:rsidP="00E9166A">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Reduced demand but uncertainty</w:t>
            </w:r>
          </w:p>
        </w:tc>
        <w:tc>
          <w:tcPr>
            <w:tcW w:w="0" w:type="auto"/>
            <w:hideMark/>
          </w:tcPr>
          <w:p w14:paraId="32EA3FFE" w14:textId="77777777" w:rsidR="004B2A13" w:rsidRPr="003D1A03" w:rsidRDefault="004B2A13" w:rsidP="00E9166A">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Increased operational demand</w:t>
            </w:r>
          </w:p>
        </w:tc>
        <w:tc>
          <w:tcPr>
            <w:tcW w:w="0" w:type="auto"/>
            <w:hideMark/>
          </w:tcPr>
          <w:p w14:paraId="5FA5B057" w14:textId="77777777" w:rsidR="004B2A13" w:rsidRPr="003D1A03" w:rsidRDefault="004B2A13" w:rsidP="00E9166A">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Transition to higher stress due to workload pressure</w:t>
            </w:r>
          </w:p>
        </w:tc>
      </w:tr>
      <w:tr w:rsidR="004B2A13" w:rsidRPr="003D1A03" w14:paraId="49E8B4F8" w14:textId="77777777" w:rsidTr="00E9166A">
        <w:tc>
          <w:tcPr>
            <w:tcW w:w="0" w:type="auto"/>
            <w:hideMark/>
          </w:tcPr>
          <w:p w14:paraId="07752BA2" w14:textId="77777777" w:rsidR="004B2A13" w:rsidRPr="003D1A03" w:rsidRDefault="004B2A13" w:rsidP="00E9166A">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Career Development</w:t>
            </w:r>
          </w:p>
        </w:tc>
        <w:tc>
          <w:tcPr>
            <w:tcW w:w="0" w:type="auto"/>
            <w:hideMark/>
          </w:tcPr>
          <w:p w14:paraId="35179761" w14:textId="77777777" w:rsidR="004B2A13" w:rsidRPr="003D1A03" w:rsidRDefault="004B2A13" w:rsidP="00E9166A">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Not reported</w:t>
            </w:r>
          </w:p>
        </w:tc>
        <w:tc>
          <w:tcPr>
            <w:tcW w:w="0" w:type="auto"/>
            <w:hideMark/>
          </w:tcPr>
          <w:p w14:paraId="6517408C" w14:textId="77777777" w:rsidR="004B2A13" w:rsidRPr="003D1A03" w:rsidRDefault="004B2A13" w:rsidP="00E9166A">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Training and restructuring</w:t>
            </w:r>
          </w:p>
        </w:tc>
        <w:tc>
          <w:tcPr>
            <w:tcW w:w="0" w:type="auto"/>
            <w:hideMark/>
          </w:tcPr>
          <w:p w14:paraId="481432AB" w14:textId="77777777" w:rsidR="004B2A13" w:rsidRPr="003D1A03" w:rsidRDefault="004B2A13" w:rsidP="00E9166A">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Shift from neglect to positive HR focus</w:t>
            </w:r>
          </w:p>
        </w:tc>
      </w:tr>
      <w:tr w:rsidR="004B2A13" w:rsidRPr="003D1A03" w14:paraId="3C05BB82" w14:textId="77777777" w:rsidTr="00E9166A">
        <w:tc>
          <w:tcPr>
            <w:tcW w:w="2811" w:type="dxa"/>
            <w:hideMark/>
          </w:tcPr>
          <w:p w14:paraId="7F7368AE" w14:textId="77777777" w:rsidR="004B2A13" w:rsidRPr="003D1A03" w:rsidRDefault="004B2A13" w:rsidP="00E9166A">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Compensation</w:t>
            </w:r>
          </w:p>
        </w:tc>
        <w:tc>
          <w:tcPr>
            <w:tcW w:w="0" w:type="auto"/>
            <w:hideMark/>
          </w:tcPr>
          <w:p w14:paraId="0983CC35" w14:textId="77777777" w:rsidR="004B2A13" w:rsidRPr="003D1A03" w:rsidRDefault="004B2A13" w:rsidP="00E9166A">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Likely reduced during crisis</w:t>
            </w:r>
          </w:p>
        </w:tc>
        <w:tc>
          <w:tcPr>
            <w:tcW w:w="0" w:type="auto"/>
            <w:hideMark/>
          </w:tcPr>
          <w:p w14:paraId="203DBD6F" w14:textId="77777777" w:rsidR="004B2A13" w:rsidRPr="003D1A03" w:rsidRDefault="004B2A13" w:rsidP="00E9166A">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Not clearly detailed</w:t>
            </w:r>
          </w:p>
        </w:tc>
        <w:tc>
          <w:tcPr>
            <w:tcW w:w="0" w:type="auto"/>
            <w:hideMark/>
          </w:tcPr>
          <w:p w14:paraId="7B991D4B" w14:textId="77777777" w:rsidR="004B2A13" w:rsidRPr="003D1A03" w:rsidRDefault="004B2A13" w:rsidP="00E9166A">
            <w:pPr>
              <w:suppressAutoHyphens/>
              <w:autoSpaceDN w:val="0"/>
              <w:spacing w:after="160" w:line="360" w:lineRule="auto"/>
              <w:rPr>
                <w:rFonts w:ascii="Arial" w:hAnsi="Arial" w:cs="Arial"/>
                <w:color w:val="000000"/>
                <w:sz w:val="22"/>
                <w:szCs w:val="22"/>
              </w:rPr>
            </w:pPr>
            <w:r w:rsidRPr="003D1A03">
              <w:rPr>
                <w:rFonts w:ascii="Arial" w:hAnsi="Arial" w:cs="Arial"/>
                <w:color w:val="000000"/>
                <w:sz w:val="22"/>
                <w:szCs w:val="22"/>
              </w:rPr>
              <w:t>Persistent limitation affecting satisfaction</w:t>
            </w:r>
          </w:p>
        </w:tc>
      </w:tr>
      <w:tr w:rsidR="004B2A13" w:rsidRPr="003D1A03" w14:paraId="7DE9D07F" w14:textId="77777777" w:rsidTr="00E9166A">
        <w:tc>
          <w:tcPr>
            <w:tcW w:w="2811" w:type="dxa"/>
            <w:vAlign w:val="center"/>
          </w:tcPr>
          <w:p w14:paraId="42F74E68"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Leadership/Management</w:t>
            </w:r>
          </w:p>
        </w:tc>
        <w:tc>
          <w:tcPr>
            <w:tcW w:w="0" w:type="auto"/>
            <w:vAlign w:val="center"/>
          </w:tcPr>
          <w:p w14:paraId="2487C001"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Crisis-driven decisions</w:t>
            </w:r>
          </w:p>
        </w:tc>
        <w:tc>
          <w:tcPr>
            <w:tcW w:w="0" w:type="auto"/>
            <w:vAlign w:val="center"/>
          </w:tcPr>
          <w:p w14:paraId="06DDA023"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Flexible but pressure-driven</w:t>
            </w:r>
          </w:p>
        </w:tc>
        <w:tc>
          <w:tcPr>
            <w:tcW w:w="0" w:type="auto"/>
            <w:vAlign w:val="center"/>
          </w:tcPr>
          <w:p w14:paraId="7F5513E9"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More adaptive but still performance-focused</w:t>
            </w:r>
          </w:p>
        </w:tc>
      </w:tr>
      <w:tr w:rsidR="004B2A13" w:rsidRPr="003D1A03" w14:paraId="52290A27" w14:textId="77777777" w:rsidTr="00E9166A">
        <w:tc>
          <w:tcPr>
            <w:tcW w:w="2811" w:type="dxa"/>
            <w:vAlign w:val="center"/>
          </w:tcPr>
          <w:p w14:paraId="0DF085E9"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Work–life Balance</w:t>
            </w:r>
          </w:p>
        </w:tc>
        <w:tc>
          <w:tcPr>
            <w:tcW w:w="0" w:type="auto"/>
            <w:vAlign w:val="center"/>
          </w:tcPr>
          <w:p w14:paraId="5F4DF32A"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Not addressed</w:t>
            </w:r>
          </w:p>
        </w:tc>
        <w:tc>
          <w:tcPr>
            <w:tcW w:w="0" w:type="auto"/>
            <w:vAlign w:val="center"/>
          </w:tcPr>
          <w:p w14:paraId="4C7682F3"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Not addressed</w:t>
            </w:r>
          </w:p>
        </w:tc>
        <w:tc>
          <w:tcPr>
            <w:tcW w:w="0" w:type="auto"/>
            <w:vAlign w:val="center"/>
          </w:tcPr>
          <w:p w14:paraId="798A854E" w14:textId="77777777" w:rsidR="004B2A13" w:rsidRPr="003D1A03" w:rsidRDefault="004B2A1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Continuous gap in employee well-being focus</w:t>
            </w:r>
          </w:p>
        </w:tc>
      </w:tr>
    </w:tbl>
    <w:p w14:paraId="05CF359A" w14:textId="77777777" w:rsidR="00775DA6" w:rsidRDefault="00775DA6" w:rsidP="00775DA6"/>
    <w:p w14:paraId="6BE86B7C" w14:textId="3626B3DF" w:rsidR="00554553" w:rsidRPr="00554553" w:rsidRDefault="00554553" w:rsidP="00554553">
      <w:pPr>
        <w:pStyle w:val="Heading2"/>
        <w:rPr>
          <w:rFonts w:ascii="Arial" w:hAnsi="Arial" w:cs="Arial"/>
          <w:sz w:val="22"/>
          <w:szCs w:val="22"/>
        </w:rPr>
      </w:pPr>
      <w:bookmarkStart w:id="117" w:name="_Toc228477126"/>
      <w:r w:rsidRPr="00554553">
        <w:rPr>
          <w:rFonts w:ascii="Arial" w:hAnsi="Arial" w:cs="Arial"/>
          <w:sz w:val="22"/>
          <w:szCs w:val="22"/>
        </w:rPr>
        <w:t>Table 4.4.3 Independent Variables influencing Organisational Performance</w:t>
      </w:r>
      <w:bookmarkEnd w:id="117"/>
    </w:p>
    <w:tbl>
      <w:tblPr>
        <w:tblStyle w:val="TableGrid"/>
        <w:tblW w:w="0" w:type="auto"/>
        <w:tblLook w:val="04A0" w:firstRow="1" w:lastRow="0" w:firstColumn="1" w:lastColumn="0" w:noHBand="0" w:noVBand="1"/>
      </w:tblPr>
      <w:tblGrid>
        <w:gridCol w:w="1484"/>
        <w:gridCol w:w="1720"/>
        <w:gridCol w:w="1881"/>
        <w:gridCol w:w="2389"/>
        <w:gridCol w:w="1542"/>
      </w:tblGrid>
      <w:tr w:rsidR="00554553" w:rsidRPr="003D1A03" w14:paraId="3E1351EF" w14:textId="77777777" w:rsidTr="00554553">
        <w:tc>
          <w:tcPr>
            <w:tcW w:w="1484" w:type="dxa"/>
          </w:tcPr>
          <w:p w14:paraId="4E706916"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Indicator</w:t>
            </w:r>
          </w:p>
        </w:tc>
        <w:tc>
          <w:tcPr>
            <w:tcW w:w="1720" w:type="dxa"/>
          </w:tcPr>
          <w:p w14:paraId="497C4057"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 xml:space="preserve">Evidence (2019) </w:t>
            </w:r>
          </w:p>
        </w:tc>
        <w:tc>
          <w:tcPr>
            <w:tcW w:w="1881" w:type="dxa"/>
          </w:tcPr>
          <w:p w14:paraId="3EBD3128"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Evidence (COVID Period)</w:t>
            </w:r>
          </w:p>
        </w:tc>
        <w:tc>
          <w:tcPr>
            <w:tcW w:w="2389" w:type="dxa"/>
          </w:tcPr>
          <w:p w14:paraId="7B13A66A"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Evidence (2023 Recovery)</w:t>
            </w:r>
          </w:p>
        </w:tc>
        <w:tc>
          <w:tcPr>
            <w:tcW w:w="1542" w:type="dxa"/>
          </w:tcPr>
          <w:p w14:paraId="3BE43D60"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Interpretation</w:t>
            </w:r>
          </w:p>
        </w:tc>
      </w:tr>
      <w:tr w:rsidR="00554553" w:rsidRPr="003D1A03" w14:paraId="3D097E57" w14:textId="77777777" w:rsidTr="00554553">
        <w:tc>
          <w:tcPr>
            <w:tcW w:w="1484" w:type="dxa"/>
          </w:tcPr>
          <w:p w14:paraId="063B114C"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Workforce stability</w:t>
            </w:r>
            <w:r w:rsidRPr="003D1A03">
              <w:rPr>
                <w:rFonts w:ascii="Arial" w:hAnsi="Arial" w:cs="Arial"/>
                <w:color w:val="000000"/>
                <w:sz w:val="22"/>
                <w:szCs w:val="22"/>
              </w:rPr>
              <w:tab/>
            </w:r>
          </w:p>
        </w:tc>
        <w:tc>
          <w:tcPr>
            <w:tcW w:w="1720" w:type="dxa"/>
          </w:tcPr>
          <w:p w14:paraId="2313516D"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Stable workforce</w:t>
            </w:r>
          </w:p>
        </w:tc>
        <w:tc>
          <w:tcPr>
            <w:tcW w:w="1881" w:type="dxa"/>
          </w:tcPr>
          <w:p w14:paraId="37277AA5" w14:textId="77777777" w:rsidR="00554553" w:rsidRPr="003D1A03" w:rsidRDefault="00554553" w:rsidP="00E9166A">
            <w:pPr>
              <w:suppressAutoHyphens/>
              <w:autoSpaceDN w:val="0"/>
              <w:spacing w:line="360" w:lineRule="auto"/>
              <w:rPr>
                <w:rFonts w:ascii="Arial" w:hAnsi="Arial" w:cs="Arial"/>
                <w:color w:val="000000"/>
                <w:sz w:val="22"/>
                <w:szCs w:val="22"/>
              </w:rPr>
            </w:pPr>
            <w:proofErr w:type="gramStart"/>
            <w:r w:rsidRPr="003D1A03">
              <w:rPr>
                <w:rFonts w:ascii="Arial" w:hAnsi="Arial" w:cs="Arial"/>
                <w:color w:val="000000"/>
                <w:sz w:val="22"/>
                <w:szCs w:val="22"/>
              </w:rPr>
              <w:t>Workforce</w:t>
            </w:r>
            <w:proofErr w:type="gramEnd"/>
            <w:r w:rsidRPr="003D1A03">
              <w:rPr>
                <w:rFonts w:ascii="Arial" w:hAnsi="Arial" w:cs="Arial"/>
                <w:color w:val="000000"/>
                <w:sz w:val="22"/>
                <w:szCs w:val="22"/>
              </w:rPr>
              <w:t xml:space="preserve"> decline reduced capacity</w:t>
            </w:r>
          </w:p>
        </w:tc>
        <w:tc>
          <w:tcPr>
            <w:tcW w:w="2389" w:type="dxa"/>
          </w:tcPr>
          <w:p w14:paraId="0098E0B1"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Workforce rebuilding improved operations</w:t>
            </w:r>
          </w:p>
        </w:tc>
        <w:tc>
          <w:tcPr>
            <w:tcW w:w="1542" w:type="dxa"/>
          </w:tcPr>
          <w:p w14:paraId="03F08420"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Stability directly influences operational performance</w:t>
            </w:r>
          </w:p>
        </w:tc>
      </w:tr>
      <w:tr w:rsidR="00554553" w:rsidRPr="003D1A03" w14:paraId="78CBFA5C" w14:textId="77777777" w:rsidTr="00554553">
        <w:tc>
          <w:tcPr>
            <w:tcW w:w="1484" w:type="dxa"/>
          </w:tcPr>
          <w:p w14:paraId="3040B637"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Workforce availability</w:t>
            </w:r>
          </w:p>
        </w:tc>
        <w:tc>
          <w:tcPr>
            <w:tcW w:w="1720" w:type="dxa"/>
          </w:tcPr>
          <w:p w14:paraId="3D9B3811"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Adequate staffing</w:t>
            </w:r>
          </w:p>
        </w:tc>
        <w:tc>
          <w:tcPr>
            <w:tcW w:w="1881" w:type="dxa"/>
          </w:tcPr>
          <w:p w14:paraId="06C2C716"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Reduced workforce levels</w:t>
            </w:r>
          </w:p>
        </w:tc>
        <w:tc>
          <w:tcPr>
            <w:tcW w:w="2389" w:type="dxa"/>
          </w:tcPr>
          <w:p w14:paraId="795C4179"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Increased staffing levels</w:t>
            </w:r>
          </w:p>
        </w:tc>
        <w:tc>
          <w:tcPr>
            <w:tcW w:w="1542" w:type="dxa"/>
          </w:tcPr>
          <w:p w14:paraId="6348BEC8"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Staffing levels affect productivity and efficiency</w:t>
            </w:r>
          </w:p>
        </w:tc>
      </w:tr>
      <w:tr w:rsidR="00554553" w:rsidRPr="003D1A03" w14:paraId="39B4C710" w14:textId="77777777" w:rsidTr="00554553">
        <w:tc>
          <w:tcPr>
            <w:tcW w:w="1484" w:type="dxa"/>
          </w:tcPr>
          <w:p w14:paraId="4450975A"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Workload pressure</w:t>
            </w:r>
          </w:p>
        </w:tc>
        <w:tc>
          <w:tcPr>
            <w:tcW w:w="1720" w:type="dxa"/>
          </w:tcPr>
          <w:p w14:paraId="62CB4251"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Balanced workload</w:t>
            </w:r>
          </w:p>
        </w:tc>
        <w:tc>
          <w:tcPr>
            <w:tcW w:w="1881" w:type="dxa"/>
          </w:tcPr>
          <w:p w14:paraId="2ABC0979"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Uncertainty and reduced demand</w:t>
            </w:r>
          </w:p>
        </w:tc>
        <w:tc>
          <w:tcPr>
            <w:tcW w:w="2389" w:type="dxa"/>
          </w:tcPr>
          <w:p w14:paraId="0AC43DF4"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Increased workload</w:t>
            </w:r>
          </w:p>
        </w:tc>
        <w:tc>
          <w:tcPr>
            <w:tcW w:w="154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54553" w:rsidRPr="003D1A03" w14:paraId="23825134" w14:textId="77777777" w:rsidTr="00E9166A">
              <w:trPr>
                <w:tblCellSpacing w:w="15" w:type="dxa"/>
              </w:trPr>
              <w:tc>
                <w:tcPr>
                  <w:tcW w:w="0" w:type="auto"/>
                  <w:vAlign w:val="center"/>
                  <w:hideMark/>
                </w:tcPr>
                <w:p w14:paraId="258968B3" w14:textId="77777777" w:rsidR="00554553" w:rsidRPr="003D1A03" w:rsidRDefault="00554553" w:rsidP="00E9166A">
                  <w:pPr>
                    <w:suppressAutoHyphens/>
                    <w:autoSpaceDN w:val="0"/>
                    <w:spacing w:after="0" w:line="360" w:lineRule="auto"/>
                    <w:rPr>
                      <w:rFonts w:ascii="Arial" w:hAnsi="Arial" w:cs="Arial"/>
                      <w:color w:val="000000"/>
                      <w:sz w:val="22"/>
                      <w:szCs w:val="22"/>
                    </w:rPr>
                  </w:pPr>
                </w:p>
              </w:tc>
            </w:tr>
          </w:tbl>
          <w:p w14:paraId="5971F7E1" w14:textId="77777777" w:rsidR="00554553" w:rsidRPr="003D1A03" w:rsidRDefault="00554553" w:rsidP="00E9166A">
            <w:pPr>
              <w:suppressAutoHyphens/>
              <w:autoSpaceDN w:val="0"/>
              <w:spacing w:line="360" w:lineRule="auto"/>
              <w:rPr>
                <w:rFonts w:ascii="Arial" w:hAnsi="Arial" w:cs="Arial"/>
                <w:vanish/>
                <w:color w:val="000000"/>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26"/>
            </w:tblGrid>
            <w:tr w:rsidR="00554553" w:rsidRPr="003D1A03" w14:paraId="0C1BD36C" w14:textId="77777777" w:rsidTr="00E9166A">
              <w:trPr>
                <w:tblCellSpacing w:w="15" w:type="dxa"/>
              </w:trPr>
              <w:tc>
                <w:tcPr>
                  <w:tcW w:w="0" w:type="auto"/>
                  <w:vAlign w:val="center"/>
                  <w:hideMark/>
                </w:tcPr>
                <w:p w14:paraId="043F513A" w14:textId="77777777" w:rsidR="00554553" w:rsidRPr="003D1A03" w:rsidRDefault="00554553" w:rsidP="00E9166A">
                  <w:pPr>
                    <w:suppressAutoHyphens/>
                    <w:autoSpaceDN w:val="0"/>
                    <w:spacing w:after="0" w:line="360" w:lineRule="auto"/>
                    <w:rPr>
                      <w:rFonts w:ascii="Arial" w:hAnsi="Arial" w:cs="Arial"/>
                      <w:color w:val="000000"/>
                      <w:sz w:val="22"/>
                      <w:szCs w:val="22"/>
                    </w:rPr>
                  </w:pPr>
                  <w:r w:rsidRPr="003D1A03">
                    <w:rPr>
                      <w:rFonts w:ascii="Arial" w:hAnsi="Arial" w:cs="Arial"/>
                      <w:color w:val="000000"/>
                      <w:sz w:val="22"/>
                      <w:szCs w:val="22"/>
                    </w:rPr>
                    <w:t xml:space="preserve">High workload supports </w:t>
                  </w:r>
                  <w:r w:rsidRPr="003D1A03">
                    <w:rPr>
                      <w:rFonts w:ascii="Arial" w:hAnsi="Arial" w:cs="Arial"/>
                      <w:color w:val="000000"/>
                      <w:sz w:val="22"/>
                      <w:szCs w:val="22"/>
                    </w:rPr>
                    <w:lastRenderedPageBreak/>
                    <w:t>performance but creates strain</w:t>
                  </w:r>
                </w:p>
              </w:tc>
            </w:tr>
          </w:tbl>
          <w:p w14:paraId="228A964D" w14:textId="77777777" w:rsidR="00554553" w:rsidRPr="003D1A03" w:rsidRDefault="00554553" w:rsidP="00E9166A">
            <w:pPr>
              <w:suppressAutoHyphens/>
              <w:autoSpaceDN w:val="0"/>
              <w:spacing w:line="360" w:lineRule="auto"/>
              <w:rPr>
                <w:rFonts w:ascii="Arial" w:hAnsi="Arial" w:cs="Arial"/>
                <w:color w:val="000000"/>
                <w:sz w:val="22"/>
                <w:szCs w:val="22"/>
              </w:rPr>
            </w:pPr>
          </w:p>
        </w:tc>
      </w:tr>
      <w:tr w:rsidR="00554553" w:rsidRPr="003D1A03" w14:paraId="215C884F" w14:textId="77777777" w:rsidTr="00554553">
        <w:tc>
          <w:tcPr>
            <w:tcW w:w="1484" w:type="dxa"/>
          </w:tcPr>
          <w:p w14:paraId="67458867" w14:textId="4A9F6C4D"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lastRenderedPageBreak/>
              <w:t>Human capital (skills</w:t>
            </w:r>
            <w:r w:rsidR="00775DA6">
              <w:rPr>
                <w:rFonts w:ascii="Arial" w:hAnsi="Arial" w:cs="Arial"/>
                <w:color w:val="000000"/>
                <w:sz w:val="22"/>
                <w:szCs w:val="22"/>
              </w:rPr>
              <w:t xml:space="preserve"> and </w:t>
            </w:r>
            <w:r w:rsidRPr="003D1A03">
              <w:rPr>
                <w:rFonts w:ascii="Arial" w:hAnsi="Arial" w:cs="Arial"/>
                <w:color w:val="000000"/>
                <w:sz w:val="22"/>
                <w:szCs w:val="22"/>
              </w:rPr>
              <w:t>experience)</w:t>
            </w:r>
          </w:p>
        </w:tc>
        <w:tc>
          <w:tcPr>
            <w:tcW w:w="1720" w:type="dxa"/>
          </w:tcPr>
          <w:p w14:paraId="718EBE38"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Strong reliance on skilled staff</w:t>
            </w:r>
          </w:p>
        </w:tc>
        <w:tc>
          <w:tcPr>
            <w:tcW w:w="1881" w:type="dxa"/>
          </w:tcPr>
          <w:p w14:paraId="0C244C47"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Loss of experienced employees</w:t>
            </w:r>
          </w:p>
        </w:tc>
        <w:tc>
          <w:tcPr>
            <w:tcW w:w="2389" w:type="dxa"/>
          </w:tcPr>
          <w:p w14:paraId="678F02DA"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Rebuilding of skills</w:t>
            </w:r>
          </w:p>
        </w:tc>
        <w:tc>
          <w:tcPr>
            <w:tcW w:w="1542" w:type="dxa"/>
          </w:tcPr>
          <w:p w14:paraId="746D54D6"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Critical for service quality and performance outcomes</w:t>
            </w:r>
          </w:p>
        </w:tc>
      </w:tr>
      <w:tr w:rsidR="00554553" w:rsidRPr="003D1A03" w14:paraId="2E11F3AD" w14:textId="77777777" w:rsidTr="00554553">
        <w:tc>
          <w:tcPr>
            <w:tcW w:w="1484" w:type="dxa"/>
          </w:tcPr>
          <w:p w14:paraId="75E60E32"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Employee support (HR factors)</w:t>
            </w:r>
            <w:r w:rsidRPr="003D1A03">
              <w:rPr>
                <w:rFonts w:ascii="Arial" w:hAnsi="Arial" w:cs="Arial"/>
                <w:color w:val="000000"/>
                <w:sz w:val="22"/>
                <w:szCs w:val="22"/>
              </w:rPr>
              <w:tab/>
            </w:r>
          </w:p>
        </w:tc>
        <w:tc>
          <w:tcPr>
            <w:tcW w:w="1720" w:type="dxa"/>
          </w:tcPr>
          <w:p w14:paraId="15BB89A8"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Not clearly stated</w:t>
            </w:r>
          </w:p>
        </w:tc>
        <w:tc>
          <w:tcPr>
            <w:tcW w:w="1881" w:type="dxa"/>
          </w:tcPr>
          <w:p w14:paraId="569C9E50"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Likely reduced during crisis</w:t>
            </w:r>
          </w:p>
        </w:tc>
        <w:tc>
          <w:tcPr>
            <w:tcW w:w="2389" w:type="dxa"/>
          </w:tcPr>
          <w:p w14:paraId="51724A50"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Not explicitly addressed</w:t>
            </w:r>
          </w:p>
        </w:tc>
        <w:tc>
          <w:tcPr>
            <w:tcW w:w="1542" w:type="dxa"/>
          </w:tcPr>
          <w:p w14:paraId="2899C471"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Weak HR support may affect sustainability of performance</w:t>
            </w:r>
          </w:p>
        </w:tc>
      </w:tr>
      <w:tr w:rsidR="00554553" w:rsidRPr="003D1A03" w14:paraId="76FAA3F2" w14:textId="77777777" w:rsidTr="00554553">
        <w:tc>
          <w:tcPr>
            <w:tcW w:w="1484" w:type="dxa"/>
          </w:tcPr>
          <w:p w14:paraId="01BDF869"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Workforce rebuilding</w:t>
            </w:r>
          </w:p>
        </w:tc>
        <w:tc>
          <w:tcPr>
            <w:tcW w:w="1720" w:type="dxa"/>
          </w:tcPr>
          <w:p w14:paraId="6FEF8F56"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Not applicable</w:t>
            </w:r>
          </w:p>
        </w:tc>
        <w:tc>
          <w:tcPr>
            <w:tcW w:w="1881" w:type="dxa"/>
          </w:tcPr>
          <w:p w14:paraId="545AC31D"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Not applicable</w:t>
            </w:r>
          </w:p>
        </w:tc>
        <w:tc>
          <w:tcPr>
            <w:tcW w:w="2389" w:type="dxa"/>
          </w:tcPr>
          <w:p w14:paraId="38FC1D75"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Rehiring improves output</w:t>
            </w:r>
          </w:p>
        </w:tc>
        <w:tc>
          <w:tcPr>
            <w:tcW w:w="1542" w:type="dxa"/>
          </w:tcPr>
          <w:p w14:paraId="3B02D6E3"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Workforce expansion supports recovery performance</w:t>
            </w:r>
          </w:p>
        </w:tc>
      </w:tr>
    </w:tbl>
    <w:p w14:paraId="6E79AD8D" w14:textId="77777777" w:rsidR="00775DA6" w:rsidRDefault="00775DA6" w:rsidP="00775DA6"/>
    <w:p w14:paraId="4A377578" w14:textId="610A9818" w:rsidR="00554553" w:rsidRPr="00554553" w:rsidRDefault="00554553" w:rsidP="00554553">
      <w:pPr>
        <w:pStyle w:val="Heading2"/>
        <w:rPr>
          <w:rFonts w:ascii="Arial" w:hAnsi="Arial" w:cs="Arial"/>
          <w:sz w:val="22"/>
          <w:szCs w:val="22"/>
        </w:rPr>
      </w:pPr>
      <w:bookmarkStart w:id="118" w:name="_Toc228477127"/>
      <w:r w:rsidRPr="00554553">
        <w:rPr>
          <w:rFonts w:ascii="Arial" w:hAnsi="Arial" w:cs="Arial"/>
          <w:sz w:val="22"/>
          <w:szCs w:val="22"/>
        </w:rPr>
        <w:t>Table 4.4.4 Key Comparative Insights (2019 vs 2023)</w:t>
      </w:r>
      <w:bookmarkEnd w:id="118"/>
    </w:p>
    <w:tbl>
      <w:tblPr>
        <w:tblStyle w:val="TableGrid"/>
        <w:tblW w:w="0" w:type="auto"/>
        <w:tblLook w:val="04A0" w:firstRow="1" w:lastRow="0" w:firstColumn="1" w:lastColumn="0" w:noHBand="0" w:noVBand="1"/>
      </w:tblPr>
      <w:tblGrid>
        <w:gridCol w:w="3005"/>
        <w:gridCol w:w="3005"/>
        <w:gridCol w:w="3006"/>
      </w:tblGrid>
      <w:tr w:rsidR="00554553" w:rsidRPr="003D1A03" w14:paraId="0F0C0AAF" w14:textId="77777777" w:rsidTr="00E9166A">
        <w:tc>
          <w:tcPr>
            <w:tcW w:w="3005" w:type="dxa"/>
          </w:tcPr>
          <w:p w14:paraId="4CA25EE6" w14:textId="77777777" w:rsidR="00554553" w:rsidRPr="003D1A03" w:rsidRDefault="00554553" w:rsidP="00E9166A">
            <w:pPr>
              <w:suppressAutoHyphens/>
              <w:autoSpaceDN w:val="0"/>
              <w:spacing w:line="360" w:lineRule="auto"/>
              <w:rPr>
                <w:rFonts w:ascii="Arial" w:hAnsi="Arial" w:cs="Arial"/>
                <w:b/>
                <w:bCs/>
                <w:color w:val="000000"/>
                <w:sz w:val="22"/>
                <w:szCs w:val="22"/>
              </w:rPr>
            </w:pPr>
            <w:r w:rsidRPr="003D1A03">
              <w:rPr>
                <w:rFonts w:ascii="Arial" w:hAnsi="Arial" w:cs="Arial"/>
                <w:b/>
                <w:bCs/>
                <w:color w:val="000000"/>
                <w:sz w:val="22"/>
                <w:szCs w:val="22"/>
              </w:rPr>
              <w:t>Aspect</w:t>
            </w:r>
          </w:p>
        </w:tc>
        <w:tc>
          <w:tcPr>
            <w:tcW w:w="3005" w:type="dxa"/>
          </w:tcPr>
          <w:p w14:paraId="0C1F8363" w14:textId="77777777" w:rsidR="00554553" w:rsidRPr="003D1A03" w:rsidRDefault="00554553" w:rsidP="00E9166A">
            <w:pPr>
              <w:suppressAutoHyphens/>
              <w:autoSpaceDN w:val="0"/>
              <w:spacing w:line="360" w:lineRule="auto"/>
              <w:jc w:val="center"/>
              <w:rPr>
                <w:rFonts w:ascii="Arial" w:hAnsi="Arial" w:cs="Arial"/>
                <w:b/>
                <w:bCs/>
                <w:color w:val="000000"/>
                <w:sz w:val="22"/>
                <w:szCs w:val="22"/>
              </w:rPr>
            </w:pPr>
            <w:r w:rsidRPr="003D1A03">
              <w:rPr>
                <w:rFonts w:ascii="Arial" w:hAnsi="Arial" w:cs="Arial"/>
                <w:b/>
                <w:bCs/>
                <w:color w:val="000000"/>
                <w:sz w:val="22"/>
                <w:szCs w:val="22"/>
              </w:rPr>
              <w:t>2019</w:t>
            </w:r>
          </w:p>
        </w:tc>
        <w:tc>
          <w:tcPr>
            <w:tcW w:w="3006" w:type="dxa"/>
          </w:tcPr>
          <w:p w14:paraId="30001AAC" w14:textId="77777777" w:rsidR="00554553" w:rsidRPr="003D1A03" w:rsidRDefault="00554553" w:rsidP="00E9166A">
            <w:pPr>
              <w:suppressAutoHyphens/>
              <w:autoSpaceDN w:val="0"/>
              <w:spacing w:line="360" w:lineRule="auto"/>
              <w:jc w:val="center"/>
              <w:rPr>
                <w:rFonts w:ascii="Arial" w:hAnsi="Arial" w:cs="Arial"/>
                <w:b/>
                <w:bCs/>
                <w:color w:val="000000"/>
                <w:sz w:val="22"/>
                <w:szCs w:val="22"/>
              </w:rPr>
            </w:pPr>
            <w:r w:rsidRPr="003D1A03">
              <w:rPr>
                <w:rFonts w:ascii="Arial" w:hAnsi="Arial" w:cs="Arial"/>
                <w:b/>
                <w:bCs/>
                <w:color w:val="000000"/>
                <w:sz w:val="22"/>
                <w:szCs w:val="22"/>
              </w:rPr>
              <w:t>2023</w:t>
            </w:r>
          </w:p>
        </w:tc>
      </w:tr>
      <w:tr w:rsidR="00554553" w:rsidRPr="003D1A03" w14:paraId="5C58D9D2" w14:textId="77777777" w:rsidTr="00E9166A">
        <w:tc>
          <w:tcPr>
            <w:tcW w:w="3005" w:type="dxa"/>
          </w:tcPr>
          <w:p w14:paraId="5C029904"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Workforce stability</w:t>
            </w:r>
          </w:p>
        </w:tc>
        <w:tc>
          <w:tcPr>
            <w:tcW w:w="3005" w:type="dxa"/>
          </w:tcPr>
          <w:p w14:paraId="6AB50631"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Workforce appears stable and well-managed</w:t>
            </w:r>
          </w:p>
        </w:tc>
        <w:tc>
          <w:tcPr>
            <w:tcW w:w="3006" w:type="dxa"/>
          </w:tcPr>
          <w:p w14:paraId="3DBB7A8A"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Workforce shows signs of instability due to recovery pressures</w:t>
            </w:r>
          </w:p>
        </w:tc>
      </w:tr>
      <w:tr w:rsidR="00554553" w:rsidRPr="003D1A03" w14:paraId="1FDE8C10" w14:textId="77777777" w:rsidTr="00E9166A">
        <w:tc>
          <w:tcPr>
            <w:tcW w:w="3005" w:type="dxa"/>
          </w:tcPr>
          <w:p w14:paraId="57A93763"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Turnover stability</w:t>
            </w:r>
          </w:p>
        </w:tc>
        <w:tc>
          <w:tcPr>
            <w:tcW w:w="3005" w:type="dxa"/>
          </w:tcPr>
          <w:p w14:paraId="11BEB299" w14:textId="77777777" w:rsidR="00554553" w:rsidRPr="003D1A03" w:rsidRDefault="00554553" w:rsidP="00E9166A">
            <w:pPr>
              <w:suppressAutoHyphens/>
              <w:autoSpaceDN w:val="0"/>
              <w:spacing w:line="360" w:lineRule="auto"/>
              <w:rPr>
                <w:rFonts w:ascii="Arial" w:hAnsi="Arial" w:cs="Arial"/>
                <w:vanish/>
                <w:color w:val="000000"/>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89"/>
            </w:tblGrid>
            <w:tr w:rsidR="00554553" w:rsidRPr="003D1A03" w14:paraId="4AEFC33F" w14:textId="77777777" w:rsidTr="00E9166A">
              <w:trPr>
                <w:tblCellSpacing w:w="15" w:type="dxa"/>
              </w:trPr>
              <w:tc>
                <w:tcPr>
                  <w:tcW w:w="0" w:type="auto"/>
                  <w:vAlign w:val="center"/>
                  <w:hideMark/>
                </w:tcPr>
                <w:p w14:paraId="5BD6650E" w14:textId="77777777" w:rsidR="00554553" w:rsidRPr="003D1A03" w:rsidRDefault="00554553" w:rsidP="00E9166A">
                  <w:pPr>
                    <w:suppressAutoHyphens/>
                    <w:autoSpaceDN w:val="0"/>
                    <w:spacing w:after="0" w:line="360" w:lineRule="auto"/>
                    <w:rPr>
                      <w:rFonts w:ascii="Arial" w:hAnsi="Arial" w:cs="Arial"/>
                      <w:color w:val="000000"/>
                      <w:sz w:val="22"/>
                      <w:szCs w:val="22"/>
                    </w:rPr>
                  </w:pPr>
                  <w:r w:rsidRPr="003D1A03">
                    <w:rPr>
                      <w:rFonts w:ascii="Arial" w:hAnsi="Arial" w:cs="Arial"/>
                      <w:color w:val="000000"/>
                      <w:sz w:val="22"/>
                      <w:szCs w:val="22"/>
                    </w:rPr>
                    <w:t>Turnover not explicitly reported</w:t>
                  </w:r>
                </w:p>
              </w:tc>
            </w:tr>
          </w:tbl>
          <w:p w14:paraId="6B2216B5" w14:textId="77777777" w:rsidR="00554553" w:rsidRPr="003D1A03" w:rsidRDefault="00554553" w:rsidP="00E9166A">
            <w:pPr>
              <w:suppressAutoHyphens/>
              <w:autoSpaceDN w:val="0"/>
              <w:spacing w:line="360" w:lineRule="auto"/>
              <w:rPr>
                <w:rFonts w:ascii="Arial" w:hAnsi="Arial" w:cs="Arial"/>
                <w:color w:val="000000"/>
                <w:sz w:val="22"/>
                <w:szCs w:val="22"/>
              </w:rPr>
            </w:pPr>
          </w:p>
        </w:tc>
        <w:tc>
          <w:tcPr>
            <w:tcW w:w="3006" w:type="dxa"/>
          </w:tcPr>
          <w:p w14:paraId="15CE2142"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Turnover still not explicitly reported, indicating a persistent gap</w:t>
            </w:r>
          </w:p>
        </w:tc>
      </w:tr>
      <w:tr w:rsidR="00554553" w:rsidRPr="003D1A03" w14:paraId="4A14A8B0" w14:textId="77777777" w:rsidTr="00E9166A">
        <w:tc>
          <w:tcPr>
            <w:tcW w:w="3005" w:type="dxa"/>
          </w:tcPr>
          <w:p w14:paraId="37B0064C"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Operational performance</w:t>
            </w:r>
          </w:p>
        </w:tc>
        <w:tc>
          <w:tcPr>
            <w:tcW w:w="30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54553" w:rsidRPr="003D1A03" w14:paraId="33B9AB28" w14:textId="77777777" w:rsidTr="00E9166A">
              <w:trPr>
                <w:tblCellSpacing w:w="15" w:type="dxa"/>
              </w:trPr>
              <w:tc>
                <w:tcPr>
                  <w:tcW w:w="0" w:type="auto"/>
                  <w:vAlign w:val="center"/>
                  <w:hideMark/>
                </w:tcPr>
                <w:p w14:paraId="76EE6C32" w14:textId="77777777" w:rsidR="00554553" w:rsidRPr="003D1A03" w:rsidRDefault="00554553" w:rsidP="00E9166A">
                  <w:pPr>
                    <w:suppressAutoHyphens/>
                    <w:autoSpaceDN w:val="0"/>
                    <w:spacing w:after="0" w:line="360" w:lineRule="auto"/>
                    <w:rPr>
                      <w:rFonts w:ascii="Arial" w:hAnsi="Arial" w:cs="Arial"/>
                      <w:color w:val="000000"/>
                      <w:sz w:val="22"/>
                      <w:szCs w:val="22"/>
                    </w:rPr>
                  </w:pPr>
                </w:p>
              </w:tc>
            </w:tr>
          </w:tbl>
          <w:p w14:paraId="74E7F412" w14:textId="77777777" w:rsidR="00554553" w:rsidRPr="003D1A03" w:rsidRDefault="00554553" w:rsidP="00E9166A">
            <w:pPr>
              <w:suppressAutoHyphens/>
              <w:autoSpaceDN w:val="0"/>
              <w:spacing w:line="360" w:lineRule="auto"/>
              <w:rPr>
                <w:rFonts w:ascii="Arial" w:hAnsi="Arial" w:cs="Arial"/>
                <w:vanish/>
                <w:color w:val="000000"/>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89"/>
            </w:tblGrid>
            <w:tr w:rsidR="00554553" w:rsidRPr="003D1A03" w14:paraId="585DB66C" w14:textId="77777777" w:rsidTr="00E9166A">
              <w:trPr>
                <w:tblCellSpacing w:w="15" w:type="dxa"/>
              </w:trPr>
              <w:tc>
                <w:tcPr>
                  <w:tcW w:w="0" w:type="auto"/>
                  <w:vAlign w:val="center"/>
                  <w:hideMark/>
                </w:tcPr>
                <w:p w14:paraId="018B4EE1" w14:textId="77777777" w:rsidR="00554553" w:rsidRPr="003D1A03" w:rsidRDefault="00554553" w:rsidP="00E9166A">
                  <w:pPr>
                    <w:suppressAutoHyphens/>
                    <w:autoSpaceDN w:val="0"/>
                    <w:spacing w:after="0" w:line="360" w:lineRule="auto"/>
                    <w:rPr>
                      <w:rFonts w:ascii="Arial" w:hAnsi="Arial" w:cs="Arial"/>
                      <w:color w:val="000000"/>
                      <w:sz w:val="22"/>
                      <w:szCs w:val="22"/>
                    </w:rPr>
                  </w:pPr>
                  <w:r w:rsidRPr="003D1A03">
                    <w:rPr>
                      <w:rFonts w:ascii="Arial" w:hAnsi="Arial" w:cs="Arial"/>
                      <w:color w:val="000000"/>
                      <w:sz w:val="22"/>
                      <w:szCs w:val="22"/>
                    </w:rPr>
                    <w:t>Strong and consistent performance</w:t>
                  </w:r>
                </w:p>
              </w:tc>
            </w:tr>
          </w:tbl>
          <w:p w14:paraId="1E2C3F47" w14:textId="77777777" w:rsidR="00554553" w:rsidRPr="003D1A03" w:rsidRDefault="00554553" w:rsidP="00E9166A">
            <w:pPr>
              <w:suppressAutoHyphens/>
              <w:autoSpaceDN w:val="0"/>
              <w:spacing w:line="360" w:lineRule="auto"/>
              <w:rPr>
                <w:rFonts w:ascii="Arial" w:hAnsi="Arial" w:cs="Arial"/>
                <w:color w:val="000000"/>
                <w:sz w:val="22"/>
                <w:szCs w:val="22"/>
              </w:rPr>
            </w:pPr>
          </w:p>
        </w:tc>
        <w:tc>
          <w:tcPr>
            <w:tcW w:w="3006" w:type="dxa"/>
          </w:tcPr>
          <w:p w14:paraId="22845745"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Performance improving but still in recovery phase</w:t>
            </w:r>
          </w:p>
        </w:tc>
      </w:tr>
      <w:tr w:rsidR="00554553" w:rsidRPr="003D1A03" w14:paraId="7F0DB7AC" w14:textId="77777777" w:rsidTr="00E9166A">
        <w:tc>
          <w:tcPr>
            <w:tcW w:w="3005" w:type="dxa"/>
          </w:tcPr>
          <w:p w14:paraId="159851BD"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Financial condition</w:t>
            </w:r>
          </w:p>
        </w:tc>
        <w:tc>
          <w:tcPr>
            <w:tcW w:w="3005" w:type="dxa"/>
          </w:tcPr>
          <w:p w14:paraId="0F84856C"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Financially stable and profitable</w:t>
            </w:r>
          </w:p>
        </w:tc>
        <w:tc>
          <w:tcPr>
            <w:tcW w:w="3006" w:type="dxa"/>
          </w:tcPr>
          <w:p w14:paraId="69FF37D4"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Financially recovering but under pressure</w:t>
            </w:r>
          </w:p>
        </w:tc>
      </w:tr>
      <w:tr w:rsidR="00554553" w:rsidRPr="003D1A03" w14:paraId="4E832190" w14:textId="77777777" w:rsidTr="00E9166A">
        <w:tc>
          <w:tcPr>
            <w:tcW w:w="3005" w:type="dxa"/>
          </w:tcPr>
          <w:p w14:paraId="4C4C44C2"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lastRenderedPageBreak/>
              <w:t>HR pressure</w:t>
            </w:r>
          </w:p>
        </w:tc>
        <w:tc>
          <w:tcPr>
            <w:tcW w:w="30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54553" w:rsidRPr="003D1A03" w14:paraId="25CA0595" w14:textId="77777777" w:rsidTr="00E9166A">
              <w:trPr>
                <w:tblCellSpacing w:w="15" w:type="dxa"/>
              </w:trPr>
              <w:tc>
                <w:tcPr>
                  <w:tcW w:w="0" w:type="auto"/>
                  <w:vAlign w:val="center"/>
                  <w:hideMark/>
                </w:tcPr>
                <w:p w14:paraId="24F6A94F" w14:textId="77777777" w:rsidR="00554553" w:rsidRPr="003D1A03" w:rsidRDefault="00554553" w:rsidP="00E9166A">
                  <w:pPr>
                    <w:suppressAutoHyphens/>
                    <w:autoSpaceDN w:val="0"/>
                    <w:spacing w:after="0" w:line="360" w:lineRule="auto"/>
                    <w:rPr>
                      <w:rFonts w:ascii="Arial" w:hAnsi="Arial" w:cs="Arial"/>
                      <w:color w:val="000000"/>
                      <w:sz w:val="22"/>
                      <w:szCs w:val="22"/>
                    </w:rPr>
                  </w:pPr>
                </w:p>
              </w:tc>
            </w:tr>
          </w:tbl>
          <w:p w14:paraId="5244DC5A" w14:textId="77777777" w:rsidR="00554553" w:rsidRPr="003D1A03" w:rsidRDefault="00554553" w:rsidP="00E9166A">
            <w:pPr>
              <w:suppressAutoHyphens/>
              <w:autoSpaceDN w:val="0"/>
              <w:spacing w:line="360" w:lineRule="auto"/>
              <w:rPr>
                <w:rFonts w:ascii="Arial" w:hAnsi="Arial" w:cs="Arial"/>
                <w:vanish/>
                <w:color w:val="000000"/>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89"/>
            </w:tblGrid>
            <w:tr w:rsidR="00554553" w:rsidRPr="003D1A03" w14:paraId="6E32BC1B" w14:textId="77777777" w:rsidTr="00E9166A">
              <w:trPr>
                <w:tblCellSpacing w:w="15" w:type="dxa"/>
              </w:trPr>
              <w:tc>
                <w:tcPr>
                  <w:tcW w:w="0" w:type="auto"/>
                  <w:vAlign w:val="center"/>
                  <w:hideMark/>
                </w:tcPr>
                <w:p w14:paraId="36C63D84" w14:textId="77777777" w:rsidR="00554553" w:rsidRPr="003D1A03" w:rsidRDefault="00554553" w:rsidP="00E9166A">
                  <w:pPr>
                    <w:suppressAutoHyphens/>
                    <w:autoSpaceDN w:val="0"/>
                    <w:spacing w:after="0" w:line="360" w:lineRule="auto"/>
                    <w:rPr>
                      <w:rFonts w:ascii="Arial" w:hAnsi="Arial" w:cs="Arial"/>
                      <w:color w:val="000000"/>
                      <w:sz w:val="22"/>
                      <w:szCs w:val="22"/>
                    </w:rPr>
                  </w:pPr>
                  <w:r w:rsidRPr="003D1A03">
                    <w:rPr>
                      <w:rFonts w:ascii="Arial" w:hAnsi="Arial" w:cs="Arial"/>
                      <w:color w:val="000000"/>
                      <w:sz w:val="22"/>
                      <w:szCs w:val="22"/>
                    </w:rPr>
                    <w:t>Moderate workload and organisational pressure</w:t>
                  </w:r>
                </w:p>
              </w:tc>
            </w:tr>
          </w:tbl>
          <w:p w14:paraId="2B6738C4" w14:textId="77777777" w:rsidR="00554553" w:rsidRPr="003D1A03" w:rsidRDefault="00554553" w:rsidP="00E9166A">
            <w:pPr>
              <w:suppressAutoHyphens/>
              <w:autoSpaceDN w:val="0"/>
              <w:spacing w:line="360" w:lineRule="auto"/>
              <w:rPr>
                <w:rFonts w:ascii="Arial" w:hAnsi="Arial" w:cs="Arial"/>
                <w:color w:val="000000"/>
                <w:sz w:val="22"/>
                <w:szCs w:val="22"/>
              </w:rPr>
            </w:pPr>
          </w:p>
        </w:tc>
        <w:tc>
          <w:tcPr>
            <w:tcW w:w="3006" w:type="dxa"/>
          </w:tcPr>
          <w:p w14:paraId="31F992D7"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High workload and increased organisational pressure</w:t>
            </w:r>
          </w:p>
        </w:tc>
      </w:tr>
    </w:tbl>
    <w:p w14:paraId="55CCB961" w14:textId="77777777" w:rsidR="00775DA6" w:rsidRDefault="00775DA6" w:rsidP="00775DA6"/>
    <w:p w14:paraId="3F6449DE" w14:textId="52B71C7D" w:rsidR="00554553" w:rsidRPr="00554553" w:rsidRDefault="00554553" w:rsidP="00554553">
      <w:pPr>
        <w:pStyle w:val="Heading2"/>
        <w:rPr>
          <w:rFonts w:ascii="Arial" w:hAnsi="Arial" w:cs="Arial"/>
          <w:sz w:val="22"/>
          <w:szCs w:val="22"/>
        </w:rPr>
      </w:pPr>
      <w:bookmarkStart w:id="119" w:name="_Toc228477128"/>
      <w:r w:rsidRPr="00554553">
        <w:rPr>
          <w:rFonts w:ascii="Arial" w:hAnsi="Arial" w:cs="Arial"/>
          <w:sz w:val="22"/>
          <w:szCs w:val="22"/>
        </w:rPr>
        <w:t>Table 4.5.1 Key Employee Data (2019–2024)</w:t>
      </w:r>
      <w:bookmarkEnd w:id="119"/>
    </w:p>
    <w:tbl>
      <w:tblPr>
        <w:tblStyle w:val="TableGrid"/>
        <w:tblW w:w="0" w:type="auto"/>
        <w:tblLook w:val="04A0" w:firstRow="1" w:lastRow="0" w:firstColumn="1" w:lastColumn="0" w:noHBand="0" w:noVBand="1"/>
      </w:tblPr>
      <w:tblGrid>
        <w:gridCol w:w="2254"/>
        <w:gridCol w:w="2254"/>
        <w:gridCol w:w="2254"/>
        <w:gridCol w:w="2254"/>
      </w:tblGrid>
      <w:tr w:rsidR="00554553" w:rsidRPr="003D1A03" w14:paraId="715ADCFD" w14:textId="77777777" w:rsidTr="00E9166A">
        <w:tc>
          <w:tcPr>
            <w:tcW w:w="2254" w:type="dxa"/>
            <w:vAlign w:val="center"/>
          </w:tcPr>
          <w:p w14:paraId="0572903C"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Year</w:t>
            </w:r>
          </w:p>
        </w:tc>
        <w:tc>
          <w:tcPr>
            <w:tcW w:w="2254" w:type="dxa"/>
            <w:vAlign w:val="center"/>
          </w:tcPr>
          <w:p w14:paraId="17140552"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Number of Employees</w:t>
            </w:r>
          </w:p>
        </w:tc>
        <w:tc>
          <w:tcPr>
            <w:tcW w:w="2254" w:type="dxa"/>
            <w:vAlign w:val="center"/>
          </w:tcPr>
          <w:p w14:paraId="761CE51D"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Change</w:t>
            </w:r>
          </w:p>
        </w:tc>
        <w:tc>
          <w:tcPr>
            <w:tcW w:w="2254" w:type="dxa"/>
            <w:vAlign w:val="center"/>
          </w:tcPr>
          <w:p w14:paraId="4D8E90EE"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Growth</w:t>
            </w:r>
          </w:p>
        </w:tc>
      </w:tr>
      <w:tr w:rsidR="00554553" w:rsidRPr="003D1A03" w14:paraId="309FFDD8" w14:textId="77777777" w:rsidTr="00E9166A">
        <w:tc>
          <w:tcPr>
            <w:tcW w:w="2254" w:type="dxa"/>
            <w:vAlign w:val="center"/>
          </w:tcPr>
          <w:p w14:paraId="45DCD0A5"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2019</w:t>
            </w:r>
          </w:p>
        </w:tc>
        <w:tc>
          <w:tcPr>
            <w:tcW w:w="2254" w:type="dxa"/>
            <w:vAlign w:val="center"/>
          </w:tcPr>
          <w:p w14:paraId="433D11CC"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21,166</w:t>
            </w:r>
          </w:p>
        </w:tc>
        <w:tc>
          <w:tcPr>
            <w:tcW w:w="2254" w:type="dxa"/>
            <w:vAlign w:val="center"/>
          </w:tcPr>
          <w:p w14:paraId="18E0A05E"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-169</w:t>
            </w:r>
          </w:p>
        </w:tc>
        <w:tc>
          <w:tcPr>
            <w:tcW w:w="2254" w:type="dxa"/>
            <w:vAlign w:val="center"/>
          </w:tcPr>
          <w:p w14:paraId="7C750724"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-0.79%</w:t>
            </w:r>
          </w:p>
        </w:tc>
      </w:tr>
      <w:tr w:rsidR="00554553" w:rsidRPr="003D1A03" w14:paraId="1F1F95BB" w14:textId="77777777" w:rsidTr="00E9166A">
        <w:tc>
          <w:tcPr>
            <w:tcW w:w="2254" w:type="dxa"/>
            <w:vAlign w:val="center"/>
          </w:tcPr>
          <w:p w14:paraId="04DA146D"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2020</w:t>
            </w:r>
          </w:p>
        </w:tc>
        <w:tc>
          <w:tcPr>
            <w:tcW w:w="2254" w:type="dxa"/>
            <w:vAlign w:val="center"/>
          </w:tcPr>
          <w:p w14:paraId="3D4E3B9E"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19,690</w:t>
            </w:r>
          </w:p>
        </w:tc>
        <w:tc>
          <w:tcPr>
            <w:tcW w:w="2254" w:type="dxa"/>
            <w:vAlign w:val="center"/>
          </w:tcPr>
          <w:p w14:paraId="7D51E1B4"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-1,476</w:t>
            </w:r>
          </w:p>
        </w:tc>
        <w:tc>
          <w:tcPr>
            <w:tcW w:w="2254" w:type="dxa"/>
            <w:vAlign w:val="center"/>
          </w:tcPr>
          <w:p w14:paraId="494CB744"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-6.97%</w:t>
            </w:r>
          </w:p>
        </w:tc>
      </w:tr>
      <w:tr w:rsidR="00554553" w:rsidRPr="003D1A03" w14:paraId="795F1E8D" w14:textId="77777777" w:rsidTr="00E9166A">
        <w:tc>
          <w:tcPr>
            <w:tcW w:w="2254" w:type="dxa"/>
            <w:vAlign w:val="center"/>
          </w:tcPr>
          <w:p w14:paraId="19BFDB3C"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2021</w:t>
            </w:r>
          </w:p>
        </w:tc>
        <w:tc>
          <w:tcPr>
            <w:tcW w:w="2254" w:type="dxa"/>
            <w:vAlign w:val="center"/>
          </w:tcPr>
          <w:p w14:paraId="704A5E64"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19,347</w:t>
            </w:r>
          </w:p>
        </w:tc>
        <w:tc>
          <w:tcPr>
            <w:tcW w:w="2254" w:type="dxa"/>
            <w:vAlign w:val="center"/>
          </w:tcPr>
          <w:p w14:paraId="70141B1C"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-343</w:t>
            </w:r>
          </w:p>
        </w:tc>
        <w:tc>
          <w:tcPr>
            <w:tcW w:w="2254" w:type="dxa"/>
            <w:vAlign w:val="center"/>
          </w:tcPr>
          <w:p w14:paraId="4E60F9E1"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-1.74%</w:t>
            </w:r>
          </w:p>
        </w:tc>
      </w:tr>
      <w:tr w:rsidR="00554553" w:rsidRPr="003D1A03" w14:paraId="1633BE4E" w14:textId="77777777" w:rsidTr="00E9166A">
        <w:tc>
          <w:tcPr>
            <w:tcW w:w="2254" w:type="dxa"/>
            <w:vAlign w:val="center"/>
          </w:tcPr>
          <w:p w14:paraId="5124040D"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2022</w:t>
            </w:r>
          </w:p>
        </w:tc>
        <w:tc>
          <w:tcPr>
            <w:tcW w:w="2254" w:type="dxa"/>
            <w:vAlign w:val="center"/>
          </w:tcPr>
          <w:p w14:paraId="6DBC583D"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18,641</w:t>
            </w:r>
          </w:p>
        </w:tc>
        <w:tc>
          <w:tcPr>
            <w:tcW w:w="2254" w:type="dxa"/>
            <w:vAlign w:val="center"/>
          </w:tcPr>
          <w:p w14:paraId="6D91FD1D"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-706</w:t>
            </w:r>
          </w:p>
        </w:tc>
        <w:tc>
          <w:tcPr>
            <w:tcW w:w="2254" w:type="dxa"/>
            <w:vAlign w:val="center"/>
          </w:tcPr>
          <w:p w14:paraId="14A8438A"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-3.65%</w:t>
            </w:r>
          </w:p>
        </w:tc>
      </w:tr>
      <w:tr w:rsidR="00554553" w:rsidRPr="003D1A03" w14:paraId="7B344A50" w14:textId="77777777" w:rsidTr="00E9166A">
        <w:tc>
          <w:tcPr>
            <w:tcW w:w="2254" w:type="dxa"/>
            <w:vAlign w:val="center"/>
          </w:tcPr>
          <w:p w14:paraId="5A188084"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2023</w:t>
            </w:r>
          </w:p>
        </w:tc>
        <w:tc>
          <w:tcPr>
            <w:tcW w:w="2254" w:type="dxa"/>
            <w:vAlign w:val="center"/>
          </w:tcPr>
          <w:p w14:paraId="79071B0C"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18,714</w:t>
            </w:r>
          </w:p>
        </w:tc>
        <w:tc>
          <w:tcPr>
            <w:tcW w:w="2254" w:type="dxa"/>
            <w:vAlign w:val="center"/>
          </w:tcPr>
          <w:p w14:paraId="20A5860F"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+73</w:t>
            </w:r>
          </w:p>
        </w:tc>
        <w:tc>
          <w:tcPr>
            <w:tcW w:w="2254" w:type="dxa"/>
            <w:vAlign w:val="center"/>
          </w:tcPr>
          <w:p w14:paraId="0914BA1B"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+0.39%</w:t>
            </w:r>
          </w:p>
        </w:tc>
      </w:tr>
      <w:tr w:rsidR="00554553" w:rsidRPr="003D1A03" w14:paraId="5740D37D" w14:textId="77777777" w:rsidTr="00E9166A">
        <w:tc>
          <w:tcPr>
            <w:tcW w:w="2254" w:type="dxa"/>
            <w:vAlign w:val="center"/>
          </w:tcPr>
          <w:p w14:paraId="2013DB39"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2024</w:t>
            </w:r>
          </w:p>
        </w:tc>
        <w:tc>
          <w:tcPr>
            <w:tcW w:w="2254" w:type="dxa"/>
            <w:vAlign w:val="center"/>
          </w:tcPr>
          <w:p w14:paraId="34CDCC6F"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21,130</w:t>
            </w:r>
          </w:p>
        </w:tc>
        <w:tc>
          <w:tcPr>
            <w:tcW w:w="2254" w:type="dxa"/>
            <w:vAlign w:val="center"/>
          </w:tcPr>
          <w:p w14:paraId="5628970A"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+2,416</w:t>
            </w:r>
          </w:p>
        </w:tc>
        <w:tc>
          <w:tcPr>
            <w:tcW w:w="2254" w:type="dxa"/>
            <w:vAlign w:val="center"/>
          </w:tcPr>
          <w:p w14:paraId="6E3736DE"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+12.91%</w:t>
            </w:r>
          </w:p>
        </w:tc>
      </w:tr>
    </w:tbl>
    <w:p w14:paraId="4D70AFE6" w14:textId="77777777" w:rsidR="00775DA6" w:rsidRDefault="00775DA6" w:rsidP="00775DA6"/>
    <w:p w14:paraId="10151301" w14:textId="6574D087" w:rsidR="00554553" w:rsidRPr="00554553" w:rsidRDefault="00554553" w:rsidP="00554553">
      <w:pPr>
        <w:pStyle w:val="Heading2"/>
        <w:rPr>
          <w:rFonts w:ascii="Arial" w:hAnsi="Arial" w:cs="Arial"/>
          <w:sz w:val="22"/>
          <w:szCs w:val="22"/>
        </w:rPr>
      </w:pPr>
      <w:bookmarkStart w:id="120" w:name="_Toc228477129"/>
      <w:r w:rsidRPr="00554553">
        <w:rPr>
          <w:rFonts w:ascii="Arial" w:hAnsi="Arial" w:cs="Arial"/>
          <w:sz w:val="22"/>
          <w:szCs w:val="22"/>
        </w:rPr>
        <w:t>Table 4.5.2 Financial Timeline (2021–2025)</w:t>
      </w:r>
      <w:bookmarkEnd w:id="120"/>
    </w:p>
    <w:p w14:paraId="1386C650" w14:textId="77777777" w:rsidR="00554553" w:rsidRPr="003D1A03" w:rsidRDefault="00554553" w:rsidP="00554553">
      <w:pPr>
        <w:suppressAutoHyphens/>
        <w:autoSpaceDN w:val="0"/>
        <w:spacing w:line="360" w:lineRule="auto"/>
        <w:ind w:left="2880" w:firstLine="720"/>
        <w:rPr>
          <w:rFonts w:ascii="Arial" w:hAnsi="Arial" w:cs="Arial"/>
          <w:b/>
          <w:bCs/>
          <w:color w:val="000000"/>
          <w:sz w:val="22"/>
          <w:szCs w:val="22"/>
        </w:rPr>
      </w:pPr>
      <w:r w:rsidRPr="003D1A03">
        <w:rPr>
          <w:rFonts w:ascii="Arial" w:hAnsi="Arial" w:cs="Arial"/>
          <w:b/>
          <w:bCs/>
          <w:color w:val="000000"/>
          <w:sz w:val="22"/>
          <w:szCs w:val="22"/>
        </w:rPr>
        <w:t>Revenue Growth Trend</w:t>
      </w:r>
    </w:p>
    <w:tbl>
      <w:tblPr>
        <w:tblStyle w:val="TableGrid"/>
        <w:tblW w:w="0" w:type="auto"/>
        <w:tblInd w:w="-5" w:type="dxa"/>
        <w:tblLook w:val="04A0" w:firstRow="1" w:lastRow="0" w:firstColumn="1" w:lastColumn="0" w:noHBand="0" w:noVBand="1"/>
      </w:tblPr>
      <w:tblGrid>
        <w:gridCol w:w="4508"/>
        <w:gridCol w:w="4508"/>
      </w:tblGrid>
      <w:tr w:rsidR="00554553" w:rsidRPr="003D1A03" w14:paraId="746ED699" w14:textId="77777777" w:rsidTr="00E9166A">
        <w:tc>
          <w:tcPr>
            <w:tcW w:w="4508" w:type="dxa"/>
            <w:tcBorders>
              <w:top w:val="single" w:sz="4" w:space="0" w:color="auto"/>
            </w:tcBorders>
          </w:tcPr>
          <w:p w14:paraId="3472A056"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2021</w:t>
            </w:r>
          </w:p>
        </w:tc>
        <w:tc>
          <w:tcPr>
            <w:tcW w:w="4508" w:type="dxa"/>
            <w:tcBorders>
              <w:top w:val="single" w:sz="4" w:space="0" w:color="auto"/>
            </w:tcBorders>
          </w:tcPr>
          <w:p w14:paraId="2C7DE2B4"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27.9T VND</w:t>
            </w:r>
          </w:p>
        </w:tc>
      </w:tr>
      <w:tr w:rsidR="00554553" w:rsidRPr="003D1A03" w14:paraId="2D485885" w14:textId="77777777" w:rsidTr="00E9166A">
        <w:tc>
          <w:tcPr>
            <w:tcW w:w="4508" w:type="dxa"/>
          </w:tcPr>
          <w:p w14:paraId="5B2BA929"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2022</w:t>
            </w:r>
          </w:p>
        </w:tc>
        <w:tc>
          <w:tcPr>
            <w:tcW w:w="4508" w:type="dxa"/>
          </w:tcPr>
          <w:p w14:paraId="35057438"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70.4T VND</w:t>
            </w:r>
          </w:p>
        </w:tc>
      </w:tr>
      <w:tr w:rsidR="00554553" w:rsidRPr="003D1A03" w14:paraId="3C94745D" w14:textId="77777777" w:rsidTr="00E9166A">
        <w:tc>
          <w:tcPr>
            <w:tcW w:w="4508" w:type="dxa"/>
          </w:tcPr>
          <w:p w14:paraId="4B78A76E"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2023</w:t>
            </w:r>
          </w:p>
        </w:tc>
        <w:tc>
          <w:tcPr>
            <w:tcW w:w="4508" w:type="dxa"/>
          </w:tcPr>
          <w:p w14:paraId="6EBBFAE1"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91.5T VND</w:t>
            </w:r>
          </w:p>
        </w:tc>
      </w:tr>
      <w:tr w:rsidR="00554553" w:rsidRPr="003D1A03" w14:paraId="46E764CD" w14:textId="77777777" w:rsidTr="00E9166A">
        <w:tc>
          <w:tcPr>
            <w:tcW w:w="4508" w:type="dxa"/>
          </w:tcPr>
          <w:p w14:paraId="2640D98C"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2024</w:t>
            </w:r>
          </w:p>
        </w:tc>
        <w:tc>
          <w:tcPr>
            <w:tcW w:w="4508" w:type="dxa"/>
          </w:tcPr>
          <w:p w14:paraId="20E68775"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105.9T VND</w:t>
            </w:r>
          </w:p>
        </w:tc>
      </w:tr>
      <w:tr w:rsidR="00554553" w:rsidRPr="003D1A03" w14:paraId="4DAB6734" w14:textId="77777777" w:rsidTr="00E9166A">
        <w:tc>
          <w:tcPr>
            <w:tcW w:w="4508" w:type="dxa"/>
          </w:tcPr>
          <w:p w14:paraId="3612E962"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 xml:space="preserve">2025 </w:t>
            </w:r>
          </w:p>
        </w:tc>
        <w:tc>
          <w:tcPr>
            <w:tcW w:w="4508" w:type="dxa"/>
          </w:tcPr>
          <w:p w14:paraId="0E90376F"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121.2T VND</w:t>
            </w:r>
          </w:p>
        </w:tc>
      </w:tr>
    </w:tbl>
    <w:p w14:paraId="43A3137A" w14:textId="77777777" w:rsidR="00554553" w:rsidRPr="003D1A03" w:rsidRDefault="00554553" w:rsidP="00554553">
      <w:pPr>
        <w:suppressAutoHyphens/>
        <w:autoSpaceDN w:val="0"/>
        <w:spacing w:line="360" w:lineRule="auto"/>
        <w:rPr>
          <w:rFonts w:ascii="Arial" w:hAnsi="Arial" w:cs="Arial"/>
          <w:b/>
          <w:bCs/>
          <w:color w:val="000000"/>
          <w:sz w:val="22"/>
          <w:szCs w:val="22"/>
        </w:rPr>
      </w:pPr>
    </w:p>
    <w:p w14:paraId="622F0423" w14:textId="77777777" w:rsidR="00554553" w:rsidRPr="003D1A03" w:rsidRDefault="00554553" w:rsidP="00554553">
      <w:pPr>
        <w:numPr>
          <w:ilvl w:val="0"/>
          <w:numId w:val="100"/>
        </w:num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2021:</w:t>
      </w:r>
      <w:r w:rsidRPr="003D1A03">
        <w:rPr>
          <w:rFonts w:ascii="Arial" w:hAnsi="Arial" w:cs="Arial"/>
          <w:color w:val="000000"/>
          <w:sz w:val="22"/>
          <w:szCs w:val="22"/>
        </w:rPr>
        <w:t xml:space="preserve"> 27.9T VND (crisis low)</w:t>
      </w:r>
    </w:p>
    <w:p w14:paraId="40BEA43B" w14:textId="77777777" w:rsidR="00554553" w:rsidRPr="003D1A03" w:rsidRDefault="00554553" w:rsidP="00554553">
      <w:pPr>
        <w:numPr>
          <w:ilvl w:val="0"/>
          <w:numId w:val="100"/>
        </w:num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2022:</w:t>
      </w:r>
      <w:r w:rsidRPr="003D1A03">
        <w:rPr>
          <w:rFonts w:ascii="Arial" w:hAnsi="Arial" w:cs="Arial"/>
          <w:color w:val="000000"/>
          <w:sz w:val="22"/>
          <w:szCs w:val="22"/>
        </w:rPr>
        <w:t xml:space="preserve"> 70.4T VND (strong rebound, +152%) </w:t>
      </w:r>
    </w:p>
    <w:p w14:paraId="6CAF4C63" w14:textId="77777777" w:rsidR="00554553" w:rsidRPr="003D1A03" w:rsidRDefault="00554553" w:rsidP="00554553">
      <w:pPr>
        <w:numPr>
          <w:ilvl w:val="0"/>
          <w:numId w:val="100"/>
        </w:num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2023:</w:t>
      </w:r>
      <w:r w:rsidRPr="003D1A03">
        <w:rPr>
          <w:rFonts w:ascii="Arial" w:hAnsi="Arial" w:cs="Arial"/>
          <w:color w:val="000000"/>
          <w:sz w:val="22"/>
          <w:szCs w:val="22"/>
        </w:rPr>
        <w:t xml:space="preserve"> 91.5T VND (continued recovery) </w:t>
      </w:r>
    </w:p>
    <w:p w14:paraId="1C1273D1" w14:textId="77777777" w:rsidR="00554553" w:rsidRPr="003D1A03" w:rsidRDefault="00554553" w:rsidP="00554553">
      <w:pPr>
        <w:numPr>
          <w:ilvl w:val="0"/>
          <w:numId w:val="100"/>
        </w:num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2024:</w:t>
      </w:r>
      <w:r w:rsidRPr="003D1A03">
        <w:rPr>
          <w:rFonts w:ascii="Arial" w:hAnsi="Arial" w:cs="Arial"/>
          <w:color w:val="000000"/>
          <w:sz w:val="22"/>
          <w:szCs w:val="22"/>
        </w:rPr>
        <w:t xml:space="preserve"> 105.9T VND (stabilisation phase) </w:t>
      </w:r>
    </w:p>
    <w:p w14:paraId="0AF1EA87" w14:textId="77777777" w:rsidR="00554553" w:rsidRPr="003D1A03" w:rsidRDefault="00554553" w:rsidP="00554553">
      <w:pPr>
        <w:numPr>
          <w:ilvl w:val="0"/>
          <w:numId w:val="100"/>
        </w:num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2025:</w:t>
      </w:r>
      <w:r w:rsidRPr="003D1A03">
        <w:rPr>
          <w:rFonts w:ascii="Arial" w:hAnsi="Arial" w:cs="Arial"/>
          <w:color w:val="000000"/>
          <w:sz w:val="22"/>
          <w:szCs w:val="22"/>
        </w:rPr>
        <w:t xml:space="preserve"> 121.2T VND (mature growth) </w:t>
      </w:r>
    </w:p>
    <w:p w14:paraId="7DBEE919" w14:textId="77777777" w:rsidR="00554553" w:rsidRPr="003D1A03" w:rsidRDefault="00554553" w:rsidP="00554553">
      <w:pPr>
        <w:suppressAutoHyphens/>
        <w:autoSpaceDN w:val="0"/>
        <w:spacing w:line="360" w:lineRule="auto"/>
        <w:ind w:left="720"/>
        <w:rPr>
          <w:rFonts w:ascii="Arial" w:hAnsi="Arial" w:cs="Arial"/>
          <w:color w:val="000000"/>
          <w:sz w:val="22"/>
          <w:szCs w:val="22"/>
        </w:rPr>
      </w:pPr>
    </w:p>
    <w:p w14:paraId="20015CCB" w14:textId="77777777" w:rsidR="00554553" w:rsidRPr="003D1A03" w:rsidRDefault="00554553" w:rsidP="00554553">
      <w:pPr>
        <w:suppressAutoHyphens/>
        <w:autoSpaceDN w:val="0"/>
        <w:spacing w:line="360" w:lineRule="auto"/>
        <w:ind w:left="2880" w:firstLine="720"/>
        <w:rPr>
          <w:rFonts w:ascii="Arial" w:hAnsi="Arial" w:cs="Arial"/>
          <w:b/>
          <w:bCs/>
          <w:color w:val="000000"/>
          <w:sz w:val="22"/>
          <w:szCs w:val="22"/>
        </w:rPr>
      </w:pPr>
      <w:r w:rsidRPr="003D1A03">
        <w:rPr>
          <w:rFonts w:ascii="Arial" w:hAnsi="Arial" w:cs="Arial"/>
          <w:b/>
          <w:bCs/>
          <w:color w:val="000000"/>
          <w:sz w:val="22"/>
          <w:szCs w:val="22"/>
        </w:rPr>
        <w:t>Net Income Trend</w:t>
      </w:r>
    </w:p>
    <w:tbl>
      <w:tblPr>
        <w:tblStyle w:val="TableGrid"/>
        <w:tblW w:w="0" w:type="auto"/>
        <w:tblLook w:val="04A0" w:firstRow="1" w:lastRow="0" w:firstColumn="1" w:lastColumn="0" w:noHBand="0" w:noVBand="1"/>
      </w:tblPr>
      <w:tblGrid>
        <w:gridCol w:w="4508"/>
        <w:gridCol w:w="4508"/>
      </w:tblGrid>
      <w:tr w:rsidR="00554553" w:rsidRPr="003D1A03" w14:paraId="452F4ECA" w14:textId="77777777" w:rsidTr="00E9166A">
        <w:tc>
          <w:tcPr>
            <w:tcW w:w="4508" w:type="dxa"/>
          </w:tcPr>
          <w:p w14:paraId="6F51A332"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2021</w:t>
            </w:r>
          </w:p>
        </w:tc>
        <w:tc>
          <w:tcPr>
            <w:tcW w:w="4508" w:type="dxa"/>
          </w:tcPr>
          <w:p w14:paraId="29EEB1FF"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-12.9T VND</w:t>
            </w:r>
          </w:p>
        </w:tc>
      </w:tr>
      <w:tr w:rsidR="00554553" w:rsidRPr="003D1A03" w14:paraId="6E41F73D" w14:textId="77777777" w:rsidTr="00E9166A">
        <w:tc>
          <w:tcPr>
            <w:tcW w:w="4508" w:type="dxa"/>
          </w:tcPr>
          <w:p w14:paraId="42EE7C57"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lastRenderedPageBreak/>
              <w:t>2022</w:t>
            </w:r>
          </w:p>
        </w:tc>
        <w:tc>
          <w:tcPr>
            <w:tcW w:w="4508" w:type="dxa"/>
          </w:tcPr>
          <w:p w14:paraId="5224F118"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-11.3T VND</w:t>
            </w:r>
          </w:p>
        </w:tc>
      </w:tr>
      <w:tr w:rsidR="00554553" w:rsidRPr="003D1A03" w14:paraId="75E80AD4" w14:textId="77777777" w:rsidTr="00E9166A">
        <w:tc>
          <w:tcPr>
            <w:tcW w:w="4508" w:type="dxa"/>
          </w:tcPr>
          <w:p w14:paraId="73B6D0F9"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2023</w:t>
            </w:r>
          </w:p>
        </w:tc>
        <w:tc>
          <w:tcPr>
            <w:tcW w:w="4508" w:type="dxa"/>
          </w:tcPr>
          <w:p w14:paraId="477BDD5D"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-5.9T VND</w:t>
            </w:r>
          </w:p>
        </w:tc>
      </w:tr>
      <w:tr w:rsidR="00554553" w:rsidRPr="003D1A03" w14:paraId="7527C360" w14:textId="77777777" w:rsidTr="00E9166A">
        <w:tc>
          <w:tcPr>
            <w:tcW w:w="4508" w:type="dxa"/>
          </w:tcPr>
          <w:p w14:paraId="61F4633F"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2024</w:t>
            </w:r>
          </w:p>
        </w:tc>
        <w:tc>
          <w:tcPr>
            <w:tcW w:w="4508" w:type="dxa"/>
          </w:tcPr>
          <w:p w14:paraId="77904804"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+7.6T VND</w:t>
            </w:r>
          </w:p>
        </w:tc>
      </w:tr>
      <w:tr w:rsidR="00554553" w:rsidRPr="003D1A03" w14:paraId="55222C32" w14:textId="77777777" w:rsidTr="00E9166A">
        <w:tc>
          <w:tcPr>
            <w:tcW w:w="4508" w:type="dxa"/>
          </w:tcPr>
          <w:p w14:paraId="117F38E2"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2025</w:t>
            </w:r>
          </w:p>
        </w:tc>
        <w:tc>
          <w:tcPr>
            <w:tcW w:w="4508" w:type="dxa"/>
          </w:tcPr>
          <w:p w14:paraId="58B5E515"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+7.3T VND</w:t>
            </w:r>
          </w:p>
        </w:tc>
      </w:tr>
    </w:tbl>
    <w:p w14:paraId="1B0664A4" w14:textId="77777777" w:rsidR="00554553" w:rsidRPr="003D1A03" w:rsidRDefault="00554553" w:rsidP="00554553">
      <w:pPr>
        <w:suppressAutoHyphens/>
        <w:autoSpaceDN w:val="0"/>
        <w:spacing w:line="360" w:lineRule="auto"/>
        <w:rPr>
          <w:rFonts w:ascii="Arial" w:hAnsi="Arial" w:cs="Arial"/>
          <w:b/>
          <w:bCs/>
          <w:color w:val="000000"/>
          <w:sz w:val="22"/>
          <w:szCs w:val="22"/>
        </w:rPr>
      </w:pPr>
    </w:p>
    <w:p w14:paraId="5F4F9F53" w14:textId="77777777" w:rsidR="00554553" w:rsidRPr="003D1A03" w:rsidRDefault="00554553" w:rsidP="00554553">
      <w:pPr>
        <w:numPr>
          <w:ilvl w:val="0"/>
          <w:numId w:val="101"/>
        </w:num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2021:</w:t>
      </w:r>
      <w:r w:rsidRPr="003D1A03">
        <w:rPr>
          <w:rFonts w:ascii="Arial" w:hAnsi="Arial" w:cs="Arial"/>
          <w:color w:val="000000"/>
          <w:sz w:val="22"/>
          <w:szCs w:val="22"/>
        </w:rPr>
        <w:t xml:space="preserve"> −12.9T VND (severe loss) </w:t>
      </w:r>
    </w:p>
    <w:p w14:paraId="0CA01264" w14:textId="77777777" w:rsidR="00554553" w:rsidRPr="003D1A03" w:rsidRDefault="00554553" w:rsidP="00554553">
      <w:pPr>
        <w:numPr>
          <w:ilvl w:val="0"/>
          <w:numId w:val="101"/>
        </w:num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2022:</w:t>
      </w:r>
      <w:r w:rsidRPr="003D1A03">
        <w:rPr>
          <w:rFonts w:ascii="Arial" w:hAnsi="Arial" w:cs="Arial"/>
          <w:color w:val="000000"/>
          <w:sz w:val="22"/>
          <w:szCs w:val="22"/>
        </w:rPr>
        <w:t xml:space="preserve"> −11.3T VND (still loss-making) </w:t>
      </w:r>
    </w:p>
    <w:p w14:paraId="73EE34A2" w14:textId="77777777" w:rsidR="00554553" w:rsidRPr="003D1A03" w:rsidRDefault="00554553" w:rsidP="00554553">
      <w:pPr>
        <w:numPr>
          <w:ilvl w:val="0"/>
          <w:numId w:val="101"/>
        </w:num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2023:</w:t>
      </w:r>
      <w:r w:rsidRPr="003D1A03">
        <w:rPr>
          <w:rFonts w:ascii="Arial" w:hAnsi="Arial" w:cs="Arial"/>
          <w:color w:val="000000"/>
          <w:sz w:val="22"/>
          <w:szCs w:val="22"/>
        </w:rPr>
        <w:t xml:space="preserve"> −5.9T VND (loss narrowing) </w:t>
      </w:r>
    </w:p>
    <w:p w14:paraId="14660E6F" w14:textId="77777777" w:rsidR="00554553" w:rsidRPr="003D1A03" w:rsidRDefault="00554553" w:rsidP="00554553">
      <w:pPr>
        <w:numPr>
          <w:ilvl w:val="0"/>
          <w:numId w:val="101"/>
        </w:num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2024:</w:t>
      </w:r>
      <w:r w:rsidRPr="003D1A03">
        <w:rPr>
          <w:rFonts w:ascii="Arial" w:hAnsi="Arial" w:cs="Arial"/>
          <w:color w:val="000000"/>
          <w:sz w:val="22"/>
          <w:szCs w:val="22"/>
        </w:rPr>
        <w:t xml:space="preserve"> +7.6T VND (profit recovery) </w:t>
      </w:r>
    </w:p>
    <w:p w14:paraId="2A447B3D" w14:textId="77777777" w:rsidR="00554553" w:rsidRPr="003D1A03" w:rsidRDefault="00554553" w:rsidP="00554553">
      <w:pPr>
        <w:numPr>
          <w:ilvl w:val="0"/>
          <w:numId w:val="101"/>
        </w:num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2025:</w:t>
      </w:r>
      <w:r w:rsidRPr="003D1A03">
        <w:rPr>
          <w:rFonts w:ascii="Arial" w:hAnsi="Arial" w:cs="Arial"/>
          <w:color w:val="000000"/>
          <w:sz w:val="22"/>
          <w:szCs w:val="22"/>
        </w:rPr>
        <w:t xml:space="preserve"> +7.3T VND (stable profitability) </w:t>
      </w:r>
    </w:p>
    <w:p w14:paraId="2568EA7D" w14:textId="77777777" w:rsidR="00554553" w:rsidRPr="00554553" w:rsidRDefault="00554553" w:rsidP="00554553">
      <w:pPr>
        <w:pStyle w:val="Heading2"/>
        <w:rPr>
          <w:rFonts w:ascii="Arial" w:hAnsi="Arial" w:cs="Arial"/>
          <w:sz w:val="22"/>
          <w:szCs w:val="22"/>
        </w:rPr>
      </w:pPr>
      <w:bookmarkStart w:id="121" w:name="_Toc228477130"/>
      <w:r w:rsidRPr="00554553">
        <w:rPr>
          <w:rFonts w:ascii="Arial" w:hAnsi="Arial" w:cs="Arial"/>
          <w:sz w:val="22"/>
          <w:szCs w:val="22"/>
        </w:rPr>
        <w:t>Table 4.8.1 Validated Framework</w:t>
      </w:r>
      <w:bookmarkEnd w:id="121"/>
    </w:p>
    <w:tbl>
      <w:tblPr>
        <w:tblStyle w:val="TableGrid"/>
        <w:tblW w:w="0" w:type="auto"/>
        <w:tblLook w:val="04A0" w:firstRow="1" w:lastRow="0" w:firstColumn="1" w:lastColumn="0" w:noHBand="0" w:noVBand="1"/>
      </w:tblPr>
      <w:tblGrid>
        <w:gridCol w:w="2133"/>
        <w:gridCol w:w="2650"/>
        <w:gridCol w:w="2138"/>
        <w:gridCol w:w="2095"/>
      </w:tblGrid>
      <w:tr w:rsidR="00554553" w:rsidRPr="003D1A03" w14:paraId="7FADD180" w14:textId="77777777" w:rsidTr="00E9166A">
        <w:tc>
          <w:tcPr>
            <w:tcW w:w="2133" w:type="dxa"/>
            <w:vAlign w:val="center"/>
          </w:tcPr>
          <w:p w14:paraId="44F878E7"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Framework Component</w:t>
            </w:r>
          </w:p>
        </w:tc>
        <w:tc>
          <w:tcPr>
            <w:tcW w:w="2650" w:type="dxa"/>
            <w:vAlign w:val="center"/>
          </w:tcPr>
          <w:p w14:paraId="0B43184D"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Proposed Structure</w:t>
            </w:r>
          </w:p>
        </w:tc>
        <w:tc>
          <w:tcPr>
            <w:tcW w:w="2138" w:type="dxa"/>
            <w:vAlign w:val="center"/>
          </w:tcPr>
          <w:p w14:paraId="28080868"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Empirical Structure (Outcome)</w:t>
            </w:r>
          </w:p>
        </w:tc>
        <w:tc>
          <w:tcPr>
            <w:tcW w:w="2095" w:type="dxa"/>
            <w:vAlign w:val="center"/>
          </w:tcPr>
          <w:p w14:paraId="57374DBB"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b/>
                <w:bCs/>
                <w:color w:val="000000"/>
                <w:sz w:val="22"/>
                <w:szCs w:val="22"/>
              </w:rPr>
              <w:t>Validated (Yes/No)</w:t>
            </w:r>
          </w:p>
        </w:tc>
      </w:tr>
      <w:tr w:rsidR="00554553" w:rsidRPr="003D1A03" w14:paraId="698DCD16" w14:textId="77777777" w:rsidTr="00E9166A">
        <w:tc>
          <w:tcPr>
            <w:tcW w:w="2133" w:type="dxa"/>
          </w:tcPr>
          <w:p w14:paraId="4A4B2225" w14:textId="77777777" w:rsidR="00554553" w:rsidRPr="003D1A03" w:rsidRDefault="00554553" w:rsidP="00E9166A">
            <w:pPr>
              <w:suppressAutoHyphens/>
              <w:autoSpaceDN w:val="0"/>
              <w:spacing w:line="360" w:lineRule="auto"/>
              <w:rPr>
                <w:rFonts w:ascii="Arial" w:hAnsi="Arial" w:cs="Arial"/>
                <w:color w:val="000000"/>
                <w:sz w:val="22"/>
                <w:szCs w:val="22"/>
              </w:rPr>
            </w:pPr>
          </w:p>
          <w:p w14:paraId="3F69CF04"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Compensation and Benefits</w:t>
            </w:r>
          </w:p>
        </w:tc>
        <w:tc>
          <w:tcPr>
            <w:tcW w:w="2650" w:type="dxa"/>
            <w:vAlign w:val="center"/>
          </w:tcPr>
          <w:p w14:paraId="5937A3AB"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Key driver of turnover</w:t>
            </w:r>
          </w:p>
        </w:tc>
        <w:tc>
          <w:tcPr>
            <w:tcW w:w="2138" w:type="dxa"/>
          </w:tcPr>
          <w:p w14:paraId="468EC172"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Limited visibility, likely inadequate and constrained</w:t>
            </w:r>
          </w:p>
        </w:tc>
        <w:tc>
          <w:tcPr>
            <w:tcW w:w="2095" w:type="dxa"/>
          </w:tcPr>
          <w:p w14:paraId="6DA00296" w14:textId="77777777" w:rsidR="00554553" w:rsidRPr="003D1A03" w:rsidRDefault="00554553" w:rsidP="00E9166A">
            <w:pPr>
              <w:suppressAutoHyphens/>
              <w:autoSpaceDN w:val="0"/>
              <w:spacing w:line="360" w:lineRule="auto"/>
              <w:rPr>
                <w:rFonts w:ascii="Arial" w:hAnsi="Arial" w:cs="Arial"/>
                <w:color w:val="000000"/>
                <w:sz w:val="22"/>
                <w:szCs w:val="22"/>
              </w:rPr>
            </w:pPr>
          </w:p>
          <w:p w14:paraId="2E901BF8"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Partially validated</w:t>
            </w:r>
          </w:p>
        </w:tc>
      </w:tr>
      <w:tr w:rsidR="00554553" w:rsidRPr="003D1A03" w14:paraId="44BF1D20" w14:textId="77777777" w:rsidTr="00E9166A">
        <w:tc>
          <w:tcPr>
            <w:tcW w:w="2133" w:type="dxa"/>
          </w:tcPr>
          <w:p w14:paraId="0001B696" w14:textId="77777777" w:rsidR="00554553" w:rsidRPr="003D1A03" w:rsidRDefault="00554553" w:rsidP="00E9166A">
            <w:pPr>
              <w:suppressAutoHyphens/>
              <w:autoSpaceDN w:val="0"/>
              <w:spacing w:line="360" w:lineRule="auto"/>
              <w:rPr>
                <w:rFonts w:ascii="Arial" w:hAnsi="Arial" w:cs="Arial"/>
                <w:color w:val="000000"/>
                <w:sz w:val="22"/>
                <w:szCs w:val="22"/>
              </w:rPr>
            </w:pPr>
          </w:p>
          <w:p w14:paraId="5CC65A0E" w14:textId="77777777" w:rsidR="00554553" w:rsidRPr="003D1A03" w:rsidRDefault="00554553" w:rsidP="00E9166A">
            <w:pPr>
              <w:suppressAutoHyphens/>
              <w:autoSpaceDN w:val="0"/>
              <w:spacing w:line="360" w:lineRule="auto"/>
              <w:rPr>
                <w:rFonts w:ascii="Arial" w:hAnsi="Arial" w:cs="Arial"/>
                <w:color w:val="000000"/>
                <w:sz w:val="22"/>
                <w:szCs w:val="22"/>
              </w:rPr>
            </w:pPr>
          </w:p>
          <w:p w14:paraId="4079A274"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Job Satisfaction</w:t>
            </w:r>
          </w:p>
        </w:tc>
        <w:tc>
          <w:tcPr>
            <w:tcW w:w="2650" w:type="dxa"/>
          </w:tcPr>
          <w:p w14:paraId="155A1BE7" w14:textId="77777777" w:rsidR="00554553" w:rsidRPr="003D1A03" w:rsidRDefault="00554553" w:rsidP="00E9166A">
            <w:pPr>
              <w:suppressAutoHyphens/>
              <w:autoSpaceDN w:val="0"/>
              <w:spacing w:line="360" w:lineRule="auto"/>
              <w:rPr>
                <w:rFonts w:ascii="Arial" w:hAnsi="Arial" w:cs="Arial"/>
                <w:color w:val="000000"/>
                <w:sz w:val="22"/>
                <w:szCs w:val="22"/>
              </w:rPr>
            </w:pPr>
          </w:p>
          <w:p w14:paraId="3CED25A4" w14:textId="77777777" w:rsidR="00554553" w:rsidRPr="003D1A03" w:rsidRDefault="00554553" w:rsidP="00E9166A">
            <w:pPr>
              <w:suppressAutoHyphens/>
              <w:autoSpaceDN w:val="0"/>
              <w:spacing w:line="360" w:lineRule="auto"/>
              <w:rPr>
                <w:rFonts w:ascii="Arial" w:hAnsi="Arial" w:cs="Arial"/>
                <w:color w:val="000000"/>
                <w:sz w:val="22"/>
                <w:szCs w:val="22"/>
              </w:rPr>
            </w:pPr>
          </w:p>
          <w:p w14:paraId="70C9CB4F"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Strong influence on turnover</w:t>
            </w:r>
          </w:p>
        </w:tc>
        <w:tc>
          <w:tcPr>
            <w:tcW w:w="2138" w:type="dxa"/>
          </w:tcPr>
          <w:p w14:paraId="08898186"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Not explicitly reported, but negatively affected by workload and pressure</w:t>
            </w:r>
          </w:p>
        </w:tc>
        <w:tc>
          <w:tcPr>
            <w:tcW w:w="2095" w:type="dxa"/>
          </w:tcPr>
          <w:p w14:paraId="1E3AB3D8" w14:textId="77777777" w:rsidR="00554553" w:rsidRPr="003D1A03" w:rsidRDefault="00554553" w:rsidP="00E9166A">
            <w:pPr>
              <w:suppressAutoHyphens/>
              <w:autoSpaceDN w:val="0"/>
              <w:spacing w:line="360" w:lineRule="auto"/>
              <w:rPr>
                <w:rFonts w:ascii="Arial" w:hAnsi="Arial" w:cs="Arial"/>
                <w:color w:val="000000"/>
                <w:sz w:val="22"/>
                <w:szCs w:val="22"/>
              </w:rPr>
            </w:pPr>
          </w:p>
          <w:p w14:paraId="4D1227DB" w14:textId="77777777" w:rsidR="00554553" w:rsidRPr="003D1A03" w:rsidRDefault="00554553" w:rsidP="00E9166A">
            <w:pPr>
              <w:suppressAutoHyphens/>
              <w:autoSpaceDN w:val="0"/>
              <w:spacing w:line="360" w:lineRule="auto"/>
              <w:rPr>
                <w:rFonts w:ascii="Arial" w:hAnsi="Arial" w:cs="Arial"/>
                <w:color w:val="000000"/>
                <w:sz w:val="22"/>
                <w:szCs w:val="22"/>
              </w:rPr>
            </w:pPr>
          </w:p>
          <w:p w14:paraId="4C8FD3DA"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Partially validated</w:t>
            </w:r>
          </w:p>
        </w:tc>
      </w:tr>
      <w:tr w:rsidR="00554553" w:rsidRPr="003D1A03" w14:paraId="37660F3A" w14:textId="77777777" w:rsidTr="00E9166A">
        <w:tc>
          <w:tcPr>
            <w:tcW w:w="2133" w:type="dxa"/>
          </w:tcPr>
          <w:p w14:paraId="72CD20AD" w14:textId="77777777" w:rsidR="00554553" w:rsidRPr="003D1A03" w:rsidRDefault="00554553" w:rsidP="00E9166A">
            <w:pPr>
              <w:suppressAutoHyphens/>
              <w:autoSpaceDN w:val="0"/>
              <w:spacing w:line="360" w:lineRule="auto"/>
              <w:rPr>
                <w:rFonts w:ascii="Arial" w:hAnsi="Arial" w:cs="Arial"/>
                <w:color w:val="000000"/>
                <w:sz w:val="22"/>
                <w:szCs w:val="22"/>
              </w:rPr>
            </w:pPr>
          </w:p>
          <w:p w14:paraId="426B74B3" w14:textId="77777777" w:rsidR="00554553" w:rsidRPr="003D1A03" w:rsidRDefault="00554553" w:rsidP="00E9166A">
            <w:pPr>
              <w:suppressAutoHyphens/>
              <w:autoSpaceDN w:val="0"/>
              <w:spacing w:line="360" w:lineRule="auto"/>
              <w:rPr>
                <w:rFonts w:ascii="Arial" w:hAnsi="Arial" w:cs="Arial"/>
                <w:color w:val="000000"/>
                <w:sz w:val="22"/>
                <w:szCs w:val="22"/>
              </w:rPr>
            </w:pPr>
          </w:p>
          <w:p w14:paraId="2F68C794"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Working Conditions</w:t>
            </w:r>
          </w:p>
        </w:tc>
        <w:tc>
          <w:tcPr>
            <w:tcW w:w="2650" w:type="dxa"/>
            <w:vAlign w:val="center"/>
          </w:tcPr>
          <w:p w14:paraId="61BD365B" w14:textId="77777777" w:rsidR="00554553" w:rsidRPr="003D1A03" w:rsidRDefault="00554553" w:rsidP="00E9166A">
            <w:pPr>
              <w:suppressAutoHyphens/>
              <w:autoSpaceDN w:val="0"/>
              <w:spacing w:line="360" w:lineRule="auto"/>
              <w:rPr>
                <w:rFonts w:ascii="Arial" w:hAnsi="Arial" w:cs="Arial"/>
                <w:color w:val="000000"/>
                <w:sz w:val="22"/>
                <w:szCs w:val="22"/>
              </w:rPr>
            </w:pPr>
          </w:p>
          <w:p w14:paraId="32DB26BD" w14:textId="77777777" w:rsidR="00554553" w:rsidRPr="003D1A03" w:rsidRDefault="00554553" w:rsidP="00E9166A">
            <w:pPr>
              <w:suppressAutoHyphens/>
              <w:autoSpaceDN w:val="0"/>
              <w:spacing w:line="360" w:lineRule="auto"/>
              <w:rPr>
                <w:rFonts w:ascii="Arial" w:hAnsi="Arial" w:cs="Arial"/>
                <w:color w:val="000000"/>
                <w:sz w:val="22"/>
                <w:szCs w:val="22"/>
              </w:rPr>
            </w:pPr>
          </w:p>
          <w:p w14:paraId="1C69E6CC"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Influences employee decisions</w:t>
            </w:r>
          </w:p>
        </w:tc>
        <w:tc>
          <w:tcPr>
            <w:tcW w:w="2138" w:type="dxa"/>
          </w:tcPr>
          <w:p w14:paraId="25C7D430"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Shift from stable to high-pressure conditions post-pandemic</w:t>
            </w:r>
          </w:p>
        </w:tc>
        <w:tc>
          <w:tcPr>
            <w:tcW w:w="2095" w:type="dxa"/>
            <w:vAlign w:val="center"/>
          </w:tcPr>
          <w:p w14:paraId="7E23F220" w14:textId="77777777" w:rsidR="00554553" w:rsidRPr="003D1A03" w:rsidRDefault="00554553" w:rsidP="00E9166A">
            <w:pPr>
              <w:suppressAutoHyphens/>
              <w:autoSpaceDN w:val="0"/>
              <w:spacing w:line="360" w:lineRule="auto"/>
              <w:rPr>
                <w:rFonts w:ascii="Arial" w:hAnsi="Arial" w:cs="Arial"/>
                <w:color w:val="000000"/>
                <w:sz w:val="22"/>
                <w:szCs w:val="22"/>
              </w:rPr>
            </w:pPr>
          </w:p>
          <w:p w14:paraId="440CBAC6"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Yes</w:t>
            </w:r>
          </w:p>
        </w:tc>
      </w:tr>
      <w:tr w:rsidR="00554553" w:rsidRPr="003D1A03" w14:paraId="176AD9AC" w14:textId="77777777" w:rsidTr="00E9166A">
        <w:tc>
          <w:tcPr>
            <w:tcW w:w="2133" w:type="dxa"/>
          </w:tcPr>
          <w:p w14:paraId="616300FB" w14:textId="77777777" w:rsidR="00554553" w:rsidRPr="003D1A03" w:rsidRDefault="00554553" w:rsidP="00E9166A">
            <w:pPr>
              <w:suppressAutoHyphens/>
              <w:autoSpaceDN w:val="0"/>
              <w:spacing w:line="360" w:lineRule="auto"/>
              <w:rPr>
                <w:rFonts w:ascii="Arial" w:hAnsi="Arial" w:cs="Arial"/>
                <w:color w:val="000000"/>
                <w:sz w:val="22"/>
                <w:szCs w:val="22"/>
              </w:rPr>
            </w:pPr>
          </w:p>
          <w:p w14:paraId="2E298004" w14:textId="77777777" w:rsidR="00554553" w:rsidRPr="003D1A03" w:rsidRDefault="00554553" w:rsidP="00E9166A">
            <w:pPr>
              <w:suppressAutoHyphens/>
              <w:autoSpaceDN w:val="0"/>
              <w:spacing w:line="360" w:lineRule="auto"/>
              <w:rPr>
                <w:rFonts w:ascii="Arial" w:hAnsi="Arial" w:cs="Arial"/>
                <w:color w:val="000000"/>
                <w:sz w:val="22"/>
                <w:szCs w:val="22"/>
              </w:rPr>
            </w:pPr>
          </w:p>
          <w:p w14:paraId="0920E356"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Career Development</w:t>
            </w:r>
          </w:p>
        </w:tc>
        <w:tc>
          <w:tcPr>
            <w:tcW w:w="2650" w:type="dxa"/>
            <w:vAlign w:val="center"/>
          </w:tcPr>
          <w:p w14:paraId="4DBE1177" w14:textId="77777777" w:rsidR="00554553" w:rsidRPr="003D1A03" w:rsidRDefault="00554553" w:rsidP="00E9166A">
            <w:pPr>
              <w:suppressAutoHyphens/>
              <w:autoSpaceDN w:val="0"/>
              <w:spacing w:line="360" w:lineRule="auto"/>
              <w:rPr>
                <w:rFonts w:ascii="Arial" w:hAnsi="Arial" w:cs="Arial"/>
                <w:color w:val="000000"/>
                <w:sz w:val="22"/>
                <w:szCs w:val="22"/>
              </w:rPr>
            </w:pPr>
          </w:p>
          <w:p w14:paraId="0FB0D70D"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Improves retention</w:t>
            </w:r>
          </w:p>
        </w:tc>
        <w:tc>
          <w:tcPr>
            <w:tcW w:w="2138" w:type="dxa"/>
          </w:tcPr>
          <w:p w14:paraId="0E36D8E1"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Strong focus on training and development observed</w:t>
            </w:r>
          </w:p>
        </w:tc>
        <w:tc>
          <w:tcPr>
            <w:tcW w:w="2095" w:type="dxa"/>
            <w:vAlign w:val="center"/>
          </w:tcPr>
          <w:p w14:paraId="692AEA54" w14:textId="77777777" w:rsidR="00554553" w:rsidRPr="003D1A03" w:rsidRDefault="00554553" w:rsidP="00E9166A">
            <w:pPr>
              <w:suppressAutoHyphens/>
              <w:autoSpaceDN w:val="0"/>
              <w:spacing w:line="360" w:lineRule="auto"/>
              <w:rPr>
                <w:rFonts w:ascii="Arial" w:hAnsi="Arial" w:cs="Arial"/>
                <w:color w:val="000000"/>
                <w:sz w:val="22"/>
                <w:szCs w:val="22"/>
              </w:rPr>
            </w:pPr>
          </w:p>
          <w:p w14:paraId="2E6C9A5E"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Yes</w:t>
            </w:r>
          </w:p>
        </w:tc>
      </w:tr>
      <w:tr w:rsidR="00554553" w:rsidRPr="003D1A03" w14:paraId="79F0B8F4" w14:textId="77777777" w:rsidTr="00E9166A">
        <w:tc>
          <w:tcPr>
            <w:tcW w:w="2133" w:type="dxa"/>
          </w:tcPr>
          <w:p w14:paraId="792D66EF" w14:textId="77777777" w:rsidR="00554553" w:rsidRPr="003D1A03" w:rsidRDefault="00554553" w:rsidP="00E9166A">
            <w:pPr>
              <w:suppressAutoHyphens/>
              <w:autoSpaceDN w:val="0"/>
              <w:spacing w:line="360" w:lineRule="auto"/>
              <w:rPr>
                <w:rFonts w:ascii="Arial" w:hAnsi="Arial" w:cs="Arial"/>
                <w:color w:val="000000"/>
                <w:sz w:val="22"/>
                <w:szCs w:val="22"/>
              </w:rPr>
            </w:pPr>
          </w:p>
          <w:p w14:paraId="5DD2DBA7"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lastRenderedPageBreak/>
              <w:t>Leadership and Management</w:t>
            </w:r>
          </w:p>
        </w:tc>
        <w:tc>
          <w:tcPr>
            <w:tcW w:w="2650" w:type="dxa"/>
            <w:vAlign w:val="center"/>
          </w:tcPr>
          <w:p w14:paraId="7D41872E"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lastRenderedPageBreak/>
              <w:t>Affects turnover and engagement</w:t>
            </w:r>
          </w:p>
        </w:tc>
        <w:tc>
          <w:tcPr>
            <w:tcW w:w="2138" w:type="dxa"/>
            <w:vAlign w:val="center"/>
          </w:tcPr>
          <w:p w14:paraId="55EBF708"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Centralised and performance-</w:t>
            </w:r>
            <w:r w:rsidRPr="003D1A03">
              <w:rPr>
                <w:rFonts w:ascii="Arial" w:hAnsi="Arial" w:cs="Arial"/>
                <w:color w:val="000000"/>
                <w:sz w:val="22"/>
                <w:szCs w:val="22"/>
              </w:rPr>
              <w:lastRenderedPageBreak/>
              <w:t>driven, limited flexibility</w:t>
            </w:r>
          </w:p>
        </w:tc>
        <w:tc>
          <w:tcPr>
            <w:tcW w:w="2095" w:type="dxa"/>
            <w:vAlign w:val="center"/>
          </w:tcPr>
          <w:p w14:paraId="5870C98B"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lastRenderedPageBreak/>
              <w:t>Partially validated</w:t>
            </w:r>
          </w:p>
        </w:tc>
      </w:tr>
      <w:tr w:rsidR="00554553" w:rsidRPr="003D1A03" w14:paraId="49DD479F" w14:textId="77777777" w:rsidTr="00E9166A">
        <w:tc>
          <w:tcPr>
            <w:tcW w:w="2133" w:type="dxa"/>
          </w:tcPr>
          <w:p w14:paraId="22F45237" w14:textId="77777777" w:rsidR="00554553" w:rsidRPr="003D1A03" w:rsidRDefault="00554553" w:rsidP="00E9166A">
            <w:pPr>
              <w:suppressAutoHyphens/>
              <w:autoSpaceDN w:val="0"/>
              <w:spacing w:line="360" w:lineRule="auto"/>
              <w:rPr>
                <w:rFonts w:ascii="Arial" w:hAnsi="Arial" w:cs="Arial"/>
                <w:color w:val="000000"/>
                <w:sz w:val="22"/>
                <w:szCs w:val="22"/>
              </w:rPr>
            </w:pPr>
          </w:p>
          <w:p w14:paraId="1202DF46"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Work–life Balance</w:t>
            </w:r>
          </w:p>
        </w:tc>
        <w:tc>
          <w:tcPr>
            <w:tcW w:w="2650" w:type="dxa"/>
            <w:vAlign w:val="cente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54553" w:rsidRPr="003D1A03" w14:paraId="0B23D47A" w14:textId="77777777" w:rsidTr="00E9166A">
              <w:trPr>
                <w:tblCellSpacing w:w="15" w:type="dxa"/>
              </w:trPr>
              <w:tc>
                <w:tcPr>
                  <w:tcW w:w="0" w:type="auto"/>
                  <w:vAlign w:val="center"/>
                  <w:hideMark/>
                </w:tcPr>
                <w:p w14:paraId="133C4B5C" w14:textId="77777777" w:rsidR="00554553" w:rsidRPr="003D1A03" w:rsidRDefault="00554553" w:rsidP="00E9166A">
                  <w:pPr>
                    <w:suppressAutoHyphens/>
                    <w:autoSpaceDN w:val="0"/>
                    <w:spacing w:after="0" w:line="360" w:lineRule="auto"/>
                    <w:rPr>
                      <w:rFonts w:ascii="Arial" w:hAnsi="Arial" w:cs="Arial"/>
                      <w:color w:val="000000"/>
                      <w:sz w:val="22"/>
                      <w:szCs w:val="22"/>
                    </w:rPr>
                  </w:pPr>
                </w:p>
              </w:tc>
            </w:tr>
          </w:tbl>
          <w:p w14:paraId="789B0DCE" w14:textId="77777777" w:rsidR="00554553" w:rsidRPr="003D1A03" w:rsidRDefault="00554553" w:rsidP="00E9166A">
            <w:pPr>
              <w:suppressAutoHyphens/>
              <w:autoSpaceDN w:val="0"/>
              <w:spacing w:line="360" w:lineRule="auto"/>
              <w:rPr>
                <w:rFonts w:ascii="Arial" w:hAnsi="Arial" w:cs="Arial"/>
                <w:vanish/>
                <w:color w:val="000000"/>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55"/>
            </w:tblGrid>
            <w:tr w:rsidR="00554553" w:rsidRPr="003D1A03" w14:paraId="590459AC" w14:textId="77777777" w:rsidTr="00E9166A">
              <w:trPr>
                <w:tblCellSpacing w:w="15" w:type="dxa"/>
              </w:trPr>
              <w:tc>
                <w:tcPr>
                  <w:tcW w:w="0" w:type="auto"/>
                  <w:vAlign w:val="center"/>
                  <w:hideMark/>
                </w:tcPr>
                <w:p w14:paraId="6F6D8E98" w14:textId="77777777" w:rsidR="00554553" w:rsidRPr="003D1A03" w:rsidRDefault="00554553" w:rsidP="00E9166A">
                  <w:pPr>
                    <w:suppressAutoHyphens/>
                    <w:autoSpaceDN w:val="0"/>
                    <w:spacing w:after="0" w:line="360" w:lineRule="auto"/>
                    <w:rPr>
                      <w:rFonts w:ascii="Arial" w:hAnsi="Arial" w:cs="Arial"/>
                      <w:color w:val="000000"/>
                      <w:sz w:val="22"/>
                      <w:szCs w:val="22"/>
                    </w:rPr>
                  </w:pPr>
                  <w:r w:rsidRPr="003D1A03">
                    <w:rPr>
                      <w:rFonts w:ascii="Arial" w:hAnsi="Arial" w:cs="Arial"/>
                      <w:color w:val="000000"/>
                      <w:sz w:val="22"/>
                      <w:szCs w:val="22"/>
                    </w:rPr>
                    <w:t>Important for retention</w:t>
                  </w:r>
                </w:p>
              </w:tc>
            </w:tr>
          </w:tbl>
          <w:p w14:paraId="16F11073" w14:textId="77777777" w:rsidR="00554553" w:rsidRPr="003D1A03" w:rsidRDefault="00554553" w:rsidP="00E9166A">
            <w:pPr>
              <w:suppressAutoHyphens/>
              <w:autoSpaceDN w:val="0"/>
              <w:spacing w:line="360" w:lineRule="auto"/>
              <w:rPr>
                <w:rFonts w:ascii="Arial" w:hAnsi="Arial" w:cs="Arial"/>
                <w:color w:val="000000"/>
                <w:sz w:val="22"/>
                <w:szCs w:val="22"/>
              </w:rPr>
            </w:pPr>
          </w:p>
        </w:tc>
        <w:tc>
          <w:tcPr>
            <w:tcW w:w="2138" w:type="dxa"/>
            <w:vAlign w:val="center"/>
          </w:tcPr>
          <w:p w14:paraId="3910D402"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Not addressed in reporting, ongoing gap</w:t>
            </w:r>
          </w:p>
        </w:tc>
        <w:tc>
          <w:tcPr>
            <w:tcW w:w="2095" w:type="dxa"/>
            <w:vAlign w:val="center"/>
          </w:tcPr>
          <w:p w14:paraId="55A22E76"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No</w:t>
            </w:r>
          </w:p>
        </w:tc>
      </w:tr>
      <w:tr w:rsidR="00554553" w:rsidRPr="003D1A03" w14:paraId="6B398F1A" w14:textId="77777777" w:rsidTr="00E9166A">
        <w:tc>
          <w:tcPr>
            <w:tcW w:w="2133" w:type="dxa"/>
          </w:tcPr>
          <w:p w14:paraId="49118809" w14:textId="77777777" w:rsidR="00554553" w:rsidRPr="003D1A03" w:rsidRDefault="00554553" w:rsidP="00E9166A">
            <w:pPr>
              <w:suppressAutoHyphens/>
              <w:autoSpaceDN w:val="0"/>
              <w:spacing w:line="360" w:lineRule="auto"/>
              <w:rPr>
                <w:rFonts w:ascii="Arial" w:hAnsi="Arial" w:cs="Arial"/>
                <w:color w:val="000000"/>
                <w:sz w:val="22"/>
                <w:szCs w:val="22"/>
              </w:rPr>
            </w:pPr>
          </w:p>
          <w:p w14:paraId="409CA2FA" w14:textId="77777777" w:rsidR="00554553" w:rsidRPr="003D1A03" w:rsidRDefault="00554553" w:rsidP="00E9166A">
            <w:pPr>
              <w:suppressAutoHyphens/>
              <w:autoSpaceDN w:val="0"/>
              <w:spacing w:line="360" w:lineRule="auto"/>
              <w:rPr>
                <w:rFonts w:ascii="Arial" w:hAnsi="Arial" w:cs="Arial"/>
                <w:color w:val="000000"/>
                <w:sz w:val="22"/>
                <w:szCs w:val="22"/>
              </w:rPr>
            </w:pPr>
          </w:p>
          <w:p w14:paraId="54252543"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Staff Turnover (Mediator)</w:t>
            </w:r>
          </w:p>
        </w:tc>
        <w:tc>
          <w:tcPr>
            <w:tcW w:w="2650" w:type="dxa"/>
            <w:vAlign w:val="center"/>
          </w:tcPr>
          <w:p w14:paraId="30137061"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Links HR factors to performance</w:t>
            </w:r>
          </w:p>
        </w:tc>
        <w:tc>
          <w:tcPr>
            <w:tcW w:w="2138" w:type="dxa"/>
            <w:vAlign w:val="center"/>
          </w:tcPr>
          <w:p w14:paraId="74CB086F"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Not explicitly reported but inferred through workforce fluctuations and instability</w:t>
            </w:r>
          </w:p>
        </w:tc>
        <w:tc>
          <w:tcPr>
            <w:tcW w:w="2095" w:type="dxa"/>
            <w:vAlign w:val="center"/>
          </w:tcPr>
          <w:p w14:paraId="2C0F8A4E"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Partially validated</w:t>
            </w:r>
          </w:p>
        </w:tc>
      </w:tr>
      <w:tr w:rsidR="00554553" w:rsidRPr="003D1A03" w14:paraId="5188F271" w14:textId="77777777" w:rsidTr="00E9166A">
        <w:tc>
          <w:tcPr>
            <w:tcW w:w="2133" w:type="dxa"/>
          </w:tcPr>
          <w:p w14:paraId="1A33BE33" w14:textId="77777777" w:rsidR="00554553" w:rsidRPr="003D1A03" w:rsidRDefault="00554553" w:rsidP="00E9166A">
            <w:pPr>
              <w:suppressAutoHyphens/>
              <w:autoSpaceDN w:val="0"/>
              <w:spacing w:line="360" w:lineRule="auto"/>
              <w:rPr>
                <w:rFonts w:ascii="Arial" w:hAnsi="Arial" w:cs="Arial"/>
                <w:color w:val="000000"/>
                <w:sz w:val="22"/>
                <w:szCs w:val="22"/>
              </w:rPr>
            </w:pPr>
          </w:p>
          <w:p w14:paraId="4E1477C7"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Organisational Performance (Outcome)</w:t>
            </w:r>
          </w:p>
        </w:tc>
        <w:tc>
          <w:tcPr>
            <w:tcW w:w="2650" w:type="dxa"/>
            <w:vAlign w:val="center"/>
          </w:tcPr>
          <w:p w14:paraId="0243F18D"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Negatively affected by high turnover</w:t>
            </w:r>
          </w:p>
        </w:tc>
        <w:tc>
          <w:tcPr>
            <w:tcW w:w="2138" w:type="dxa"/>
            <w:vAlign w:val="center"/>
          </w:tcPr>
          <w:p w14:paraId="0396630D"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Strongly influenced by workforce stability and capability</w:t>
            </w:r>
          </w:p>
        </w:tc>
        <w:tc>
          <w:tcPr>
            <w:tcW w:w="2095" w:type="dxa"/>
            <w:vAlign w:val="center"/>
          </w:tcPr>
          <w:p w14:paraId="3B629F60" w14:textId="77777777" w:rsidR="00554553" w:rsidRPr="003D1A03" w:rsidRDefault="00554553"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Yes</w:t>
            </w:r>
          </w:p>
        </w:tc>
      </w:tr>
    </w:tbl>
    <w:p w14:paraId="60E22CAF" w14:textId="77777777" w:rsidR="00775DA6" w:rsidRDefault="00775DA6" w:rsidP="00775DA6"/>
    <w:p w14:paraId="7D595DEE" w14:textId="299554C7" w:rsidR="00775DA6" w:rsidRPr="00775DA6" w:rsidRDefault="00775DA6" w:rsidP="00775DA6">
      <w:pPr>
        <w:pStyle w:val="Heading2"/>
        <w:rPr>
          <w:rFonts w:asciiTheme="minorHAnsi" w:hAnsiTheme="minorHAnsi"/>
          <w:sz w:val="22"/>
          <w:szCs w:val="22"/>
        </w:rPr>
      </w:pPr>
      <w:bookmarkStart w:id="122" w:name="_Toc228477131"/>
      <w:r w:rsidRPr="00775DA6">
        <w:rPr>
          <w:rFonts w:asciiTheme="minorHAnsi" w:hAnsiTheme="minorHAnsi"/>
          <w:sz w:val="22"/>
          <w:szCs w:val="22"/>
        </w:rPr>
        <w:t>Table 5.2.1: Alignment of Research Questions with Findings</w:t>
      </w:r>
      <w:bookmarkEnd w:id="122"/>
    </w:p>
    <w:tbl>
      <w:tblPr>
        <w:tblStyle w:val="TableGrid"/>
        <w:tblW w:w="0" w:type="auto"/>
        <w:tblLook w:val="04A0" w:firstRow="1" w:lastRow="0" w:firstColumn="1" w:lastColumn="0" w:noHBand="0" w:noVBand="1"/>
      </w:tblPr>
      <w:tblGrid>
        <w:gridCol w:w="4508"/>
        <w:gridCol w:w="4508"/>
      </w:tblGrid>
      <w:tr w:rsidR="00775DA6" w:rsidRPr="003D1A03" w14:paraId="3A0D8F0E" w14:textId="77777777" w:rsidTr="00E9166A">
        <w:tc>
          <w:tcPr>
            <w:tcW w:w="4508" w:type="dxa"/>
          </w:tcPr>
          <w:p w14:paraId="6875753C" w14:textId="77777777" w:rsidR="00775DA6" w:rsidRPr="003D1A03" w:rsidRDefault="00775DA6" w:rsidP="00E9166A">
            <w:pPr>
              <w:suppressAutoHyphens/>
              <w:autoSpaceDN w:val="0"/>
              <w:spacing w:line="360" w:lineRule="auto"/>
              <w:rPr>
                <w:rFonts w:ascii="Arial" w:hAnsi="Arial" w:cs="Arial"/>
                <w:b/>
                <w:bCs/>
                <w:color w:val="000000"/>
                <w:sz w:val="22"/>
                <w:szCs w:val="22"/>
              </w:rPr>
            </w:pPr>
            <w:r w:rsidRPr="003D1A03">
              <w:rPr>
                <w:rFonts w:ascii="Arial" w:hAnsi="Arial" w:cs="Arial"/>
                <w:b/>
                <w:bCs/>
                <w:color w:val="000000"/>
                <w:sz w:val="22"/>
                <w:szCs w:val="22"/>
              </w:rPr>
              <w:t>Research Questions</w:t>
            </w:r>
          </w:p>
        </w:tc>
        <w:tc>
          <w:tcPr>
            <w:tcW w:w="4508" w:type="dxa"/>
          </w:tcPr>
          <w:p w14:paraId="7D1F6FB6" w14:textId="77777777" w:rsidR="00775DA6" w:rsidRPr="003D1A03" w:rsidRDefault="00775DA6" w:rsidP="00E9166A">
            <w:pPr>
              <w:suppressAutoHyphens/>
              <w:autoSpaceDN w:val="0"/>
              <w:spacing w:line="360" w:lineRule="auto"/>
              <w:rPr>
                <w:rFonts w:ascii="Arial" w:hAnsi="Arial" w:cs="Arial"/>
                <w:b/>
                <w:bCs/>
                <w:color w:val="000000"/>
                <w:sz w:val="22"/>
                <w:szCs w:val="22"/>
              </w:rPr>
            </w:pPr>
            <w:r w:rsidRPr="003D1A03">
              <w:rPr>
                <w:rFonts w:ascii="Arial" w:hAnsi="Arial" w:cs="Arial"/>
                <w:b/>
                <w:bCs/>
                <w:color w:val="000000"/>
                <w:sz w:val="22"/>
                <w:szCs w:val="22"/>
              </w:rPr>
              <w:t>Key Findings / Outcomes</w:t>
            </w:r>
          </w:p>
        </w:tc>
      </w:tr>
      <w:tr w:rsidR="00775DA6" w:rsidRPr="003D1A03" w14:paraId="67853234" w14:textId="77777777" w:rsidTr="00E9166A">
        <w:tc>
          <w:tcPr>
            <w:tcW w:w="4508" w:type="dxa"/>
          </w:tcPr>
          <w:p w14:paraId="3535E254" w14:textId="77777777" w:rsidR="00775DA6" w:rsidRPr="003D1A03" w:rsidRDefault="00775DA6"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What are the main factors contributing to staff turnover?</w:t>
            </w:r>
          </w:p>
        </w:tc>
        <w:tc>
          <w:tcPr>
            <w:tcW w:w="4508" w:type="dxa"/>
          </w:tcPr>
          <w:p w14:paraId="6F388CF9" w14:textId="77777777" w:rsidR="00775DA6" w:rsidRPr="003D1A03" w:rsidRDefault="00775DA6"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Increased workload, financial constraints, limited focus on work–life balance, and structural rigidity (SOE model) were identified as key drivers of turnover risk.</w:t>
            </w:r>
          </w:p>
        </w:tc>
      </w:tr>
      <w:tr w:rsidR="00775DA6" w:rsidRPr="003D1A03" w14:paraId="044BBBCD" w14:textId="77777777" w:rsidTr="00E9166A">
        <w:tc>
          <w:tcPr>
            <w:tcW w:w="4508" w:type="dxa"/>
          </w:tcPr>
          <w:p w14:paraId="7BE3D791" w14:textId="77777777" w:rsidR="00775DA6" w:rsidRPr="003D1A03" w:rsidRDefault="00775DA6"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How does staff turnover influence organisational performance?</w:t>
            </w:r>
          </w:p>
        </w:tc>
        <w:tc>
          <w:tcPr>
            <w:tcW w:w="4508" w:type="dxa"/>
          </w:tcPr>
          <w:p w14:paraId="6ED1DE58" w14:textId="77777777" w:rsidR="00775DA6" w:rsidRPr="003D1A03" w:rsidRDefault="00775DA6"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Workforce reductions during COVID-19 negatively impacted productivity and operational capacity, while rehiring supported recovery, confirming a strong relationship between workforce stability and performance.</w:t>
            </w:r>
          </w:p>
        </w:tc>
      </w:tr>
      <w:tr w:rsidR="00775DA6" w:rsidRPr="003D1A03" w14:paraId="2696ECFA" w14:textId="77777777" w:rsidTr="00E9166A">
        <w:tc>
          <w:tcPr>
            <w:tcW w:w="4508" w:type="dxa"/>
          </w:tcPr>
          <w:p w14:paraId="68705540" w14:textId="77777777" w:rsidR="00775DA6" w:rsidRPr="003D1A03" w:rsidRDefault="00775DA6"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How effective are current HRM practices?</w:t>
            </w:r>
          </w:p>
        </w:tc>
        <w:tc>
          <w:tcPr>
            <w:tcW w:w="4508" w:type="dxa"/>
          </w:tcPr>
          <w:p w14:paraId="388377C7" w14:textId="77777777" w:rsidR="00775DA6" w:rsidRPr="003D1A03" w:rsidRDefault="00775DA6"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HR practices are partially effective, with strengths in training and development but clear gaps in employee well-being, compensation, and retention strategies.</w:t>
            </w:r>
          </w:p>
        </w:tc>
      </w:tr>
      <w:tr w:rsidR="00775DA6" w:rsidRPr="003D1A03" w14:paraId="15F8BF15" w14:textId="77777777" w:rsidTr="00E9166A">
        <w:tc>
          <w:tcPr>
            <w:tcW w:w="4508" w:type="dxa"/>
          </w:tcPr>
          <w:p w14:paraId="070E0AF1" w14:textId="77777777" w:rsidR="00775DA6" w:rsidRPr="003D1A03" w:rsidRDefault="00775DA6"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What strategies can reduce turnover and improve performance?</w:t>
            </w:r>
          </w:p>
        </w:tc>
        <w:tc>
          <w:tcPr>
            <w:tcW w:w="4508" w:type="dxa"/>
          </w:tcPr>
          <w:p w14:paraId="40C6640B" w14:textId="77777777" w:rsidR="00775DA6" w:rsidRPr="003D1A03" w:rsidRDefault="00775DA6" w:rsidP="00E9166A">
            <w:pPr>
              <w:suppressAutoHyphens/>
              <w:autoSpaceDN w:val="0"/>
              <w:spacing w:line="360" w:lineRule="auto"/>
              <w:rPr>
                <w:rFonts w:ascii="Arial" w:hAnsi="Arial" w:cs="Arial"/>
                <w:color w:val="000000"/>
                <w:sz w:val="22"/>
                <w:szCs w:val="22"/>
              </w:rPr>
            </w:pPr>
            <w:r w:rsidRPr="003D1A03">
              <w:rPr>
                <w:rFonts w:ascii="Arial" w:hAnsi="Arial" w:cs="Arial"/>
                <w:color w:val="000000"/>
                <w:sz w:val="22"/>
                <w:szCs w:val="22"/>
              </w:rPr>
              <w:t xml:space="preserve">Findings suggest the need for improved workload management, enhanced </w:t>
            </w:r>
            <w:r w:rsidRPr="003D1A03">
              <w:rPr>
                <w:rFonts w:ascii="Arial" w:hAnsi="Arial" w:cs="Arial"/>
                <w:color w:val="000000"/>
                <w:sz w:val="22"/>
                <w:szCs w:val="22"/>
              </w:rPr>
              <w:lastRenderedPageBreak/>
              <w:t>employee support, greater HR flexibility, and stronger compensation and work–life balance initiatives.</w:t>
            </w:r>
          </w:p>
        </w:tc>
      </w:tr>
    </w:tbl>
    <w:p w14:paraId="02C74E3E" w14:textId="77777777" w:rsidR="00775DA6" w:rsidRPr="003D1A03" w:rsidRDefault="00775DA6" w:rsidP="00775DA6">
      <w:pPr>
        <w:suppressAutoHyphens/>
        <w:autoSpaceDN w:val="0"/>
        <w:spacing w:line="360" w:lineRule="auto"/>
        <w:rPr>
          <w:rFonts w:ascii="Arial" w:hAnsi="Arial" w:cs="Arial"/>
          <w:color w:val="000000"/>
          <w:sz w:val="22"/>
          <w:szCs w:val="22"/>
        </w:rPr>
      </w:pPr>
    </w:p>
    <w:p w14:paraId="2442B92A" w14:textId="77777777" w:rsidR="004B2A13" w:rsidRDefault="004B2A13" w:rsidP="004B2A13"/>
    <w:p w14:paraId="09812E02" w14:textId="77777777" w:rsidR="004B2A13" w:rsidRDefault="004B2A13" w:rsidP="003D1A03">
      <w:pPr>
        <w:pStyle w:val="Heading1"/>
        <w:spacing w:line="360" w:lineRule="auto"/>
        <w:rPr>
          <w:rFonts w:ascii="Arial" w:hAnsi="Arial" w:cs="Arial"/>
          <w:sz w:val="22"/>
          <w:szCs w:val="22"/>
        </w:rPr>
      </w:pPr>
    </w:p>
    <w:p w14:paraId="41571794" w14:textId="2EC65394" w:rsidR="005E0CC2" w:rsidRPr="003D1A03" w:rsidRDefault="00E25CB4" w:rsidP="003D1A03">
      <w:pPr>
        <w:pStyle w:val="Heading1"/>
        <w:spacing w:line="360" w:lineRule="auto"/>
        <w:rPr>
          <w:rFonts w:ascii="Arial" w:hAnsi="Arial" w:cs="Arial"/>
          <w:sz w:val="22"/>
          <w:szCs w:val="22"/>
        </w:rPr>
      </w:pPr>
      <w:bookmarkStart w:id="123" w:name="_Toc228477132"/>
      <w:r w:rsidRPr="003D1A03">
        <w:rPr>
          <w:rFonts w:ascii="Arial" w:hAnsi="Arial" w:cs="Arial"/>
          <w:sz w:val="22"/>
          <w:szCs w:val="22"/>
        </w:rPr>
        <w:t>Appendix</w:t>
      </w:r>
      <w:bookmarkEnd w:id="123"/>
      <w:r w:rsidRPr="003D1A03">
        <w:rPr>
          <w:rFonts w:ascii="Arial" w:hAnsi="Arial" w:cs="Arial"/>
          <w:sz w:val="22"/>
          <w:szCs w:val="22"/>
        </w:rPr>
        <w:t xml:space="preserve"> </w:t>
      </w:r>
    </w:p>
    <w:p w14:paraId="3A958AC6" w14:textId="3EF394C5" w:rsidR="00A91695" w:rsidRPr="003D1A03" w:rsidRDefault="00A91695" w:rsidP="003D1A03">
      <w:pPr>
        <w:spacing w:line="360" w:lineRule="auto"/>
        <w:rPr>
          <w:rFonts w:ascii="Arial" w:hAnsi="Arial" w:cs="Arial"/>
          <w:sz w:val="22"/>
          <w:szCs w:val="22"/>
        </w:rPr>
      </w:pPr>
      <w:bookmarkStart w:id="124" w:name="_Toc228477133"/>
      <w:r w:rsidRPr="003D1A03">
        <w:rPr>
          <w:rStyle w:val="Heading2Char"/>
          <w:rFonts w:ascii="Arial" w:hAnsi="Arial" w:cs="Arial"/>
          <w:sz w:val="22"/>
          <w:szCs w:val="22"/>
        </w:rPr>
        <w:t>Ethical Form</w:t>
      </w:r>
      <w:bookmarkEnd w:id="124"/>
      <w:r w:rsidRPr="003D1A03">
        <w:rPr>
          <w:rFonts w:ascii="Arial" w:hAnsi="Arial" w:cs="Arial"/>
          <w:sz w:val="22"/>
          <w:szCs w:val="22"/>
        </w:rPr>
        <w:t xml:space="preserve"> </w:t>
      </w:r>
      <w:r w:rsidR="00E25CB4" w:rsidRPr="003D1A03">
        <w:rPr>
          <w:rFonts w:ascii="Arial" w:hAnsi="Arial" w:cs="Arial"/>
          <w:noProof/>
          <w:sz w:val="22"/>
          <w:szCs w:val="22"/>
        </w:rPr>
        <w:drawing>
          <wp:inline distT="0" distB="0" distL="0" distR="0" wp14:anchorId="219F2F19" wp14:editId="72DE8A47">
            <wp:extent cx="5731126" cy="6614309"/>
            <wp:effectExtent l="0" t="0" r="3175" b="0"/>
            <wp:docPr id="64328225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282250" name="Picture 643282250"/>
                    <pic:cNvPicPr/>
                  </pic:nvPicPr>
                  <pic:blipFill>
                    <a:blip r:embed="rId23">
                      <a:extLst>
                        <a:ext uri="{28A0092B-C50C-407E-A947-70E740481C1C}">
                          <a14:useLocalDpi xmlns:a14="http://schemas.microsoft.com/office/drawing/2010/main" val="0"/>
                        </a:ext>
                      </a:extLst>
                    </a:blip>
                    <a:stretch>
                      <a:fillRect/>
                    </a:stretch>
                  </pic:blipFill>
                  <pic:spPr>
                    <a:xfrm>
                      <a:off x="0" y="0"/>
                      <a:ext cx="5734054" cy="6617688"/>
                    </a:xfrm>
                    <a:prstGeom prst="rect">
                      <a:avLst/>
                    </a:prstGeom>
                  </pic:spPr>
                </pic:pic>
              </a:graphicData>
            </a:graphic>
          </wp:inline>
        </w:drawing>
      </w:r>
    </w:p>
    <w:p w14:paraId="4F5A770B" w14:textId="69BE74AF" w:rsidR="00A91695" w:rsidRPr="003D1A03" w:rsidRDefault="00E25CB4" w:rsidP="003D1A03">
      <w:pPr>
        <w:spacing w:line="360" w:lineRule="auto"/>
        <w:rPr>
          <w:rFonts w:ascii="Arial" w:hAnsi="Arial" w:cs="Arial"/>
          <w:sz w:val="22"/>
          <w:szCs w:val="22"/>
        </w:rPr>
      </w:pPr>
      <w:r w:rsidRPr="003D1A03">
        <w:rPr>
          <w:rFonts w:ascii="Arial" w:hAnsi="Arial" w:cs="Arial"/>
          <w:noProof/>
          <w:sz w:val="22"/>
          <w:szCs w:val="22"/>
        </w:rPr>
        <w:lastRenderedPageBreak/>
        <w:drawing>
          <wp:inline distT="0" distB="0" distL="0" distR="0" wp14:anchorId="0E848B8F" wp14:editId="63530C9D">
            <wp:extent cx="5731510" cy="8101330"/>
            <wp:effectExtent l="0" t="0" r="2540" b="0"/>
            <wp:docPr id="6850357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03572" name="Picture 68503572"/>
                    <pic:cNvPicPr/>
                  </pic:nvPicPr>
                  <pic:blipFill>
                    <a:blip r:embed="rId24">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sidRPr="003D1A03">
        <w:rPr>
          <w:rFonts w:ascii="Arial" w:hAnsi="Arial" w:cs="Arial"/>
          <w:noProof/>
          <w:sz w:val="22"/>
          <w:szCs w:val="22"/>
        </w:rPr>
        <w:lastRenderedPageBreak/>
        <w:drawing>
          <wp:inline distT="0" distB="0" distL="0" distR="0" wp14:anchorId="007A4831" wp14:editId="20F189CE">
            <wp:extent cx="5731510" cy="8016240"/>
            <wp:effectExtent l="0" t="0" r="2540" b="3810"/>
            <wp:docPr id="14395702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57026" name="Picture 143957026"/>
                    <pic:cNvPicPr/>
                  </pic:nvPicPr>
                  <pic:blipFill>
                    <a:blip r:embed="rId25">
                      <a:extLst>
                        <a:ext uri="{28A0092B-C50C-407E-A947-70E740481C1C}">
                          <a14:useLocalDpi xmlns:a14="http://schemas.microsoft.com/office/drawing/2010/main" val="0"/>
                        </a:ext>
                      </a:extLst>
                    </a:blip>
                    <a:stretch>
                      <a:fillRect/>
                    </a:stretch>
                  </pic:blipFill>
                  <pic:spPr>
                    <a:xfrm>
                      <a:off x="0" y="0"/>
                      <a:ext cx="5731510" cy="8016240"/>
                    </a:xfrm>
                    <a:prstGeom prst="rect">
                      <a:avLst/>
                    </a:prstGeom>
                  </pic:spPr>
                </pic:pic>
              </a:graphicData>
            </a:graphic>
          </wp:inline>
        </w:drawing>
      </w:r>
      <w:r w:rsidRPr="003D1A03">
        <w:rPr>
          <w:rFonts w:ascii="Arial" w:hAnsi="Arial" w:cs="Arial"/>
          <w:noProof/>
          <w:sz w:val="22"/>
          <w:szCs w:val="22"/>
        </w:rPr>
        <w:lastRenderedPageBreak/>
        <w:drawing>
          <wp:inline distT="0" distB="0" distL="0" distR="0" wp14:anchorId="28DEADED" wp14:editId="58AD265F">
            <wp:extent cx="5731510" cy="8101330"/>
            <wp:effectExtent l="0" t="0" r="2540" b="0"/>
            <wp:docPr id="178215505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155051" name="Picture 1782155051"/>
                    <pic:cNvPicPr/>
                  </pic:nvPicPr>
                  <pic:blipFill>
                    <a:blip r:embed="rId26">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sidRPr="003D1A03">
        <w:rPr>
          <w:rFonts w:ascii="Arial" w:hAnsi="Arial" w:cs="Arial"/>
          <w:noProof/>
          <w:sz w:val="22"/>
          <w:szCs w:val="22"/>
        </w:rPr>
        <w:lastRenderedPageBreak/>
        <w:drawing>
          <wp:inline distT="0" distB="0" distL="0" distR="0" wp14:anchorId="13605BF1" wp14:editId="4955956F">
            <wp:extent cx="5731510" cy="8101330"/>
            <wp:effectExtent l="0" t="0" r="2540" b="0"/>
            <wp:docPr id="9099707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97078" name="Picture 90997078"/>
                    <pic:cNvPicPr/>
                  </pic:nvPicPr>
                  <pic:blipFill>
                    <a:blip r:embed="rId27">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sidRPr="003D1A03">
        <w:rPr>
          <w:rFonts w:ascii="Arial" w:hAnsi="Arial" w:cs="Arial"/>
          <w:noProof/>
          <w:sz w:val="22"/>
          <w:szCs w:val="22"/>
        </w:rPr>
        <w:lastRenderedPageBreak/>
        <w:drawing>
          <wp:inline distT="0" distB="0" distL="0" distR="0" wp14:anchorId="700C0C04" wp14:editId="44CE55A2">
            <wp:extent cx="5731510" cy="8016240"/>
            <wp:effectExtent l="0" t="0" r="2540" b="3810"/>
            <wp:docPr id="24556261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562618" name="Picture 245562618"/>
                    <pic:cNvPicPr/>
                  </pic:nvPicPr>
                  <pic:blipFill>
                    <a:blip r:embed="rId28">
                      <a:extLst>
                        <a:ext uri="{28A0092B-C50C-407E-A947-70E740481C1C}">
                          <a14:useLocalDpi xmlns:a14="http://schemas.microsoft.com/office/drawing/2010/main" val="0"/>
                        </a:ext>
                      </a:extLst>
                    </a:blip>
                    <a:stretch>
                      <a:fillRect/>
                    </a:stretch>
                  </pic:blipFill>
                  <pic:spPr>
                    <a:xfrm>
                      <a:off x="0" y="0"/>
                      <a:ext cx="5731510" cy="8016240"/>
                    </a:xfrm>
                    <a:prstGeom prst="rect">
                      <a:avLst/>
                    </a:prstGeom>
                  </pic:spPr>
                </pic:pic>
              </a:graphicData>
            </a:graphic>
          </wp:inline>
        </w:drawing>
      </w:r>
      <w:r w:rsidRPr="003D1A03">
        <w:rPr>
          <w:rFonts w:ascii="Arial" w:hAnsi="Arial" w:cs="Arial"/>
          <w:noProof/>
          <w:sz w:val="22"/>
          <w:szCs w:val="22"/>
        </w:rPr>
        <w:lastRenderedPageBreak/>
        <w:drawing>
          <wp:inline distT="0" distB="0" distL="0" distR="0" wp14:anchorId="1DCF0B36" wp14:editId="42C096F8">
            <wp:extent cx="5731510" cy="8129905"/>
            <wp:effectExtent l="0" t="0" r="2540" b="4445"/>
            <wp:docPr id="149483321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833214" name="Picture 1494833214"/>
                    <pic:cNvPicPr/>
                  </pic:nvPicPr>
                  <pic:blipFill>
                    <a:blip r:embed="rId29">
                      <a:extLst>
                        <a:ext uri="{28A0092B-C50C-407E-A947-70E740481C1C}">
                          <a14:useLocalDpi xmlns:a14="http://schemas.microsoft.com/office/drawing/2010/main" val="0"/>
                        </a:ext>
                      </a:extLst>
                    </a:blip>
                    <a:stretch>
                      <a:fillRect/>
                    </a:stretch>
                  </pic:blipFill>
                  <pic:spPr>
                    <a:xfrm>
                      <a:off x="0" y="0"/>
                      <a:ext cx="5731510" cy="8129905"/>
                    </a:xfrm>
                    <a:prstGeom prst="rect">
                      <a:avLst/>
                    </a:prstGeom>
                  </pic:spPr>
                </pic:pic>
              </a:graphicData>
            </a:graphic>
          </wp:inline>
        </w:drawing>
      </w:r>
      <w:r w:rsidRPr="003D1A03">
        <w:rPr>
          <w:rFonts w:ascii="Arial" w:hAnsi="Arial" w:cs="Arial"/>
          <w:noProof/>
          <w:sz w:val="22"/>
          <w:szCs w:val="22"/>
        </w:rPr>
        <w:lastRenderedPageBreak/>
        <w:drawing>
          <wp:inline distT="0" distB="0" distL="0" distR="0" wp14:anchorId="6A003081" wp14:editId="6B233B19">
            <wp:extent cx="5731510" cy="8044180"/>
            <wp:effectExtent l="0" t="0" r="2540" b="0"/>
            <wp:docPr id="192584480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844804" name="Picture 1925844804"/>
                    <pic:cNvPicPr/>
                  </pic:nvPicPr>
                  <pic:blipFill>
                    <a:blip r:embed="rId30">
                      <a:extLst>
                        <a:ext uri="{28A0092B-C50C-407E-A947-70E740481C1C}">
                          <a14:useLocalDpi xmlns:a14="http://schemas.microsoft.com/office/drawing/2010/main" val="0"/>
                        </a:ext>
                      </a:extLst>
                    </a:blip>
                    <a:stretch>
                      <a:fillRect/>
                    </a:stretch>
                  </pic:blipFill>
                  <pic:spPr>
                    <a:xfrm>
                      <a:off x="0" y="0"/>
                      <a:ext cx="5731510" cy="8044180"/>
                    </a:xfrm>
                    <a:prstGeom prst="rect">
                      <a:avLst/>
                    </a:prstGeom>
                  </pic:spPr>
                </pic:pic>
              </a:graphicData>
            </a:graphic>
          </wp:inline>
        </w:drawing>
      </w:r>
      <w:r w:rsidRPr="003D1A03">
        <w:rPr>
          <w:rFonts w:ascii="Arial" w:hAnsi="Arial" w:cs="Arial"/>
          <w:noProof/>
          <w:sz w:val="22"/>
          <w:szCs w:val="22"/>
        </w:rPr>
        <w:lastRenderedPageBreak/>
        <w:drawing>
          <wp:inline distT="0" distB="0" distL="0" distR="0" wp14:anchorId="0F702D4A" wp14:editId="0EEE243E">
            <wp:extent cx="5731510" cy="8044180"/>
            <wp:effectExtent l="0" t="0" r="2540" b="0"/>
            <wp:docPr id="182588401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884016" name="Picture 1825884016"/>
                    <pic:cNvPicPr/>
                  </pic:nvPicPr>
                  <pic:blipFill>
                    <a:blip r:embed="rId31">
                      <a:extLst>
                        <a:ext uri="{28A0092B-C50C-407E-A947-70E740481C1C}">
                          <a14:useLocalDpi xmlns:a14="http://schemas.microsoft.com/office/drawing/2010/main" val="0"/>
                        </a:ext>
                      </a:extLst>
                    </a:blip>
                    <a:stretch>
                      <a:fillRect/>
                    </a:stretch>
                  </pic:blipFill>
                  <pic:spPr>
                    <a:xfrm>
                      <a:off x="0" y="0"/>
                      <a:ext cx="5731510" cy="8044180"/>
                    </a:xfrm>
                    <a:prstGeom prst="rect">
                      <a:avLst/>
                    </a:prstGeom>
                  </pic:spPr>
                </pic:pic>
              </a:graphicData>
            </a:graphic>
          </wp:inline>
        </w:drawing>
      </w:r>
      <w:r w:rsidRPr="003D1A03">
        <w:rPr>
          <w:rFonts w:ascii="Arial" w:hAnsi="Arial" w:cs="Arial"/>
          <w:noProof/>
          <w:sz w:val="22"/>
          <w:szCs w:val="22"/>
        </w:rPr>
        <w:lastRenderedPageBreak/>
        <w:drawing>
          <wp:inline distT="0" distB="0" distL="0" distR="0" wp14:anchorId="154063A6" wp14:editId="19890FFB">
            <wp:extent cx="5731510" cy="8306435"/>
            <wp:effectExtent l="0" t="0" r="2540" b="0"/>
            <wp:docPr id="203681965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819657" name="Picture 2036819657"/>
                    <pic:cNvPicPr/>
                  </pic:nvPicPr>
                  <pic:blipFill>
                    <a:blip r:embed="rId32">
                      <a:extLst>
                        <a:ext uri="{28A0092B-C50C-407E-A947-70E740481C1C}">
                          <a14:useLocalDpi xmlns:a14="http://schemas.microsoft.com/office/drawing/2010/main" val="0"/>
                        </a:ext>
                      </a:extLst>
                    </a:blip>
                    <a:stretch>
                      <a:fillRect/>
                    </a:stretch>
                  </pic:blipFill>
                  <pic:spPr>
                    <a:xfrm>
                      <a:off x="0" y="0"/>
                      <a:ext cx="5731510" cy="8306435"/>
                    </a:xfrm>
                    <a:prstGeom prst="rect">
                      <a:avLst/>
                    </a:prstGeom>
                  </pic:spPr>
                </pic:pic>
              </a:graphicData>
            </a:graphic>
          </wp:inline>
        </w:drawing>
      </w:r>
      <w:r w:rsidRPr="003D1A03">
        <w:rPr>
          <w:rFonts w:ascii="Arial" w:hAnsi="Arial" w:cs="Arial"/>
          <w:noProof/>
          <w:sz w:val="22"/>
          <w:szCs w:val="22"/>
        </w:rPr>
        <w:lastRenderedPageBreak/>
        <w:drawing>
          <wp:inline distT="0" distB="0" distL="0" distR="0" wp14:anchorId="04DA7668" wp14:editId="612565C4">
            <wp:extent cx="5731510" cy="8030210"/>
            <wp:effectExtent l="0" t="0" r="2540" b="8890"/>
            <wp:docPr id="114638849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388494" name="Picture 1146388494"/>
                    <pic:cNvPicPr/>
                  </pic:nvPicPr>
                  <pic:blipFill>
                    <a:blip r:embed="rId33">
                      <a:extLst>
                        <a:ext uri="{28A0092B-C50C-407E-A947-70E740481C1C}">
                          <a14:useLocalDpi xmlns:a14="http://schemas.microsoft.com/office/drawing/2010/main" val="0"/>
                        </a:ext>
                      </a:extLst>
                    </a:blip>
                    <a:stretch>
                      <a:fillRect/>
                    </a:stretch>
                  </pic:blipFill>
                  <pic:spPr>
                    <a:xfrm>
                      <a:off x="0" y="0"/>
                      <a:ext cx="5731510" cy="8030210"/>
                    </a:xfrm>
                    <a:prstGeom prst="rect">
                      <a:avLst/>
                    </a:prstGeom>
                  </pic:spPr>
                </pic:pic>
              </a:graphicData>
            </a:graphic>
          </wp:inline>
        </w:drawing>
      </w:r>
      <w:r w:rsidRPr="003D1A03">
        <w:rPr>
          <w:rFonts w:ascii="Arial" w:hAnsi="Arial" w:cs="Arial"/>
          <w:noProof/>
          <w:sz w:val="22"/>
          <w:szCs w:val="22"/>
        </w:rPr>
        <w:lastRenderedPageBreak/>
        <w:drawing>
          <wp:inline distT="0" distB="0" distL="0" distR="0" wp14:anchorId="7DFD3924" wp14:editId="7B0A96B1">
            <wp:extent cx="5731510" cy="8115300"/>
            <wp:effectExtent l="0" t="0" r="2540" b="0"/>
            <wp:docPr id="64585044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850448" name="Picture 645850448"/>
                    <pic:cNvPicPr/>
                  </pic:nvPicPr>
                  <pic:blipFill>
                    <a:blip r:embed="rId34">
                      <a:extLst>
                        <a:ext uri="{28A0092B-C50C-407E-A947-70E740481C1C}">
                          <a14:useLocalDpi xmlns:a14="http://schemas.microsoft.com/office/drawing/2010/main" val="0"/>
                        </a:ext>
                      </a:extLst>
                    </a:blip>
                    <a:stretch>
                      <a:fillRect/>
                    </a:stretch>
                  </pic:blipFill>
                  <pic:spPr>
                    <a:xfrm>
                      <a:off x="0" y="0"/>
                      <a:ext cx="5731510" cy="8115300"/>
                    </a:xfrm>
                    <a:prstGeom prst="rect">
                      <a:avLst/>
                    </a:prstGeom>
                  </pic:spPr>
                </pic:pic>
              </a:graphicData>
            </a:graphic>
          </wp:inline>
        </w:drawing>
      </w:r>
    </w:p>
    <w:p w14:paraId="6C6245D7" w14:textId="77777777" w:rsidR="00DE178A" w:rsidRPr="003D1A03" w:rsidRDefault="00DE178A" w:rsidP="003D1A03">
      <w:pPr>
        <w:pStyle w:val="Heading1"/>
        <w:spacing w:line="360" w:lineRule="auto"/>
        <w:rPr>
          <w:rFonts w:ascii="Arial" w:hAnsi="Arial" w:cs="Arial"/>
          <w:sz w:val="22"/>
          <w:szCs w:val="22"/>
        </w:rPr>
      </w:pPr>
      <w:bookmarkStart w:id="125" w:name="_Toc228118266"/>
      <w:bookmarkStart w:id="126" w:name="_Toc228477134"/>
      <w:r w:rsidRPr="003D1A03">
        <w:rPr>
          <w:rFonts w:ascii="Arial" w:hAnsi="Arial" w:cs="Arial"/>
          <w:sz w:val="22"/>
          <w:szCs w:val="22"/>
        </w:rPr>
        <w:lastRenderedPageBreak/>
        <w:t>Personal reflection via Kolb’s Reflective Theory</w:t>
      </w:r>
      <w:bookmarkEnd w:id="125"/>
      <w:bookmarkEnd w:id="126"/>
    </w:p>
    <w:p w14:paraId="111E2738" w14:textId="77777777" w:rsidR="00DE178A" w:rsidRPr="003D1A03" w:rsidRDefault="00DE178A" w:rsidP="003D1A03">
      <w:pPr>
        <w:spacing w:line="360" w:lineRule="auto"/>
        <w:rPr>
          <w:rFonts w:ascii="Arial" w:hAnsi="Arial" w:cs="Arial"/>
          <w:sz w:val="22"/>
          <w:szCs w:val="22"/>
        </w:rPr>
      </w:pPr>
      <w:r w:rsidRPr="003D1A03">
        <w:rPr>
          <w:rFonts w:ascii="Arial" w:hAnsi="Arial" w:cs="Arial"/>
          <w:noProof/>
          <w:sz w:val="22"/>
          <w:szCs w:val="22"/>
        </w:rPr>
        <w:drawing>
          <wp:inline distT="0" distB="0" distL="0" distR="0" wp14:anchorId="7FAF39DF" wp14:editId="004C191A">
            <wp:extent cx="4533900" cy="3581400"/>
            <wp:effectExtent l="0" t="0" r="0" b="0"/>
            <wp:docPr id="394138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138422" name="Picture 394138422"/>
                    <pic:cNvPicPr/>
                  </pic:nvPicPr>
                  <pic:blipFill>
                    <a:blip r:embed="rId35">
                      <a:extLst>
                        <a:ext uri="{28A0092B-C50C-407E-A947-70E740481C1C}">
                          <a14:useLocalDpi xmlns:a14="http://schemas.microsoft.com/office/drawing/2010/main" val="0"/>
                        </a:ext>
                      </a:extLst>
                    </a:blip>
                    <a:stretch>
                      <a:fillRect/>
                    </a:stretch>
                  </pic:blipFill>
                  <pic:spPr>
                    <a:xfrm>
                      <a:off x="0" y="0"/>
                      <a:ext cx="4533900" cy="3581400"/>
                    </a:xfrm>
                    <a:prstGeom prst="rect">
                      <a:avLst/>
                    </a:prstGeom>
                  </pic:spPr>
                </pic:pic>
              </a:graphicData>
            </a:graphic>
          </wp:inline>
        </w:drawing>
      </w:r>
    </w:p>
    <w:p w14:paraId="4CD34837" w14:textId="24E76299" w:rsidR="00DE178A" w:rsidRPr="003D1A03" w:rsidRDefault="00DE178A" w:rsidP="003D1A03">
      <w:pPr>
        <w:spacing w:line="360" w:lineRule="auto"/>
        <w:rPr>
          <w:rFonts w:ascii="Arial" w:hAnsi="Arial" w:cs="Arial"/>
          <w:sz w:val="22"/>
          <w:szCs w:val="22"/>
        </w:rPr>
      </w:pPr>
      <w:r w:rsidRPr="003D1A03">
        <w:rPr>
          <w:rFonts w:ascii="Arial" w:hAnsi="Arial" w:cs="Arial"/>
          <w:sz w:val="22"/>
          <w:szCs w:val="22"/>
        </w:rPr>
        <w:t>This reflective essay applies Kolb’s Experiential Learning Theory to critically evaluate my learning process throughout this research project</w:t>
      </w:r>
      <w:r w:rsidR="004B5174" w:rsidRPr="003D1A03">
        <w:rPr>
          <w:rFonts w:ascii="Arial" w:hAnsi="Arial" w:cs="Arial"/>
          <w:sz w:val="22"/>
          <w:szCs w:val="22"/>
        </w:rPr>
        <w:t xml:space="preserve"> (Kolb, 1984)</w:t>
      </w:r>
      <w:r w:rsidRPr="003D1A03">
        <w:rPr>
          <w:rFonts w:ascii="Arial" w:hAnsi="Arial" w:cs="Arial"/>
          <w:sz w:val="22"/>
          <w:szCs w:val="22"/>
        </w:rPr>
        <w:t>. The study provided an opportunity to engage with real organisational data and apply human resource (HR) theories within a practical context, particularly in relation to employee turnover and performance.</w:t>
      </w:r>
    </w:p>
    <w:p w14:paraId="60863AA6" w14:textId="77777777" w:rsidR="00DE178A" w:rsidRPr="003D1A03" w:rsidRDefault="00DE178A" w:rsidP="003D1A03">
      <w:pPr>
        <w:spacing w:line="360" w:lineRule="auto"/>
        <w:rPr>
          <w:rFonts w:ascii="Arial" w:hAnsi="Arial" w:cs="Arial"/>
          <w:sz w:val="22"/>
          <w:szCs w:val="22"/>
        </w:rPr>
      </w:pPr>
      <w:r w:rsidRPr="003D1A03">
        <w:rPr>
          <w:rFonts w:ascii="Arial" w:hAnsi="Arial" w:cs="Arial"/>
          <w:sz w:val="22"/>
          <w:szCs w:val="22"/>
        </w:rPr>
        <w:t>From an experiential perspective, I was involved in analysing secondary organisational data to identify key HR issues. This process required the application of theoretical frameworks to interpret patterns and trends within the data. Engaging with real-world organisational challenges enhanced my ability to connect abstract HR concepts with practical implications. It also developed my analytical skills, particularly in examining how organisational factors influence employee behaviour and outcomes.</w:t>
      </w:r>
    </w:p>
    <w:p w14:paraId="1884D5E3" w14:textId="77777777" w:rsidR="00DE178A" w:rsidRPr="003D1A03" w:rsidRDefault="00DE178A" w:rsidP="003D1A03">
      <w:pPr>
        <w:spacing w:line="360" w:lineRule="auto"/>
        <w:rPr>
          <w:rFonts w:ascii="Arial" w:hAnsi="Arial" w:cs="Arial"/>
          <w:sz w:val="22"/>
          <w:szCs w:val="22"/>
        </w:rPr>
      </w:pPr>
      <w:r w:rsidRPr="003D1A03">
        <w:rPr>
          <w:rFonts w:ascii="Arial" w:hAnsi="Arial" w:cs="Arial"/>
          <w:sz w:val="22"/>
          <w:szCs w:val="22"/>
        </w:rPr>
        <w:t xml:space="preserve">Reflecting on this experience, I recognise both strengths and limitations in my approach. A notable strength was my use of structured analytical methods, specifically thematic and content analysis, which enabled me to systematically organise and interpret the data. This approach improved the clarity and coherence of my findings. However, a key limitation was my reliance on secondary data sources. While these sources provided useful contextual information, they restricted my ability to explore </w:t>
      </w:r>
      <w:proofErr w:type="gramStart"/>
      <w:r w:rsidRPr="003D1A03">
        <w:rPr>
          <w:rFonts w:ascii="Arial" w:hAnsi="Arial" w:cs="Arial"/>
          <w:sz w:val="22"/>
          <w:szCs w:val="22"/>
        </w:rPr>
        <w:t>employees’</w:t>
      </w:r>
      <w:proofErr w:type="gramEnd"/>
      <w:r w:rsidRPr="003D1A03">
        <w:rPr>
          <w:rFonts w:ascii="Arial" w:hAnsi="Arial" w:cs="Arial"/>
          <w:sz w:val="22"/>
          <w:szCs w:val="22"/>
        </w:rPr>
        <w:t xml:space="preserve"> lived experiences and </w:t>
      </w:r>
      <w:r w:rsidRPr="003D1A03">
        <w:rPr>
          <w:rFonts w:ascii="Arial" w:hAnsi="Arial" w:cs="Arial"/>
          <w:sz w:val="22"/>
          <w:szCs w:val="22"/>
        </w:rPr>
        <w:lastRenderedPageBreak/>
        <w:t>perceptions in depth. As a result, my analysis may not have fully captured the complexity of the issues surrounding turnover and performance.</w:t>
      </w:r>
    </w:p>
    <w:p w14:paraId="3B0E284D" w14:textId="77777777" w:rsidR="00DE178A" w:rsidRPr="003D1A03" w:rsidRDefault="00DE178A" w:rsidP="003D1A03">
      <w:pPr>
        <w:spacing w:line="360" w:lineRule="auto"/>
        <w:rPr>
          <w:rFonts w:ascii="Arial" w:hAnsi="Arial" w:cs="Arial"/>
          <w:sz w:val="22"/>
          <w:szCs w:val="22"/>
        </w:rPr>
      </w:pPr>
      <w:r w:rsidRPr="003D1A03">
        <w:rPr>
          <w:rFonts w:ascii="Arial" w:hAnsi="Arial" w:cs="Arial"/>
          <w:sz w:val="22"/>
          <w:szCs w:val="22"/>
        </w:rPr>
        <w:t>In terms of conceptualisation, this experience deepened my understanding of the relationship between HR practices and organisational outcomes. I developed greater awareness of how factors such as workload, organisational structure, and managerial practices can significantly impact employee retention and productivity. Furthermore, I gained insight into the importance of critically evaluating data sources and recognising how methodological choices influence research outcomes. This stage of the learning cycle reinforced the need to integrate theory with empirical evidence in a balanced and critical manner.</w:t>
      </w:r>
    </w:p>
    <w:p w14:paraId="292CECB6" w14:textId="77777777" w:rsidR="00DE178A" w:rsidRPr="003D1A03" w:rsidRDefault="00DE178A" w:rsidP="003D1A03">
      <w:pPr>
        <w:spacing w:line="360" w:lineRule="auto"/>
        <w:rPr>
          <w:rFonts w:ascii="Arial" w:hAnsi="Arial" w:cs="Arial"/>
          <w:sz w:val="22"/>
          <w:szCs w:val="22"/>
        </w:rPr>
      </w:pPr>
      <w:r w:rsidRPr="003D1A03">
        <w:rPr>
          <w:rFonts w:ascii="Arial" w:hAnsi="Arial" w:cs="Arial"/>
          <w:sz w:val="22"/>
          <w:szCs w:val="22"/>
        </w:rPr>
        <w:t>Looking ahead to future application, I would adopt a more comprehensive research design to strengthen the validity and depth of my findings. Specifically, I would incorporate primary data collection methods, such as interviews or surveys, to gain direct insights into employee perspectives. This would allow for a more nuanced understanding of the factors influencing turnover. Additionally, I would aim to use more precise and measurable indicators of turnover and performance to enhance the reliability of the analysis. By combining both qualitative and quantitative approaches, I would be better positioned to produce more robust and meaningful conclusions.</w:t>
      </w:r>
    </w:p>
    <w:p w14:paraId="33F797CE" w14:textId="0C631A86" w:rsidR="00DE178A" w:rsidRPr="003D1A03" w:rsidRDefault="00DE178A" w:rsidP="003D1A03">
      <w:pPr>
        <w:spacing w:line="360" w:lineRule="auto"/>
        <w:rPr>
          <w:rFonts w:ascii="Arial" w:hAnsi="Arial" w:cs="Arial"/>
          <w:sz w:val="22"/>
          <w:szCs w:val="22"/>
        </w:rPr>
      </w:pPr>
      <w:r w:rsidRPr="003D1A03">
        <w:rPr>
          <w:rFonts w:ascii="Arial" w:hAnsi="Arial" w:cs="Arial"/>
          <w:sz w:val="22"/>
          <w:szCs w:val="22"/>
        </w:rPr>
        <w:t>In conclusion, applying Kolb’s Experiential Learning Theory has enabled me to critically reflect on my learning journey and identify areas for improvement. The experience has contributed to my academic and professional development by enhancing my analytical abilities and deepening my understanding of HR practices in organisational contexts.</w:t>
      </w:r>
    </w:p>
    <w:p w14:paraId="4154C77B" w14:textId="77777777" w:rsidR="00002B17" w:rsidRPr="003D1A03" w:rsidRDefault="00002B17" w:rsidP="003D1A03">
      <w:pPr>
        <w:spacing w:line="360" w:lineRule="auto"/>
        <w:rPr>
          <w:rFonts w:ascii="Arial" w:hAnsi="Arial" w:cs="Arial"/>
          <w:sz w:val="22"/>
          <w:szCs w:val="22"/>
        </w:rPr>
      </w:pPr>
    </w:p>
    <w:p w14:paraId="244AAFD1" w14:textId="77777777" w:rsidR="00002B17" w:rsidRPr="003D1A03" w:rsidRDefault="00002B17" w:rsidP="003D1A03">
      <w:pPr>
        <w:spacing w:line="360" w:lineRule="auto"/>
        <w:rPr>
          <w:rFonts w:ascii="Arial" w:hAnsi="Arial" w:cs="Arial"/>
          <w:sz w:val="22"/>
          <w:szCs w:val="22"/>
        </w:rPr>
      </w:pPr>
    </w:p>
    <w:p w14:paraId="3A6E6263" w14:textId="77777777" w:rsidR="00002B17" w:rsidRPr="003D1A03" w:rsidRDefault="00002B17" w:rsidP="003D1A03">
      <w:pPr>
        <w:spacing w:line="360" w:lineRule="auto"/>
        <w:rPr>
          <w:rFonts w:ascii="Arial" w:hAnsi="Arial" w:cs="Arial"/>
          <w:sz w:val="22"/>
          <w:szCs w:val="22"/>
        </w:rPr>
      </w:pPr>
    </w:p>
    <w:p w14:paraId="0AA13363" w14:textId="77777777" w:rsidR="00002B17" w:rsidRPr="003D1A03" w:rsidRDefault="00002B17" w:rsidP="003D1A03">
      <w:pPr>
        <w:spacing w:line="360" w:lineRule="auto"/>
        <w:rPr>
          <w:rFonts w:ascii="Arial" w:hAnsi="Arial" w:cs="Arial"/>
          <w:sz w:val="22"/>
          <w:szCs w:val="22"/>
        </w:rPr>
      </w:pPr>
    </w:p>
    <w:p w14:paraId="718A3DC8" w14:textId="77777777" w:rsidR="00002B17" w:rsidRPr="003D1A03" w:rsidRDefault="00002B17" w:rsidP="003D1A03">
      <w:pPr>
        <w:spacing w:line="360" w:lineRule="auto"/>
        <w:rPr>
          <w:rFonts w:ascii="Arial" w:hAnsi="Arial" w:cs="Arial"/>
          <w:sz w:val="22"/>
          <w:szCs w:val="22"/>
        </w:rPr>
      </w:pPr>
    </w:p>
    <w:p w14:paraId="113E3155" w14:textId="77777777" w:rsidR="00002B17" w:rsidRPr="003D1A03" w:rsidRDefault="00002B17" w:rsidP="003D1A03">
      <w:pPr>
        <w:spacing w:line="360" w:lineRule="auto"/>
        <w:rPr>
          <w:rFonts w:ascii="Arial" w:hAnsi="Arial" w:cs="Arial"/>
          <w:sz w:val="22"/>
          <w:szCs w:val="22"/>
        </w:rPr>
      </w:pPr>
    </w:p>
    <w:p w14:paraId="3C6CC411" w14:textId="77777777" w:rsidR="00002B17" w:rsidRPr="003D1A03" w:rsidRDefault="00002B17" w:rsidP="003D1A03">
      <w:pPr>
        <w:spacing w:line="360" w:lineRule="auto"/>
        <w:rPr>
          <w:rFonts w:ascii="Arial" w:hAnsi="Arial" w:cs="Arial"/>
          <w:sz w:val="22"/>
          <w:szCs w:val="22"/>
        </w:rPr>
      </w:pPr>
    </w:p>
    <w:p w14:paraId="34562C71" w14:textId="77777777" w:rsidR="00002B17" w:rsidRPr="003D1A03" w:rsidRDefault="00002B17" w:rsidP="003D1A03">
      <w:pPr>
        <w:spacing w:line="360" w:lineRule="auto"/>
        <w:rPr>
          <w:rFonts w:ascii="Arial" w:hAnsi="Arial" w:cs="Arial"/>
          <w:sz w:val="22"/>
          <w:szCs w:val="22"/>
        </w:rPr>
      </w:pPr>
    </w:p>
    <w:p w14:paraId="6B95C7D5" w14:textId="4E184229" w:rsidR="00002B17" w:rsidRPr="003D1A03" w:rsidRDefault="00002B17" w:rsidP="003D1A03">
      <w:pPr>
        <w:pStyle w:val="Heading1"/>
        <w:spacing w:line="360" w:lineRule="auto"/>
        <w:rPr>
          <w:rFonts w:ascii="Arial" w:hAnsi="Arial" w:cs="Arial"/>
          <w:sz w:val="22"/>
          <w:szCs w:val="22"/>
        </w:rPr>
      </w:pPr>
      <w:bookmarkStart w:id="127" w:name="_Toc228477135"/>
      <w:r w:rsidRPr="003D1A03">
        <w:rPr>
          <w:rFonts w:ascii="Arial" w:hAnsi="Arial" w:cs="Arial"/>
          <w:sz w:val="22"/>
          <w:szCs w:val="22"/>
        </w:rPr>
        <w:lastRenderedPageBreak/>
        <w:t>Poster</w:t>
      </w:r>
      <w:bookmarkEnd w:id="127"/>
    </w:p>
    <w:p w14:paraId="1D22E86A" w14:textId="713794A5" w:rsidR="00DE178A" w:rsidRPr="00E25CB4" w:rsidRDefault="00DE178A" w:rsidP="00E25CB4">
      <w:pPr>
        <w:spacing w:line="360" w:lineRule="auto"/>
        <w:rPr>
          <w:rFonts w:ascii="Arial" w:hAnsi="Arial" w:cs="Arial"/>
          <w:sz w:val="22"/>
          <w:szCs w:val="22"/>
        </w:rPr>
      </w:pPr>
      <w:r w:rsidRPr="00E25CB4">
        <w:rPr>
          <w:rFonts w:ascii="Arial" w:hAnsi="Arial" w:cs="Arial"/>
          <w:noProof/>
          <w:sz w:val="22"/>
          <w:szCs w:val="22"/>
        </w:rPr>
        <w:drawing>
          <wp:inline distT="0" distB="0" distL="0" distR="0" wp14:anchorId="7C4E7FA4" wp14:editId="605620F5">
            <wp:extent cx="6522720" cy="7850221"/>
            <wp:effectExtent l="0" t="0" r="0" b="0"/>
            <wp:docPr id="105558761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587616" name="Picture 1055587616"/>
                    <pic:cNvPicPr/>
                  </pic:nvPicPr>
                  <pic:blipFill>
                    <a:blip r:embed="rId36">
                      <a:extLst>
                        <a:ext uri="{28A0092B-C50C-407E-A947-70E740481C1C}">
                          <a14:useLocalDpi xmlns:a14="http://schemas.microsoft.com/office/drawing/2010/main" val="0"/>
                        </a:ext>
                      </a:extLst>
                    </a:blip>
                    <a:stretch>
                      <a:fillRect/>
                    </a:stretch>
                  </pic:blipFill>
                  <pic:spPr>
                    <a:xfrm>
                      <a:off x="0" y="0"/>
                      <a:ext cx="6524248" cy="7852060"/>
                    </a:xfrm>
                    <a:prstGeom prst="rect">
                      <a:avLst/>
                    </a:prstGeom>
                  </pic:spPr>
                </pic:pic>
              </a:graphicData>
            </a:graphic>
          </wp:inline>
        </w:drawing>
      </w:r>
    </w:p>
    <w:sectPr w:rsidR="00DE178A" w:rsidRPr="00E25CB4" w:rsidSect="00E25CB4">
      <w:headerReference w:type="default" r:id="rId37"/>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4830A4" w14:textId="77777777" w:rsidR="006E5205" w:rsidRDefault="006E5205" w:rsidP="007A2F3B">
      <w:pPr>
        <w:spacing w:after="0" w:line="240" w:lineRule="auto"/>
      </w:pPr>
      <w:r>
        <w:separator/>
      </w:r>
    </w:p>
  </w:endnote>
  <w:endnote w:type="continuationSeparator" w:id="0">
    <w:p w14:paraId="4E98FA28" w14:textId="77777777" w:rsidR="006E5205" w:rsidRDefault="006E5205" w:rsidP="007A2F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6539838"/>
      <w:docPartObj>
        <w:docPartGallery w:val="Page Numbers (Bottom of Page)"/>
        <w:docPartUnique/>
      </w:docPartObj>
    </w:sdtPr>
    <w:sdtEndPr>
      <w:rPr>
        <w:noProof/>
      </w:rPr>
    </w:sdtEndPr>
    <w:sdtContent>
      <w:p w14:paraId="40B01B72" w14:textId="3142E3AD" w:rsidR="007A2F3B" w:rsidRDefault="007A2F3B">
        <w:pPr>
          <w:pStyle w:val="Footer"/>
        </w:pPr>
        <w:r>
          <w:fldChar w:fldCharType="begin"/>
        </w:r>
        <w:r>
          <w:instrText xml:space="preserve"> PAGE   \* MERGEFORMAT </w:instrText>
        </w:r>
        <w:r>
          <w:fldChar w:fldCharType="separate"/>
        </w:r>
        <w:r>
          <w:rPr>
            <w:noProof/>
          </w:rPr>
          <w:t>2</w:t>
        </w:r>
        <w:r>
          <w:rPr>
            <w:noProof/>
          </w:rPr>
          <w:fldChar w:fldCharType="end"/>
        </w:r>
      </w:p>
    </w:sdtContent>
  </w:sdt>
  <w:p w14:paraId="3D61918B" w14:textId="77777777" w:rsidR="007A2F3B" w:rsidRDefault="007A2F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4103B7" w14:textId="77777777" w:rsidR="006E5205" w:rsidRDefault="006E5205" w:rsidP="007A2F3B">
      <w:pPr>
        <w:spacing w:after="0" w:line="240" w:lineRule="auto"/>
      </w:pPr>
      <w:r>
        <w:separator/>
      </w:r>
    </w:p>
  </w:footnote>
  <w:footnote w:type="continuationSeparator" w:id="0">
    <w:p w14:paraId="0E7D77A9" w14:textId="77777777" w:rsidR="006E5205" w:rsidRDefault="006E5205" w:rsidP="007A2F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Look w:val="04A0" w:firstRow="1" w:lastRow="0" w:firstColumn="1" w:lastColumn="0" w:noHBand="0" w:noVBand="1"/>
    </w:tblPr>
    <w:tblGrid>
      <w:gridCol w:w="4508"/>
      <w:gridCol w:w="4508"/>
    </w:tblGrid>
    <w:tr w:rsidR="00002B17" w14:paraId="3EFA03AD" w14:textId="77777777" w:rsidTr="00002B17">
      <w:tc>
        <w:tcPr>
          <w:tcW w:w="4508" w:type="dxa"/>
          <w:tcBorders>
            <w:top w:val="nil"/>
            <w:left w:val="nil"/>
            <w:bottom w:val="nil"/>
            <w:right w:val="nil"/>
          </w:tcBorders>
        </w:tcPr>
        <w:p w14:paraId="05E3AA54" w14:textId="77777777" w:rsidR="00002B17" w:rsidRDefault="00002B17">
          <w:pPr>
            <w:pStyle w:val="Header"/>
          </w:pPr>
          <w:r>
            <w:t>Erika Vegh</w:t>
          </w:r>
        </w:p>
        <w:p w14:paraId="09EF8E25" w14:textId="2AE97E70" w:rsidR="00002B17" w:rsidRDefault="00002B17">
          <w:pPr>
            <w:pStyle w:val="Header"/>
          </w:pPr>
          <w:r>
            <w:t>2245805</w:t>
          </w:r>
        </w:p>
      </w:tc>
      <w:tc>
        <w:tcPr>
          <w:tcW w:w="4508" w:type="dxa"/>
          <w:tcBorders>
            <w:top w:val="nil"/>
            <w:left w:val="nil"/>
            <w:bottom w:val="nil"/>
            <w:right w:val="nil"/>
          </w:tcBorders>
        </w:tcPr>
        <w:p w14:paraId="462CC7CE" w14:textId="6E4F7B8A" w:rsidR="00002B17" w:rsidRDefault="00002B17" w:rsidP="00002B17">
          <w:pPr>
            <w:pStyle w:val="Header"/>
            <w:jc w:val="right"/>
          </w:pPr>
          <w:r>
            <w:rPr>
              <w:noProof/>
            </w:rPr>
            <w:drawing>
              <wp:inline distT="0" distB="0" distL="0" distR="0" wp14:anchorId="7A434821" wp14:editId="4816A176">
                <wp:extent cx="1585609" cy="631825"/>
                <wp:effectExtent l="0" t="0" r="0" b="0"/>
                <wp:docPr id="103222264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222641" name="Picture 1032222641"/>
                        <pic:cNvPicPr/>
                      </pic:nvPicPr>
                      <pic:blipFill>
                        <a:blip r:embed="rId1">
                          <a:extLst>
                            <a:ext uri="{28A0092B-C50C-407E-A947-70E740481C1C}">
                              <a14:useLocalDpi xmlns:a14="http://schemas.microsoft.com/office/drawing/2010/main" val="0"/>
                            </a:ext>
                          </a:extLst>
                        </a:blip>
                        <a:stretch>
                          <a:fillRect/>
                        </a:stretch>
                      </pic:blipFill>
                      <pic:spPr>
                        <a:xfrm>
                          <a:off x="0" y="0"/>
                          <a:ext cx="1611171" cy="642011"/>
                        </a:xfrm>
                        <a:prstGeom prst="rect">
                          <a:avLst/>
                        </a:prstGeom>
                      </pic:spPr>
                    </pic:pic>
                  </a:graphicData>
                </a:graphic>
              </wp:inline>
            </w:drawing>
          </w:r>
        </w:p>
      </w:tc>
    </w:tr>
  </w:tbl>
  <w:p w14:paraId="75FC4640" w14:textId="77777777" w:rsidR="00002B17" w:rsidRDefault="00002B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45DE2"/>
    <w:multiLevelType w:val="multilevel"/>
    <w:tmpl w:val="F77AC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7D21F1"/>
    <w:multiLevelType w:val="multilevel"/>
    <w:tmpl w:val="AFF0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BE6A59"/>
    <w:multiLevelType w:val="multilevel"/>
    <w:tmpl w:val="7136BA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557085"/>
    <w:multiLevelType w:val="multilevel"/>
    <w:tmpl w:val="CF188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7308B2"/>
    <w:multiLevelType w:val="multilevel"/>
    <w:tmpl w:val="A6FA4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CA0B12"/>
    <w:multiLevelType w:val="multilevel"/>
    <w:tmpl w:val="E5AA6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216BB2"/>
    <w:multiLevelType w:val="multilevel"/>
    <w:tmpl w:val="A1EA3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0F0594"/>
    <w:multiLevelType w:val="multilevel"/>
    <w:tmpl w:val="6CDC8F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BE750AD"/>
    <w:multiLevelType w:val="multilevel"/>
    <w:tmpl w:val="74848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C194E69"/>
    <w:multiLevelType w:val="multilevel"/>
    <w:tmpl w:val="C1A69B4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0C571DD6"/>
    <w:multiLevelType w:val="multilevel"/>
    <w:tmpl w:val="8F785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D5F1997"/>
    <w:multiLevelType w:val="multilevel"/>
    <w:tmpl w:val="C492B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DF94314"/>
    <w:multiLevelType w:val="multilevel"/>
    <w:tmpl w:val="232EE6A2"/>
    <w:lvl w:ilvl="0">
      <w:start w:val="2"/>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0E0E5891"/>
    <w:multiLevelType w:val="multilevel"/>
    <w:tmpl w:val="0464ADDC"/>
    <w:lvl w:ilvl="0">
      <w:start w:val="1"/>
      <w:numFmt w:val="decimal"/>
      <w:lvlText w:val="%1."/>
      <w:lvlJc w:val="left"/>
      <w:pPr>
        <w:ind w:left="720" w:hanging="360"/>
      </w:pPr>
      <w:rPr>
        <w:rFonts w:hint="default"/>
      </w:rPr>
    </w:lvl>
    <w:lvl w:ilvl="1">
      <w:start w:val="8"/>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4" w15:restartNumberingAfterBreak="0">
    <w:nsid w:val="0E5F007D"/>
    <w:multiLevelType w:val="multilevel"/>
    <w:tmpl w:val="D73E024E"/>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5" w15:restartNumberingAfterBreak="0">
    <w:nsid w:val="0F3757AC"/>
    <w:multiLevelType w:val="multilevel"/>
    <w:tmpl w:val="3E780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2172954"/>
    <w:multiLevelType w:val="multilevel"/>
    <w:tmpl w:val="766EE4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3A96C50"/>
    <w:multiLevelType w:val="multilevel"/>
    <w:tmpl w:val="0A64D8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43F6ADF"/>
    <w:multiLevelType w:val="multilevel"/>
    <w:tmpl w:val="8354A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56B4FDC"/>
    <w:multiLevelType w:val="multilevel"/>
    <w:tmpl w:val="D73A6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5A05C2A"/>
    <w:multiLevelType w:val="multilevel"/>
    <w:tmpl w:val="25BA9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6C957CD"/>
    <w:multiLevelType w:val="multilevel"/>
    <w:tmpl w:val="5192C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81A43AA"/>
    <w:multiLevelType w:val="multilevel"/>
    <w:tmpl w:val="3354A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8D2715A"/>
    <w:multiLevelType w:val="multilevel"/>
    <w:tmpl w:val="C21E71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9284531"/>
    <w:multiLevelType w:val="multilevel"/>
    <w:tmpl w:val="6C1877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A5C7114"/>
    <w:multiLevelType w:val="multilevel"/>
    <w:tmpl w:val="9B325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DCD74A6"/>
    <w:multiLevelType w:val="multilevel"/>
    <w:tmpl w:val="AD76F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E8F7CFF"/>
    <w:multiLevelType w:val="multilevel"/>
    <w:tmpl w:val="33769F62"/>
    <w:lvl w:ilvl="0">
      <w:numFmt w:val="bullet"/>
      <w:lvlText w:val="o"/>
      <w:lvlJc w:val="left"/>
      <w:pPr>
        <w:ind w:left="1440" w:hanging="360"/>
      </w:pPr>
      <w:rPr>
        <w:rFonts w:ascii="Courier New" w:hAnsi="Courier New" w:cs="Courier New"/>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28" w15:restartNumberingAfterBreak="0">
    <w:nsid w:val="24AA419C"/>
    <w:multiLevelType w:val="multilevel"/>
    <w:tmpl w:val="63845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5015CCB"/>
    <w:multiLevelType w:val="multilevel"/>
    <w:tmpl w:val="455647F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0" w15:restartNumberingAfterBreak="0">
    <w:nsid w:val="26B65254"/>
    <w:multiLevelType w:val="multilevel"/>
    <w:tmpl w:val="66B00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77035C5"/>
    <w:multiLevelType w:val="multilevel"/>
    <w:tmpl w:val="2152D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9167A28"/>
    <w:multiLevelType w:val="multilevel"/>
    <w:tmpl w:val="4E3CE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C685E6D"/>
    <w:multiLevelType w:val="multilevel"/>
    <w:tmpl w:val="96D4C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EBC0C54"/>
    <w:multiLevelType w:val="multilevel"/>
    <w:tmpl w:val="5FCEE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EE1298F"/>
    <w:multiLevelType w:val="multilevel"/>
    <w:tmpl w:val="11CAC7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F4F1A3E"/>
    <w:multiLevelType w:val="multilevel"/>
    <w:tmpl w:val="DF7415F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7" w15:restartNumberingAfterBreak="0">
    <w:nsid w:val="325C26D1"/>
    <w:multiLevelType w:val="multilevel"/>
    <w:tmpl w:val="AE80D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2CF753B"/>
    <w:multiLevelType w:val="multilevel"/>
    <w:tmpl w:val="42681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46663B4"/>
    <w:multiLevelType w:val="multilevel"/>
    <w:tmpl w:val="53C4D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4875E55"/>
    <w:multiLevelType w:val="multilevel"/>
    <w:tmpl w:val="6FDE3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62F5CDF"/>
    <w:multiLevelType w:val="multilevel"/>
    <w:tmpl w:val="1EF28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6B04D73"/>
    <w:multiLevelType w:val="multilevel"/>
    <w:tmpl w:val="EB4E9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98F5735"/>
    <w:multiLevelType w:val="hybridMultilevel"/>
    <w:tmpl w:val="D70A18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3A4E7910"/>
    <w:multiLevelType w:val="multilevel"/>
    <w:tmpl w:val="4FE20530"/>
    <w:lvl w:ilvl="0">
      <w:start w:val="1"/>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5" w15:restartNumberingAfterBreak="0">
    <w:nsid w:val="3ABE52B6"/>
    <w:multiLevelType w:val="multilevel"/>
    <w:tmpl w:val="CEDE9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B6C6379"/>
    <w:multiLevelType w:val="multilevel"/>
    <w:tmpl w:val="BA780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C611D86"/>
    <w:multiLevelType w:val="multilevel"/>
    <w:tmpl w:val="ACE41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C64192E"/>
    <w:multiLevelType w:val="multilevel"/>
    <w:tmpl w:val="70EEE6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3E6E3A6F"/>
    <w:multiLevelType w:val="multilevel"/>
    <w:tmpl w:val="FBEE9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FEF694E"/>
    <w:multiLevelType w:val="multilevel"/>
    <w:tmpl w:val="6598EAF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1" w15:restartNumberingAfterBreak="0">
    <w:nsid w:val="408B6516"/>
    <w:multiLevelType w:val="multilevel"/>
    <w:tmpl w:val="891090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18F3A05"/>
    <w:multiLevelType w:val="multilevel"/>
    <w:tmpl w:val="18188F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2E75EBC"/>
    <w:multiLevelType w:val="multilevel"/>
    <w:tmpl w:val="5DBC6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3625B7B"/>
    <w:multiLevelType w:val="multilevel"/>
    <w:tmpl w:val="971A5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50D36C8"/>
    <w:multiLevelType w:val="multilevel"/>
    <w:tmpl w:val="C26643D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6" w15:restartNumberingAfterBreak="0">
    <w:nsid w:val="48301609"/>
    <w:multiLevelType w:val="multilevel"/>
    <w:tmpl w:val="04AEE7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48AB0897"/>
    <w:multiLevelType w:val="multilevel"/>
    <w:tmpl w:val="8B26D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9AC129E"/>
    <w:multiLevelType w:val="multilevel"/>
    <w:tmpl w:val="E9109EAE"/>
    <w:lvl w:ilvl="0">
      <w:start w:val="1"/>
      <w:numFmt w:val="decimal"/>
      <w:lvlText w:val="%1"/>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9" w15:restartNumberingAfterBreak="0">
    <w:nsid w:val="49F75F7A"/>
    <w:multiLevelType w:val="multilevel"/>
    <w:tmpl w:val="159E9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4AB411E5"/>
    <w:multiLevelType w:val="multilevel"/>
    <w:tmpl w:val="59740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4D47521A"/>
    <w:multiLevelType w:val="multilevel"/>
    <w:tmpl w:val="F5AEDD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4E782336"/>
    <w:multiLevelType w:val="multilevel"/>
    <w:tmpl w:val="17DC9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4EA14800"/>
    <w:multiLevelType w:val="multilevel"/>
    <w:tmpl w:val="E9C0E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4F110159"/>
    <w:multiLevelType w:val="multilevel"/>
    <w:tmpl w:val="CA98C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4F29217D"/>
    <w:multiLevelType w:val="multilevel"/>
    <w:tmpl w:val="E3608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4F5701F4"/>
    <w:multiLevelType w:val="multilevel"/>
    <w:tmpl w:val="3CF8605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7" w15:restartNumberingAfterBreak="0">
    <w:nsid w:val="505E6DEB"/>
    <w:multiLevelType w:val="multilevel"/>
    <w:tmpl w:val="443AB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1167AFB"/>
    <w:multiLevelType w:val="multilevel"/>
    <w:tmpl w:val="A76E9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519B60FC"/>
    <w:multiLevelType w:val="multilevel"/>
    <w:tmpl w:val="E9EC8E4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0" w15:restartNumberingAfterBreak="0">
    <w:nsid w:val="539E13D7"/>
    <w:multiLevelType w:val="multilevel"/>
    <w:tmpl w:val="AE209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55666559"/>
    <w:multiLevelType w:val="multilevel"/>
    <w:tmpl w:val="A31029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564B3184"/>
    <w:multiLevelType w:val="multilevel"/>
    <w:tmpl w:val="A4528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56677E1B"/>
    <w:multiLevelType w:val="multilevel"/>
    <w:tmpl w:val="6858689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4" w15:restartNumberingAfterBreak="0">
    <w:nsid w:val="59607BAF"/>
    <w:multiLevelType w:val="multilevel"/>
    <w:tmpl w:val="80861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5ABB09F1"/>
    <w:multiLevelType w:val="multilevel"/>
    <w:tmpl w:val="3D52D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5AEC64DC"/>
    <w:multiLevelType w:val="multilevel"/>
    <w:tmpl w:val="34424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5AF232D4"/>
    <w:multiLevelType w:val="multilevel"/>
    <w:tmpl w:val="51E4F9AA"/>
    <w:lvl w:ilvl="0">
      <w:start w:val="1"/>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78" w15:restartNumberingAfterBreak="0">
    <w:nsid w:val="5BA35076"/>
    <w:multiLevelType w:val="multilevel"/>
    <w:tmpl w:val="16E6D0E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9" w15:restartNumberingAfterBreak="0">
    <w:nsid w:val="5BE53CD9"/>
    <w:multiLevelType w:val="multilevel"/>
    <w:tmpl w:val="0C100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5D8F08E8"/>
    <w:multiLevelType w:val="multilevel"/>
    <w:tmpl w:val="A7F85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5F7146D4"/>
    <w:multiLevelType w:val="multilevel"/>
    <w:tmpl w:val="E0DCD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5FC26844"/>
    <w:multiLevelType w:val="multilevel"/>
    <w:tmpl w:val="8EF82A9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3" w15:restartNumberingAfterBreak="0">
    <w:nsid w:val="616B1D46"/>
    <w:multiLevelType w:val="multilevel"/>
    <w:tmpl w:val="737E1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3241A9D"/>
    <w:multiLevelType w:val="multilevel"/>
    <w:tmpl w:val="4140B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80A22EB"/>
    <w:multiLevelType w:val="multilevel"/>
    <w:tmpl w:val="861AFF74"/>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86" w15:restartNumberingAfterBreak="0">
    <w:nsid w:val="68782384"/>
    <w:multiLevelType w:val="multilevel"/>
    <w:tmpl w:val="7B4CB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8D20544"/>
    <w:multiLevelType w:val="multilevel"/>
    <w:tmpl w:val="5F2A4A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A4056F1"/>
    <w:multiLevelType w:val="multilevel"/>
    <w:tmpl w:val="6BFC1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A8408EF"/>
    <w:multiLevelType w:val="multilevel"/>
    <w:tmpl w:val="B52A8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6AC84840"/>
    <w:multiLevelType w:val="multilevel"/>
    <w:tmpl w:val="F98C3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6AD12E08"/>
    <w:multiLevelType w:val="multilevel"/>
    <w:tmpl w:val="2DB4A5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6C553B17"/>
    <w:multiLevelType w:val="multilevel"/>
    <w:tmpl w:val="28C2FB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6D14789F"/>
    <w:multiLevelType w:val="multilevel"/>
    <w:tmpl w:val="87A2D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DA22239"/>
    <w:multiLevelType w:val="multilevel"/>
    <w:tmpl w:val="2D683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6DAC3102"/>
    <w:multiLevelType w:val="hybridMultilevel"/>
    <w:tmpl w:val="ECCABAC6"/>
    <w:lvl w:ilvl="0" w:tplc="F18C52A8">
      <w:start w:val="1"/>
      <w:numFmt w:val="decimal"/>
      <w:lvlText w:val="%1."/>
      <w:lvlJc w:val="left"/>
      <w:pPr>
        <w:ind w:left="644" w:hanging="360"/>
      </w:pPr>
      <w:rPr>
        <w:rFonts w:hint="default"/>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6" w15:restartNumberingAfterBreak="0">
    <w:nsid w:val="6E5D2F17"/>
    <w:multiLevelType w:val="multilevel"/>
    <w:tmpl w:val="81867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6F1C5A5C"/>
    <w:multiLevelType w:val="multilevel"/>
    <w:tmpl w:val="7A86C384"/>
    <w:lvl w:ilvl="0">
      <w:start w:val="1"/>
      <w:numFmt w:val="decimal"/>
      <w:lvlText w:val="%1"/>
      <w:lvlJc w:val="left"/>
      <w:pPr>
        <w:ind w:left="360" w:hanging="360"/>
      </w:pPr>
      <w:rPr>
        <w:rFonts w:hint="default"/>
      </w:rPr>
    </w:lvl>
    <w:lvl w:ilvl="1">
      <w:start w:val="9"/>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8" w15:restartNumberingAfterBreak="0">
    <w:nsid w:val="71DB34B1"/>
    <w:multiLevelType w:val="multilevel"/>
    <w:tmpl w:val="59DE0B7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9" w15:restartNumberingAfterBreak="0">
    <w:nsid w:val="72D23222"/>
    <w:multiLevelType w:val="multilevel"/>
    <w:tmpl w:val="FB941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72E5154F"/>
    <w:multiLevelType w:val="multilevel"/>
    <w:tmpl w:val="4718B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732A5FB6"/>
    <w:multiLevelType w:val="multilevel"/>
    <w:tmpl w:val="2BC8E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7361157C"/>
    <w:multiLevelType w:val="multilevel"/>
    <w:tmpl w:val="F2928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73961458"/>
    <w:multiLevelType w:val="multilevel"/>
    <w:tmpl w:val="53CAD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74B75742"/>
    <w:multiLevelType w:val="multilevel"/>
    <w:tmpl w:val="A2865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74BA4320"/>
    <w:multiLevelType w:val="multilevel"/>
    <w:tmpl w:val="DBACD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7A0868EA"/>
    <w:multiLevelType w:val="multilevel"/>
    <w:tmpl w:val="62F85E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7E61186A"/>
    <w:multiLevelType w:val="multilevel"/>
    <w:tmpl w:val="80B04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7F355A1E"/>
    <w:multiLevelType w:val="multilevel"/>
    <w:tmpl w:val="D1041F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7F3E39BD"/>
    <w:multiLevelType w:val="hybridMultilevel"/>
    <w:tmpl w:val="200CC4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1365285">
    <w:abstractNumId w:val="109"/>
  </w:num>
  <w:num w:numId="2" w16cid:durableId="1392271867">
    <w:abstractNumId w:val="36"/>
  </w:num>
  <w:num w:numId="3" w16cid:durableId="1997879108">
    <w:abstractNumId w:val="58"/>
  </w:num>
  <w:num w:numId="4" w16cid:durableId="203642529">
    <w:abstractNumId w:val="82"/>
  </w:num>
  <w:num w:numId="5" w16cid:durableId="867182258">
    <w:abstractNumId w:val="69"/>
  </w:num>
  <w:num w:numId="6" w16cid:durableId="1774278845">
    <w:abstractNumId w:val="50"/>
  </w:num>
  <w:num w:numId="7" w16cid:durableId="1275137700">
    <w:abstractNumId w:val="85"/>
  </w:num>
  <w:num w:numId="8" w16cid:durableId="1120686082">
    <w:abstractNumId w:val="77"/>
  </w:num>
  <w:num w:numId="9" w16cid:durableId="1377315735">
    <w:abstractNumId w:val="55"/>
  </w:num>
  <w:num w:numId="10" w16cid:durableId="1109160753">
    <w:abstractNumId w:val="73"/>
  </w:num>
  <w:num w:numId="11" w16cid:durableId="958146829">
    <w:abstractNumId w:val="12"/>
  </w:num>
  <w:num w:numId="12" w16cid:durableId="1061169505">
    <w:abstractNumId w:val="29"/>
  </w:num>
  <w:num w:numId="13" w16cid:durableId="1847552456">
    <w:abstractNumId w:val="78"/>
  </w:num>
  <w:num w:numId="14" w16cid:durableId="575092447">
    <w:abstractNumId w:val="98"/>
  </w:num>
  <w:num w:numId="15" w16cid:durableId="1935042940">
    <w:abstractNumId w:val="27"/>
  </w:num>
  <w:num w:numId="16" w16cid:durableId="1337996382">
    <w:abstractNumId w:val="9"/>
  </w:num>
  <w:num w:numId="17" w16cid:durableId="603730598">
    <w:abstractNumId w:val="66"/>
  </w:num>
  <w:num w:numId="18" w16cid:durableId="1884053964">
    <w:abstractNumId w:val="14"/>
  </w:num>
  <w:num w:numId="19" w16cid:durableId="315843449">
    <w:abstractNumId w:val="25"/>
  </w:num>
  <w:num w:numId="20" w16cid:durableId="544293784">
    <w:abstractNumId w:val="71"/>
  </w:num>
  <w:num w:numId="21" w16cid:durableId="395587237">
    <w:abstractNumId w:val="62"/>
  </w:num>
  <w:num w:numId="22" w16cid:durableId="679742772">
    <w:abstractNumId w:val="46"/>
  </w:num>
  <w:num w:numId="23" w16cid:durableId="1160005547">
    <w:abstractNumId w:val="33"/>
  </w:num>
  <w:num w:numId="24" w16cid:durableId="538662554">
    <w:abstractNumId w:val="93"/>
  </w:num>
  <w:num w:numId="25" w16cid:durableId="608663424">
    <w:abstractNumId w:val="44"/>
  </w:num>
  <w:num w:numId="26" w16cid:durableId="819728965">
    <w:abstractNumId w:val="13"/>
  </w:num>
  <w:num w:numId="27" w16cid:durableId="352802219">
    <w:abstractNumId w:val="97"/>
  </w:num>
  <w:num w:numId="28" w16cid:durableId="1748652773">
    <w:abstractNumId w:val="79"/>
  </w:num>
  <w:num w:numId="29" w16cid:durableId="1175068277">
    <w:abstractNumId w:val="88"/>
  </w:num>
  <w:num w:numId="30" w16cid:durableId="1412847165">
    <w:abstractNumId w:val="26"/>
  </w:num>
  <w:num w:numId="31" w16cid:durableId="2092116031">
    <w:abstractNumId w:val="34"/>
  </w:num>
  <w:num w:numId="32" w16cid:durableId="939680957">
    <w:abstractNumId w:val="52"/>
  </w:num>
  <w:num w:numId="33" w16cid:durableId="1201095190">
    <w:abstractNumId w:val="1"/>
  </w:num>
  <w:num w:numId="34" w16cid:durableId="1073507146">
    <w:abstractNumId w:val="4"/>
  </w:num>
  <w:num w:numId="35" w16cid:durableId="44843350">
    <w:abstractNumId w:val="60"/>
  </w:num>
  <w:num w:numId="36" w16cid:durableId="2098794190">
    <w:abstractNumId w:val="59"/>
  </w:num>
  <w:num w:numId="37" w16cid:durableId="924145544">
    <w:abstractNumId w:val="24"/>
  </w:num>
  <w:num w:numId="38" w16cid:durableId="1086610437">
    <w:abstractNumId w:val="61"/>
  </w:num>
  <w:num w:numId="39" w16cid:durableId="2091733017">
    <w:abstractNumId w:val="56"/>
  </w:num>
  <w:num w:numId="40" w16cid:durableId="1424254064">
    <w:abstractNumId w:val="80"/>
  </w:num>
  <w:num w:numId="41" w16cid:durableId="1818495721">
    <w:abstractNumId w:val="105"/>
  </w:num>
  <w:num w:numId="42" w16cid:durableId="1560746568">
    <w:abstractNumId w:val="65"/>
  </w:num>
  <w:num w:numId="43" w16cid:durableId="64689673">
    <w:abstractNumId w:val="108"/>
  </w:num>
  <w:num w:numId="44" w16cid:durableId="1708139270">
    <w:abstractNumId w:val="21"/>
  </w:num>
  <w:num w:numId="45" w16cid:durableId="1802459037">
    <w:abstractNumId w:val="67"/>
  </w:num>
  <w:num w:numId="46" w16cid:durableId="339166842">
    <w:abstractNumId w:val="106"/>
  </w:num>
  <w:num w:numId="47" w16cid:durableId="1058938045">
    <w:abstractNumId w:val="6"/>
  </w:num>
  <w:num w:numId="48" w16cid:durableId="698816196">
    <w:abstractNumId w:val="48"/>
  </w:num>
  <w:num w:numId="49" w16cid:durableId="896672829">
    <w:abstractNumId w:val="22"/>
  </w:num>
  <w:num w:numId="50" w16cid:durableId="1653826290">
    <w:abstractNumId w:val="2"/>
  </w:num>
  <w:num w:numId="51" w16cid:durableId="796528237">
    <w:abstractNumId w:val="35"/>
  </w:num>
  <w:num w:numId="52" w16cid:durableId="1939751974">
    <w:abstractNumId w:val="23"/>
  </w:num>
  <w:num w:numId="53" w16cid:durableId="837383425">
    <w:abstractNumId w:val="19"/>
  </w:num>
  <w:num w:numId="54" w16cid:durableId="1890608878">
    <w:abstractNumId w:val="87"/>
  </w:num>
  <w:num w:numId="55" w16cid:durableId="2104568373">
    <w:abstractNumId w:val="20"/>
  </w:num>
  <w:num w:numId="56" w16cid:durableId="1824347290">
    <w:abstractNumId w:val="92"/>
  </w:num>
  <w:num w:numId="57" w16cid:durableId="1452701892">
    <w:abstractNumId w:val="89"/>
  </w:num>
  <w:num w:numId="58" w16cid:durableId="859202540">
    <w:abstractNumId w:val="51"/>
  </w:num>
  <w:num w:numId="59" w16cid:durableId="432558364">
    <w:abstractNumId w:val="31"/>
  </w:num>
  <w:num w:numId="60" w16cid:durableId="1267731182">
    <w:abstractNumId w:val="81"/>
  </w:num>
  <w:num w:numId="61" w16cid:durableId="1720282126">
    <w:abstractNumId w:val="83"/>
  </w:num>
  <w:num w:numId="62" w16cid:durableId="2033024257">
    <w:abstractNumId w:val="16"/>
  </w:num>
  <w:num w:numId="63" w16cid:durableId="1683975451">
    <w:abstractNumId w:val="96"/>
  </w:num>
  <w:num w:numId="64" w16cid:durableId="2043901055">
    <w:abstractNumId w:val="84"/>
  </w:num>
  <w:num w:numId="65" w16cid:durableId="182591682">
    <w:abstractNumId w:val="94"/>
  </w:num>
  <w:num w:numId="66" w16cid:durableId="1423379912">
    <w:abstractNumId w:val="3"/>
  </w:num>
  <w:num w:numId="67" w16cid:durableId="2117554937">
    <w:abstractNumId w:val="101"/>
  </w:num>
  <w:num w:numId="68" w16cid:durableId="224267066">
    <w:abstractNumId w:val="70"/>
  </w:num>
  <w:num w:numId="69" w16cid:durableId="1859074735">
    <w:abstractNumId w:val="64"/>
  </w:num>
  <w:num w:numId="70" w16cid:durableId="2092652037">
    <w:abstractNumId w:val="18"/>
  </w:num>
  <w:num w:numId="71" w16cid:durableId="1670601982">
    <w:abstractNumId w:val="53"/>
  </w:num>
  <w:num w:numId="72" w16cid:durableId="1188569852">
    <w:abstractNumId w:val="42"/>
  </w:num>
  <w:num w:numId="73" w16cid:durableId="540171591">
    <w:abstractNumId w:val="63"/>
  </w:num>
  <w:num w:numId="74" w16cid:durableId="466431108">
    <w:abstractNumId w:val="39"/>
  </w:num>
  <w:num w:numId="75" w16cid:durableId="827020184">
    <w:abstractNumId w:val="102"/>
  </w:num>
  <w:num w:numId="76" w16cid:durableId="448666631">
    <w:abstractNumId w:val="30"/>
  </w:num>
  <w:num w:numId="77" w16cid:durableId="614824796">
    <w:abstractNumId w:val="103"/>
  </w:num>
  <w:num w:numId="78" w16cid:durableId="1523590076">
    <w:abstractNumId w:val="75"/>
  </w:num>
  <w:num w:numId="79" w16cid:durableId="1565601609">
    <w:abstractNumId w:val="11"/>
  </w:num>
  <w:num w:numId="80" w16cid:durableId="902913877">
    <w:abstractNumId w:val="57"/>
  </w:num>
  <w:num w:numId="81" w16cid:durableId="743794663">
    <w:abstractNumId w:val="0"/>
  </w:num>
  <w:num w:numId="82" w16cid:durableId="260113185">
    <w:abstractNumId w:val="72"/>
  </w:num>
  <w:num w:numId="83" w16cid:durableId="484322296">
    <w:abstractNumId w:val="49"/>
  </w:num>
  <w:num w:numId="84" w16cid:durableId="913856196">
    <w:abstractNumId w:val="86"/>
  </w:num>
  <w:num w:numId="85" w16cid:durableId="646593614">
    <w:abstractNumId w:val="91"/>
  </w:num>
  <w:num w:numId="86" w16cid:durableId="49958387">
    <w:abstractNumId w:val="38"/>
  </w:num>
  <w:num w:numId="87" w16cid:durableId="640841103">
    <w:abstractNumId w:val="40"/>
  </w:num>
  <w:num w:numId="88" w16cid:durableId="149323186">
    <w:abstractNumId w:val="41"/>
  </w:num>
  <w:num w:numId="89" w16cid:durableId="717553898">
    <w:abstractNumId w:val="99"/>
  </w:num>
  <w:num w:numId="90" w16cid:durableId="483199983">
    <w:abstractNumId w:val="37"/>
  </w:num>
  <w:num w:numId="91" w16cid:durableId="815612034">
    <w:abstractNumId w:val="5"/>
  </w:num>
  <w:num w:numId="92" w16cid:durableId="1182622980">
    <w:abstractNumId w:val="104"/>
  </w:num>
  <w:num w:numId="93" w16cid:durableId="717127525">
    <w:abstractNumId w:val="54"/>
  </w:num>
  <w:num w:numId="94" w16cid:durableId="1841118079">
    <w:abstractNumId w:val="74"/>
  </w:num>
  <w:num w:numId="95" w16cid:durableId="1873415568">
    <w:abstractNumId w:val="45"/>
  </w:num>
  <w:num w:numId="96" w16cid:durableId="263996950">
    <w:abstractNumId w:val="8"/>
  </w:num>
  <w:num w:numId="97" w16cid:durableId="326517881">
    <w:abstractNumId w:val="7"/>
  </w:num>
  <w:num w:numId="98" w16cid:durableId="1940869234">
    <w:abstractNumId w:val="17"/>
  </w:num>
  <w:num w:numId="99" w16cid:durableId="1508639005">
    <w:abstractNumId w:val="76"/>
  </w:num>
  <w:num w:numId="100" w16cid:durableId="1799954043">
    <w:abstractNumId w:val="32"/>
  </w:num>
  <w:num w:numId="101" w16cid:durableId="876165414">
    <w:abstractNumId w:val="107"/>
  </w:num>
  <w:num w:numId="102" w16cid:durableId="1879276378">
    <w:abstractNumId w:val="28"/>
  </w:num>
  <w:num w:numId="103" w16cid:durableId="1324237186">
    <w:abstractNumId w:val="10"/>
  </w:num>
  <w:num w:numId="104" w16cid:durableId="1384523919">
    <w:abstractNumId w:val="68"/>
  </w:num>
  <w:num w:numId="105" w16cid:durableId="1556576323">
    <w:abstractNumId w:val="47"/>
  </w:num>
  <w:num w:numId="106" w16cid:durableId="1425150211">
    <w:abstractNumId w:val="90"/>
  </w:num>
  <w:num w:numId="107" w16cid:durableId="1328359438">
    <w:abstractNumId w:val="43"/>
  </w:num>
  <w:num w:numId="108" w16cid:durableId="1268931230">
    <w:abstractNumId w:val="95"/>
  </w:num>
  <w:num w:numId="109" w16cid:durableId="22900727">
    <w:abstractNumId w:val="100"/>
  </w:num>
  <w:num w:numId="110" w16cid:durableId="148539667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B10"/>
    <w:rsid w:val="00002B17"/>
    <w:rsid w:val="0000556E"/>
    <w:rsid w:val="00005B62"/>
    <w:rsid w:val="00005C37"/>
    <w:rsid w:val="00007995"/>
    <w:rsid w:val="00015CD7"/>
    <w:rsid w:val="000276A5"/>
    <w:rsid w:val="00040424"/>
    <w:rsid w:val="000631F9"/>
    <w:rsid w:val="000A0128"/>
    <w:rsid w:val="000A115D"/>
    <w:rsid w:val="000A5939"/>
    <w:rsid w:val="000F5228"/>
    <w:rsid w:val="001440CD"/>
    <w:rsid w:val="001665E6"/>
    <w:rsid w:val="001674DB"/>
    <w:rsid w:val="001B72F8"/>
    <w:rsid w:val="001E55A3"/>
    <w:rsid w:val="001F78D4"/>
    <w:rsid w:val="001F7B93"/>
    <w:rsid w:val="00201AC7"/>
    <w:rsid w:val="00214288"/>
    <w:rsid w:val="00242B7A"/>
    <w:rsid w:val="00250168"/>
    <w:rsid w:val="00264D48"/>
    <w:rsid w:val="00283EB0"/>
    <w:rsid w:val="00294118"/>
    <w:rsid w:val="002A2135"/>
    <w:rsid w:val="002C5966"/>
    <w:rsid w:val="002E443C"/>
    <w:rsid w:val="002F12CE"/>
    <w:rsid w:val="00301C5D"/>
    <w:rsid w:val="0032225B"/>
    <w:rsid w:val="00325606"/>
    <w:rsid w:val="00326B6E"/>
    <w:rsid w:val="003478DE"/>
    <w:rsid w:val="00383D60"/>
    <w:rsid w:val="003D1A03"/>
    <w:rsid w:val="003D53F1"/>
    <w:rsid w:val="003E1631"/>
    <w:rsid w:val="003F0590"/>
    <w:rsid w:val="003F22C5"/>
    <w:rsid w:val="003F3D40"/>
    <w:rsid w:val="00412B96"/>
    <w:rsid w:val="004219AB"/>
    <w:rsid w:val="00423C51"/>
    <w:rsid w:val="00425E47"/>
    <w:rsid w:val="00467922"/>
    <w:rsid w:val="004870F3"/>
    <w:rsid w:val="00491F8B"/>
    <w:rsid w:val="004A5EAA"/>
    <w:rsid w:val="004B2A13"/>
    <w:rsid w:val="004B5174"/>
    <w:rsid w:val="004E4ECD"/>
    <w:rsid w:val="004F5291"/>
    <w:rsid w:val="00514D9A"/>
    <w:rsid w:val="00526E0F"/>
    <w:rsid w:val="00554553"/>
    <w:rsid w:val="00570584"/>
    <w:rsid w:val="005E0805"/>
    <w:rsid w:val="005E0CC2"/>
    <w:rsid w:val="00600F5D"/>
    <w:rsid w:val="006330D0"/>
    <w:rsid w:val="006553E9"/>
    <w:rsid w:val="00677379"/>
    <w:rsid w:val="00691BEA"/>
    <w:rsid w:val="006C6B6B"/>
    <w:rsid w:val="006D018B"/>
    <w:rsid w:val="006E4C5E"/>
    <w:rsid w:val="006E5205"/>
    <w:rsid w:val="006F6A03"/>
    <w:rsid w:val="00701E5A"/>
    <w:rsid w:val="00726C47"/>
    <w:rsid w:val="00750E22"/>
    <w:rsid w:val="00760864"/>
    <w:rsid w:val="00775DA6"/>
    <w:rsid w:val="007942B5"/>
    <w:rsid w:val="007A2F3B"/>
    <w:rsid w:val="007B3017"/>
    <w:rsid w:val="007C1DBC"/>
    <w:rsid w:val="007D157F"/>
    <w:rsid w:val="007E2C8B"/>
    <w:rsid w:val="007F0DFF"/>
    <w:rsid w:val="008004D5"/>
    <w:rsid w:val="00804204"/>
    <w:rsid w:val="00806928"/>
    <w:rsid w:val="008922F8"/>
    <w:rsid w:val="008C6174"/>
    <w:rsid w:val="008D23B3"/>
    <w:rsid w:val="008D6634"/>
    <w:rsid w:val="009163AA"/>
    <w:rsid w:val="009205C2"/>
    <w:rsid w:val="00921C51"/>
    <w:rsid w:val="00924A9B"/>
    <w:rsid w:val="00961AC2"/>
    <w:rsid w:val="00967177"/>
    <w:rsid w:val="009708FB"/>
    <w:rsid w:val="0098084F"/>
    <w:rsid w:val="009930D7"/>
    <w:rsid w:val="009A6085"/>
    <w:rsid w:val="00A15773"/>
    <w:rsid w:val="00A17A57"/>
    <w:rsid w:val="00A31CF3"/>
    <w:rsid w:val="00A52C0E"/>
    <w:rsid w:val="00A55407"/>
    <w:rsid w:val="00A6525C"/>
    <w:rsid w:val="00A65A85"/>
    <w:rsid w:val="00A91695"/>
    <w:rsid w:val="00A9282D"/>
    <w:rsid w:val="00A972FC"/>
    <w:rsid w:val="00AA21C5"/>
    <w:rsid w:val="00AA6115"/>
    <w:rsid w:val="00AC6C4D"/>
    <w:rsid w:val="00AD06BE"/>
    <w:rsid w:val="00AF0BF8"/>
    <w:rsid w:val="00B054C7"/>
    <w:rsid w:val="00B11E6E"/>
    <w:rsid w:val="00B14DF3"/>
    <w:rsid w:val="00B2488F"/>
    <w:rsid w:val="00B33433"/>
    <w:rsid w:val="00B46134"/>
    <w:rsid w:val="00B47261"/>
    <w:rsid w:val="00B76305"/>
    <w:rsid w:val="00B767EA"/>
    <w:rsid w:val="00BA484A"/>
    <w:rsid w:val="00BA7A0C"/>
    <w:rsid w:val="00BB0F02"/>
    <w:rsid w:val="00C01286"/>
    <w:rsid w:val="00C07661"/>
    <w:rsid w:val="00C1371D"/>
    <w:rsid w:val="00C22BC0"/>
    <w:rsid w:val="00C271AA"/>
    <w:rsid w:val="00C437F7"/>
    <w:rsid w:val="00C43B10"/>
    <w:rsid w:val="00C63F56"/>
    <w:rsid w:val="00C661CD"/>
    <w:rsid w:val="00C73113"/>
    <w:rsid w:val="00CA21A2"/>
    <w:rsid w:val="00CA35AF"/>
    <w:rsid w:val="00CA44A0"/>
    <w:rsid w:val="00CB2976"/>
    <w:rsid w:val="00CB5113"/>
    <w:rsid w:val="00CC4F95"/>
    <w:rsid w:val="00CD4B5B"/>
    <w:rsid w:val="00D25643"/>
    <w:rsid w:val="00D6493F"/>
    <w:rsid w:val="00D85494"/>
    <w:rsid w:val="00D90296"/>
    <w:rsid w:val="00DC4DEA"/>
    <w:rsid w:val="00DC5E06"/>
    <w:rsid w:val="00DD75C6"/>
    <w:rsid w:val="00DE1318"/>
    <w:rsid w:val="00DE178A"/>
    <w:rsid w:val="00E25CB4"/>
    <w:rsid w:val="00E263E2"/>
    <w:rsid w:val="00E26C32"/>
    <w:rsid w:val="00E5481F"/>
    <w:rsid w:val="00E611B4"/>
    <w:rsid w:val="00E7706E"/>
    <w:rsid w:val="00E81E88"/>
    <w:rsid w:val="00E9599D"/>
    <w:rsid w:val="00EA5788"/>
    <w:rsid w:val="00EA6F19"/>
    <w:rsid w:val="00EC0BD8"/>
    <w:rsid w:val="00ED3EBA"/>
    <w:rsid w:val="00F30097"/>
    <w:rsid w:val="00F45CBF"/>
    <w:rsid w:val="00F647C3"/>
    <w:rsid w:val="00F85B17"/>
    <w:rsid w:val="00F906C1"/>
    <w:rsid w:val="00F97167"/>
    <w:rsid w:val="00FB07FC"/>
    <w:rsid w:val="00FD2DAF"/>
    <w:rsid w:val="00FD51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11AB24"/>
  <w15:chartTrackingRefBased/>
  <w15:docId w15:val="{C546C9A8-1F8D-4159-9AA5-05DC4E7577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3B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43B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43B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43B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C43B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3B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3B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3B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3B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3B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43B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43B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43B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C43B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3B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3B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3B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3B10"/>
    <w:rPr>
      <w:rFonts w:eastAsiaTheme="majorEastAsia" w:cstheme="majorBidi"/>
      <w:color w:val="272727" w:themeColor="text1" w:themeTint="D8"/>
    </w:rPr>
  </w:style>
  <w:style w:type="paragraph" w:styleId="Title">
    <w:name w:val="Title"/>
    <w:basedOn w:val="Normal"/>
    <w:next w:val="Normal"/>
    <w:link w:val="TitleChar"/>
    <w:uiPriority w:val="10"/>
    <w:qFormat/>
    <w:rsid w:val="00C43B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3B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3B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3B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3B10"/>
    <w:pPr>
      <w:spacing w:before="160"/>
      <w:jc w:val="center"/>
    </w:pPr>
    <w:rPr>
      <w:i/>
      <w:iCs/>
      <w:color w:val="404040" w:themeColor="text1" w:themeTint="BF"/>
    </w:rPr>
  </w:style>
  <w:style w:type="character" w:customStyle="1" w:styleId="QuoteChar">
    <w:name w:val="Quote Char"/>
    <w:basedOn w:val="DefaultParagraphFont"/>
    <w:link w:val="Quote"/>
    <w:uiPriority w:val="29"/>
    <w:rsid w:val="00C43B10"/>
    <w:rPr>
      <w:i/>
      <w:iCs/>
      <w:color w:val="404040" w:themeColor="text1" w:themeTint="BF"/>
    </w:rPr>
  </w:style>
  <w:style w:type="paragraph" w:styleId="ListParagraph">
    <w:name w:val="List Paragraph"/>
    <w:basedOn w:val="Normal"/>
    <w:qFormat/>
    <w:rsid w:val="00C43B10"/>
    <w:pPr>
      <w:ind w:left="720"/>
      <w:contextualSpacing/>
    </w:pPr>
  </w:style>
  <w:style w:type="character" w:styleId="IntenseEmphasis">
    <w:name w:val="Intense Emphasis"/>
    <w:basedOn w:val="DefaultParagraphFont"/>
    <w:uiPriority w:val="21"/>
    <w:qFormat/>
    <w:rsid w:val="00C43B10"/>
    <w:rPr>
      <w:i/>
      <w:iCs/>
      <w:color w:val="0F4761" w:themeColor="accent1" w:themeShade="BF"/>
    </w:rPr>
  </w:style>
  <w:style w:type="paragraph" w:styleId="IntenseQuote">
    <w:name w:val="Intense Quote"/>
    <w:basedOn w:val="Normal"/>
    <w:next w:val="Normal"/>
    <w:link w:val="IntenseQuoteChar"/>
    <w:uiPriority w:val="30"/>
    <w:qFormat/>
    <w:rsid w:val="00C43B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3B10"/>
    <w:rPr>
      <w:i/>
      <w:iCs/>
      <w:color w:val="0F4761" w:themeColor="accent1" w:themeShade="BF"/>
    </w:rPr>
  </w:style>
  <w:style w:type="character" w:styleId="IntenseReference">
    <w:name w:val="Intense Reference"/>
    <w:basedOn w:val="DefaultParagraphFont"/>
    <w:uiPriority w:val="32"/>
    <w:qFormat/>
    <w:rsid w:val="00C43B10"/>
    <w:rPr>
      <w:b/>
      <w:bCs/>
      <w:smallCaps/>
      <w:color w:val="0F4761" w:themeColor="accent1" w:themeShade="BF"/>
      <w:spacing w:val="5"/>
    </w:rPr>
  </w:style>
  <w:style w:type="paragraph" w:styleId="NormalWeb">
    <w:name w:val="Normal (Web)"/>
    <w:basedOn w:val="Normal"/>
    <w:uiPriority w:val="99"/>
    <w:unhideWhenUsed/>
    <w:rsid w:val="00FB07F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hitespace-normal">
    <w:name w:val="whitespace-normal"/>
    <w:basedOn w:val="DefaultParagraphFont"/>
    <w:rsid w:val="00FB07FC"/>
  </w:style>
  <w:style w:type="table" w:styleId="TableGrid">
    <w:name w:val="Table Grid"/>
    <w:basedOn w:val="TableNormal"/>
    <w:uiPriority w:val="39"/>
    <w:rsid w:val="009708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A2F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2F3B"/>
  </w:style>
  <w:style w:type="paragraph" w:styleId="Footer">
    <w:name w:val="footer"/>
    <w:basedOn w:val="Normal"/>
    <w:link w:val="FooterChar"/>
    <w:uiPriority w:val="99"/>
    <w:unhideWhenUsed/>
    <w:rsid w:val="007A2F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F3B"/>
  </w:style>
  <w:style w:type="paragraph" w:styleId="TOCHeading">
    <w:name w:val="TOC Heading"/>
    <w:basedOn w:val="Heading1"/>
    <w:next w:val="Normal"/>
    <w:uiPriority w:val="39"/>
    <w:unhideWhenUsed/>
    <w:qFormat/>
    <w:rsid w:val="00E9599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9599D"/>
    <w:pPr>
      <w:spacing w:before="360" w:after="360"/>
    </w:pPr>
    <w:rPr>
      <w:b/>
      <w:bCs/>
      <w:caps/>
      <w:sz w:val="22"/>
      <w:szCs w:val="22"/>
      <w:u w:val="single"/>
    </w:rPr>
  </w:style>
  <w:style w:type="paragraph" w:styleId="TOC2">
    <w:name w:val="toc 2"/>
    <w:basedOn w:val="Normal"/>
    <w:next w:val="Normal"/>
    <w:autoRedefine/>
    <w:uiPriority w:val="39"/>
    <w:unhideWhenUsed/>
    <w:rsid w:val="00E9599D"/>
    <w:pPr>
      <w:spacing w:after="0"/>
    </w:pPr>
    <w:rPr>
      <w:b/>
      <w:bCs/>
      <w:smallCaps/>
      <w:sz w:val="22"/>
      <w:szCs w:val="22"/>
    </w:rPr>
  </w:style>
  <w:style w:type="paragraph" w:styleId="TOC3">
    <w:name w:val="toc 3"/>
    <w:basedOn w:val="Normal"/>
    <w:next w:val="Normal"/>
    <w:autoRedefine/>
    <w:uiPriority w:val="39"/>
    <w:unhideWhenUsed/>
    <w:rsid w:val="00E9599D"/>
    <w:pPr>
      <w:spacing w:after="0"/>
    </w:pPr>
    <w:rPr>
      <w:smallCaps/>
      <w:sz w:val="22"/>
      <w:szCs w:val="22"/>
    </w:rPr>
  </w:style>
  <w:style w:type="character" w:styleId="Hyperlink">
    <w:name w:val="Hyperlink"/>
    <w:basedOn w:val="DefaultParagraphFont"/>
    <w:uiPriority w:val="99"/>
    <w:unhideWhenUsed/>
    <w:rsid w:val="00E9599D"/>
    <w:rPr>
      <w:color w:val="467886" w:themeColor="hyperlink"/>
      <w:u w:val="single"/>
    </w:rPr>
  </w:style>
  <w:style w:type="paragraph" w:styleId="TOC4">
    <w:name w:val="toc 4"/>
    <w:basedOn w:val="Normal"/>
    <w:next w:val="Normal"/>
    <w:autoRedefine/>
    <w:uiPriority w:val="39"/>
    <w:unhideWhenUsed/>
    <w:rsid w:val="003478DE"/>
    <w:pPr>
      <w:spacing w:after="0"/>
    </w:pPr>
    <w:rPr>
      <w:sz w:val="22"/>
      <w:szCs w:val="22"/>
    </w:rPr>
  </w:style>
  <w:style w:type="paragraph" w:styleId="TOC5">
    <w:name w:val="toc 5"/>
    <w:basedOn w:val="Normal"/>
    <w:next w:val="Normal"/>
    <w:autoRedefine/>
    <w:uiPriority w:val="39"/>
    <w:unhideWhenUsed/>
    <w:rsid w:val="003478DE"/>
    <w:pPr>
      <w:spacing w:after="0"/>
    </w:pPr>
    <w:rPr>
      <w:sz w:val="22"/>
      <w:szCs w:val="22"/>
    </w:rPr>
  </w:style>
  <w:style w:type="paragraph" w:styleId="TOC6">
    <w:name w:val="toc 6"/>
    <w:basedOn w:val="Normal"/>
    <w:next w:val="Normal"/>
    <w:autoRedefine/>
    <w:uiPriority w:val="39"/>
    <w:unhideWhenUsed/>
    <w:rsid w:val="003478DE"/>
    <w:pPr>
      <w:spacing w:after="0"/>
    </w:pPr>
    <w:rPr>
      <w:sz w:val="22"/>
      <w:szCs w:val="22"/>
    </w:rPr>
  </w:style>
  <w:style w:type="paragraph" w:styleId="TOC7">
    <w:name w:val="toc 7"/>
    <w:basedOn w:val="Normal"/>
    <w:next w:val="Normal"/>
    <w:autoRedefine/>
    <w:uiPriority w:val="39"/>
    <w:unhideWhenUsed/>
    <w:rsid w:val="003478DE"/>
    <w:pPr>
      <w:spacing w:after="0"/>
    </w:pPr>
    <w:rPr>
      <w:sz w:val="22"/>
      <w:szCs w:val="22"/>
    </w:rPr>
  </w:style>
  <w:style w:type="paragraph" w:styleId="TOC8">
    <w:name w:val="toc 8"/>
    <w:basedOn w:val="Normal"/>
    <w:next w:val="Normal"/>
    <w:autoRedefine/>
    <w:uiPriority w:val="39"/>
    <w:unhideWhenUsed/>
    <w:rsid w:val="003478DE"/>
    <w:pPr>
      <w:spacing w:after="0"/>
    </w:pPr>
    <w:rPr>
      <w:sz w:val="22"/>
      <w:szCs w:val="22"/>
    </w:rPr>
  </w:style>
  <w:style w:type="paragraph" w:styleId="TOC9">
    <w:name w:val="toc 9"/>
    <w:basedOn w:val="Normal"/>
    <w:next w:val="Normal"/>
    <w:autoRedefine/>
    <w:uiPriority w:val="39"/>
    <w:unhideWhenUsed/>
    <w:rsid w:val="003478DE"/>
    <w:pPr>
      <w:spacing w:after="0"/>
    </w:pPr>
    <w:rPr>
      <w:sz w:val="22"/>
      <w:szCs w:val="22"/>
    </w:rPr>
  </w:style>
  <w:style w:type="character" w:styleId="FollowedHyperlink">
    <w:name w:val="FollowedHyperlink"/>
    <w:basedOn w:val="DefaultParagraphFont"/>
    <w:uiPriority w:val="99"/>
    <w:semiHidden/>
    <w:unhideWhenUsed/>
    <w:rsid w:val="005E0805"/>
    <w:rPr>
      <w:color w:val="96607D" w:themeColor="followedHyperlink"/>
      <w:u w:val="single"/>
    </w:rPr>
  </w:style>
  <w:style w:type="character" w:styleId="UnresolvedMention">
    <w:name w:val="Unresolved Mention"/>
    <w:basedOn w:val="DefaultParagraphFont"/>
    <w:uiPriority w:val="99"/>
    <w:semiHidden/>
    <w:unhideWhenUsed/>
    <w:rsid w:val="00301C5D"/>
    <w:rPr>
      <w:color w:val="605E5C"/>
      <w:shd w:val="clear" w:color="auto" w:fill="E1DFDD"/>
    </w:rPr>
  </w:style>
  <w:style w:type="paragraph" w:styleId="NoSpacing">
    <w:name w:val="No Spacing"/>
    <w:link w:val="NoSpacingChar"/>
    <w:uiPriority w:val="1"/>
    <w:qFormat/>
    <w:rsid w:val="00E25CB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25CB4"/>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tockanalysis.com/quote/hose/HVN/financials/" TargetMode="External"/><Relationship Id="rId18" Type="http://schemas.openxmlformats.org/officeDocument/2006/relationships/hyperlink" Target="https://www.vietnamairlines.com/content/dam/legacy-site-assets/FilesDownload/AboutUs/Investor-Relations/Bao-Cao-Thuong-Nien/2019-bctn-english.pdf" TargetMode="External"/><Relationship Id="rId26" Type="http://schemas.openxmlformats.org/officeDocument/2006/relationships/image" Target="media/image7.jpeg"/><Relationship Id="rId39" Type="http://schemas.openxmlformats.org/officeDocument/2006/relationships/fontTable" Target="fontTable.xml"/><Relationship Id="rId21" Type="http://schemas.openxmlformats.org/officeDocument/2006/relationships/hyperlink" Target="https://heritagevietnamairlines.com/en/steadily-overcoming-challenges/" TargetMode="External"/><Relationship Id="rId34" Type="http://schemas.openxmlformats.org/officeDocument/2006/relationships/image" Target="media/image15.jpe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stockanalysis.com/quote/hose/HVN/company/" TargetMode="External"/><Relationship Id="rId20" Type="http://schemas.openxmlformats.org/officeDocument/2006/relationships/hyperlink" Target="https://heritagevietnamairlines.com/en/steadily-overcoming-challenges/" TargetMode="External"/><Relationship Id="rId29" Type="http://schemas.openxmlformats.org/officeDocument/2006/relationships/image" Target="media/image10.jpeg"/><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tockanalysis.com/quote/hose/HVN/employees/" TargetMode="External"/><Relationship Id="rId24" Type="http://schemas.openxmlformats.org/officeDocument/2006/relationships/image" Target="media/image5.jpeg"/><Relationship Id="rId32" Type="http://schemas.openxmlformats.org/officeDocument/2006/relationships/image" Target="media/image13.jpeg"/><Relationship Id="rId37" Type="http://schemas.openxmlformats.org/officeDocument/2006/relationships/header" Target="header1.xml"/><Relationship Id="rId40"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hyperlink" Target="https://stockanalysis.com/quote/hose/HVN/employees/" TargetMode="External"/><Relationship Id="rId23" Type="http://schemas.openxmlformats.org/officeDocument/2006/relationships/image" Target="media/image4.jpeg"/><Relationship Id="rId28" Type="http://schemas.openxmlformats.org/officeDocument/2006/relationships/image" Target="media/image9.jpeg"/><Relationship Id="rId36" Type="http://schemas.openxmlformats.org/officeDocument/2006/relationships/image" Target="media/image17.png"/><Relationship Id="rId10" Type="http://schemas.openxmlformats.org/officeDocument/2006/relationships/hyperlink" Target="https://stdjelm.scienceandtechnology.com.vn/index.php/stdjelm/article/view/1188?utm_source=chatgpt.com" TargetMode="External"/><Relationship Id="rId19" Type="http://schemas.openxmlformats.org/officeDocument/2006/relationships/hyperlink" Target="https://www.vietnamairlines.com/content/dam/legacy-site-assets/FilesDownload/AboutUs/Investor-Relations/Bao-Cao-Thuong-Nien/BCTN-2023/TA-CHNG%201-10-2024-06-13-01.pdf" TargetMode="External"/><Relationship Id="rId31" Type="http://schemas.openxmlformats.org/officeDocument/2006/relationships/image" Target="media/image12.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stockanalysis.com/quote/hose/HVN/history/" TargetMode="External"/><Relationship Id="rId22" Type="http://schemas.openxmlformats.org/officeDocument/2006/relationships/hyperlink" Target="https://vietnamnet.vn/en/aviation-industry-has-to-cut-staff-to-survive-719212.html?utm_source=chatgpt.com" TargetMode="External"/><Relationship Id="rId27" Type="http://schemas.openxmlformats.org/officeDocument/2006/relationships/image" Target="media/image8.jpeg"/><Relationship Id="rId30" Type="http://schemas.openxmlformats.org/officeDocument/2006/relationships/image" Target="media/image11.jpeg"/><Relationship Id="rId35" Type="http://schemas.openxmlformats.org/officeDocument/2006/relationships/image" Target="media/image16.jfif"/><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stockanalysis.com/quote/hose/HVN/" TargetMode="External"/><Relationship Id="rId17" Type="http://schemas.openxmlformats.org/officeDocument/2006/relationships/hyperlink" Target="https://stockanalysis.com/chart/HOSE:HVN/" TargetMode="External"/><Relationship Id="rId25" Type="http://schemas.openxmlformats.org/officeDocument/2006/relationships/image" Target="media/image6.jpeg"/><Relationship Id="rId33" Type="http://schemas.openxmlformats.org/officeDocument/2006/relationships/image" Target="media/image14.jpeg"/><Relationship Id="rId38"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6E51B30CAA84B4CB011477A9E28C5FC"/>
        <w:category>
          <w:name w:val="General"/>
          <w:gallery w:val="placeholder"/>
        </w:category>
        <w:types>
          <w:type w:val="bbPlcHdr"/>
        </w:types>
        <w:behaviors>
          <w:behavior w:val="content"/>
        </w:behaviors>
        <w:guid w:val="{811D1ACD-D574-4540-A7DE-DFD92342DFC8}"/>
      </w:docPartPr>
      <w:docPartBody>
        <w:p w:rsidR="00400ACF" w:rsidRDefault="00814638" w:rsidP="00814638">
          <w:pPr>
            <w:pStyle w:val="D6E51B30CAA84B4CB011477A9E28C5FC"/>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638"/>
    <w:rsid w:val="00400ACF"/>
    <w:rsid w:val="004F5291"/>
    <w:rsid w:val="006A3668"/>
    <w:rsid w:val="007F0DFF"/>
    <w:rsid w:val="00814638"/>
    <w:rsid w:val="00A70A0A"/>
    <w:rsid w:val="00AF0BF8"/>
    <w:rsid w:val="00E974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6E51B30CAA84B4CB011477A9E28C5FC">
    <w:name w:val="D6E51B30CAA84B4CB011477A9E28C5FC"/>
    <w:rsid w:val="0081463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5785</TotalTime>
  <Pages>79</Pages>
  <Words>18427</Words>
  <Characters>105037</Characters>
  <Application>Microsoft Office Word</Application>
  <DocSecurity>0</DocSecurity>
  <Lines>875</Lines>
  <Paragraphs>246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ANALYsING THE RELATIONSHIP BETWEEN STAFF TURNOVER AND ORGANIZATIONAL PERFORMANCE AT VIETNAM AIRLINES</dc:title>
  <dc:subject/>
  <dc:creator>Erika Vegh (2245805)</dc:creator>
  <cp:keywords/>
  <dc:description/>
  <cp:lastModifiedBy>Erika Vegh (2245805)</cp:lastModifiedBy>
  <cp:revision>5</cp:revision>
  <dcterms:created xsi:type="dcterms:W3CDTF">2026-03-27T14:43:00Z</dcterms:created>
  <dcterms:modified xsi:type="dcterms:W3CDTF">2026-04-30T20:53:00Z</dcterms:modified>
</cp:coreProperties>
</file>