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r>
        <w:rPr>
          <w:rFonts w:cstheme="minorHAnsi"/>
          <w:sz w:val="36"/>
          <w:szCs w:val="36"/>
        </w:rPr>
        <w:t>Combustion Emissions, Calculations and Mapping for Efficiency</w:t>
      </w: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r>
        <w:rPr>
          <w:rFonts w:cstheme="minorHAnsi"/>
          <w:sz w:val="36"/>
          <w:szCs w:val="36"/>
        </w:rPr>
        <w:t>Powertrain &amp; Sustainability (M3X8824)</w:t>
      </w:r>
    </w:p>
    <w:p w:rsidR="00861C1C" w:rsidRDefault="00861C1C" w:rsidP="00861C1C">
      <w:pPr>
        <w:jc w:val="center"/>
        <w:rPr>
          <w:rFonts w:cstheme="minorHAnsi"/>
          <w:sz w:val="36"/>
          <w:szCs w:val="36"/>
        </w:rPr>
      </w:pPr>
      <w:r>
        <w:rPr>
          <w:rFonts w:cstheme="minorHAnsi"/>
          <w:sz w:val="36"/>
          <w:szCs w:val="36"/>
        </w:rPr>
        <w:t>Juan Vacas (P138703)</w:t>
      </w: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sdt>
      <w:sdtPr>
        <w:rPr>
          <w:rFonts w:asciiTheme="minorHAnsi" w:eastAsiaTheme="minorHAnsi" w:hAnsiTheme="minorHAnsi" w:cstheme="minorBidi"/>
          <w:color w:val="auto"/>
          <w:sz w:val="22"/>
          <w:szCs w:val="22"/>
          <w:lang w:val="en-GB"/>
        </w:rPr>
        <w:id w:val="531317016"/>
        <w:docPartObj>
          <w:docPartGallery w:val="Table of Contents"/>
          <w:docPartUnique/>
        </w:docPartObj>
      </w:sdtPr>
      <w:sdtEndPr>
        <w:rPr>
          <w:b/>
          <w:bCs/>
          <w:noProof/>
        </w:rPr>
      </w:sdtEndPr>
      <w:sdtContent>
        <w:p w:rsidR="00D54B41" w:rsidRDefault="00D54B41">
          <w:pPr>
            <w:pStyle w:val="TOCHeading"/>
          </w:pPr>
          <w:r>
            <w:t>Contents</w:t>
          </w:r>
          <w:bookmarkStart w:id="0" w:name="_GoBack"/>
          <w:bookmarkEnd w:id="0"/>
        </w:p>
        <w:p w:rsidR="006C2682" w:rsidRDefault="00D54B41">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504063905" w:history="1">
            <w:r w:rsidR="006C2682" w:rsidRPr="0057265F">
              <w:rPr>
                <w:rStyle w:val="Hyperlink"/>
                <w:noProof/>
              </w:rPr>
              <w:t>Chapter 1 – Introduction &amp; Pretext</w:t>
            </w:r>
            <w:r w:rsidR="006C2682">
              <w:rPr>
                <w:noProof/>
                <w:webHidden/>
              </w:rPr>
              <w:tab/>
            </w:r>
            <w:r w:rsidR="006C2682">
              <w:rPr>
                <w:noProof/>
                <w:webHidden/>
              </w:rPr>
              <w:fldChar w:fldCharType="begin"/>
            </w:r>
            <w:r w:rsidR="006C2682">
              <w:rPr>
                <w:noProof/>
                <w:webHidden/>
              </w:rPr>
              <w:instrText xml:space="preserve"> PAGEREF _Toc504063905 \h </w:instrText>
            </w:r>
            <w:r w:rsidR="006C2682">
              <w:rPr>
                <w:noProof/>
                <w:webHidden/>
              </w:rPr>
            </w:r>
            <w:r w:rsidR="006C2682">
              <w:rPr>
                <w:noProof/>
                <w:webHidden/>
              </w:rPr>
              <w:fldChar w:fldCharType="separate"/>
            </w:r>
            <w:r w:rsidR="006C2682">
              <w:rPr>
                <w:noProof/>
                <w:webHidden/>
              </w:rPr>
              <w:t>3</w:t>
            </w:r>
            <w:r w:rsidR="006C2682">
              <w:rPr>
                <w:noProof/>
                <w:webHidden/>
              </w:rPr>
              <w:fldChar w:fldCharType="end"/>
            </w:r>
          </w:hyperlink>
        </w:p>
        <w:p w:rsidR="006C2682" w:rsidRDefault="006C2682">
          <w:pPr>
            <w:pStyle w:val="TOC2"/>
            <w:tabs>
              <w:tab w:val="left" w:pos="880"/>
              <w:tab w:val="right" w:leader="dot" w:pos="9016"/>
            </w:tabs>
            <w:rPr>
              <w:rFonts w:cstheme="minorBidi"/>
              <w:noProof/>
              <w:lang w:val="en-GB" w:eastAsia="en-GB"/>
            </w:rPr>
          </w:pPr>
          <w:hyperlink w:anchor="_Toc504063906" w:history="1">
            <w:r w:rsidRPr="0057265F">
              <w:rPr>
                <w:rStyle w:val="Hyperlink"/>
                <w:noProof/>
              </w:rPr>
              <w:t>1.1</w:t>
            </w:r>
            <w:r>
              <w:rPr>
                <w:rFonts w:cstheme="minorBidi"/>
                <w:noProof/>
                <w:lang w:val="en-GB" w:eastAsia="en-GB"/>
              </w:rPr>
              <w:tab/>
            </w:r>
            <w:r w:rsidRPr="0057265F">
              <w:rPr>
                <w:rStyle w:val="Hyperlink"/>
                <w:noProof/>
              </w:rPr>
              <w:t>– Introduction</w:t>
            </w:r>
            <w:r>
              <w:rPr>
                <w:noProof/>
                <w:webHidden/>
              </w:rPr>
              <w:tab/>
            </w:r>
            <w:r>
              <w:rPr>
                <w:noProof/>
                <w:webHidden/>
              </w:rPr>
              <w:fldChar w:fldCharType="begin"/>
            </w:r>
            <w:r>
              <w:rPr>
                <w:noProof/>
                <w:webHidden/>
              </w:rPr>
              <w:instrText xml:space="preserve"> PAGEREF _Toc504063906 \h </w:instrText>
            </w:r>
            <w:r>
              <w:rPr>
                <w:noProof/>
                <w:webHidden/>
              </w:rPr>
            </w:r>
            <w:r>
              <w:rPr>
                <w:noProof/>
                <w:webHidden/>
              </w:rPr>
              <w:fldChar w:fldCharType="separate"/>
            </w:r>
            <w:r>
              <w:rPr>
                <w:noProof/>
                <w:webHidden/>
              </w:rPr>
              <w:t>3</w:t>
            </w:r>
            <w:r>
              <w:rPr>
                <w:noProof/>
                <w:webHidden/>
              </w:rPr>
              <w:fldChar w:fldCharType="end"/>
            </w:r>
          </w:hyperlink>
        </w:p>
        <w:p w:rsidR="006C2682" w:rsidRDefault="006C2682">
          <w:pPr>
            <w:pStyle w:val="TOC2"/>
            <w:tabs>
              <w:tab w:val="left" w:pos="880"/>
              <w:tab w:val="right" w:leader="dot" w:pos="9016"/>
            </w:tabs>
            <w:rPr>
              <w:rFonts w:cstheme="minorBidi"/>
              <w:noProof/>
              <w:lang w:val="en-GB" w:eastAsia="en-GB"/>
            </w:rPr>
          </w:pPr>
          <w:hyperlink w:anchor="_Toc504063907" w:history="1">
            <w:r w:rsidRPr="0057265F">
              <w:rPr>
                <w:rStyle w:val="Hyperlink"/>
                <w:noProof/>
              </w:rPr>
              <w:t>1.2</w:t>
            </w:r>
            <w:r>
              <w:rPr>
                <w:rFonts w:cstheme="minorBidi"/>
                <w:noProof/>
                <w:lang w:val="en-GB" w:eastAsia="en-GB"/>
              </w:rPr>
              <w:tab/>
            </w:r>
            <w:r w:rsidRPr="0057265F">
              <w:rPr>
                <w:rStyle w:val="Hyperlink"/>
                <w:noProof/>
              </w:rPr>
              <w:t>– Pretext</w:t>
            </w:r>
            <w:r>
              <w:rPr>
                <w:noProof/>
                <w:webHidden/>
              </w:rPr>
              <w:tab/>
            </w:r>
            <w:r>
              <w:rPr>
                <w:noProof/>
                <w:webHidden/>
              </w:rPr>
              <w:fldChar w:fldCharType="begin"/>
            </w:r>
            <w:r>
              <w:rPr>
                <w:noProof/>
                <w:webHidden/>
              </w:rPr>
              <w:instrText xml:space="preserve"> PAGEREF _Toc504063907 \h </w:instrText>
            </w:r>
            <w:r>
              <w:rPr>
                <w:noProof/>
                <w:webHidden/>
              </w:rPr>
            </w:r>
            <w:r>
              <w:rPr>
                <w:noProof/>
                <w:webHidden/>
              </w:rPr>
              <w:fldChar w:fldCharType="separate"/>
            </w:r>
            <w:r>
              <w:rPr>
                <w:noProof/>
                <w:webHidden/>
              </w:rPr>
              <w:t>3</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08" w:history="1">
            <w:r w:rsidRPr="0057265F">
              <w:rPr>
                <w:rStyle w:val="Hyperlink"/>
                <w:noProof/>
              </w:rPr>
              <w:t>1.2.2 – Given Pretext</w:t>
            </w:r>
            <w:r>
              <w:rPr>
                <w:noProof/>
                <w:webHidden/>
              </w:rPr>
              <w:tab/>
            </w:r>
            <w:r>
              <w:rPr>
                <w:noProof/>
                <w:webHidden/>
              </w:rPr>
              <w:fldChar w:fldCharType="begin"/>
            </w:r>
            <w:r>
              <w:rPr>
                <w:noProof/>
                <w:webHidden/>
              </w:rPr>
              <w:instrText xml:space="preserve"> PAGEREF _Toc504063908 \h </w:instrText>
            </w:r>
            <w:r>
              <w:rPr>
                <w:noProof/>
                <w:webHidden/>
              </w:rPr>
            </w:r>
            <w:r>
              <w:rPr>
                <w:noProof/>
                <w:webHidden/>
              </w:rPr>
              <w:fldChar w:fldCharType="separate"/>
            </w:r>
            <w:r>
              <w:rPr>
                <w:noProof/>
                <w:webHidden/>
              </w:rPr>
              <w:t>3</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09" w:history="1">
            <w:r w:rsidRPr="0057265F">
              <w:rPr>
                <w:rStyle w:val="Hyperlink"/>
                <w:noProof/>
              </w:rPr>
              <w:t>Chapter 2 – NOx Concentration</w:t>
            </w:r>
            <w:r>
              <w:rPr>
                <w:noProof/>
                <w:webHidden/>
              </w:rPr>
              <w:tab/>
            </w:r>
            <w:r>
              <w:rPr>
                <w:noProof/>
                <w:webHidden/>
              </w:rPr>
              <w:fldChar w:fldCharType="begin"/>
            </w:r>
            <w:r>
              <w:rPr>
                <w:noProof/>
                <w:webHidden/>
              </w:rPr>
              <w:instrText xml:space="preserve"> PAGEREF _Toc504063909 \h </w:instrText>
            </w:r>
            <w:r>
              <w:rPr>
                <w:noProof/>
                <w:webHidden/>
              </w:rPr>
            </w:r>
            <w:r>
              <w:rPr>
                <w:noProof/>
                <w:webHidden/>
              </w:rPr>
              <w:fldChar w:fldCharType="separate"/>
            </w:r>
            <w:r>
              <w:rPr>
                <w:noProof/>
                <w:webHidden/>
              </w:rPr>
              <w:t>4</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0" w:history="1">
            <w:r w:rsidRPr="0057265F">
              <w:rPr>
                <w:rStyle w:val="Hyperlink"/>
                <w:noProof/>
              </w:rPr>
              <w:t>2.1 -  Question &amp; Setting</w:t>
            </w:r>
            <w:r>
              <w:rPr>
                <w:noProof/>
                <w:webHidden/>
              </w:rPr>
              <w:tab/>
            </w:r>
            <w:r>
              <w:rPr>
                <w:noProof/>
                <w:webHidden/>
              </w:rPr>
              <w:fldChar w:fldCharType="begin"/>
            </w:r>
            <w:r>
              <w:rPr>
                <w:noProof/>
                <w:webHidden/>
              </w:rPr>
              <w:instrText xml:space="preserve"> PAGEREF _Toc504063910 \h </w:instrText>
            </w:r>
            <w:r>
              <w:rPr>
                <w:noProof/>
                <w:webHidden/>
              </w:rPr>
            </w:r>
            <w:r>
              <w:rPr>
                <w:noProof/>
                <w:webHidden/>
              </w:rPr>
              <w:fldChar w:fldCharType="separate"/>
            </w:r>
            <w:r>
              <w:rPr>
                <w:noProof/>
                <w:webHidden/>
              </w:rPr>
              <w:t>4</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1" w:history="1">
            <w:r w:rsidRPr="0057265F">
              <w:rPr>
                <w:rStyle w:val="Hyperlink"/>
                <w:noProof/>
              </w:rPr>
              <w:t>2.2 – Reactants &amp; Products</w:t>
            </w:r>
            <w:r>
              <w:rPr>
                <w:noProof/>
                <w:webHidden/>
              </w:rPr>
              <w:tab/>
            </w:r>
            <w:r>
              <w:rPr>
                <w:noProof/>
                <w:webHidden/>
              </w:rPr>
              <w:fldChar w:fldCharType="begin"/>
            </w:r>
            <w:r>
              <w:rPr>
                <w:noProof/>
                <w:webHidden/>
              </w:rPr>
              <w:instrText xml:space="preserve"> PAGEREF _Toc504063911 \h </w:instrText>
            </w:r>
            <w:r>
              <w:rPr>
                <w:noProof/>
                <w:webHidden/>
              </w:rPr>
            </w:r>
            <w:r>
              <w:rPr>
                <w:noProof/>
                <w:webHidden/>
              </w:rPr>
              <w:fldChar w:fldCharType="separate"/>
            </w:r>
            <w:r>
              <w:rPr>
                <w:noProof/>
                <w:webHidden/>
              </w:rPr>
              <w:t>4</w:t>
            </w:r>
            <w:r>
              <w:rPr>
                <w:noProof/>
                <w:webHidden/>
              </w:rPr>
              <w:fldChar w:fldCharType="end"/>
            </w:r>
          </w:hyperlink>
        </w:p>
        <w:p w:rsidR="006C2682" w:rsidRDefault="006C2682">
          <w:pPr>
            <w:pStyle w:val="TOC2"/>
            <w:tabs>
              <w:tab w:val="left" w:pos="880"/>
              <w:tab w:val="right" w:leader="dot" w:pos="9016"/>
            </w:tabs>
            <w:rPr>
              <w:rFonts w:cstheme="minorBidi"/>
              <w:noProof/>
              <w:lang w:val="en-GB" w:eastAsia="en-GB"/>
            </w:rPr>
          </w:pPr>
          <w:hyperlink w:anchor="_Toc504063912" w:history="1">
            <w:r w:rsidRPr="0057265F">
              <w:rPr>
                <w:rStyle w:val="Hyperlink"/>
                <w:noProof/>
              </w:rPr>
              <w:t>2.3</w:t>
            </w:r>
            <w:r>
              <w:rPr>
                <w:rFonts w:cstheme="minorBidi"/>
                <w:noProof/>
                <w:lang w:val="en-GB" w:eastAsia="en-GB"/>
              </w:rPr>
              <w:tab/>
            </w:r>
            <w:r w:rsidRPr="0057265F">
              <w:rPr>
                <w:rStyle w:val="Hyperlink"/>
                <w:noProof/>
              </w:rPr>
              <w:t>.1 – NASA Tables &amp; Enthalpy</w:t>
            </w:r>
            <w:r>
              <w:rPr>
                <w:noProof/>
                <w:webHidden/>
              </w:rPr>
              <w:tab/>
            </w:r>
            <w:r>
              <w:rPr>
                <w:noProof/>
                <w:webHidden/>
              </w:rPr>
              <w:fldChar w:fldCharType="begin"/>
            </w:r>
            <w:r>
              <w:rPr>
                <w:noProof/>
                <w:webHidden/>
              </w:rPr>
              <w:instrText xml:space="preserve"> PAGEREF _Toc504063912 \h </w:instrText>
            </w:r>
            <w:r>
              <w:rPr>
                <w:noProof/>
                <w:webHidden/>
              </w:rPr>
            </w:r>
            <w:r>
              <w:rPr>
                <w:noProof/>
                <w:webHidden/>
              </w:rPr>
              <w:fldChar w:fldCharType="separate"/>
            </w:r>
            <w:r>
              <w:rPr>
                <w:noProof/>
                <w:webHidden/>
              </w:rPr>
              <w:t>5</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3" w:history="1">
            <w:r w:rsidRPr="0057265F">
              <w:rPr>
                <w:rStyle w:val="Hyperlink"/>
                <w:noProof/>
              </w:rPr>
              <w:t>2.3.2 – Net Enthalpy &amp; Adiabatic Flame Temperature</w:t>
            </w:r>
            <w:r>
              <w:rPr>
                <w:noProof/>
                <w:webHidden/>
              </w:rPr>
              <w:tab/>
            </w:r>
            <w:r>
              <w:rPr>
                <w:noProof/>
                <w:webHidden/>
              </w:rPr>
              <w:fldChar w:fldCharType="begin"/>
            </w:r>
            <w:r>
              <w:rPr>
                <w:noProof/>
                <w:webHidden/>
              </w:rPr>
              <w:instrText xml:space="preserve"> PAGEREF _Toc504063913 \h </w:instrText>
            </w:r>
            <w:r>
              <w:rPr>
                <w:noProof/>
                <w:webHidden/>
              </w:rPr>
            </w:r>
            <w:r>
              <w:rPr>
                <w:noProof/>
                <w:webHidden/>
              </w:rPr>
              <w:fldChar w:fldCharType="separate"/>
            </w:r>
            <w:r>
              <w:rPr>
                <w:noProof/>
                <w:webHidden/>
              </w:rPr>
              <w:t>6</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4" w:history="1">
            <w:r w:rsidRPr="0057265F">
              <w:rPr>
                <w:rStyle w:val="Hyperlink"/>
                <w:noProof/>
              </w:rPr>
              <w:t>Chapter 3 – Temperature Increase – SOC to Peak Pressure</w:t>
            </w:r>
            <w:r>
              <w:rPr>
                <w:noProof/>
                <w:webHidden/>
              </w:rPr>
              <w:tab/>
            </w:r>
            <w:r>
              <w:rPr>
                <w:noProof/>
                <w:webHidden/>
              </w:rPr>
              <w:fldChar w:fldCharType="begin"/>
            </w:r>
            <w:r>
              <w:rPr>
                <w:noProof/>
                <w:webHidden/>
              </w:rPr>
              <w:instrText xml:space="preserve"> PAGEREF _Toc504063914 \h </w:instrText>
            </w:r>
            <w:r>
              <w:rPr>
                <w:noProof/>
                <w:webHidden/>
              </w:rPr>
            </w:r>
            <w:r>
              <w:rPr>
                <w:noProof/>
                <w:webHidden/>
              </w:rPr>
              <w:fldChar w:fldCharType="separate"/>
            </w:r>
            <w:r>
              <w:rPr>
                <w:noProof/>
                <w:webHidden/>
              </w:rPr>
              <w:t>8</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5" w:history="1">
            <w:r w:rsidRPr="0057265F">
              <w:rPr>
                <w:rStyle w:val="Hyperlink"/>
                <w:noProof/>
              </w:rPr>
              <w:t>3.1 – Temperature Change</w:t>
            </w:r>
            <w:r>
              <w:rPr>
                <w:noProof/>
                <w:webHidden/>
              </w:rPr>
              <w:tab/>
            </w:r>
            <w:r>
              <w:rPr>
                <w:noProof/>
                <w:webHidden/>
              </w:rPr>
              <w:fldChar w:fldCharType="begin"/>
            </w:r>
            <w:r>
              <w:rPr>
                <w:noProof/>
                <w:webHidden/>
              </w:rPr>
              <w:instrText xml:space="preserve"> PAGEREF _Toc504063915 \h </w:instrText>
            </w:r>
            <w:r>
              <w:rPr>
                <w:noProof/>
                <w:webHidden/>
              </w:rPr>
            </w:r>
            <w:r>
              <w:rPr>
                <w:noProof/>
                <w:webHidden/>
              </w:rPr>
              <w:fldChar w:fldCharType="separate"/>
            </w:r>
            <w:r>
              <w:rPr>
                <w:noProof/>
                <w:webHidden/>
              </w:rPr>
              <w:t>8</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6" w:history="1">
            <w:r w:rsidRPr="0057265F">
              <w:rPr>
                <w:rStyle w:val="Hyperlink"/>
                <w:noProof/>
              </w:rPr>
              <w:t>Chapter 4 – Concentrations (N2 &amp; O2)</w:t>
            </w:r>
            <w:r>
              <w:rPr>
                <w:noProof/>
                <w:webHidden/>
              </w:rPr>
              <w:tab/>
            </w:r>
            <w:r>
              <w:rPr>
                <w:noProof/>
                <w:webHidden/>
              </w:rPr>
              <w:fldChar w:fldCharType="begin"/>
            </w:r>
            <w:r>
              <w:rPr>
                <w:noProof/>
                <w:webHidden/>
              </w:rPr>
              <w:instrText xml:space="preserve"> PAGEREF _Toc504063916 \h </w:instrText>
            </w:r>
            <w:r>
              <w:rPr>
                <w:noProof/>
                <w:webHidden/>
              </w:rPr>
            </w:r>
            <w:r>
              <w:rPr>
                <w:noProof/>
                <w:webHidden/>
              </w:rPr>
              <w:fldChar w:fldCharType="separate"/>
            </w:r>
            <w:r>
              <w:rPr>
                <w:noProof/>
                <w:webHidden/>
              </w:rPr>
              <w:t>9</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7" w:history="1">
            <w:r w:rsidRPr="0057265F">
              <w:rPr>
                <w:rStyle w:val="Hyperlink"/>
                <w:noProof/>
              </w:rPr>
              <w:t>4.1 – Concentration Equation</w:t>
            </w:r>
            <w:r>
              <w:rPr>
                <w:noProof/>
                <w:webHidden/>
              </w:rPr>
              <w:tab/>
            </w:r>
            <w:r>
              <w:rPr>
                <w:noProof/>
                <w:webHidden/>
              </w:rPr>
              <w:fldChar w:fldCharType="begin"/>
            </w:r>
            <w:r>
              <w:rPr>
                <w:noProof/>
                <w:webHidden/>
              </w:rPr>
              <w:instrText xml:space="preserve"> PAGEREF _Toc504063917 \h </w:instrText>
            </w:r>
            <w:r>
              <w:rPr>
                <w:noProof/>
                <w:webHidden/>
              </w:rPr>
            </w:r>
            <w:r>
              <w:rPr>
                <w:noProof/>
                <w:webHidden/>
              </w:rPr>
              <w:fldChar w:fldCharType="separate"/>
            </w:r>
            <w:r>
              <w:rPr>
                <w:noProof/>
                <w:webHidden/>
              </w:rPr>
              <w:t>9</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8" w:history="1">
            <w:r w:rsidRPr="0057265F">
              <w:rPr>
                <w:rStyle w:val="Hyperlink"/>
                <w:noProof/>
              </w:rPr>
              <w:t>Chapter 5 – Zeldovich Mechanism &amp; NOx Concentration</w:t>
            </w:r>
            <w:r>
              <w:rPr>
                <w:noProof/>
                <w:webHidden/>
              </w:rPr>
              <w:tab/>
            </w:r>
            <w:r>
              <w:rPr>
                <w:noProof/>
                <w:webHidden/>
              </w:rPr>
              <w:fldChar w:fldCharType="begin"/>
            </w:r>
            <w:r>
              <w:rPr>
                <w:noProof/>
                <w:webHidden/>
              </w:rPr>
              <w:instrText xml:space="preserve"> PAGEREF _Toc504063918 \h </w:instrText>
            </w:r>
            <w:r>
              <w:rPr>
                <w:noProof/>
                <w:webHidden/>
              </w:rPr>
            </w:r>
            <w:r>
              <w:rPr>
                <w:noProof/>
                <w:webHidden/>
              </w:rPr>
              <w:fldChar w:fldCharType="separate"/>
            </w:r>
            <w:r>
              <w:rPr>
                <w:noProof/>
                <w:webHidden/>
              </w:rPr>
              <w:t>11</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19" w:history="1">
            <w:r w:rsidRPr="0057265F">
              <w:rPr>
                <w:rStyle w:val="Hyperlink"/>
                <w:noProof/>
              </w:rPr>
              <w:t>5.1 – Zeldovich Controlling Equation</w:t>
            </w:r>
            <w:r>
              <w:rPr>
                <w:noProof/>
                <w:webHidden/>
              </w:rPr>
              <w:tab/>
            </w:r>
            <w:r>
              <w:rPr>
                <w:noProof/>
                <w:webHidden/>
              </w:rPr>
              <w:fldChar w:fldCharType="begin"/>
            </w:r>
            <w:r>
              <w:rPr>
                <w:noProof/>
                <w:webHidden/>
              </w:rPr>
              <w:instrText xml:space="preserve"> PAGEREF _Toc504063919 \h </w:instrText>
            </w:r>
            <w:r>
              <w:rPr>
                <w:noProof/>
                <w:webHidden/>
              </w:rPr>
            </w:r>
            <w:r>
              <w:rPr>
                <w:noProof/>
                <w:webHidden/>
              </w:rPr>
              <w:fldChar w:fldCharType="separate"/>
            </w:r>
            <w:r>
              <w:rPr>
                <w:noProof/>
                <w:webHidden/>
              </w:rPr>
              <w:t>11</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20" w:history="1">
            <w:r w:rsidRPr="0057265F">
              <w:rPr>
                <w:rStyle w:val="Hyperlink"/>
                <w:noProof/>
              </w:rPr>
              <w:t>5.2 – Zeldovich Reaction Rate Equation</w:t>
            </w:r>
            <w:r>
              <w:rPr>
                <w:noProof/>
                <w:webHidden/>
              </w:rPr>
              <w:tab/>
            </w:r>
            <w:r>
              <w:rPr>
                <w:noProof/>
                <w:webHidden/>
              </w:rPr>
              <w:fldChar w:fldCharType="begin"/>
            </w:r>
            <w:r>
              <w:rPr>
                <w:noProof/>
                <w:webHidden/>
              </w:rPr>
              <w:instrText xml:space="preserve"> PAGEREF _Toc504063920 \h </w:instrText>
            </w:r>
            <w:r>
              <w:rPr>
                <w:noProof/>
                <w:webHidden/>
              </w:rPr>
            </w:r>
            <w:r>
              <w:rPr>
                <w:noProof/>
                <w:webHidden/>
              </w:rPr>
              <w:fldChar w:fldCharType="separate"/>
            </w:r>
            <w:r>
              <w:rPr>
                <w:noProof/>
                <w:webHidden/>
              </w:rPr>
              <w:t>11</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21" w:history="1">
            <w:r w:rsidRPr="0057265F">
              <w:rPr>
                <w:rStyle w:val="Hyperlink"/>
                <w:noProof/>
              </w:rPr>
              <w:t>5.3 – NOx Concentration “[NOx]”</w:t>
            </w:r>
            <w:r>
              <w:rPr>
                <w:noProof/>
                <w:webHidden/>
              </w:rPr>
              <w:tab/>
            </w:r>
            <w:r>
              <w:rPr>
                <w:noProof/>
                <w:webHidden/>
              </w:rPr>
              <w:fldChar w:fldCharType="begin"/>
            </w:r>
            <w:r>
              <w:rPr>
                <w:noProof/>
                <w:webHidden/>
              </w:rPr>
              <w:instrText xml:space="preserve"> PAGEREF _Toc504063921 \h </w:instrText>
            </w:r>
            <w:r>
              <w:rPr>
                <w:noProof/>
                <w:webHidden/>
              </w:rPr>
            </w:r>
            <w:r>
              <w:rPr>
                <w:noProof/>
                <w:webHidden/>
              </w:rPr>
              <w:fldChar w:fldCharType="separate"/>
            </w:r>
            <w:r>
              <w:rPr>
                <w:noProof/>
                <w:webHidden/>
              </w:rPr>
              <w:t>12</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22" w:history="1">
            <w:r w:rsidRPr="0057265F">
              <w:rPr>
                <w:rStyle w:val="Hyperlink"/>
                <w:noProof/>
              </w:rPr>
              <w:t>Chapter 6 – EGR Addition</w:t>
            </w:r>
            <w:r>
              <w:rPr>
                <w:noProof/>
                <w:webHidden/>
              </w:rPr>
              <w:tab/>
            </w:r>
            <w:r>
              <w:rPr>
                <w:noProof/>
                <w:webHidden/>
              </w:rPr>
              <w:fldChar w:fldCharType="begin"/>
            </w:r>
            <w:r>
              <w:rPr>
                <w:noProof/>
                <w:webHidden/>
              </w:rPr>
              <w:instrText xml:space="preserve"> PAGEREF _Toc504063922 \h </w:instrText>
            </w:r>
            <w:r>
              <w:rPr>
                <w:noProof/>
                <w:webHidden/>
              </w:rPr>
            </w:r>
            <w:r>
              <w:rPr>
                <w:noProof/>
                <w:webHidden/>
              </w:rPr>
              <w:fldChar w:fldCharType="separate"/>
            </w:r>
            <w:r>
              <w:rPr>
                <w:noProof/>
                <w:webHidden/>
              </w:rPr>
              <w:t>13</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23" w:history="1">
            <w:r w:rsidRPr="0057265F">
              <w:rPr>
                <w:rStyle w:val="Hyperlink"/>
                <w:noProof/>
              </w:rPr>
              <w:t>6.1 – Question &amp; Setting</w:t>
            </w:r>
            <w:r>
              <w:rPr>
                <w:noProof/>
                <w:webHidden/>
              </w:rPr>
              <w:tab/>
            </w:r>
            <w:r>
              <w:rPr>
                <w:noProof/>
                <w:webHidden/>
              </w:rPr>
              <w:fldChar w:fldCharType="begin"/>
            </w:r>
            <w:r>
              <w:rPr>
                <w:noProof/>
                <w:webHidden/>
              </w:rPr>
              <w:instrText xml:space="preserve"> PAGEREF _Toc504063923 \h </w:instrText>
            </w:r>
            <w:r>
              <w:rPr>
                <w:noProof/>
                <w:webHidden/>
              </w:rPr>
            </w:r>
            <w:r>
              <w:rPr>
                <w:noProof/>
                <w:webHidden/>
              </w:rPr>
              <w:fldChar w:fldCharType="separate"/>
            </w:r>
            <w:r>
              <w:rPr>
                <w:noProof/>
                <w:webHidden/>
              </w:rPr>
              <w:t>13</w:t>
            </w:r>
            <w:r>
              <w:rPr>
                <w:noProof/>
                <w:webHidden/>
              </w:rPr>
              <w:fldChar w:fldCharType="end"/>
            </w:r>
          </w:hyperlink>
        </w:p>
        <w:p w:rsidR="006C2682" w:rsidRDefault="006C2682">
          <w:pPr>
            <w:pStyle w:val="TOC2"/>
            <w:tabs>
              <w:tab w:val="right" w:leader="dot" w:pos="9016"/>
            </w:tabs>
            <w:rPr>
              <w:rFonts w:cstheme="minorBidi"/>
              <w:noProof/>
              <w:lang w:val="en-GB" w:eastAsia="en-GB"/>
            </w:rPr>
          </w:pPr>
          <w:hyperlink w:anchor="_Toc504063924" w:history="1">
            <w:r w:rsidRPr="0057265F">
              <w:rPr>
                <w:rStyle w:val="Hyperlink"/>
                <w:noProof/>
              </w:rPr>
              <w:t>6.2 – EGR by Molar Proportion of Air + Fuel</w:t>
            </w:r>
            <w:r>
              <w:rPr>
                <w:noProof/>
                <w:webHidden/>
              </w:rPr>
              <w:tab/>
            </w:r>
            <w:r>
              <w:rPr>
                <w:noProof/>
                <w:webHidden/>
              </w:rPr>
              <w:fldChar w:fldCharType="begin"/>
            </w:r>
            <w:r>
              <w:rPr>
                <w:noProof/>
                <w:webHidden/>
              </w:rPr>
              <w:instrText xml:space="preserve"> PAGEREF _Toc504063924 \h </w:instrText>
            </w:r>
            <w:r>
              <w:rPr>
                <w:noProof/>
                <w:webHidden/>
              </w:rPr>
            </w:r>
            <w:r>
              <w:rPr>
                <w:noProof/>
                <w:webHidden/>
              </w:rPr>
              <w:fldChar w:fldCharType="separate"/>
            </w:r>
            <w:r>
              <w:rPr>
                <w:noProof/>
                <w:webHidden/>
              </w:rPr>
              <w:t>13</w:t>
            </w:r>
            <w:r>
              <w:rPr>
                <w:noProof/>
                <w:webHidden/>
              </w:rPr>
              <w:fldChar w:fldCharType="end"/>
            </w:r>
          </w:hyperlink>
        </w:p>
        <w:p w:rsidR="00D54B41" w:rsidRDefault="00D54B41">
          <w:r>
            <w:rPr>
              <w:b/>
              <w:bCs/>
              <w:noProof/>
            </w:rPr>
            <w:fldChar w:fldCharType="end"/>
          </w:r>
        </w:p>
      </w:sdtContent>
    </w:sdt>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D54B41">
      <w:pP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61C1C" w:rsidP="00861C1C">
      <w:pPr>
        <w:jc w:val="center"/>
        <w:rPr>
          <w:rFonts w:cstheme="minorHAnsi"/>
          <w:sz w:val="36"/>
          <w:szCs w:val="36"/>
        </w:rPr>
      </w:pPr>
    </w:p>
    <w:p w:rsidR="00861C1C" w:rsidRDefault="0085414F" w:rsidP="0085414F">
      <w:pPr>
        <w:pStyle w:val="Heading2"/>
      </w:pPr>
      <w:bookmarkStart w:id="1" w:name="_Toc504063905"/>
      <w:r>
        <w:t>Chapter 1 – Introduction</w:t>
      </w:r>
      <w:r w:rsidR="00726471">
        <w:t xml:space="preserve"> &amp; Pretext</w:t>
      </w:r>
      <w:bookmarkEnd w:id="1"/>
    </w:p>
    <w:p w:rsidR="00A77EF0" w:rsidRPr="00A77EF0" w:rsidRDefault="00A77EF0" w:rsidP="00A77EF0"/>
    <w:p w:rsidR="0085414F" w:rsidRDefault="0085414F" w:rsidP="0085414F">
      <w:pPr>
        <w:pStyle w:val="Heading2"/>
        <w:numPr>
          <w:ilvl w:val="1"/>
          <w:numId w:val="1"/>
        </w:numPr>
      </w:pPr>
      <w:bookmarkStart w:id="2" w:name="_Toc504063906"/>
      <w:r>
        <w:t>– Introduction</w:t>
      </w:r>
      <w:bookmarkEnd w:id="2"/>
    </w:p>
    <w:p w:rsidR="0085414F" w:rsidRDefault="0085414F" w:rsidP="0085414F"/>
    <w:p w:rsidR="0085414F" w:rsidRDefault="0085414F" w:rsidP="0085414F">
      <w:pPr>
        <w:rPr>
          <w:rFonts w:cstheme="minorHAnsi"/>
          <w:i/>
        </w:rPr>
      </w:pPr>
      <w:r>
        <w:rPr>
          <w:i/>
        </w:rPr>
        <w:t>“You are asked to develop a NO</w:t>
      </w:r>
      <w:r>
        <w:rPr>
          <w:rFonts w:cstheme="minorHAnsi"/>
          <w:i/>
        </w:rPr>
        <w:t>x model  for Isooctane running on the lean side of stochiometric.</w:t>
      </w:r>
    </w:p>
    <w:p w:rsidR="0085414F" w:rsidRDefault="0085414F" w:rsidP="0085414F">
      <w:pPr>
        <w:rPr>
          <w:rFonts w:cstheme="minorHAnsi"/>
          <w:i/>
        </w:rPr>
      </w:pPr>
      <w:r>
        <w:rPr>
          <w:rFonts w:cstheme="minorHAnsi"/>
          <w:i/>
        </w:rPr>
        <w:t>Assume that the rise in pressure after the start of combustion (S.O.C) is linear and of a value 2 bar per degree from a cylinder pressure of 10 bar at S.O.C, to a peak value of 50 bar. This represents a typical European drive cycle (NEDC).</w:t>
      </w:r>
    </w:p>
    <w:p w:rsidR="00D042EC" w:rsidRDefault="0085414F" w:rsidP="0085414F">
      <w:pPr>
        <w:rPr>
          <w:rFonts w:cstheme="minorHAnsi"/>
          <w:i/>
        </w:rPr>
      </w:pPr>
      <w:r>
        <w:rPr>
          <w:rFonts w:cstheme="minorHAnsi"/>
          <w:i/>
        </w:rPr>
        <w:t>Assume</w:t>
      </w:r>
      <w:r w:rsidR="00D042EC">
        <w:rPr>
          <w:rFonts w:cstheme="minorHAnsi"/>
          <w:i/>
        </w:rPr>
        <w:t xml:space="preserve"> the engine is a 1600cc four cylinder N/A.</w:t>
      </w:r>
    </w:p>
    <w:p w:rsidR="00D042EC" w:rsidRDefault="00D042EC" w:rsidP="0085414F">
      <w:pPr>
        <w:rPr>
          <w:rFonts w:cstheme="minorHAnsi"/>
          <w:i/>
        </w:rPr>
      </w:pPr>
      <w:r>
        <w:rPr>
          <w:rFonts w:cstheme="minorHAnsi"/>
          <w:i/>
        </w:rPr>
        <w:t>Assume the engine speed is 1800 RPM”</w:t>
      </w:r>
    </w:p>
    <w:p w:rsidR="00D042EC" w:rsidRDefault="00D042EC" w:rsidP="0085414F">
      <w:pPr>
        <w:rPr>
          <w:rFonts w:cstheme="minorHAnsi"/>
          <w:i/>
        </w:rPr>
      </w:pPr>
      <w:r>
        <w:rPr>
          <w:rFonts w:cstheme="minorHAnsi"/>
          <w:i/>
        </w:rPr>
        <w:t>Macdonald, Malcom – UWTSD – 2017</w:t>
      </w:r>
    </w:p>
    <w:p w:rsidR="00D042EC" w:rsidRDefault="00D042EC" w:rsidP="0085414F">
      <w:pPr>
        <w:rPr>
          <w:rFonts w:cstheme="minorHAnsi"/>
          <w:i/>
        </w:rPr>
      </w:pPr>
    </w:p>
    <w:p w:rsidR="0085414F" w:rsidRDefault="00D042EC" w:rsidP="0085414F">
      <w:pPr>
        <w:rPr>
          <w:rFonts w:cstheme="minorHAnsi"/>
        </w:rPr>
      </w:pPr>
      <w:r w:rsidRPr="00D042EC">
        <w:rPr>
          <w:rFonts w:cstheme="minorHAnsi"/>
        </w:rPr>
        <w:t>From the precursory statement above the target of creating a</w:t>
      </w:r>
      <w:r>
        <w:rPr>
          <w:rFonts w:cstheme="minorHAnsi"/>
        </w:rPr>
        <w:t xml:space="preserve"> </w:t>
      </w:r>
      <w:r w:rsidRPr="00D042EC">
        <w:rPr>
          <w:rFonts w:cstheme="minorHAnsi"/>
        </w:rPr>
        <w:t xml:space="preserve">NOx model is clearly set and this </w:t>
      </w:r>
      <w:r>
        <w:rPr>
          <w:rFonts w:cstheme="minorHAnsi"/>
        </w:rPr>
        <w:t xml:space="preserve">is to be satisfied in the form of 3 questions (a, b &amp;c). Although seemingly straightforward these questions are open to a certain degree of interpretation and as such </w:t>
      </w:r>
      <w:r w:rsidR="002356B4">
        <w:rPr>
          <w:rFonts w:cstheme="minorHAnsi"/>
        </w:rPr>
        <w:t>will be remunerated in a way that follows logically the order in which necessary task</w:t>
      </w:r>
      <w:r w:rsidR="004107F5">
        <w:rPr>
          <w:rFonts w:cstheme="minorHAnsi"/>
        </w:rPr>
        <w:t>s</w:t>
      </w:r>
      <w:r w:rsidR="002356B4">
        <w:rPr>
          <w:rFonts w:cstheme="minorHAnsi"/>
        </w:rPr>
        <w:t xml:space="preserve"> must be undertaken. </w:t>
      </w:r>
    </w:p>
    <w:p w:rsidR="004107F5" w:rsidRDefault="004107F5" w:rsidP="0085414F">
      <w:pPr>
        <w:rPr>
          <w:rFonts w:cstheme="minorHAnsi"/>
        </w:rPr>
      </w:pPr>
    </w:p>
    <w:p w:rsidR="004107F5" w:rsidRDefault="004107F5" w:rsidP="004107F5">
      <w:pPr>
        <w:pStyle w:val="Heading2"/>
        <w:numPr>
          <w:ilvl w:val="1"/>
          <w:numId w:val="1"/>
        </w:numPr>
      </w:pPr>
      <w:bookmarkStart w:id="3" w:name="_Toc504063907"/>
      <w:r>
        <w:t>– Pretext</w:t>
      </w:r>
      <w:bookmarkEnd w:id="3"/>
    </w:p>
    <w:p w:rsidR="004107F5" w:rsidRDefault="004107F5" w:rsidP="004107F5"/>
    <w:p w:rsidR="004107F5" w:rsidRPr="004107F5" w:rsidRDefault="004107F5" w:rsidP="004107F5">
      <w:r>
        <w:t>This sub-chapter will be used to state important initial information, observations and assumptions. This is not to say though that such statements will</w:t>
      </w:r>
      <w:r w:rsidR="007C4E24">
        <w:t xml:space="preserve"> not</w:t>
      </w:r>
      <w:r>
        <w:t xml:space="preserve"> be made further on throughout the paper as and when appropriate. </w:t>
      </w:r>
    </w:p>
    <w:p w:rsidR="002356B4" w:rsidRDefault="002356B4" w:rsidP="0085414F"/>
    <w:p w:rsidR="002356B4" w:rsidRDefault="004107F5" w:rsidP="004107F5">
      <w:pPr>
        <w:pStyle w:val="Heading2"/>
      </w:pPr>
      <w:bookmarkStart w:id="4" w:name="_Toc504063908"/>
      <w:r>
        <w:t>1.2.2</w:t>
      </w:r>
      <w:r w:rsidR="00D54B41">
        <w:t xml:space="preserve"> </w:t>
      </w:r>
      <w:r w:rsidR="002356B4">
        <w:t xml:space="preserve">– </w:t>
      </w:r>
      <w:r w:rsidR="00726471">
        <w:t>Given Pretext</w:t>
      </w:r>
      <w:bookmarkEnd w:id="4"/>
    </w:p>
    <w:p w:rsidR="00726471" w:rsidRDefault="00726471" w:rsidP="00726471"/>
    <w:p w:rsidR="00726471" w:rsidRDefault="00726471" w:rsidP="00726471">
      <w:r>
        <w:t xml:space="preserve">From reading the assignment brief the following </w:t>
      </w:r>
      <w:r w:rsidR="009A075C">
        <w:t xml:space="preserve">general </w:t>
      </w:r>
      <w:r>
        <w:t xml:space="preserve">information can be </w:t>
      </w:r>
      <w:r w:rsidR="00381AFB">
        <w:t>stated</w:t>
      </w:r>
      <w:r>
        <w:t>;</w:t>
      </w:r>
    </w:p>
    <w:p w:rsidR="00726471" w:rsidRDefault="00726471" w:rsidP="00726471"/>
    <w:p w:rsidR="00381AFB" w:rsidRDefault="00381AFB" w:rsidP="00381AFB">
      <w:pPr>
        <w:pStyle w:val="ListParagraph"/>
        <w:numPr>
          <w:ilvl w:val="0"/>
          <w:numId w:val="2"/>
        </w:numPr>
      </w:pPr>
      <w:r>
        <w:t>Engine is 1600cc naturally aspirated</w:t>
      </w:r>
    </w:p>
    <w:p w:rsidR="00DC21EE" w:rsidRDefault="00DC21EE" w:rsidP="00381AFB">
      <w:pPr>
        <w:pStyle w:val="ListParagraph"/>
        <w:numPr>
          <w:ilvl w:val="0"/>
          <w:numId w:val="2"/>
        </w:numPr>
      </w:pPr>
      <w:r>
        <w:t>Head volume during combustion is 40cc and constant</w:t>
      </w:r>
    </w:p>
    <w:p w:rsidR="00DC21EE" w:rsidRDefault="00DC21EE" w:rsidP="00381AFB">
      <w:pPr>
        <w:pStyle w:val="ListParagraph"/>
        <w:numPr>
          <w:ilvl w:val="0"/>
          <w:numId w:val="2"/>
        </w:numPr>
      </w:pPr>
      <w:r>
        <w:t xml:space="preserve">[N2] &amp; [O2] concentration is constant </w:t>
      </w:r>
    </w:p>
    <w:p w:rsidR="00726471" w:rsidRDefault="00381AFB" w:rsidP="00381AFB">
      <w:pPr>
        <w:pStyle w:val="ListParagraph"/>
        <w:numPr>
          <w:ilvl w:val="0"/>
          <w:numId w:val="2"/>
        </w:numPr>
      </w:pPr>
      <w:r>
        <w:t>Fuel is Isooctane (C8H18)</w:t>
      </w:r>
    </w:p>
    <w:p w:rsidR="00381AFB" w:rsidRDefault="00381AFB" w:rsidP="00381AFB">
      <w:pPr>
        <w:pStyle w:val="ListParagraph"/>
        <w:numPr>
          <w:ilvl w:val="0"/>
          <w:numId w:val="2"/>
        </w:numPr>
      </w:pPr>
      <w:r>
        <w:t xml:space="preserve">Pressure Increment </w:t>
      </w:r>
      <w:r w:rsidR="004107F5">
        <w:t>is</w:t>
      </w:r>
      <w:r>
        <w:t xml:space="preserve"> 2 bar</w:t>
      </w:r>
      <w:r w:rsidR="004107F5">
        <w:t>/</w:t>
      </w:r>
      <w:r>
        <w:t>degree up to 50 bar</w:t>
      </w:r>
    </w:p>
    <w:p w:rsidR="00381AFB" w:rsidRDefault="007C4E24" w:rsidP="00381AFB">
      <w:pPr>
        <w:pStyle w:val="ListParagraph"/>
        <w:numPr>
          <w:ilvl w:val="0"/>
          <w:numId w:val="2"/>
        </w:numPr>
      </w:pPr>
      <w:r>
        <w:t>Volumetric efficiency is 40%</w:t>
      </w:r>
    </w:p>
    <w:p w:rsidR="007C4E24" w:rsidRDefault="007C4E24" w:rsidP="00381AFB">
      <w:pPr>
        <w:pStyle w:val="ListParagraph"/>
        <w:numPr>
          <w:ilvl w:val="0"/>
          <w:numId w:val="2"/>
        </w:numPr>
      </w:pPr>
      <w:r>
        <w:t>Cylinder pressure at inlet close is 1 bar</w:t>
      </w:r>
    </w:p>
    <w:p w:rsidR="007C4E24" w:rsidRDefault="007C4E24" w:rsidP="00381AFB">
      <w:pPr>
        <w:pStyle w:val="ListParagraph"/>
        <w:numPr>
          <w:ilvl w:val="0"/>
          <w:numId w:val="2"/>
        </w:numPr>
      </w:pPr>
      <w:r>
        <w:t xml:space="preserve">Air / Fuel temperature at inlet close </w:t>
      </w:r>
      <w:r w:rsidR="00DC21EE">
        <w:t>is</w:t>
      </w:r>
      <w:r>
        <w:t xml:space="preserve"> </w:t>
      </w:r>
      <w:r w:rsidR="00DC21EE">
        <w:t>293k</w:t>
      </w:r>
    </w:p>
    <w:p w:rsidR="00C85E47" w:rsidRDefault="00DC21EE" w:rsidP="002356B4">
      <w:pPr>
        <w:pStyle w:val="ListParagraph"/>
        <w:numPr>
          <w:ilvl w:val="0"/>
          <w:numId w:val="2"/>
        </w:numPr>
      </w:pPr>
      <w:r>
        <w:t>Universal gas constant is 8316 J KMOL^-1 K^-1</w:t>
      </w:r>
    </w:p>
    <w:p w:rsidR="00A77EF0" w:rsidRDefault="00A77EF0" w:rsidP="00A77EF0">
      <w:pPr>
        <w:pStyle w:val="ListParagraph"/>
      </w:pPr>
    </w:p>
    <w:p w:rsidR="00A77EF0" w:rsidRDefault="00C85E47" w:rsidP="00A77EF0">
      <w:pPr>
        <w:pStyle w:val="Heading2"/>
      </w:pPr>
      <w:bookmarkStart w:id="5" w:name="_Toc504063909"/>
      <w:r>
        <w:t xml:space="preserve">Chapter 2 </w:t>
      </w:r>
      <w:r w:rsidR="00A77EF0">
        <w:t>–</w:t>
      </w:r>
      <w:r>
        <w:t xml:space="preserve"> </w:t>
      </w:r>
      <w:r w:rsidR="00A77EF0">
        <w:t>NOx Concentration</w:t>
      </w:r>
      <w:bookmarkEnd w:id="5"/>
    </w:p>
    <w:p w:rsidR="00A77EF0" w:rsidRDefault="00A77EF0" w:rsidP="00A77EF0">
      <w:pPr>
        <w:pStyle w:val="Heading2"/>
      </w:pPr>
    </w:p>
    <w:p w:rsidR="00C85E47" w:rsidRDefault="00A77EF0" w:rsidP="00A77EF0">
      <w:pPr>
        <w:pStyle w:val="Heading2"/>
      </w:pPr>
      <w:bookmarkStart w:id="6" w:name="_Toc504063910"/>
      <w:r>
        <w:t>2.1 -  Question &amp; Setting</w:t>
      </w:r>
      <w:bookmarkEnd w:id="6"/>
    </w:p>
    <w:p w:rsidR="00A77EF0" w:rsidRDefault="00A77EF0" w:rsidP="002356B4"/>
    <w:p w:rsidR="00A77EF0" w:rsidRDefault="00A77EF0" w:rsidP="002356B4">
      <w:r>
        <w:t>Question “a” of the assignment asks for the following;</w:t>
      </w:r>
    </w:p>
    <w:p w:rsidR="009A075C" w:rsidRDefault="00A77EF0" w:rsidP="002356B4">
      <w:pPr>
        <w:rPr>
          <w:rFonts w:eastAsiaTheme="minorEastAsia"/>
          <w:i/>
        </w:rPr>
      </w:pPr>
      <w:r>
        <w:rPr>
          <w:i/>
        </w:rPr>
        <w:t xml:space="preserve">“By a process of calculating adiabatic flame temperatures and working out rise in temperature of burned gas up to peak pressure, use calculations or excel to plot a graph of NOX concentration levels ( [NOx] – KMOLS/m3)  as a function </w:t>
      </w:r>
      <w:r w:rsidR="00CA2D6F">
        <w:rPr>
          <w:i/>
        </w:rPr>
        <w:t>of equivalence ratio (</w:t>
      </w:r>
      <m:oMath>
        <m:r>
          <m:rPr>
            <m:sty m:val="p"/>
          </m:rPr>
          <w:rPr>
            <w:rFonts w:ascii="Cambria Math" w:eastAsiaTheme="minorEastAsia" w:hAnsi="Cambria Math" w:cs="Calibri"/>
          </w:rPr>
          <m:t>φ</m:t>
        </m:r>
      </m:oMath>
      <w:r w:rsidR="00CA2D6F">
        <w:rPr>
          <w:i/>
        </w:rPr>
        <w:t xml:space="preserve">) on the lean side of stochiometric, from </w:t>
      </w:r>
      <m:oMath>
        <m:r>
          <m:rPr>
            <m:sty m:val="p"/>
          </m:rPr>
          <w:rPr>
            <w:rFonts w:ascii="Cambria Math" w:eastAsiaTheme="minorEastAsia" w:hAnsi="Cambria Math" w:cs="Calibri"/>
          </w:rPr>
          <m:t xml:space="preserve">φ=0.6 </m:t>
        </m:r>
      </m:oMath>
      <w:r w:rsidR="00CA2D6F">
        <w:rPr>
          <w:rFonts w:eastAsiaTheme="minorEastAsia"/>
          <w:i/>
        </w:rPr>
        <w:t xml:space="preserve">to </w:t>
      </w:r>
      <m:oMath>
        <m:r>
          <m:rPr>
            <m:sty m:val="p"/>
          </m:rPr>
          <w:rPr>
            <w:rFonts w:ascii="Cambria Math" w:eastAsiaTheme="minorEastAsia" w:hAnsi="Cambria Math" w:cs="Calibri"/>
          </w:rPr>
          <m:t>φ=0.99</m:t>
        </m:r>
      </m:oMath>
      <w:r w:rsidR="009A075C">
        <w:rPr>
          <w:rFonts w:eastAsiaTheme="minorEastAsia"/>
          <w:i/>
        </w:rPr>
        <w:t>. Assume the same rate of pressure rise for all equivalence ratios</w:t>
      </w:r>
    </w:p>
    <w:p w:rsidR="009A075C" w:rsidRDefault="009A075C" w:rsidP="002356B4">
      <w:pPr>
        <w:rPr>
          <w:rFonts w:eastAsiaTheme="minorEastAsia"/>
          <w:i/>
        </w:rPr>
      </w:pPr>
      <w:r>
        <w:rPr>
          <w:rFonts w:eastAsiaTheme="minorEastAsia"/>
          <w:i/>
        </w:rPr>
        <w:t xml:space="preserve">If you are able to use Excel, aim to use 1’ intervals. Look at </w:t>
      </w:r>
      <m:oMath>
        <m:r>
          <m:rPr>
            <m:sty m:val="p"/>
          </m:rPr>
          <w:rPr>
            <w:rFonts w:ascii="Cambria Math" w:eastAsiaTheme="minorEastAsia" w:hAnsi="Cambria Math" w:cs="Calibri"/>
          </w:rPr>
          <m:t>φ</m:t>
        </m:r>
      </m:oMath>
      <w:r>
        <w:rPr>
          <w:rFonts w:eastAsiaTheme="minorEastAsia"/>
          <w:i/>
        </w:rPr>
        <w:t xml:space="preserve"> in 0.05 steps from </w:t>
      </w:r>
      <m:oMath>
        <m:r>
          <m:rPr>
            <m:sty m:val="p"/>
          </m:rPr>
          <w:rPr>
            <w:rFonts w:ascii="Cambria Math" w:eastAsiaTheme="minorEastAsia" w:hAnsi="Cambria Math" w:cs="Calibri"/>
          </w:rPr>
          <m:t>φ</m:t>
        </m:r>
      </m:oMath>
      <w:r>
        <w:rPr>
          <w:rFonts w:eastAsiaTheme="minorEastAsia"/>
          <w:i/>
        </w:rPr>
        <w:t xml:space="preserve"> of 0.6 to 0.95 and 0.01 steps from </w:t>
      </w:r>
      <m:oMath>
        <m:r>
          <m:rPr>
            <m:sty m:val="p"/>
          </m:rPr>
          <w:rPr>
            <w:rFonts w:ascii="Cambria Math" w:eastAsiaTheme="minorEastAsia" w:hAnsi="Cambria Math" w:cs="Calibri"/>
          </w:rPr>
          <m:t>φ</m:t>
        </m:r>
      </m:oMath>
      <w:r>
        <w:rPr>
          <w:rFonts w:eastAsiaTheme="minorEastAsia"/>
          <w:i/>
        </w:rPr>
        <w:t xml:space="preserve"> of 0.95 to 0.99.”</w:t>
      </w:r>
    </w:p>
    <w:p w:rsidR="009A075C" w:rsidRDefault="009A075C" w:rsidP="009A075C">
      <w:pPr>
        <w:rPr>
          <w:rFonts w:cstheme="minorHAnsi"/>
          <w:i/>
        </w:rPr>
      </w:pPr>
      <w:r>
        <w:rPr>
          <w:rFonts w:cstheme="minorHAnsi"/>
          <w:i/>
        </w:rPr>
        <w:t>Macdonald, Malcom – UWTSD – 2017</w:t>
      </w:r>
    </w:p>
    <w:p w:rsidR="009A075C" w:rsidRDefault="009A075C" w:rsidP="002356B4">
      <w:pPr>
        <w:rPr>
          <w:rFonts w:eastAsiaTheme="minorEastAsia"/>
        </w:rPr>
      </w:pPr>
    </w:p>
    <w:p w:rsidR="00916D37" w:rsidRDefault="00916D37" w:rsidP="00916D37">
      <w:pPr>
        <w:pStyle w:val="Heading2"/>
        <w:rPr>
          <w:rFonts w:eastAsiaTheme="minorEastAsia"/>
        </w:rPr>
      </w:pPr>
      <w:bookmarkStart w:id="7" w:name="_Toc504063911"/>
      <w:r>
        <w:rPr>
          <w:rFonts w:eastAsiaTheme="minorEastAsia"/>
        </w:rPr>
        <w:t xml:space="preserve">2.2 – </w:t>
      </w:r>
      <w:r w:rsidR="00E565B0">
        <w:rPr>
          <w:rFonts w:eastAsiaTheme="minorEastAsia"/>
        </w:rPr>
        <w:t>Reactants &amp; Products</w:t>
      </w:r>
      <w:bookmarkEnd w:id="7"/>
    </w:p>
    <w:p w:rsidR="00916D37" w:rsidRDefault="00916D37" w:rsidP="002356B4">
      <w:pPr>
        <w:rPr>
          <w:rFonts w:eastAsiaTheme="minorEastAsia"/>
        </w:rPr>
      </w:pPr>
    </w:p>
    <w:p w:rsidR="00916D37" w:rsidRDefault="00916D37" w:rsidP="002356B4">
      <w:pPr>
        <w:rPr>
          <w:rFonts w:eastAsiaTheme="minorEastAsia"/>
        </w:rPr>
      </w:pPr>
      <w:r>
        <w:rPr>
          <w:rFonts w:eastAsiaTheme="minorEastAsia"/>
        </w:rPr>
        <w:t>The initial task of calculating adiabatic flame temperatures is not a 1 step process,</w:t>
      </w:r>
      <w:r w:rsidR="00E565B0">
        <w:rPr>
          <w:rFonts w:eastAsiaTheme="minorEastAsia"/>
        </w:rPr>
        <w:t xml:space="preserve"> the following chapter details a task flow.</w:t>
      </w:r>
    </w:p>
    <w:p w:rsidR="00916D37" w:rsidRDefault="00916D37" w:rsidP="002356B4">
      <w:pPr>
        <w:rPr>
          <w:rFonts w:eastAsiaTheme="minorEastAsia"/>
        </w:rPr>
      </w:pPr>
    </w:p>
    <w:p w:rsidR="00916D37" w:rsidRDefault="00916D37" w:rsidP="00E565B0">
      <w:pPr>
        <w:pStyle w:val="ListParagraph"/>
        <w:numPr>
          <w:ilvl w:val="0"/>
          <w:numId w:val="6"/>
        </w:numPr>
        <w:rPr>
          <w:rFonts w:eastAsiaTheme="minorEastAsia"/>
        </w:rPr>
      </w:pPr>
      <w:r>
        <w:rPr>
          <w:rFonts w:eastAsiaTheme="minorEastAsia"/>
        </w:rPr>
        <w:t>Tabulate a list of reactants</w:t>
      </w:r>
      <w:r w:rsidR="009B41F9">
        <w:rPr>
          <w:rFonts w:eastAsiaTheme="minorEastAsia"/>
        </w:rPr>
        <w:t xml:space="preserve">, </w:t>
      </w:r>
      <w:r>
        <w:rPr>
          <w:rFonts w:eastAsiaTheme="minorEastAsia"/>
        </w:rPr>
        <w:t>products</w:t>
      </w:r>
      <w:r w:rsidR="009B41F9">
        <w:rPr>
          <w:rFonts w:eastAsiaTheme="minorEastAsia"/>
        </w:rPr>
        <w:t xml:space="preserve"> and Kmol quantities</w:t>
      </w:r>
      <w:r>
        <w:rPr>
          <w:rFonts w:eastAsiaTheme="minorEastAsia"/>
        </w:rPr>
        <w:t xml:space="preserve"> for all species across the equival</w:t>
      </w:r>
      <w:r w:rsidR="003A4942">
        <w:rPr>
          <w:rFonts w:eastAsiaTheme="minorEastAsia"/>
        </w:rPr>
        <w:t>ence ratio</w:t>
      </w:r>
      <w:r>
        <w:rPr>
          <w:rFonts w:eastAsiaTheme="minorEastAsia"/>
        </w:rPr>
        <w:t xml:space="preserve"> values specified as such – 0.6 to 0.95 in steps of </w:t>
      </w:r>
      <w:r w:rsidR="003A4942">
        <w:rPr>
          <w:rFonts w:eastAsiaTheme="minorEastAsia"/>
        </w:rPr>
        <w:t>0.05 and 0.95 to 1 in steps of 0.01.</w:t>
      </w:r>
    </w:p>
    <w:p w:rsidR="009B41F9" w:rsidRDefault="009B41F9" w:rsidP="009B41F9">
      <w:pPr>
        <w:ind w:left="405"/>
        <w:rPr>
          <w:rFonts w:eastAsiaTheme="minorEastAsia"/>
        </w:rPr>
      </w:pPr>
      <w:r>
        <w:rPr>
          <w:noProof/>
        </w:rPr>
        <w:drawing>
          <wp:inline distT="0" distB="0" distL="0" distR="0">
            <wp:extent cx="5724525" cy="16573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1657350"/>
                    </a:xfrm>
                    <a:prstGeom prst="rect">
                      <a:avLst/>
                    </a:prstGeom>
                    <a:noFill/>
                    <a:ln>
                      <a:noFill/>
                    </a:ln>
                  </pic:spPr>
                </pic:pic>
              </a:graphicData>
            </a:graphic>
          </wp:inline>
        </w:drawing>
      </w:r>
    </w:p>
    <w:p w:rsidR="009B41F9" w:rsidRDefault="009B41F9" w:rsidP="009B41F9">
      <w:pPr>
        <w:ind w:left="405"/>
        <w:rPr>
          <w:rFonts w:eastAsiaTheme="minorEastAsia"/>
        </w:rPr>
      </w:pPr>
      <w:r>
        <w:rPr>
          <w:rFonts w:eastAsiaTheme="minorEastAsia"/>
        </w:rPr>
        <w:t>Figure 1 – Initial Quantities</w:t>
      </w:r>
    </w:p>
    <w:p w:rsidR="009B41F9" w:rsidRPr="00821B4E" w:rsidRDefault="00226F67" w:rsidP="009B41F9">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t>
              </m:r>
              <m:r>
                <m:rPr>
                  <m:sty m:val="p"/>
                </m:rPr>
                <w:rPr>
                  <w:rFonts w:ascii="Cambria Math" w:eastAsiaTheme="minorEastAsia" w:hAnsi="Cambria Math" w:cs="Calibri"/>
                </w:rPr>
                <m:t>φ</m:t>
              </m:r>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18</m:t>
              </m:r>
            </m:sub>
          </m:sSub>
          <m:r>
            <w:rPr>
              <w:rFonts w:ascii="Cambria Math" w:eastAsiaTheme="minorEastAsia" w:hAnsi="Cambria Math"/>
            </w:rPr>
            <m:t xml:space="preserve"> 12.5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 xml:space="preserve">≫ </m:t>
          </m:r>
          <m:sSub>
            <m:sSubPr>
              <m:ctrlPr>
                <w:rPr>
                  <w:rFonts w:ascii="Cambria Math" w:hAnsi="Cambria Math"/>
                  <w:i/>
                </w:rPr>
              </m:ctrlPr>
            </m:sSubPr>
            <m:e>
              <m:r>
                <w:rPr>
                  <w:rFonts w:ascii="Cambria Math" w:hAnsi="Cambria Math"/>
                </w:rPr>
                <m:t>8CO</m:t>
              </m:r>
            </m:e>
            <m:sub>
              <m:r>
                <w:rPr>
                  <w:rFonts w:ascii="Cambria Math" w:hAnsi="Cambria Math"/>
                </w:rPr>
                <m:t>2</m:t>
              </m:r>
            </m:sub>
          </m:sSub>
          <m:r>
            <w:rPr>
              <w:rFonts w:ascii="Cambria Math" w:hAnsi="Cambria Math"/>
            </w:rPr>
            <m:t>+ 9</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O+ 47</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9B41F9" w:rsidRDefault="009B41F9" w:rsidP="009B41F9">
      <w:pPr>
        <w:rPr>
          <w:rFonts w:eastAsiaTheme="minorEastAsia"/>
        </w:rPr>
      </w:pPr>
      <w:r>
        <w:rPr>
          <w:rFonts w:eastAsiaTheme="minorEastAsia"/>
        </w:rPr>
        <w:t>“</w:t>
      </w:r>
      <m:oMath>
        <m:r>
          <m:rPr>
            <m:sty m:val="p"/>
          </m:rPr>
          <w:rPr>
            <w:rFonts w:ascii="Cambria Math" w:eastAsiaTheme="minorEastAsia" w:hAnsi="Cambria Math" w:cs="Calibri"/>
          </w:rPr>
          <m:t>φ</m:t>
        </m:r>
      </m:oMath>
      <w:r>
        <w:rPr>
          <w:rFonts w:eastAsiaTheme="minorEastAsia"/>
        </w:rPr>
        <w:t>” has been added symbolically to show where in the equation as a factor it would be implemented – as this is varied so do the quantities of reactants and products (acting on C8H18).</w:t>
      </w:r>
    </w:p>
    <w:p w:rsidR="00E565B0" w:rsidRDefault="00963D1F" w:rsidP="00E565B0">
      <w:pPr>
        <w:pStyle w:val="Heading2"/>
        <w:numPr>
          <w:ilvl w:val="1"/>
          <w:numId w:val="7"/>
        </w:numPr>
        <w:rPr>
          <w:rFonts w:eastAsiaTheme="minorEastAsia"/>
        </w:rPr>
      </w:pPr>
      <w:bookmarkStart w:id="8" w:name="_Toc504063912"/>
      <w:r>
        <w:rPr>
          <w:rFonts w:eastAsiaTheme="minorEastAsia"/>
        </w:rPr>
        <w:t>.1</w:t>
      </w:r>
      <w:r w:rsidR="00D54B41">
        <w:rPr>
          <w:rFonts w:eastAsiaTheme="minorEastAsia"/>
        </w:rPr>
        <w:t xml:space="preserve"> </w:t>
      </w:r>
      <w:r w:rsidR="00E565B0">
        <w:rPr>
          <w:rFonts w:eastAsiaTheme="minorEastAsia"/>
        </w:rPr>
        <w:t>– NASA Tables &amp; Enthalpy</w:t>
      </w:r>
      <w:bookmarkEnd w:id="8"/>
    </w:p>
    <w:p w:rsidR="00E565B0" w:rsidRPr="00E565B0" w:rsidRDefault="00E565B0" w:rsidP="00E565B0">
      <w:pPr>
        <w:pStyle w:val="ListParagraph"/>
        <w:ind w:left="795"/>
      </w:pPr>
    </w:p>
    <w:p w:rsidR="003A4942" w:rsidRPr="00E565B0" w:rsidRDefault="007108A4" w:rsidP="00E565B0">
      <w:pPr>
        <w:pStyle w:val="ListParagraph"/>
        <w:numPr>
          <w:ilvl w:val="0"/>
          <w:numId w:val="6"/>
        </w:numPr>
        <w:rPr>
          <w:rFonts w:eastAsiaTheme="minorEastAsia"/>
        </w:rPr>
      </w:pPr>
      <w:r w:rsidRPr="00E565B0">
        <w:rPr>
          <w:rFonts w:eastAsiaTheme="minorEastAsia"/>
        </w:rPr>
        <w:t>T</w:t>
      </w:r>
      <w:r w:rsidR="000B1E48" w:rsidRPr="00E565B0">
        <w:rPr>
          <w:rFonts w:eastAsiaTheme="minorEastAsia"/>
        </w:rPr>
        <w:t xml:space="preserve">o calculate the enthalpy values throughout the combustion process it was necessary to </w:t>
      </w:r>
      <w:r w:rsidR="001A0450" w:rsidRPr="00E565B0">
        <w:rPr>
          <w:rFonts w:eastAsiaTheme="minorEastAsia"/>
        </w:rPr>
        <w:t>refer to</w:t>
      </w:r>
      <w:r w:rsidR="000B1E48" w:rsidRPr="00E565B0">
        <w:rPr>
          <w:rFonts w:eastAsiaTheme="minorEastAsia"/>
        </w:rPr>
        <w:t xml:space="preserve"> NASA / Enthalpy tables (Heywood, John B  </w:t>
      </w:r>
      <w:r w:rsidRPr="00E565B0">
        <w:rPr>
          <w:rFonts w:eastAsiaTheme="minorEastAsia"/>
        </w:rPr>
        <w:t>1986)</w:t>
      </w:r>
      <w:r w:rsidR="003A336D" w:rsidRPr="00E565B0">
        <w:rPr>
          <w:rFonts w:eastAsiaTheme="minorEastAsia"/>
        </w:rPr>
        <w:t xml:space="preserve">. Having tabulated this data </w:t>
      </w:r>
      <w:r w:rsidR="001A0450" w:rsidRPr="00E565B0">
        <w:rPr>
          <w:rFonts w:eastAsiaTheme="minorEastAsia"/>
        </w:rPr>
        <w:t xml:space="preserve">the values of </w:t>
      </w:r>
      <w:r w:rsidR="003A336D" w:rsidRPr="00E565B0">
        <w:rPr>
          <w:rFonts w:eastAsiaTheme="minorEastAsia"/>
        </w:rPr>
        <w:t>temperature</w:t>
      </w:r>
      <w:r w:rsidR="003D1BCB" w:rsidRPr="00E565B0">
        <w:rPr>
          <w:rFonts w:eastAsiaTheme="minorEastAsia"/>
        </w:rPr>
        <w:t xml:space="preserve"> (</w:t>
      </w:r>
      <m:oMath>
        <m:r>
          <w:rPr>
            <w:rFonts w:ascii="Cambria Math" w:eastAsiaTheme="minorEastAsia" w:hAnsi="Cambria Math"/>
          </w:rPr>
          <m:t>K</m:t>
        </m:r>
      </m:oMath>
      <w:r w:rsidR="003D1BCB" w:rsidRPr="00E565B0">
        <w:rPr>
          <w:rFonts w:eastAsiaTheme="minorEastAsia"/>
        </w:rPr>
        <w:t xml:space="preserve">) </w:t>
      </w:r>
      <w:r w:rsidR="001A0450" w:rsidRPr="00E565B0">
        <w:rPr>
          <w:rFonts w:eastAsiaTheme="minorEastAsia"/>
        </w:rPr>
        <w:t xml:space="preserve">were plotted </w:t>
      </w:r>
      <w:r w:rsidR="003D1BCB" w:rsidRPr="00E565B0">
        <w:rPr>
          <w:rFonts w:eastAsiaTheme="minorEastAsia"/>
        </w:rPr>
        <w:t>against enthalpy change (</w:t>
      </w:r>
      <m:oMath>
        <m:r>
          <w:rPr>
            <w:rFonts w:ascii="Cambria Math" w:eastAsiaTheme="minorEastAsia" w:hAnsi="Cambria Math"/>
          </w:rPr>
          <m:t>∆H</m:t>
        </m:r>
      </m:oMath>
      <w:r w:rsidR="003D1BCB" w:rsidRPr="00E565B0">
        <w:rPr>
          <w:rFonts w:eastAsiaTheme="minorEastAsia"/>
        </w:rPr>
        <w:t>).</w:t>
      </w:r>
    </w:p>
    <w:p w:rsidR="003D1BCB" w:rsidRPr="00B871D1" w:rsidRDefault="003D1BCB" w:rsidP="00B871D1">
      <w:pPr>
        <w:rPr>
          <w:rFonts w:eastAsiaTheme="minorEastAsia"/>
        </w:rPr>
      </w:pPr>
      <w:r w:rsidRPr="00B871D1">
        <w:rPr>
          <w:rFonts w:eastAsiaTheme="minorEastAsia"/>
        </w:rPr>
        <w:t>Plotting these values for CO2, O2, N2 and H2O produced 4 linear curves (Figure 2 – NASA Plots).</w:t>
      </w:r>
    </w:p>
    <w:p w:rsidR="00916D37" w:rsidRDefault="003D1BCB" w:rsidP="002356B4">
      <w:pPr>
        <w:rPr>
          <w:rFonts w:eastAsiaTheme="minorEastAsia"/>
        </w:rPr>
      </w:pPr>
      <w:r>
        <w:rPr>
          <w:rFonts w:eastAsiaTheme="minorEastAsia"/>
          <w:noProof/>
        </w:rPr>
        <w:drawing>
          <wp:inline distT="0" distB="0" distL="0" distR="0">
            <wp:extent cx="5534025" cy="26860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4025" cy="2686050"/>
                    </a:xfrm>
                    <a:prstGeom prst="rect">
                      <a:avLst/>
                    </a:prstGeom>
                    <a:noFill/>
                    <a:ln>
                      <a:noFill/>
                    </a:ln>
                  </pic:spPr>
                </pic:pic>
              </a:graphicData>
            </a:graphic>
          </wp:inline>
        </w:drawing>
      </w:r>
    </w:p>
    <w:p w:rsidR="001A0450" w:rsidRDefault="001A0450" w:rsidP="002356B4">
      <w:pPr>
        <w:rPr>
          <w:rFonts w:eastAsiaTheme="minorEastAsia"/>
        </w:rPr>
      </w:pPr>
      <w:r>
        <w:rPr>
          <w:rFonts w:eastAsiaTheme="minorEastAsia"/>
        </w:rPr>
        <w:t>Figure 2 – NASA Table Plots</w:t>
      </w:r>
    </w:p>
    <w:p w:rsidR="001A0450" w:rsidRDefault="001A0450" w:rsidP="002356B4">
      <w:pPr>
        <w:rPr>
          <w:rFonts w:eastAsiaTheme="minorEastAsia"/>
        </w:rPr>
      </w:pPr>
    </w:p>
    <w:p w:rsidR="001A0450" w:rsidRDefault="001A0450" w:rsidP="002356B4">
      <w:pPr>
        <w:rPr>
          <w:rFonts w:eastAsiaTheme="minorEastAsia"/>
        </w:rPr>
      </w:pPr>
      <w:r>
        <w:rPr>
          <w:rFonts w:eastAsiaTheme="minorEastAsia"/>
        </w:rPr>
        <w:t>From these plots it was next necessary to extract the trendline data, in the form of a polynomial (Figure 3 – NASA Polynomial).</w:t>
      </w:r>
    </w:p>
    <w:p w:rsidR="001A0450" w:rsidRDefault="001A0450" w:rsidP="002356B4">
      <w:pPr>
        <w:rPr>
          <w:rFonts w:eastAsiaTheme="minorEastAsia"/>
        </w:rPr>
      </w:pPr>
      <w:r>
        <w:rPr>
          <w:rFonts w:eastAsiaTheme="minorEastAsia"/>
          <w:noProof/>
        </w:rPr>
        <w:drawing>
          <wp:inline distT="0" distB="0" distL="0" distR="0" wp14:anchorId="566BDD37" wp14:editId="03127714">
            <wp:extent cx="5724525" cy="609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609600"/>
                    </a:xfrm>
                    <a:prstGeom prst="rect">
                      <a:avLst/>
                    </a:prstGeom>
                    <a:noFill/>
                    <a:ln>
                      <a:noFill/>
                    </a:ln>
                  </pic:spPr>
                </pic:pic>
              </a:graphicData>
            </a:graphic>
          </wp:inline>
        </w:drawing>
      </w:r>
    </w:p>
    <w:p w:rsidR="00CB6E98" w:rsidRDefault="00CB6E98" w:rsidP="002356B4">
      <w:pPr>
        <w:rPr>
          <w:rFonts w:eastAsiaTheme="minorEastAsia"/>
        </w:rPr>
      </w:pPr>
      <w:r>
        <w:rPr>
          <w:rFonts w:eastAsiaTheme="minorEastAsia"/>
        </w:rPr>
        <w:t>Figure 3 – NASA Polynomial</w:t>
      </w:r>
    </w:p>
    <w:p w:rsidR="00CB6E98" w:rsidRDefault="00CB6E98" w:rsidP="002356B4">
      <w:pPr>
        <w:rPr>
          <w:rFonts w:eastAsiaTheme="minorEastAsia"/>
        </w:rPr>
      </w:pPr>
    </w:p>
    <w:p w:rsidR="001064C3" w:rsidRDefault="00E565B0" w:rsidP="002356B4">
      <w:pPr>
        <w:rPr>
          <w:rFonts w:eastAsiaTheme="minorEastAsia"/>
        </w:rPr>
      </w:pPr>
      <w:r>
        <w:rPr>
          <w:rFonts w:eastAsiaTheme="minorEastAsia"/>
        </w:rPr>
        <w:t xml:space="preserve">Using </w:t>
      </w:r>
      <w:r w:rsidR="001064C3">
        <w:rPr>
          <w:rFonts w:eastAsiaTheme="minorEastAsia"/>
        </w:rPr>
        <w:t>these polynomials</w:t>
      </w:r>
      <w:r w:rsidR="00CB6E98">
        <w:rPr>
          <w:rFonts w:eastAsiaTheme="minorEastAsia"/>
        </w:rPr>
        <w:t xml:space="preserve"> produced from the trendline, the “x” values</w:t>
      </w:r>
      <w:r>
        <w:rPr>
          <w:rFonts w:eastAsiaTheme="minorEastAsia"/>
        </w:rPr>
        <w:t xml:space="preserve"> of each</w:t>
      </w:r>
      <w:r w:rsidR="00CB6E98">
        <w:rPr>
          <w:rFonts w:eastAsiaTheme="minorEastAsia"/>
        </w:rPr>
        <w:t xml:space="preserve"> </w:t>
      </w:r>
      <w:r>
        <w:rPr>
          <w:rFonts w:eastAsiaTheme="minorEastAsia"/>
        </w:rPr>
        <w:t>were substituted for the corresponding temperature values from the NASA Table data.</w:t>
      </w:r>
      <w:r w:rsidR="001064C3">
        <w:rPr>
          <w:rFonts w:eastAsiaTheme="minorEastAsia"/>
        </w:rPr>
        <w:t xml:space="preserve"> This enabled total Enthalpy to be calculated.</w:t>
      </w:r>
    </w:p>
    <w:p w:rsidR="001064C3" w:rsidRDefault="00226F67" w:rsidP="002356B4">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total (Products)</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s</m:t>
              </m:r>
            </m:sub>
          </m:sSub>
        </m:oMath>
      </m:oMathPara>
    </w:p>
    <w:p w:rsidR="00CB6E98" w:rsidRDefault="00FE10D6" w:rsidP="002356B4">
      <w:pPr>
        <w:rPr>
          <w:rFonts w:eastAsiaTheme="minorEastAsia"/>
        </w:rPr>
      </w:pPr>
      <w:r>
        <w:rPr>
          <w:rFonts w:eastAsiaTheme="minorEastAsia"/>
        </w:rPr>
        <w:t>With;</w:t>
      </w:r>
    </w:p>
    <w:p w:rsidR="00FE10D6" w:rsidRPr="00FE10D6" w:rsidRDefault="00226F67" w:rsidP="00FE1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total (Products)</m:t>
              </m:r>
            </m:sub>
          </m:sSub>
          <m:r>
            <w:rPr>
              <w:rFonts w:ascii="Cambria Math" w:eastAsiaTheme="minorEastAsia" w:hAnsi="Cambria Math"/>
            </w:rPr>
            <m:t>=Total Enthalpy Released</m:t>
          </m:r>
        </m:oMath>
      </m:oMathPara>
    </w:p>
    <w:p w:rsidR="00FE10D6" w:rsidRPr="00FE10D6" w:rsidRDefault="00226F67" w:rsidP="00FE1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n</m:t>
              </m:r>
            </m:sub>
          </m:sSub>
          <m:r>
            <w:rPr>
              <w:rFonts w:ascii="Cambria Math" w:eastAsiaTheme="minorEastAsia" w:hAnsi="Cambria Math"/>
            </w:rPr>
            <m:t>=Species Specific Enthalpy</m:t>
          </m:r>
        </m:oMath>
      </m:oMathPara>
    </w:p>
    <w:p w:rsidR="00FE10D6" w:rsidRDefault="00226F67" w:rsidP="00FE1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s</m:t>
              </m:r>
            </m:sub>
          </m:sSub>
          <m:r>
            <w:rPr>
              <w:rFonts w:ascii="Cambria Math" w:eastAsiaTheme="minorEastAsia" w:hAnsi="Cambria Math"/>
            </w:rPr>
            <m:t xml:space="preserve">=Species Product Quantity </m:t>
          </m:r>
        </m:oMath>
      </m:oMathPara>
    </w:p>
    <w:p w:rsidR="00FE10D6" w:rsidRDefault="00963D1F" w:rsidP="00FE10D6">
      <w:pPr>
        <w:rPr>
          <w:rFonts w:eastAsiaTheme="minorEastAsia"/>
        </w:rPr>
      </w:pPr>
      <w:r>
        <w:rPr>
          <w:rFonts w:eastAsiaTheme="minorEastAsia"/>
        </w:rPr>
        <w:t>Units of Enthalpy here are MJ/KMOL.</w:t>
      </w:r>
    </w:p>
    <w:p w:rsidR="00661C7B" w:rsidRDefault="00661C7B" w:rsidP="00661C7B">
      <w:pPr>
        <w:pStyle w:val="Heading2"/>
        <w:rPr>
          <w:rFonts w:asciiTheme="minorHAnsi" w:eastAsiaTheme="minorEastAsia" w:hAnsiTheme="minorHAnsi" w:cstheme="minorBidi"/>
          <w:color w:val="auto"/>
          <w:sz w:val="22"/>
          <w:szCs w:val="22"/>
        </w:rPr>
      </w:pPr>
    </w:p>
    <w:p w:rsidR="00661C7B" w:rsidRDefault="00661C7B" w:rsidP="00661C7B">
      <w:pPr>
        <w:pStyle w:val="Heading2"/>
        <w:rPr>
          <w:rFonts w:asciiTheme="minorHAnsi" w:eastAsiaTheme="minorHAnsi" w:hAnsiTheme="minorHAnsi" w:cstheme="minorBidi"/>
          <w:color w:val="auto"/>
          <w:sz w:val="22"/>
          <w:szCs w:val="22"/>
        </w:rPr>
      </w:pPr>
    </w:p>
    <w:p w:rsidR="00D54B41" w:rsidRPr="00D54B41" w:rsidRDefault="00D54B41" w:rsidP="00D54B41"/>
    <w:p w:rsidR="00FE10D6" w:rsidRDefault="00963D1F" w:rsidP="00661C7B">
      <w:pPr>
        <w:pStyle w:val="Heading2"/>
        <w:rPr>
          <w:rFonts w:eastAsiaTheme="minorEastAsia"/>
        </w:rPr>
      </w:pPr>
      <w:bookmarkStart w:id="9" w:name="_Toc504063913"/>
      <w:r>
        <w:rPr>
          <w:rFonts w:eastAsiaTheme="minorEastAsia"/>
        </w:rPr>
        <w:t xml:space="preserve">2.3.2 </w:t>
      </w:r>
      <w:r w:rsidR="00661C7B">
        <w:rPr>
          <w:rFonts w:eastAsiaTheme="minorEastAsia"/>
        </w:rPr>
        <w:t>–</w:t>
      </w:r>
      <w:r>
        <w:rPr>
          <w:rFonts w:eastAsiaTheme="minorEastAsia"/>
        </w:rPr>
        <w:t xml:space="preserve"> </w:t>
      </w:r>
      <w:r w:rsidR="000F04ED">
        <w:rPr>
          <w:rFonts w:eastAsiaTheme="minorEastAsia"/>
        </w:rPr>
        <w:t>Net Enthalpy</w:t>
      </w:r>
      <w:r w:rsidR="000E4A15">
        <w:rPr>
          <w:rFonts w:eastAsiaTheme="minorEastAsia"/>
        </w:rPr>
        <w:t xml:space="preserve"> &amp; Adiabatic Flame Temperature</w:t>
      </w:r>
      <w:bookmarkEnd w:id="9"/>
    </w:p>
    <w:p w:rsidR="000F04ED" w:rsidRDefault="000F04ED" w:rsidP="000F04ED"/>
    <w:p w:rsidR="000F04ED" w:rsidRDefault="00D7687E" w:rsidP="000F04ED">
      <w:r>
        <w:t>It was next necessary to calculate the net enthalpy release, this can be described as;</w:t>
      </w:r>
    </w:p>
    <w:p w:rsidR="00D7687E" w:rsidRDefault="00D7687E" w:rsidP="000F04ED"/>
    <w:p w:rsidR="00D7687E" w:rsidRPr="00D7687E" w:rsidRDefault="00D7687E" w:rsidP="000F04ED">
      <w:pPr>
        <w:rPr>
          <w:rFonts w:eastAsiaTheme="minorEastAsia"/>
        </w:rPr>
      </w:pPr>
      <m:oMathPara>
        <m:oMath>
          <m:r>
            <w:rPr>
              <w:rFonts w:ascii="Cambria Math" w:hAnsi="Cambria Math"/>
            </w:rPr>
            <m:t>Enthalpy Realeased-Enthalpy Needed to get Reactants to the Zero Level</m:t>
          </m:r>
        </m:oMath>
      </m:oMathPara>
    </w:p>
    <w:p w:rsidR="00D7687E" w:rsidRDefault="00D7687E" w:rsidP="000F04ED">
      <w:r>
        <w:t>For:</w:t>
      </w:r>
    </w:p>
    <w:p w:rsidR="00D7687E" w:rsidRPr="00D77154" w:rsidRDefault="00226F67" w:rsidP="00D7687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t>
              </m:r>
              <m:r>
                <m:rPr>
                  <m:sty m:val="p"/>
                </m:rPr>
                <w:rPr>
                  <w:rFonts w:ascii="Cambria Math" w:eastAsiaTheme="minorEastAsia" w:hAnsi="Cambria Math" w:cs="Calibri"/>
                </w:rPr>
                <m:t>1</m:t>
              </m:r>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18</m:t>
              </m:r>
            </m:sub>
          </m:sSub>
          <m:r>
            <w:rPr>
              <w:rFonts w:ascii="Cambria Math" w:eastAsiaTheme="minorEastAsia" w:hAnsi="Cambria Math"/>
            </w:rPr>
            <m:t xml:space="preserve"> 12.5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 xml:space="preserve">≫ </m:t>
          </m:r>
          <m:sSub>
            <m:sSubPr>
              <m:ctrlPr>
                <w:rPr>
                  <w:rFonts w:ascii="Cambria Math" w:hAnsi="Cambria Math"/>
                  <w:i/>
                </w:rPr>
              </m:ctrlPr>
            </m:sSubPr>
            <m:e>
              <m:r>
                <w:rPr>
                  <w:rFonts w:ascii="Cambria Math" w:hAnsi="Cambria Math"/>
                </w:rPr>
                <m:t>8CO</m:t>
              </m:r>
            </m:e>
            <m:sub>
              <m:r>
                <w:rPr>
                  <w:rFonts w:ascii="Cambria Math" w:hAnsi="Cambria Math"/>
                </w:rPr>
                <m:t>2</m:t>
              </m:r>
            </m:sub>
          </m:sSub>
          <m:r>
            <w:rPr>
              <w:rFonts w:ascii="Cambria Math" w:hAnsi="Cambria Math"/>
            </w:rPr>
            <m:t>+ 9</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O+ 47</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D77154" w:rsidRPr="00821B4E" w:rsidRDefault="00D77154" w:rsidP="00D7687E">
      <w:pPr>
        <w:rPr>
          <w:rFonts w:eastAsiaTheme="minorEastAsia"/>
        </w:rPr>
      </w:pPr>
    </w:p>
    <w:p w:rsidR="00D7687E" w:rsidRPr="000F04ED" w:rsidRDefault="00D7687E" w:rsidP="000F04ED">
      <w:r>
        <w:t xml:space="preserve"> </w:t>
      </w:r>
      <w:r w:rsidR="00521A48">
        <w:t>Enthalpy to get to zero level;</w:t>
      </w:r>
    </w:p>
    <w:p w:rsidR="00FF5ED5" w:rsidRPr="003E09FA" w:rsidRDefault="00FF5ED5" w:rsidP="00FF5ED5">
      <w:pPr>
        <w:rPr>
          <w:rFonts w:eastAsiaTheme="minorEastAsia"/>
        </w:rPr>
      </w:pPr>
      <m:oMathPara>
        <m:oMath>
          <m:r>
            <w:rPr>
              <w:rFonts w:ascii="Cambria Math" w:eastAsiaTheme="minorEastAsia" w:hAnsi="Cambria Math"/>
            </w:rPr>
            <m:t>1(208.45)+0+0</m:t>
          </m:r>
          <m:r>
            <w:rPr>
              <w:rFonts w:ascii="Cambria Math" w:hAnsi="Cambria Math"/>
            </w:rPr>
            <m:t xml:space="preserve">≫ </m:t>
          </m:r>
          <m:sSub>
            <m:sSubPr>
              <m:ctrlPr>
                <w:rPr>
                  <w:rFonts w:ascii="Cambria Math" w:hAnsi="Cambria Math"/>
                  <w:i/>
                </w:rPr>
              </m:ctrlPr>
            </m:sSubPr>
            <m:e>
              <m:r>
                <w:rPr>
                  <w:rFonts w:ascii="Cambria Math" w:hAnsi="Cambria Math"/>
                </w:rPr>
                <m:t>8CO</m:t>
              </m:r>
            </m:e>
            <m:sub>
              <m:r>
                <w:rPr>
                  <w:rFonts w:ascii="Cambria Math" w:hAnsi="Cambria Math"/>
                </w:rPr>
                <m:t>2</m:t>
              </m:r>
            </m:sub>
          </m:sSub>
          <m:r>
            <w:rPr>
              <w:rFonts w:ascii="Cambria Math" w:hAnsi="Cambria Math"/>
            </w:rPr>
            <m:t>+ 9</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O+ 47</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3E09FA" w:rsidRPr="00D77154" w:rsidRDefault="003E09FA" w:rsidP="00FF5ED5">
      <w:pPr>
        <w:rPr>
          <w:rFonts w:eastAsiaTheme="minorEastAsia"/>
        </w:rPr>
      </w:pPr>
    </w:p>
    <w:p w:rsidR="00D77154" w:rsidRDefault="00D77154" w:rsidP="003E09FA">
      <w:pPr>
        <w:jc w:val="center"/>
        <w:rPr>
          <w:rFonts w:eastAsiaTheme="minorEastAsia"/>
        </w:rPr>
      </w:pPr>
      <m:oMath>
        <m:r>
          <w:rPr>
            <w:rFonts w:ascii="Cambria Math" w:eastAsiaTheme="minorEastAsia" w:hAnsi="Cambria Math"/>
          </w:rPr>
          <m:t>1(208.45)+0+0</m:t>
        </m:r>
        <m:r>
          <w:rPr>
            <w:rFonts w:ascii="Cambria Math" w:hAnsi="Cambria Math"/>
          </w:rPr>
          <m:t xml:space="preserve">≫ </m:t>
        </m:r>
      </m:oMath>
      <w:r w:rsidR="003E09FA">
        <w:rPr>
          <w:rFonts w:eastAsiaTheme="minorEastAsia"/>
        </w:rPr>
        <w:t>Enthalpy of Formation (Products)</w:t>
      </w:r>
    </w:p>
    <w:p w:rsidR="003E09FA" w:rsidRDefault="003E09FA" w:rsidP="003E09FA">
      <w:pPr>
        <w:jc w:val="center"/>
        <w:rPr>
          <w:rFonts w:eastAsiaTheme="minorEastAsia"/>
        </w:rPr>
      </w:pPr>
    </w:p>
    <w:p w:rsidR="003E09FA" w:rsidRPr="00AF53FB" w:rsidRDefault="003E09FA" w:rsidP="003E09FA">
      <w:pPr>
        <w:rPr>
          <w:rFonts w:eastAsiaTheme="minorEastAsia"/>
        </w:rPr>
      </w:pPr>
      <m:oMathPara>
        <m:oMath>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208.45</m:t>
              </m:r>
            </m:e>
          </m:d>
          <m:r>
            <w:rPr>
              <w:rFonts w:ascii="Cambria Math" w:eastAsiaTheme="minorEastAsia" w:hAnsi="Cambria Math"/>
            </w:rPr>
            <m:t>+0+0</m:t>
          </m:r>
          <m:r>
            <w:rPr>
              <w:rFonts w:ascii="Cambria Math" w:hAnsi="Cambria Math"/>
            </w:rPr>
            <m:t>≫ 8*</m:t>
          </m:r>
          <m:d>
            <m:dPr>
              <m:ctrlPr>
                <w:rPr>
                  <w:rFonts w:ascii="Cambria Math" w:hAnsi="Cambria Math"/>
                  <w:i/>
                </w:rPr>
              </m:ctrlPr>
            </m:dPr>
            <m:e>
              <m:r>
                <w:rPr>
                  <w:rFonts w:ascii="Cambria Math" w:hAnsi="Cambria Math"/>
                </w:rPr>
                <m:t>393.52</m:t>
              </m:r>
            </m:e>
          </m:d>
          <m:r>
            <w:rPr>
              <w:rFonts w:ascii="Cambria Math" w:hAnsi="Cambria Math"/>
            </w:rPr>
            <m:t>+ 9</m:t>
          </m:r>
          <m:d>
            <m:dPr>
              <m:ctrlPr>
                <w:rPr>
                  <w:rFonts w:ascii="Cambria Math" w:hAnsi="Cambria Math"/>
                  <w:i/>
                </w:rPr>
              </m:ctrlPr>
            </m:dPr>
            <m:e>
              <m:r>
                <w:rPr>
                  <w:rFonts w:ascii="Cambria Math" w:hAnsi="Cambria Math"/>
                </w:rPr>
                <m:t>241.83</m:t>
              </m:r>
            </m:e>
          </m:d>
          <m:r>
            <w:rPr>
              <w:rFonts w:ascii="Cambria Math" w:hAnsi="Cambria Math"/>
            </w:rPr>
            <m:t>+ 47*(0)</m:t>
          </m:r>
        </m:oMath>
      </m:oMathPara>
    </w:p>
    <w:p w:rsidR="00AF53FB" w:rsidRPr="00D77154" w:rsidRDefault="00AF53FB" w:rsidP="003E09FA">
      <w:pPr>
        <w:rPr>
          <w:rFonts w:eastAsiaTheme="minorEastAsia"/>
        </w:rPr>
      </w:pPr>
    </w:p>
    <w:p w:rsidR="00AF53FB" w:rsidRPr="00AF53FB" w:rsidRDefault="00AF53FB" w:rsidP="00AF53FB">
      <w:pPr>
        <w:rPr>
          <w:rFonts w:eastAsiaTheme="minorEastAsia"/>
        </w:rPr>
      </w:pPr>
      <m:oMathPara>
        <m:oMath>
          <m:r>
            <w:rPr>
              <w:rFonts w:ascii="Cambria Math" w:eastAsiaTheme="minorEastAsia" w:hAnsi="Cambria Math"/>
            </w:rPr>
            <m:t>208.45</m:t>
          </m:r>
          <m:r>
            <w:rPr>
              <w:rFonts w:ascii="Cambria Math" w:hAnsi="Cambria Math"/>
            </w:rPr>
            <m:t>≫5324.6</m:t>
          </m:r>
        </m:oMath>
      </m:oMathPara>
    </w:p>
    <w:p w:rsidR="00AF53FB" w:rsidRDefault="00AF53FB" w:rsidP="00AF53FB">
      <w:pPr>
        <w:rPr>
          <w:rFonts w:eastAsiaTheme="minorEastAsia"/>
        </w:rPr>
      </w:pPr>
      <w:r>
        <w:rPr>
          <w:rFonts w:eastAsiaTheme="minorEastAsia"/>
        </w:rPr>
        <w:t>Hence;</w:t>
      </w:r>
    </w:p>
    <w:p w:rsidR="00AF53FB" w:rsidRPr="00AF53FB" w:rsidRDefault="00AF53FB" w:rsidP="00AF53FB">
      <w:pPr>
        <w:rPr>
          <w:rFonts w:eastAsiaTheme="minorEastAsia"/>
        </w:rPr>
      </w:pPr>
      <m:oMathPara>
        <m:oMath>
          <m:r>
            <w:rPr>
              <w:rFonts w:ascii="Cambria Math" w:eastAsiaTheme="minorEastAsia" w:hAnsi="Cambria Math"/>
            </w:rPr>
            <m:t>Net Enthalpy Realease @ Stochiometric= 5116.2</m:t>
          </m:r>
        </m:oMath>
      </m:oMathPara>
    </w:p>
    <w:p w:rsidR="00D77154" w:rsidRPr="00D77154" w:rsidRDefault="00D77154" w:rsidP="00FF5ED5">
      <w:pPr>
        <w:rPr>
          <w:rFonts w:eastAsiaTheme="minorEastAsia"/>
        </w:rPr>
      </w:pPr>
    </w:p>
    <w:p w:rsidR="00D77154" w:rsidRPr="000901AB" w:rsidRDefault="00D77154" w:rsidP="00FF5ED5">
      <w:pPr>
        <w:rPr>
          <w:rFonts w:eastAsiaTheme="minorEastAsia"/>
        </w:rPr>
      </w:pPr>
    </w:p>
    <w:p w:rsidR="000901AB" w:rsidRDefault="000901AB" w:rsidP="00FF5ED5">
      <w:pPr>
        <w:rPr>
          <w:rFonts w:eastAsiaTheme="minorEastAsia"/>
        </w:rPr>
      </w:pPr>
      <w:r>
        <w:rPr>
          <w:rFonts w:eastAsiaTheme="minorEastAsia"/>
        </w:rPr>
        <w:t xml:space="preserve">“1” represents the nominal fuel equivalence ratio and standard Enthalpy of formation </w:t>
      </w:r>
      <w:r w:rsidR="00AF53FB">
        <w:rPr>
          <w:rFonts w:eastAsiaTheme="minorEastAsia"/>
        </w:rPr>
        <w:t xml:space="preserve">values are </w:t>
      </w:r>
      <w:r>
        <w:rPr>
          <w:rFonts w:eastAsiaTheme="minorEastAsia"/>
        </w:rPr>
        <w:t xml:space="preserve">as specified by ( </w:t>
      </w:r>
      <w:r w:rsidRPr="000901AB">
        <w:rPr>
          <w:rFonts w:eastAsiaTheme="minorEastAsia"/>
        </w:rPr>
        <w:t>Carl L. Yaws</w:t>
      </w:r>
      <w:r>
        <w:rPr>
          <w:rFonts w:eastAsiaTheme="minorEastAsia"/>
        </w:rPr>
        <w:t xml:space="preserve"> – 1997).</w:t>
      </w:r>
    </w:p>
    <w:p w:rsidR="00AF53FB" w:rsidRDefault="000901AB" w:rsidP="00FF5ED5">
      <w:pPr>
        <w:rPr>
          <w:rFonts w:eastAsiaTheme="minorEastAsia"/>
        </w:rPr>
      </w:pPr>
      <w:r>
        <w:rPr>
          <w:rFonts w:eastAsiaTheme="minorEastAsia"/>
        </w:rPr>
        <w:t xml:space="preserve">As the fuel equivalence ratio changes, so does the standard Enthalpy of formation, tabulated values are shown in </w:t>
      </w:r>
      <w:r w:rsidR="00AF53FB">
        <w:rPr>
          <w:rFonts w:eastAsiaTheme="minorEastAsia"/>
        </w:rPr>
        <w:t>Figure 3</w:t>
      </w:r>
      <w:r w:rsidR="00C4562C">
        <w:rPr>
          <w:rFonts w:eastAsiaTheme="minorEastAsia"/>
        </w:rPr>
        <w:t xml:space="preserve"> – Net Enthalpy </w:t>
      </w:r>
      <w:r w:rsidR="00B67C9B">
        <w:rPr>
          <w:rFonts w:eastAsiaTheme="minorEastAsia"/>
        </w:rPr>
        <w:t>Release</w:t>
      </w:r>
      <w:r w:rsidR="0071571A">
        <w:rPr>
          <w:rFonts w:eastAsiaTheme="minorEastAsia"/>
          <w:noProof/>
        </w:rPr>
        <w:drawing>
          <wp:inline distT="0" distB="0" distL="0" distR="0">
            <wp:extent cx="5734050" cy="25431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2543175"/>
                    </a:xfrm>
                    <a:prstGeom prst="rect">
                      <a:avLst/>
                    </a:prstGeom>
                    <a:noFill/>
                    <a:ln>
                      <a:noFill/>
                    </a:ln>
                  </pic:spPr>
                </pic:pic>
              </a:graphicData>
            </a:graphic>
          </wp:inline>
        </w:drawing>
      </w:r>
    </w:p>
    <w:p w:rsidR="000901AB" w:rsidRPr="00821B4E" w:rsidRDefault="000901AB" w:rsidP="00FF5ED5">
      <w:pPr>
        <w:rPr>
          <w:rFonts w:eastAsiaTheme="minorEastAsia"/>
        </w:rPr>
      </w:pPr>
      <w:r>
        <w:rPr>
          <w:rFonts w:eastAsiaTheme="minorEastAsia"/>
        </w:rPr>
        <w:t xml:space="preserve"> </w:t>
      </w:r>
      <w:r w:rsidR="00C4562C">
        <w:rPr>
          <w:rFonts w:eastAsiaTheme="minorEastAsia"/>
        </w:rPr>
        <w:t>Figure 3 – Net Enthalpy Release</w:t>
      </w:r>
    </w:p>
    <w:p w:rsidR="00661C7B" w:rsidRDefault="00661C7B" w:rsidP="00FE10D6">
      <w:pPr>
        <w:rPr>
          <w:rFonts w:eastAsiaTheme="minorEastAsia"/>
        </w:rPr>
      </w:pPr>
    </w:p>
    <w:p w:rsidR="00661C7B" w:rsidRDefault="00661C7B" w:rsidP="00FE10D6">
      <w:pPr>
        <w:rPr>
          <w:rFonts w:eastAsiaTheme="minorEastAsia"/>
        </w:rPr>
      </w:pPr>
      <w:r>
        <w:rPr>
          <w:rFonts w:eastAsiaTheme="minorEastAsia"/>
        </w:rPr>
        <w:t>It was next necessary to calculate the Enthalpy of Formation</w:t>
      </w:r>
      <w:r w:rsidR="00712E97">
        <w:rPr>
          <w:rFonts w:eastAsiaTheme="minorEastAsia"/>
        </w:rPr>
        <w:t>, t</w:t>
      </w:r>
      <w:r w:rsidR="00B871D1">
        <w:rPr>
          <w:rFonts w:eastAsiaTheme="minorEastAsia"/>
        </w:rPr>
        <w:t>he standard equation for enthalpy of formation can be given as;</w:t>
      </w:r>
    </w:p>
    <w:p w:rsidR="00712E97" w:rsidRDefault="00712E97" w:rsidP="00FE10D6">
      <w:pPr>
        <w:rPr>
          <w:rFonts w:eastAsiaTheme="minorEastAsia"/>
        </w:rPr>
      </w:pPr>
    </w:p>
    <w:p w:rsidR="00712E97" w:rsidRPr="000E4A15" w:rsidRDefault="00226F67" w:rsidP="00FE1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r</m:t>
              </m:r>
            </m:sub>
          </m:sSub>
          <m:r>
            <w:rPr>
              <w:rFonts w:ascii="Cambria Math" w:eastAsiaTheme="minorEastAsia" w:hAnsi="Cambria Math"/>
            </w:rPr>
            <m:t>=</m:t>
          </m:r>
          <m:nary>
            <m:naryPr>
              <m:chr m:val="∑"/>
              <m:limLoc m:val="undOvr"/>
              <m:subHide m:val="1"/>
              <m:supHide m:val="1"/>
              <m:ctrlPr>
                <w:rPr>
                  <w:rFonts w:ascii="Cambria Math" w:eastAsiaTheme="minorEastAsia" w:hAnsi="Cambria Math"/>
                  <w:i/>
                </w:rPr>
              </m:ctrlPr>
            </m:naryPr>
            <m:sub/>
            <m:sup/>
            <m:e>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Products</m:t>
                      </m:r>
                    </m:e>
                  </m:d>
                  <m:r>
                    <w:rPr>
                      <w:rFonts w:ascii="Cambria Math" w:eastAsiaTheme="minorEastAsia" w:hAnsi="Cambria Math"/>
                    </w:rPr>
                    <m:t>-</m:t>
                  </m:r>
                </m:sub>
              </m:sSub>
            </m:e>
          </m:nary>
          <m:nary>
            <m:naryPr>
              <m:chr m:val="∑"/>
              <m:limLoc m:val="undOvr"/>
              <m:subHide m:val="1"/>
              <m:supHide m:val="1"/>
              <m:ctrlPr>
                <w:rPr>
                  <w:rFonts w:ascii="Cambria Math" w:eastAsiaTheme="minorEastAsia" w:hAnsi="Cambria Math"/>
                  <w:i/>
                </w:rPr>
              </m:ctrlPr>
            </m:naryPr>
            <m:sub/>
            <m:sup/>
            <m:e>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Reactants</m:t>
                      </m:r>
                    </m:e>
                  </m:d>
                </m:sub>
              </m:sSub>
            </m:e>
          </m:nary>
        </m:oMath>
      </m:oMathPara>
    </w:p>
    <w:p w:rsidR="001A0450" w:rsidRDefault="001A0450" w:rsidP="002356B4">
      <w:pPr>
        <w:rPr>
          <w:rFonts w:eastAsiaTheme="minorEastAsia"/>
        </w:rPr>
      </w:pPr>
    </w:p>
    <w:p w:rsidR="003918C6" w:rsidRDefault="00D5133E" w:rsidP="003918C6">
      <w:r>
        <w:t>Because this process is being considered Adiabatic the following statement can be made:</w:t>
      </w:r>
    </w:p>
    <w:p w:rsidR="00D5133E" w:rsidRDefault="00D5133E" w:rsidP="003918C6"/>
    <w:p w:rsidR="00D5133E" w:rsidRDefault="00D5133E" w:rsidP="003918C6">
      <m:oMathPara>
        <m:oMath>
          <m:r>
            <w:rPr>
              <w:rFonts w:ascii="Cambria Math" w:hAnsi="Cambria Math"/>
            </w:rPr>
            <m:t>Q=∆H=0</m:t>
          </m:r>
        </m:oMath>
      </m:oMathPara>
    </w:p>
    <w:p w:rsidR="00D5133E" w:rsidRDefault="00D5133E" w:rsidP="003918C6"/>
    <w:p w:rsidR="00CC5F4A" w:rsidRDefault="00B52677" w:rsidP="002356B4">
      <w:r>
        <w:t xml:space="preserve">This statement is important as it signals how the adiabatic flame temperature will be </w:t>
      </w:r>
      <w:r w:rsidR="00FE0B42">
        <w:t xml:space="preserve">calculated. The adiabatic flame temperature will be calculated by trial and error. Essentially the </w:t>
      </w:r>
      <w:r w:rsidR="00EF4F64">
        <w:t>n</w:t>
      </w:r>
      <w:r w:rsidR="00FE0B42">
        <w:t xml:space="preserve">et Enthalpy </w:t>
      </w:r>
      <w:r w:rsidR="00EF4F64">
        <w:t>r</w:t>
      </w:r>
      <w:r w:rsidR="00FE0B42">
        <w:t>elease will stay constant in 1 column, this will be against the descending values of Temperature &amp; the Enthalpy Release (Calculated from the NASA values).</w:t>
      </w:r>
    </w:p>
    <w:p w:rsidR="00FE0B42" w:rsidRDefault="001B384C" w:rsidP="001B384C">
      <w:r>
        <w:t>Hence, when the summation of the two enthalpy values = ZERO, Q=0 and the statement pertaining to adiabatic process becomes true and it is at this point that the Adiabatic flame temperature can be found.</w:t>
      </w:r>
      <w:r w:rsidR="00412D56">
        <w:t xml:space="preserve"> Figure 4 shows where the difference of the two values converges to almost zero.</w:t>
      </w:r>
    </w:p>
    <w:p w:rsidR="00EF4F64" w:rsidRDefault="007D7A0A" w:rsidP="001B384C">
      <w:r>
        <w:rPr>
          <w:noProof/>
        </w:rPr>
        <w:drawing>
          <wp:inline distT="0" distB="0" distL="0" distR="0">
            <wp:extent cx="4095750" cy="17240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95750" cy="1724025"/>
                    </a:xfrm>
                    <a:prstGeom prst="rect">
                      <a:avLst/>
                    </a:prstGeom>
                    <a:noFill/>
                    <a:ln>
                      <a:noFill/>
                    </a:ln>
                  </pic:spPr>
                </pic:pic>
              </a:graphicData>
            </a:graphic>
          </wp:inline>
        </w:drawing>
      </w:r>
    </w:p>
    <w:p w:rsidR="00284C17" w:rsidRDefault="007D7A0A" w:rsidP="007D7A0A">
      <w:pPr>
        <w:rPr>
          <w:rFonts w:eastAsiaTheme="minorEastAsia"/>
        </w:rPr>
      </w:pPr>
      <w:r>
        <w:t>Figure 4 – Enthalpy Convergence (</w:t>
      </w:r>
      <m:oMath>
        <m:r>
          <w:rPr>
            <w:rFonts w:ascii="Cambria Math" w:hAnsi="Cambria Math"/>
          </w:rPr>
          <m:t xml:space="preserve"> Q=∆H=0)</m:t>
        </m:r>
      </m:oMath>
    </w:p>
    <w:p w:rsidR="00412D56" w:rsidRDefault="00412D56" w:rsidP="001B384C"/>
    <w:p w:rsidR="00EF4F64" w:rsidRDefault="00EF4F64" w:rsidP="001B384C">
      <w:r>
        <w:t>Note; an attempt at an Adiabatic flame temperature calculator was tried</w:t>
      </w:r>
      <w:r w:rsidR="00B62566">
        <w:t xml:space="preserve"> (using an excel “Solver” function)</w:t>
      </w:r>
      <w:r>
        <w:t xml:space="preserve"> but with time running out I was unable to get hold of all the correct JANAF values needed so this was aborted (see appendix)</w:t>
      </w:r>
      <w:r w:rsidR="00B62566">
        <w:t>.</w:t>
      </w:r>
    </w:p>
    <w:p w:rsidR="00E1269B" w:rsidRDefault="00E1269B" w:rsidP="001B384C"/>
    <w:p w:rsidR="00BF034E" w:rsidRDefault="00BF034E" w:rsidP="00BF034E">
      <w:pPr>
        <w:pStyle w:val="Heading2"/>
      </w:pPr>
      <w:bookmarkStart w:id="10" w:name="_Toc504063914"/>
      <w:r>
        <w:t xml:space="preserve">Chapter 3 – Temperature Increase – SOC to </w:t>
      </w:r>
      <w:r w:rsidR="00F10CFC">
        <w:t>Peak Pressure</w:t>
      </w:r>
      <w:bookmarkEnd w:id="10"/>
    </w:p>
    <w:p w:rsidR="00BF034E" w:rsidRDefault="00BF034E" w:rsidP="00BF034E"/>
    <w:p w:rsidR="00603138" w:rsidRDefault="00BF034E" w:rsidP="00B55702">
      <w:pPr>
        <w:pStyle w:val="Heading2"/>
      </w:pPr>
      <w:bookmarkStart w:id="11" w:name="_Toc504063915"/>
      <w:r>
        <w:t>3.1 – Temperature Change</w:t>
      </w:r>
      <w:bookmarkEnd w:id="11"/>
    </w:p>
    <w:p w:rsidR="00603138" w:rsidRDefault="00603138" w:rsidP="001B384C"/>
    <w:p w:rsidR="00977183" w:rsidRDefault="00B55702" w:rsidP="001B384C">
      <w:r>
        <w:t>Due to this task specifying a constant volume and constant “n” (</w:t>
      </w:r>
      <w:r w:rsidR="00977183">
        <w:t>polytropic index), the following can be stated as a means to calculate subsequent flame temperatures after “T1”;</w:t>
      </w:r>
    </w:p>
    <w:p w:rsidR="00D95292" w:rsidRDefault="00D95292" w:rsidP="001B384C"/>
    <w:p w:rsidR="00977183" w:rsidRPr="00D95292" w:rsidRDefault="00226F67" w:rsidP="001B384C">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e>
                <m:sup>
                  <m:f>
                    <m:fPr>
                      <m:ctrlPr>
                        <w:rPr>
                          <w:rFonts w:ascii="Cambria Math" w:hAnsi="Cambria Math"/>
                          <w:i/>
                        </w:rPr>
                      </m:ctrlPr>
                    </m:fPr>
                    <m:num>
                      <m:r>
                        <w:rPr>
                          <w:rFonts w:ascii="Cambria Math" w:hAnsi="Cambria Math"/>
                        </w:rPr>
                        <m:t>n-1</m:t>
                      </m:r>
                    </m:num>
                    <m:den>
                      <m:r>
                        <w:rPr>
                          <w:rFonts w:ascii="Cambria Math" w:hAnsi="Cambria Math"/>
                        </w:rPr>
                        <m:t>n</m:t>
                      </m:r>
                    </m:den>
                  </m:f>
                </m:sup>
              </m:sSup>
            </m:num>
            <m:den>
              <m:sSub>
                <m:sSubPr>
                  <m:ctrlPr>
                    <w:rPr>
                      <w:rFonts w:ascii="Cambria Math" w:hAnsi="Cambria Math"/>
                      <w:i/>
                    </w:rPr>
                  </m:ctrlPr>
                </m:sSubPr>
                <m:e>
                  <m:r>
                    <w:rPr>
                      <w:rFonts w:ascii="Cambria Math" w:hAnsi="Cambria Math"/>
                    </w:rPr>
                    <m:t>P</m:t>
                  </m:r>
                </m:e>
                <m:sub>
                  <m:r>
                    <w:rPr>
                      <w:rFonts w:ascii="Cambria Math" w:hAnsi="Cambria Math"/>
                    </w:rPr>
                    <m:t>1</m:t>
                  </m:r>
                </m:sub>
              </m:sSub>
            </m:den>
          </m:f>
        </m:oMath>
      </m:oMathPara>
    </w:p>
    <w:p w:rsidR="00D95292" w:rsidRDefault="00D95292" w:rsidP="001B384C">
      <w:r>
        <w:t>Where;</w:t>
      </w:r>
    </w:p>
    <w:p w:rsidR="00D95292" w:rsidRPr="000C15EB" w:rsidRDefault="00226F67" w:rsidP="001B384C">
      <w:pPr>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=Initial Adiabatic Flame Temperature</m:t>
          </m:r>
        </m:oMath>
      </m:oMathPara>
    </w:p>
    <w:p w:rsidR="000C15EB" w:rsidRPr="00D95292" w:rsidRDefault="000C15EB" w:rsidP="001B384C">
      <w:pPr>
        <w:rPr>
          <w:rFonts w:eastAsiaTheme="minorEastAsia"/>
        </w:rPr>
      </w:pPr>
    </w:p>
    <w:p w:rsidR="00D95292" w:rsidRPr="000C15EB" w:rsidRDefault="00226F67" w:rsidP="001B384C">
      <w:pPr>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&amp;</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=pre prescribed pressures</m:t>
          </m:r>
        </m:oMath>
      </m:oMathPara>
    </w:p>
    <w:p w:rsidR="00695BB5" w:rsidRDefault="00695BB5" w:rsidP="001B384C">
      <w:pPr>
        <w:rPr>
          <w:rFonts w:eastAsiaTheme="minorEastAsia"/>
        </w:rPr>
      </w:pPr>
    </w:p>
    <w:p w:rsidR="000C15EB" w:rsidRPr="000C15EB" w:rsidRDefault="00F10CFC" w:rsidP="00695BB5">
      <w:pPr>
        <w:jc w:val="center"/>
        <w:rPr>
          <w:rFonts w:eastAsiaTheme="minorEastAsia"/>
        </w:rPr>
      </w:pPr>
      <m:oMathPara>
        <m:oMath>
          <m:r>
            <w:rPr>
              <w:rFonts w:ascii="Cambria Math" w:eastAsiaTheme="minorEastAsia" w:hAnsi="Cambria Math"/>
            </w:rPr>
            <m:t xml:space="preserve">n=Polytropic Index (in this case, </m:t>
          </m:r>
          <m:r>
            <m:rPr>
              <m:nor/>
            </m:rPr>
            <w:rPr>
              <w:rFonts w:ascii="Cambria Math" w:eastAsiaTheme="minorEastAsia" w:hAnsi="Cambria Math"/>
            </w:rPr>
            <m:t>Compression</m:t>
          </m:r>
          <m:r>
            <w:rPr>
              <w:rFonts w:ascii="Cambria Math" w:eastAsiaTheme="minorEastAsia" w:hAnsi="Cambria Math"/>
            </w:rPr>
            <m:t>)</m:t>
          </m:r>
        </m:oMath>
      </m:oMathPara>
    </w:p>
    <w:p w:rsidR="000C15EB" w:rsidRDefault="001668CD" w:rsidP="001B384C">
      <w:r>
        <w:rPr>
          <w:noProof/>
        </w:rPr>
        <w:drawing>
          <wp:inline distT="0" distB="0" distL="0" distR="0">
            <wp:extent cx="5581650" cy="2847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1650" cy="2847975"/>
                    </a:xfrm>
                    <a:prstGeom prst="rect">
                      <a:avLst/>
                    </a:prstGeom>
                    <a:noFill/>
                    <a:ln>
                      <a:noFill/>
                    </a:ln>
                  </pic:spPr>
                </pic:pic>
              </a:graphicData>
            </a:graphic>
          </wp:inline>
        </w:drawing>
      </w:r>
    </w:p>
    <w:p w:rsidR="00142C62" w:rsidRDefault="00142C62" w:rsidP="001B384C">
      <w:pPr>
        <w:rPr>
          <w:rFonts w:eastAsiaTheme="minorEastAsia"/>
        </w:rPr>
      </w:pPr>
      <w:r>
        <w:t>Figure 5 – Flame Temperature (</w:t>
      </w:r>
      <m:oMath>
        <m:r>
          <m:rPr>
            <m:sty m:val="p"/>
          </m:rPr>
          <w:rPr>
            <w:rFonts w:ascii="Cambria Math" w:eastAsiaTheme="minorEastAsia" w:hAnsi="Cambria Math" w:cs="Calibri"/>
          </w:rPr>
          <m:t>φ=1)</m:t>
        </m:r>
      </m:oMath>
    </w:p>
    <w:p w:rsidR="00142C62" w:rsidRDefault="00142C62" w:rsidP="001B384C"/>
    <w:p w:rsidR="00BE6275" w:rsidRDefault="00BE6275" w:rsidP="00265211">
      <w:pPr>
        <w:pStyle w:val="Heading2"/>
      </w:pPr>
      <w:bookmarkStart w:id="12" w:name="_Toc504063916"/>
      <w:r>
        <w:t xml:space="preserve">Chapter 4 </w:t>
      </w:r>
      <w:r w:rsidR="00265211">
        <w:t>–</w:t>
      </w:r>
      <w:r>
        <w:t xml:space="preserve"> </w:t>
      </w:r>
      <w:r w:rsidR="00265211">
        <w:t>Concentrations (N2 &amp; O2)</w:t>
      </w:r>
      <w:bookmarkEnd w:id="12"/>
    </w:p>
    <w:p w:rsidR="00265211" w:rsidRDefault="00265211" w:rsidP="001B384C"/>
    <w:p w:rsidR="00265211" w:rsidRDefault="00265211" w:rsidP="00265211">
      <w:pPr>
        <w:pStyle w:val="Heading2"/>
      </w:pPr>
      <w:bookmarkStart w:id="13" w:name="_Toc504063917"/>
      <w:r>
        <w:t xml:space="preserve">4.1 – </w:t>
      </w:r>
      <w:r w:rsidR="009B78EC">
        <w:t>Concentration Equation</w:t>
      </w:r>
      <w:bookmarkEnd w:id="13"/>
    </w:p>
    <w:p w:rsidR="00265211" w:rsidRDefault="00265211" w:rsidP="001B384C"/>
    <w:p w:rsidR="00265211" w:rsidRDefault="009B78EC" w:rsidP="001B384C">
      <w:r>
        <w:t>Equation for concentration (Nitrogen “[N]” as an example);</w:t>
      </w:r>
    </w:p>
    <w:p w:rsidR="009269EF" w:rsidRPr="009B78EC" w:rsidRDefault="00226F67" w:rsidP="001B384C">
      <w:pPr>
        <w:rPr>
          <w:rFonts w:eastAsiaTheme="minorEastAsia"/>
        </w:rPr>
      </w:pPr>
      <m:oMathPara>
        <m:oMath>
          <m:d>
            <m:dPr>
              <m:begChr m:val="["/>
              <m:endChr m:val="]"/>
              <m:ctrlPr>
                <w:rPr>
                  <w:rFonts w:ascii="Cambria Math" w:hAnsi="Cambria Math"/>
                  <w:i/>
                </w:rPr>
              </m:ctrlPr>
            </m:dPr>
            <m:e>
              <m:r>
                <w:rPr>
                  <w:rFonts w:ascii="Cambria Math" w:hAnsi="Cambria Math"/>
                </w:rPr>
                <m:t>N2</m:t>
              </m:r>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α*N2</m:t>
                  </m:r>
                </m:e>
                <m:sub>
                  <m:r>
                    <w:rPr>
                      <w:rFonts w:ascii="Cambria Math" w:hAnsi="Cambria Math"/>
                    </w:rPr>
                    <m:t>total</m:t>
                  </m:r>
                </m:sub>
              </m:sSub>
            </m:num>
            <m:den>
              <m:r>
                <w:rPr>
                  <w:rFonts w:ascii="Cambria Math" w:hAnsi="Cambria Math"/>
                </w:rPr>
                <m:t>Volume Burnt</m:t>
              </m:r>
            </m:den>
          </m:f>
        </m:oMath>
      </m:oMathPara>
    </w:p>
    <w:p w:rsidR="009B78EC" w:rsidRDefault="009B78EC" w:rsidP="001B384C">
      <w:pPr>
        <w:rPr>
          <w:rFonts w:eastAsiaTheme="minorEastAsia"/>
        </w:rPr>
      </w:pPr>
      <w:r>
        <w:rPr>
          <w:rFonts w:eastAsiaTheme="minorEastAsia"/>
        </w:rPr>
        <w:t>Where;</w:t>
      </w:r>
    </w:p>
    <w:p w:rsidR="00F42E40" w:rsidRDefault="00F42E40" w:rsidP="001B384C">
      <w:pPr>
        <w:rPr>
          <w:rFonts w:eastAsiaTheme="minorEastAsia"/>
        </w:rPr>
      </w:pPr>
    </w:p>
    <w:p w:rsidR="00F42E40" w:rsidRPr="0088705B" w:rsidRDefault="00F42E40" w:rsidP="001B384C">
      <w:pPr>
        <w:rPr>
          <w:rFonts w:eastAsiaTheme="minorEastAsia"/>
        </w:rPr>
      </w:pPr>
      <m:oMathPara>
        <m:oMath>
          <m:r>
            <w:rPr>
              <w:rFonts w:ascii="Cambria Math" w:eastAsiaTheme="minorEastAsia" w:hAnsi="Cambria Math"/>
            </w:rPr>
            <m:t>α=Multiplication Constant</m:t>
          </m:r>
        </m:oMath>
      </m:oMathPara>
    </w:p>
    <w:p w:rsidR="0088705B" w:rsidRDefault="0088705B" w:rsidP="001B384C"/>
    <w:p w:rsidR="0088705B" w:rsidRPr="00C81746" w:rsidRDefault="00226F67" w:rsidP="001B384C">
      <w:pPr>
        <w:rPr>
          <w:rFonts w:eastAsiaTheme="minorEastAsia"/>
        </w:rPr>
      </w:pPr>
      <m:oMathPara>
        <m:oMath>
          <m:d>
            <m:dPr>
              <m:begChr m:val="["/>
              <m:endChr m:val="]"/>
              <m:ctrlPr>
                <w:rPr>
                  <w:rFonts w:ascii="Cambria Math" w:hAnsi="Cambria Math"/>
                  <w:i/>
                </w:rPr>
              </m:ctrlPr>
            </m:dPr>
            <m:e>
              <m:r>
                <w:rPr>
                  <w:rFonts w:ascii="Cambria Math" w:hAnsi="Cambria Math"/>
                </w:rPr>
                <m:t>N2</m:t>
              </m:r>
            </m:e>
          </m:d>
          <m:r>
            <w:rPr>
              <w:rFonts w:ascii="Cambria Math" w:hAnsi="Cambria Math"/>
            </w:rPr>
            <m:t>=Nitrogen Concentration</m:t>
          </m:r>
        </m:oMath>
      </m:oMathPara>
    </w:p>
    <w:p w:rsidR="00C81746" w:rsidRDefault="00C81746" w:rsidP="001B384C">
      <w:pPr>
        <w:rPr>
          <w:rFonts w:eastAsiaTheme="minorEastAsia"/>
        </w:rPr>
      </w:pPr>
    </w:p>
    <w:p w:rsidR="00C81746" w:rsidRPr="00C81746" w:rsidRDefault="00226F67" w:rsidP="001B384C">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N2</m:t>
              </m:r>
            </m:e>
            <m:sub>
              <m:r>
                <w:rPr>
                  <w:rFonts w:ascii="Cambria Math" w:eastAsiaTheme="minorEastAsia" w:hAnsi="Cambria Math"/>
                </w:rPr>
                <m:t>total</m:t>
              </m:r>
            </m:sub>
          </m:sSub>
          <m:r>
            <w:rPr>
              <w:rFonts w:ascii="Cambria Math" w:eastAsiaTheme="minorEastAsia" w:hAnsi="Cambria Math"/>
            </w:rPr>
            <m:t>=Total Amount of Nitrogen</m:t>
          </m:r>
        </m:oMath>
      </m:oMathPara>
    </w:p>
    <w:p w:rsidR="00C81746" w:rsidRDefault="00C81746" w:rsidP="001B384C">
      <w:pPr>
        <w:rPr>
          <w:rFonts w:eastAsiaTheme="minorEastAsia"/>
        </w:rPr>
      </w:pPr>
    </w:p>
    <w:p w:rsidR="00C81746" w:rsidRPr="0088705B" w:rsidRDefault="00C81746" w:rsidP="001B384C">
      <w:pPr>
        <w:rPr>
          <w:rFonts w:eastAsiaTheme="minorEastAsia"/>
        </w:rPr>
      </w:pPr>
      <m:oMathPara>
        <m:oMath>
          <m:r>
            <w:rPr>
              <w:rFonts w:ascii="Cambria Math" w:eastAsiaTheme="minorEastAsia" w:hAnsi="Cambria Math"/>
            </w:rPr>
            <m:t>Volume Burnt=40cc</m:t>
          </m:r>
        </m:oMath>
      </m:oMathPara>
    </w:p>
    <w:p w:rsidR="0088705B" w:rsidRDefault="0088705B" w:rsidP="001B384C"/>
    <w:p w:rsidR="0088705B" w:rsidRPr="00C81746" w:rsidRDefault="007B51A7" w:rsidP="007B51A7">
      <w:pPr>
        <w:jc w:val="center"/>
        <w:rPr>
          <w:rFonts w:eastAsiaTheme="minorEastAsia"/>
        </w:rPr>
      </w:pPr>
      <m:oMath>
        <m:r>
          <w:rPr>
            <w:rFonts w:ascii="Cambria Math" w:eastAsiaTheme="minorEastAsia" w:hAnsi="Cambria Math"/>
          </w:rPr>
          <m:t>Units=Kmols</m:t>
        </m:r>
      </m:oMath>
      <w:r>
        <w:rPr>
          <w:rFonts w:eastAsiaTheme="minorEastAsia"/>
        </w:rPr>
        <w:t xml:space="preserve">  N2 / m^3</w:t>
      </w:r>
    </w:p>
    <w:p w:rsidR="0014096C" w:rsidRDefault="0014096C" w:rsidP="001B384C"/>
    <w:p w:rsidR="0014096C" w:rsidRDefault="0014096C" w:rsidP="001B384C">
      <w:pPr>
        <w:rPr>
          <w:rFonts w:eastAsiaTheme="minorEastAsia"/>
        </w:rPr>
      </w:pPr>
      <w:r>
        <w:rPr>
          <w:rFonts w:eastAsiaTheme="minorEastAsia"/>
        </w:rPr>
        <w:t>The constant “</w:t>
      </w:r>
      <m:oMath>
        <m:r>
          <w:rPr>
            <w:rFonts w:ascii="Cambria Math" w:eastAsiaTheme="minorEastAsia" w:hAnsi="Cambria Math"/>
          </w:rPr>
          <m:t>α</m:t>
        </m:r>
      </m:oMath>
      <w:r>
        <w:rPr>
          <w:rFonts w:eastAsiaTheme="minorEastAsia"/>
        </w:rPr>
        <w:t xml:space="preserve"> “can be solved via use of the ideal gas law;</w:t>
      </w:r>
    </w:p>
    <w:p w:rsidR="0014096C" w:rsidRDefault="0014096C" w:rsidP="001B384C"/>
    <w:p w:rsidR="0014096C" w:rsidRPr="0057716A" w:rsidRDefault="0014096C" w:rsidP="001B384C">
      <w:pPr>
        <w:rPr>
          <w:rFonts w:eastAsiaTheme="minorEastAsia"/>
        </w:rPr>
      </w:pPr>
      <m:oMathPara>
        <m:oMath>
          <m:r>
            <w:rPr>
              <w:rFonts w:ascii="Cambria Math" w:hAnsi="Cambria Math"/>
            </w:rPr>
            <m:t>PV=nRuT</m:t>
          </m:r>
        </m:oMath>
      </m:oMathPara>
    </w:p>
    <w:p w:rsidR="0057716A" w:rsidRPr="0057716A" w:rsidRDefault="0057716A" w:rsidP="001B384C">
      <w:pPr>
        <w:rPr>
          <w:rFonts w:eastAsiaTheme="minorEastAsia"/>
        </w:rPr>
      </w:pPr>
      <m:oMathPara>
        <m:oMath>
          <m:r>
            <w:rPr>
              <w:rFonts w:ascii="Cambria Math" w:eastAsiaTheme="minorEastAsia" w:hAnsi="Cambria Math"/>
            </w:rPr>
            <m:t>V=Volume ("</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v</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sv</m:t>
              </m:r>
            </m:sub>
          </m:sSub>
          <m:r>
            <w:rPr>
              <w:rFonts w:ascii="Cambria Math" w:eastAsiaTheme="minorEastAsia" w:hAnsi="Cambria Math"/>
            </w:rPr>
            <m:t>")</m:t>
          </m:r>
        </m:oMath>
      </m:oMathPara>
    </w:p>
    <w:p w:rsidR="0057716A" w:rsidRDefault="0057716A" w:rsidP="001B384C">
      <w:pPr>
        <w:rPr>
          <w:rFonts w:eastAsiaTheme="minorEastAsia"/>
        </w:rPr>
      </w:pPr>
    </w:p>
    <w:p w:rsidR="0057716A" w:rsidRPr="0078333B" w:rsidRDefault="0057716A" w:rsidP="0057716A">
      <w:pPr>
        <w:rPr>
          <w:rFonts w:eastAsiaTheme="minorEastAsia"/>
        </w:rPr>
      </w:pPr>
      <m:oMathPara>
        <m:oMath>
          <m:r>
            <w:rPr>
              <w:rFonts w:ascii="Cambria Math" w:eastAsiaTheme="minorEastAsia" w:hAnsi="Cambria Math"/>
            </w:rPr>
            <m:t>P=Pressure</m:t>
          </m:r>
        </m:oMath>
      </m:oMathPara>
    </w:p>
    <w:p w:rsidR="0057716A" w:rsidRDefault="0057716A" w:rsidP="0057716A">
      <w:pPr>
        <w:rPr>
          <w:rFonts w:eastAsiaTheme="minorEastAsia"/>
        </w:rPr>
      </w:pPr>
    </w:p>
    <w:p w:rsidR="0057716A" w:rsidRPr="0078333B" w:rsidRDefault="0057716A" w:rsidP="0057716A">
      <w:pPr>
        <w:rPr>
          <w:rFonts w:eastAsiaTheme="minorEastAsia"/>
        </w:rPr>
      </w:pPr>
      <m:oMathPara>
        <m:oMath>
          <m:r>
            <w:rPr>
              <w:rFonts w:ascii="Cambria Math" w:eastAsiaTheme="minorEastAsia" w:hAnsi="Cambria Math"/>
            </w:rPr>
            <m:t>Ru=Universal Gas Constant</m:t>
          </m:r>
        </m:oMath>
      </m:oMathPara>
    </w:p>
    <w:p w:rsidR="0057716A" w:rsidRDefault="0057716A" w:rsidP="0057716A">
      <w:pPr>
        <w:rPr>
          <w:rFonts w:eastAsiaTheme="minorEastAsia"/>
        </w:rPr>
      </w:pPr>
    </w:p>
    <w:p w:rsidR="0057716A" w:rsidRPr="0057716A" w:rsidRDefault="0057716A" w:rsidP="0057716A">
      <w:pPr>
        <w:rPr>
          <w:rFonts w:eastAsiaTheme="minorEastAsia"/>
        </w:rPr>
      </w:pPr>
      <m:oMathPara>
        <m:oMath>
          <m:r>
            <w:rPr>
              <w:rFonts w:ascii="Cambria Math" w:eastAsiaTheme="minorEastAsia" w:hAnsi="Cambria Math"/>
            </w:rPr>
            <m:t>T=Temperature</m:t>
          </m:r>
        </m:oMath>
      </m:oMathPara>
    </w:p>
    <w:p w:rsidR="0057716A" w:rsidRDefault="0057716A" w:rsidP="0057716A">
      <w:pPr>
        <w:rPr>
          <w:rFonts w:eastAsiaTheme="minorEastAsia"/>
        </w:rPr>
      </w:pPr>
    </w:p>
    <w:p w:rsidR="0057716A" w:rsidRDefault="0057716A" w:rsidP="0057716A">
      <w:pPr>
        <w:rPr>
          <w:rFonts w:eastAsiaTheme="minorEastAsia"/>
        </w:rPr>
      </w:pPr>
      <m:oMathPara>
        <m:oMath>
          <m:r>
            <w:rPr>
              <w:rFonts w:ascii="Cambria Math" w:eastAsiaTheme="minorEastAsia" w:hAnsi="Cambria Math"/>
            </w:rPr>
            <m:t>n=number of moles</m:t>
          </m:r>
        </m:oMath>
      </m:oMathPara>
    </w:p>
    <w:p w:rsidR="0057716A" w:rsidRPr="0014096C" w:rsidRDefault="0057716A" w:rsidP="001B384C">
      <w:pPr>
        <w:rPr>
          <w:rFonts w:eastAsiaTheme="minorEastAsia"/>
        </w:rPr>
      </w:pPr>
    </w:p>
    <w:p w:rsidR="0014096C" w:rsidRDefault="0014096C" w:rsidP="001B384C">
      <w:r>
        <w:t>Which becomes;</w:t>
      </w:r>
    </w:p>
    <w:p w:rsidR="0014096C" w:rsidRPr="0078333B" w:rsidRDefault="0014096C" w:rsidP="001B384C">
      <w:pPr>
        <w:rPr>
          <w:rFonts w:eastAsiaTheme="minorEastAsia"/>
        </w:rPr>
      </w:pPr>
      <m:oMathPara>
        <m:oMath>
          <m:r>
            <w:rPr>
              <w:rFonts w:ascii="Cambria Math" w:hAnsi="Cambria Math"/>
            </w:rPr>
            <m:t>n=</m:t>
          </m:r>
          <m:f>
            <m:fPr>
              <m:ctrlPr>
                <w:rPr>
                  <w:rFonts w:ascii="Cambria Math" w:hAnsi="Cambria Math"/>
                  <w:i/>
                </w:rPr>
              </m:ctrlPr>
            </m:fPr>
            <m:num>
              <m:r>
                <w:rPr>
                  <w:rFonts w:ascii="Cambria Math" w:hAnsi="Cambria Math"/>
                </w:rPr>
                <m:t>P*V</m:t>
              </m:r>
            </m:num>
            <m:den>
              <m:r>
                <w:rPr>
                  <w:rFonts w:ascii="Cambria Math" w:hAnsi="Cambria Math"/>
                </w:rPr>
                <m:t>Ru*T</m:t>
              </m:r>
            </m:den>
          </m:f>
        </m:oMath>
      </m:oMathPara>
    </w:p>
    <w:p w:rsidR="0078333B" w:rsidRPr="0078333B" w:rsidRDefault="0078333B" w:rsidP="001B384C">
      <w:pPr>
        <w:rPr>
          <w:rFonts w:eastAsiaTheme="minorEastAsia"/>
        </w:rPr>
      </w:pPr>
    </w:p>
    <w:p w:rsidR="0078333B" w:rsidRPr="0078333B" w:rsidRDefault="0078333B" w:rsidP="001B384C">
      <w:pPr>
        <w:rPr>
          <w:rFonts w:eastAsiaTheme="minorEastAsia"/>
        </w:rPr>
      </w:pPr>
    </w:p>
    <w:p w:rsidR="0014096C" w:rsidRDefault="00066550" w:rsidP="001B384C">
      <w:r>
        <w:t>Where;</w:t>
      </w:r>
    </w:p>
    <w:p w:rsidR="00066550" w:rsidRDefault="00066550" w:rsidP="001B384C"/>
    <w:p w:rsidR="00066550" w:rsidRPr="00066550" w:rsidRDefault="00066550" w:rsidP="001B384C">
      <w:pPr>
        <w:rPr>
          <w:rFonts w:eastAsiaTheme="minorEastAsia"/>
        </w:rPr>
      </w:pPr>
      <m:oMathPara>
        <m:oMath>
          <m:r>
            <w:rPr>
              <w:rFonts w:ascii="Cambria Math" w:hAnsi="Cambria Math"/>
            </w:rPr>
            <m:t>V=</m:t>
          </m:r>
          <m:sSub>
            <m:sSubPr>
              <m:ctrlPr>
                <w:rPr>
                  <w:rFonts w:ascii="Cambria Math" w:hAnsi="Cambria Math"/>
                  <w:i/>
                </w:rPr>
              </m:ctrlPr>
            </m:sSubPr>
            <m:e>
              <m:r>
                <w:rPr>
                  <w:rFonts w:ascii="Cambria Math" w:hAnsi="Cambria Math"/>
                </w:rPr>
                <m:t>η</m:t>
              </m:r>
            </m:e>
            <m:sub>
              <m:r>
                <w:rPr>
                  <w:rFonts w:ascii="Cambria Math" w:hAnsi="Cambria Math"/>
                </w:rPr>
                <m:t>v</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sv</m:t>
              </m:r>
            </m:sub>
          </m:sSub>
        </m:oMath>
      </m:oMathPara>
    </w:p>
    <w:p w:rsidR="00066550" w:rsidRDefault="00066550" w:rsidP="001B384C"/>
    <w:p w:rsidR="006F4F3C" w:rsidRPr="00066550" w:rsidRDefault="00226F67" w:rsidP="001B384C">
      <w:pPr>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v</m:t>
              </m:r>
            </m:sub>
          </m:sSub>
          <m:r>
            <w:rPr>
              <w:rFonts w:ascii="Cambria Math" w:hAnsi="Cambria Math"/>
            </w:rPr>
            <m:t>=Volumetric Efficiency</m:t>
          </m:r>
        </m:oMath>
      </m:oMathPara>
    </w:p>
    <w:p w:rsidR="00066550" w:rsidRDefault="00066550" w:rsidP="001B384C">
      <w:pPr>
        <w:rPr>
          <w:rFonts w:eastAsiaTheme="minorEastAsia"/>
        </w:rPr>
      </w:pPr>
    </w:p>
    <w:p w:rsidR="001A51E3" w:rsidRPr="0078333B" w:rsidRDefault="00226F67" w:rsidP="001B384C">
      <w:pPr>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sv</m:t>
              </m:r>
            </m:sub>
          </m:sSub>
          <m:r>
            <w:rPr>
              <w:rFonts w:ascii="Cambria Math" w:hAnsi="Cambria Math"/>
            </w:rPr>
            <m:t>=Swept Volume</m:t>
          </m:r>
        </m:oMath>
      </m:oMathPara>
    </w:p>
    <w:p w:rsidR="0078333B" w:rsidRDefault="0078333B" w:rsidP="001B384C">
      <w:pPr>
        <w:rPr>
          <w:rFonts w:eastAsiaTheme="minorEastAsia"/>
        </w:rPr>
      </w:pPr>
      <w:r>
        <w:rPr>
          <w:rFonts w:eastAsiaTheme="minorEastAsia"/>
        </w:rPr>
        <w:t>In this case the engine is 1600cc over 4 cylinders, so 1 cylinder = 400cc*volumetric efficiency = 160cc.</w:t>
      </w:r>
    </w:p>
    <w:p w:rsidR="001D2CDF" w:rsidRDefault="00F12F0A" w:rsidP="001B384C">
      <w:pPr>
        <w:rPr>
          <w:rFonts w:eastAsiaTheme="minorEastAsia"/>
        </w:rPr>
      </w:pPr>
      <w:r>
        <w:rPr>
          <w:rFonts w:eastAsiaTheme="minorEastAsia"/>
        </w:rPr>
        <w:t xml:space="preserve">Thus </w:t>
      </w:r>
      <m:oMath>
        <m:r>
          <w:rPr>
            <w:rFonts w:ascii="Cambria Math" w:eastAsiaTheme="minorEastAsia" w:hAnsi="Cambria Math"/>
          </w:rPr>
          <m:t>α</m:t>
        </m:r>
      </m:oMath>
      <w:r>
        <w:rPr>
          <w:rFonts w:eastAsiaTheme="minorEastAsia"/>
        </w:rPr>
        <w:t xml:space="preserve"> can be calculated by;</w:t>
      </w:r>
    </w:p>
    <w:p w:rsidR="00F12F0A" w:rsidRDefault="00E03664" w:rsidP="001B384C">
      <w:pPr>
        <w:rPr>
          <w:rFonts w:eastAsiaTheme="minorEastAsia"/>
        </w:rPr>
      </w:pPr>
      <m:oMathPara>
        <m:oMath>
          <m:r>
            <w:rPr>
              <w:rFonts w:ascii="Cambria Math" w:eastAsiaTheme="minorEastAsia" w:hAnsi="Cambria Math"/>
            </w:rPr>
            <m:t>α=</m:t>
          </m:r>
          <m:f>
            <m:fPr>
              <m:ctrlPr>
                <w:rPr>
                  <w:rFonts w:ascii="Cambria Math" w:eastAsiaTheme="minorEastAsia" w:hAnsi="Cambria Math"/>
                  <w:i/>
                </w:rPr>
              </m:ctrlPr>
            </m:fPr>
            <m:num>
              <m:r>
                <w:rPr>
                  <w:rFonts w:ascii="Cambria Math" w:eastAsiaTheme="minorEastAsia" w:hAnsi="Cambria Math"/>
                </w:rPr>
                <m:t>n</m:t>
              </m:r>
            </m:num>
            <m:den>
              <m:r>
                <w:rPr>
                  <w:rFonts w:ascii="Cambria Math" w:eastAsiaTheme="minorEastAsia" w:hAnsi="Cambria Math"/>
                </w:rPr>
                <m:t>Total KMOLS (Reactants)</m:t>
              </m:r>
            </m:den>
          </m:f>
        </m:oMath>
      </m:oMathPara>
    </w:p>
    <w:p w:rsidR="00066550" w:rsidRPr="00066550" w:rsidRDefault="00066550" w:rsidP="001B384C">
      <w:pPr>
        <w:rPr>
          <w:rFonts w:eastAsiaTheme="minorEastAsia"/>
        </w:rPr>
      </w:pPr>
    </w:p>
    <w:p w:rsidR="00066550" w:rsidRDefault="00082B58" w:rsidP="001B384C">
      <w:r>
        <w:t>This value was calculated across all equivalence ratios</w:t>
      </w:r>
      <w:r w:rsidR="00E621B8">
        <w:t xml:space="preserve"> (Figure 6), though it did not vary a great deal.</w:t>
      </w:r>
    </w:p>
    <w:p w:rsidR="00EE075E" w:rsidRDefault="003E2379" w:rsidP="001B384C">
      <w:r>
        <w:t>Note: “Ru”, the universal gas constant was given as 8316 KMOL^-1 K^-1</w:t>
      </w:r>
    </w:p>
    <w:p w:rsidR="0014096C" w:rsidRDefault="001668CD" w:rsidP="001B384C">
      <w:r>
        <w:rPr>
          <w:noProof/>
        </w:rPr>
        <w:drawing>
          <wp:inline distT="0" distB="0" distL="0" distR="0">
            <wp:extent cx="4572000" cy="2752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752725"/>
                    </a:xfrm>
                    <a:prstGeom prst="rect">
                      <a:avLst/>
                    </a:prstGeom>
                    <a:noFill/>
                    <a:ln>
                      <a:noFill/>
                    </a:ln>
                  </pic:spPr>
                </pic:pic>
              </a:graphicData>
            </a:graphic>
          </wp:inline>
        </w:drawing>
      </w:r>
    </w:p>
    <w:p w:rsidR="009F7BEF" w:rsidRDefault="009F7BEF" w:rsidP="001B384C">
      <w:r>
        <w:t>Figure 6</w:t>
      </w:r>
      <w:r w:rsidR="0078332F">
        <w:t xml:space="preserve"> – Multiplication Constant</w:t>
      </w:r>
    </w:p>
    <w:p w:rsidR="00C81746" w:rsidRDefault="00312F32" w:rsidP="001B384C">
      <w:r>
        <w:t>For this assignment concentrations of N2 &amp; O2 were said to be constant and in calculating these it was noticeable that there was not much variation. Having calculated these across the range of equivalence ratios the average concentration values are given as [N2]</w:t>
      </w:r>
      <w:r w:rsidR="00BC44A6">
        <w:t xml:space="preserve"> </w:t>
      </w:r>
      <w:r>
        <w:t xml:space="preserve"> = </w:t>
      </w:r>
      <w:r w:rsidR="00BC44A6">
        <w:t>0.128 Kmols/m^3 and [O2] = 0.005 Kmols/m^3.</w:t>
      </w:r>
    </w:p>
    <w:p w:rsidR="00312F32" w:rsidRDefault="00312F32" w:rsidP="001B384C"/>
    <w:p w:rsidR="000D5769" w:rsidRDefault="000D5769" w:rsidP="000D5769">
      <w:pPr>
        <w:pStyle w:val="Heading2"/>
      </w:pPr>
      <w:bookmarkStart w:id="14" w:name="_Toc504063918"/>
      <w:r>
        <w:t>Chapter 5 – Zeldovich Mechanism &amp; NOx Concentration</w:t>
      </w:r>
      <w:bookmarkEnd w:id="14"/>
    </w:p>
    <w:p w:rsidR="000D5769" w:rsidRDefault="000D5769" w:rsidP="001B384C"/>
    <w:p w:rsidR="000D5769" w:rsidRDefault="000D5769" w:rsidP="00D54B41">
      <w:pPr>
        <w:pStyle w:val="Heading2"/>
      </w:pPr>
      <w:bookmarkStart w:id="15" w:name="_Toc504063919"/>
      <w:r>
        <w:t>5</w:t>
      </w:r>
      <w:r w:rsidR="00D54B41">
        <w:t xml:space="preserve">.1 – Zeldovich </w:t>
      </w:r>
      <w:r w:rsidR="00776858">
        <w:t>Controlling Equation</w:t>
      </w:r>
      <w:bookmarkEnd w:id="15"/>
    </w:p>
    <w:p w:rsidR="00776858" w:rsidRDefault="00776858" w:rsidP="00776858"/>
    <w:p w:rsidR="00776858" w:rsidRDefault="00776858" w:rsidP="00776858">
      <w:r>
        <w:t>Production of NOx in the burned zone is controlled by the reaction between N2 molecules and O atoms.</w:t>
      </w:r>
    </w:p>
    <w:p w:rsidR="00776858" w:rsidRDefault="00776858" w:rsidP="00776858"/>
    <w:p w:rsidR="00776858" w:rsidRPr="00264AB4" w:rsidRDefault="00226F67" w:rsidP="00776858">
      <w:pPr>
        <w:rPr>
          <w:rFonts w:eastAsiaTheme="minorEastAsia"/>
        </w:rPr>
      </w:pPr>
      <m:oMathPara>
        <m:oMath>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+O↔</m:t>
          </m:r>
          <m:sSub>
            <m:sSubPr>
              <m:ctrlPr>
                <w:rPr>
                  <w:rFonts w:ascii="Cambria Math" w:hAnsi="Cambria Math"/>
                  <w:i/>
                </w:rPr>
              </m:ctrlPr>
            </m:sSubPr>
            <m:e>
              <m:r>
                <w:rPr>
                  <w:rFonts w:ascii="Cambria Math" w:hAnsi="Cambria Math"/>
                </w:rPr>
                <m:t>NO</m:t>
              </m:r>
            </m:e>
            <m:sub>
              <m:r>
                <w:rPr>
                  <w:rFonts w:ascii="Cambria Math" w:hAnsi="Cambria Math"/>
                </w:rPr>
                <m:t>x</m:t>
              </m:r>
            </m:sub>
          </m:sSub>
          <m:r>
            <w:rPr>
              <w:rFonts w:ascii="Cambria Math" w:hAnsi="Cambria Math"/>
            </w:rPr>
            <m:t>+N</m:t>
          </m:r>
        </m:oMath>
      </m:oMathPara>
    </w:p>
    <w:p w:rsidR="00264AB4" w:rsidRDefault="00264AB4" w:rsidP="00776858">
      <w:pPr>
        <w:rPr>
          <w:rFonts w:eastAsiaTheme="minorEastAsia"/>
        </w:rPr>
      </w:pPr>
      <w:r>
        <w:rPr>
          <w:rFonts w:eastAsiaTheme="minorEastAsia"/>
        </w:rPr>
        <w:t>McDonald, Malcolm – 2017 – UWTSD</w:t>
      </w:r>
    </w:p>
    <w:p w:rsidR="001043A0" w:rsidRDefault="001043A0" w:rsidP="00776858">
      <w:pPr>
        <w:rPr>
          <w:rFonts w:eastAsiaTheme="minorEastAsia"/>
        </w:rPr>
      </w:pPr>
    </w:p>
    <w:p w:rsidR="00264AB4" w:rsidRDefault="00264AB4" w:rsidP="00264AB4">
      <w:pPr>
        <w:pStyle w:val="Heading2"/>
      </w:pPr>
      <w:bookmarkStart w:id="16" w:name="_Toc504063920"/>
      <w:r>
        <w:t>5.2 – Zeldovich Reaction Rate Equation</w:t>
      </w:r>
      <w:bookmarkEnd w:id="16"/>
    </w:p>
    <w:p w:rsidR="00264AB4" w:rsidRDefault="00264AB4" w:rsidP="00264AB4"/>
    <w:p w:rsidR="001043A0" w:rsidRPr="001043A0" w:rsidRDefault="00226F67" w:rsidP="001043A0">
      <w:pPr>
        <w:rPr>
          <w:rFonts w:eastAsiaTheme="minorEastAsia"/>
        </w:rPr>
      </w:pPr>
      <m:oMathPara>
        <m:oMath>
          <m:f>
            <m:fPr>
              <m:ctrlPr>
                <w:rPr>
                  <w:rFonts w:ascii="Cambria Math" w:hAnsi="Cambria Math"/>
                </w:rPr>
              </m:ctrlPr>
            </m:fPr>
            <m:num>
              <m:r>
                <m:rPr>
                  <m:sty m:val="p"/>
                </m:rPr>
                <w:rPr>
                  <w:rFonts w:ascii="Cambria Math" w:hAnsi="Cambria Math"/>
                </w:rPr>
                <m:t>d[NOx]</m:t>
              </m:r>
            </m:num>
            <m:den>
              <m:r>
                <m:rPr>
                  <m:sty m:val="p"/>
                </m:rPr>
                <w:rPr>
                  <w:rFonts w:ascii="Cambria Math" w:hAnsi="Cambria Math"/>
                </w:rPr>
                <m:t>dt</m:t>
              </m:r>
            </m:den>
          </m:f>
          <m:r>
            <m:rPr>
              <m:sty m:val="p"/>
            </m:rPr>
            <w:rPr>
              <w:rFonts w:ascii="Cambria Math" w:hAnsi="Cambria Math"/>
            </w:rPr>
            <m:t>=</m:t>
          </m:r>
          <m:d>
            <m:dPr>
              <m:ctrlPr>
                <w:rPr>
                  <w:rFonts w:ascii="Cambria Math" w:hAnsi="Cambria Math"/>
                </w:rPr>
              </m:ctrlPr>
            </m:dPr>
            <m:e>
              <m:r>
                <m:rPr>
                  <m:sty m:val="p"/>
                </m:rPr>
                <w:rPr>
                  <w:rFonts w:ascii="Cambria Math" w:hAnsi="Cambria Math"/>
                </w:rPr>
                <m:t>4.7*</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13</m:t>
                  </m:r>
                </m:sup>
              </m:sSup>
            </m:e>
          </m:d>
          <m:r>
            <m:rPr>
              <m:sty m:val="p"/>
            </m:rPr>
            <w:rPr>
              <w:rFonts w:ascii="Cambria Math" w:hAnsi="Cambria Math"/>
            </w:rPr>
            <m:t>*</m:t>
          </m:r>
          <m:d>
            <m:dPr>
              <m:begChr m:val="["/>
              <m:endChr m:val="]"/>
              <m:ctrlPr>
                <w:rPr>
                  <w:rFonts w:ascii="Cambria Math" w:hAnsi="Cambria Math"/>
                </w:rPr>
              </m:ctrlPr>
            </m:dPr>
            <m:e>
              <m:r>
                <m:rPr>
                  <m:sty m:val="p"/>
                </m:rPr>
                <w:rPr>
                  <w:rFonts w:ascii="Cambria Math" w:hAnsi="Cambria Math"/>
                </w:rPr>
                <m:t>N2</m:t>
              </m:r>
            </m:e>
          </m:d>
          <m:r>
            <m:rPr>
              <m:sty m:val="p"/>
            </m:rPr>
            <w:rPr>
              <w:rFonts w:ascii="Cambria Math" w:hAnsi="Cambria Math"/>
            </w:rPr>
            <m:t>*</m:t>
          </m:r>
          <m:sSup>
            <m:sSupPr>
              <m:ctrlPr>
                <w:rPr>
                  <w:rFonts w:ascii="Cambria Math" w:hAnsi="Cambria Math"/>
                </w:rPr>
              </m:ctrlPr>
            </m:sSupPr>
            <m:e>
              <m:d>
                <m:dPr>
                  <m:begChr m:val="["/>
                  <m:endChr m:val="]"/>
                  <m:ctrlPr>
                    <w:rPr>
                      <w:rFonts w:ascii="Cambria Math" w:hAnsi="Cambria Math"/>
                    </w:rPr>
                  </m:ctrlPr>
                </m:dPr>
                <m:e>
                  <m:r>
                    <m:rPr>
                      <m:sty m:val="p"/>
                    </m:rPr>
                    <w:rPr>
                      <w:rFonts w:ascii="Cambria Math" w:hAnsi="Cambria Math"/>
                    </w:rPr>
                    <m:t>O2</m:t>
                  </m:r>
                </m:e>
              </m:d>
            </m:e>
            <m:sup>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den>
              </m:f>
            </m:sup>
          </m:sSup>
          <m:r>
            <m:rPr>
              <m:sty m:val="p"/>
            </m:rPr>
            <w:rPr>
              <w:rFonts w:ascii="Cambria Math" w:eastAsiaTheme="minorEastAsia" w:hAnsi="Cambria Math"/>
            </w:rPr>
            <m:t>*Exp(</m:t>
          </m:r>
          <m:f>
            <m:fPr>
              <m:ctrlPr>
                <w:rPr>
                  <w:rFonts w:ascii="Cambria Math" w:eastAsiaTheme="minorEastAsia" w:hAnsi="Cambria Math"/>
                </w:rPr>
              </m:ctrlPr>
            </m:fPr>
            <m:num>
              <m:r>
                <m:rPr>
                  <m:sty m:val="p"/>
                </m:rPr>
                <w:rPr>
                  <w:rFonts w:ascii="Cambria Math" w:eastAsiaTheme="minorEastAsia" w:hAnsi="Cambria Math"/>
                </w:rPr>
                <m:t>-67837</m:t>
              </m:r>
            </m:num>
            <m:den>
              <m:r>
                <m:rPr>
                  <m:sty m:val="p"/>
                </m:rPr>
                <w:rPr>
                  <w:rFonts w:ascii="Cambria Math" w:eastAsiaTheme="minorEastAsia" w:hAnsi="Cambria Math"/>
                </w:rPr>
                <m:t>T</m:t>
              </m:r>
            </m:den>
          </m:f>
          <m:r>
            <m:rPr>
              <m:sty m:val="p"/>
            </m:rPr>
            <w:rPr>
              <w:rFonts w:ascii="Cambria Math" w:eastAsiaTheme="minorEastAsia" w:hAnsi="Cambria Math"/>
            </w:rPr>
            <m:t>)</m:t>
          </m:r>
        </m:oMath>
      </m:oMathPara>
    </w:p>
    <w:p w:rsidR="00264AB4" w:rsidRPr="00BA431C" w:rsidRDefault="00BA431C" w:rsidP="00264AB4">
      <w:pPr>
        <w:rPr>
          <w:rFonts w:eastAsiaTheme="minorEastAsia"/>
        </w:rPr>
      </w:pPr>
      <w:r>
        <w:rPr>
          <w:rFonts w:eastAsiaTheme="minorEastAsia"/>
        </w:rPr>
        <w:t>McDonald, Malcolm – 2017 – UWTSD</w:t>
      </w:r>
    </w:p>
    <w:p w:rsidR="00264AB4" w:rsidRPr="00776858" w:rsidRDefault="00264AB4" w:rsidP="00776858"/>
    <w:p w:rsidR="001043A0" w:rsidRPr="00264AB4" w:rsidRDefault="001043A0" w:rsidP="001043A0">
      <w:pPr>
        <w:rPr>
          <w:rFonts w:eastAsiaTheme="minorEastAsia"/>
        </w:rPr>
      </w:pPr>
      <w:r>
        <w:rPr>
          <w:rFonts w:eastAsiaTheme="minorEastAsia"/>
        </w:rPr>
        <w:t>This equation for the rate of NOx production subsequently allows the total NOx to be calculated (via summation).</w:t>
      </w:r>
    </w:p>
    <w:p w:rsidR="00D54B41" w:rsidRDefault="00251CC8" w:rsidP="001B384C">
      <w:r>
        <w:rPr>
          <w:noProof/>
        </w:rPr>
        <w:drawing>
          <wp:inline distT="0" distB="0" distL="0" distR="0">
            <wp:extent cx="5724525" cy="24288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428875"/>
                    </a:xfrm>
                    <a:prstGeom prst="rect">
                      <a:avLst/>
                    </a:prstGeom>
                    <a:noFill/>
                    <a:ln>
                      <a:noFill/>
                    </a:ln>
                  </pic:spPr>
                </pic:pic>
              </a:graphicData>
            </a:graphic>
          </wp:inline>
        </w:drawing>
      </w:r>
    </w:p>
    <w:p w:rsidR="00251CC8" w:rsidRDefault="00E61984" w:rsidP="001B384C">
      <w:r>
        <w:t>Figure 7 – Rate of NOx Production</w:t>
      </w:r>
    </w:p>
    <w:p w:rsidR="00C811A8" w:rsidRDefault="00C811A8" w:rsidP="001B384C"/>
    <w:p w:rsidR="00C811A8" w:rsidRDefault="00C811A8" w:rsidP="00172A3D">
      <w:pPr>
        <w:pStyle w:val="Heading2"/>
      </w:pPr>
      <w:bookmarkStart w:id="17" w:name="_Toc504063921"/>
      <w:r>
        <w:t>5.</w:t>
      </w:r>
      <w:r w:rsidR="00172A3D">
        <w:t xml:space="preserve">3 </w:t>
      </w:r>
      <w:r w:rsidR="00C728F8">
        <w:t>–</w:t>
      </w:r>
      <w:r w:rsidR="00172A3D">
        <w:t xml:space="preserve"> </w:t>
      </w:r>
      <w:r w:rsidR="00C728F8">
        <w:t xml:space="preserve">NOx Concentration </w:t>
      </w:r>
      <w:r w:rsidR="00BC75D0">
        <w:t>“[NOx]”</w:t>
      </w:r>
      <w:bookmarkEnd w:id="17"/>
    </w:p>
    <w:p w:rsidR="00172A3D" w:rsidRDefault="00172A3D" w:rsidP="00172A3D"/>
    <w:p w:rsidR="00172A3D" w:rsidRDefault="00172A3D" w:rsidP="00172A3D">
      <w:r>
        <w:t>The NOx concentration per degree (Kmols) can be calculated by the equation;</w:t>
      </w:r>
    </w:p>
    <w:p w:rsidR="00172A3D" w:rsidRDefault="00172A3D" w:rsidP="00172A3D"/>
    <w:p w:rsidR="00172A3D" w:rsidRPr="00172A3D" w:rsidRDefault="00172A3D" w:rsidP="00172A3D">
      <m:oMathPara>
        <m:oMath>
          <m:r>
            <w:rPr>
              <w:rFonts w:ascii="Cambria Math" w:hAnsi="Cambria Math"/>
            </w:rPr>
            <m:t>NOx per degree (Kmols) =</m:t>
          </m:r>
          <m:f>
            <m:fPr>
              <m:ctrlPr>
                <w:rPr>
                  <w:rFonts w:ascii="Cambria Math" w:hAnsi="Cambria Math"/>
                </w:rPr>
              </m:ctrlPr>
            </m:fPr>
            <m:num>
              <m:r>
                <m:rPr>
                  <m:sty m:val="p"/>
                </m:rPr>
                <w:rPr>
                  <w:rFonts w:ascii="Cambria Math" w:hAnsi="Cambria Math"/>
                </w:rPr>
                <m:t>d[NOx]</m:t>
              </m:r>
            </m:num>
            <m:den>
              <m:r>
                <m:rPr>
                  <m:sty m:val="p"/>
                </m:rPr>
                <w:rPr>
                  <w:rFonts w:ascii="Cambria Math" w:hAnsi="Cambria Math"/>
                </w:rPr>
                <m:t>dt</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6*RPM</m:t>
              </m:r>
            </m:den>
          </m:f>
        </m:oMath>
      </m:oMathPara>
    </w:p>
    <w:p w:rsidR="00776858" w:rsidRDefault="00776858" w:rsidP="001B384C"/>
    <w:p w:rsidR="00172A3D" w:rsidRDefault="00BC75D0" w:rsidP="001B384C">
      <w:r>
        <w:t>Subsequently the total NOx produced from SOC to peak pressure can be written as;</w:t>
      </w:r>
    </w:p>
    <w:p w:rsidR="00BC75D0" w:rsidRDefault="00BC75D0" w:rsidP="001B384C"/>
    <w:p w:rsidR="00BC75D0" w:rsidRPr="00BC75D0" w:rsidRDefault="00226F67" w:rsidP="001B384C">
      <w:pPr>
        <w:rPr>
          <w:rFonts w:eastAsiaTheme="minorEastAsia"/>
        </w:rPr>
      </w:pPr>
      <m:oMathPara>
        <m:oMath>
          <m:nary>
            <m:naryPr>
              <m:chr m:val="∑"/>
              <m:limLoc m:val="undOvr"/>
              <m:ctrlPr>
                <w:rPr>
                  <w:rFonts w:ascii="Cambria Math" w:hAnsi="Cambria Math"/>
                  <w:i/>
                </w:rPr>
              </m:ctrlPr>
            </m:naryPr>
            <m:sub>
              <m:r>
                <w:rPr>
                  <w:rFonts w:ascii="Cambria Math" w:hAnsi="Cambria Math"/>
                </w:rPr>
                <m:t>SOC</m:t>
              </m:r>
            </m:sub>
            <m:sup>
              <m:r>
                <w:rPr>
                  <w:rFonts w:ascii="Cambria Math" w:hAnsi="Cambria Math"/>
                </w:rPr>
                <m:t>Peak Pressure</m:t>
              </m:r>
            </m:sup>
            <m:e>
              <m:r>
                <w:rPr>
                  <w:rFonts w:ascii="Cambria Math" w:hAnsi="Cambria Math"/>
                </w:rPr>
                <m:t>((</m:t>
              </m:r>
              <m:f>
                <m:fPr>
                  <m:ctrlPr>
                    <w:rPr>
                      <w:rFonts w:ascii="Cambria Math" w:hAnsi="Cambria Math"/>
                      <w:i/>
                    </w:rPr>
                  </m:ctrlPr>
                </m:fPr>
                <m:num>
                  <m:r>
                    <w:rPr>
                      <w:rFonts w:ascii="Cambria Math" w:hAnsi="Cambria Math"/>
                    </w:rPr>
                    <m:t>d[NOx])</m:t>
                  </m:r>
                </m:num>
                <m:den>
                  <m:r>
                    <w:rPr>
                      <w:rFonts w:ascii="Cambria Math" w:hAnsi="Cambria Math"/>
                    </w:rPr>
                    <m:t>dt</m:t>
                  </m:r>
                </m:den>
              </m:f>
              <m:r>
                <w:rPr>
                  <w:rFonts w:ascii="Cambria Math" w:hAnsi="Cambria Math"/>
                </w:rPr>
                <m:t>)</m:t>
              </m:r>
            </m:e>
          </m:nary>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6*RPM</m:t>
              </m:r>
            </m:den>
          </m:f>
          <m:r>
            <w:rPr>
              <w:rFonts w:ascii="Cambria Math" w:hAnsi="Cambria Math"/>
            </w:rPr>
            <m:t>))</m:t>
          </m:r>
        </m:oMath>
      </m:oMathPara>
    </w:p>
    <w:p w:rsidR="00BC75D0" w:rsidRDefault="00BC75D0" w:rsidP="001B384C"/>
    <w:p w:rsidR="00C83758" w:rsidRDefault="00B3330B" w:rsidP="001B384C">
      <w:r>
        <w:t>The next logical step is to calculate the NOx in term of PPM (part / million</w:t>
      </w:r>
      <w:r w:rsidR="00C83758">
        <w:t>);</w:t>
      </w:r>
    </w:p>
    <w:p w:rsidR="00C83758" w:rsidRDefault="00C83758" w:rsidP="001B384C"/>
    <w:p w:rsidR="00C83758" w:rsidRPr="002167F8" w:rsidRDefault="00226F67" w:rsidP="001B384C">
      <w:pPr>
        <w:rPr>
          <w:rFonts w:eastAsiaTheme="minorEastAsia"/>
        </w:rPr>
      </w:pPr>
      <m:oMathPara>
        <m:oMath>
          <m:sSub>
            <m:sSubPr>
              <m:ctrlPr>
                <w:rPr>
                  <w:rFonts w:ascii="Cambria Math" w:hAnsi="Cambria Math"/>
                  <w:i/>
                </w:rPr>
              </m:ctrlPr>
            </m:sSubPr>
            <m:e>
              <m:r>
                <w:rPr>
                  <w:rFonts w:ascii="Cambria Math" w:hAnsi="Cambria Math"/>
                </w:rPr>
                <m:t>NOx</m:t>
              </m:r>
            </m:e>
            <m:sub>
              <m:r>
                <w:rPr>
                  <w:rFonts w:ascii="Cambria Math" w:hAnsi="Cambria Math"/>
                </w:rPr>
                <m:t>ppm</m:t>
              </m:r>
            </m:sub>
          </m:sSub>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NOx</m:t>
                      </m:r>
                    </m:e>
                    <m:sub>
                      <m:r>
                        <w:rPr>
                          <w:rFonts w:ascii="Cambria Math" w:eastAsiaTheme="minorEastAsia" w:hAnsi="Cambria Math"/>
                        </w:rPr>
                        <m:t>total</m:t>
                      </m:r>
                    </m:sub>
                  </m:sSub>
                </m:num>
                <m:den>
                  <m:sSub>
                    <m:sSubPr>
                      <m:ctrlPr>
                        <w:rPr>
                          <w:rFonts w:ascii="Cambria Math" w:eastAsiaTheme="minorEastAsia" w:hAnsi="Cambria Math"/>
                          <w:i/>
                        </w:rPr>
                      </m:ctrlPr>
                    </m:sSubPr>
                    <m:e>
                      <m:r>
                        <w:rPr>
                          <w:rFonts w:ascii="Cambria Math" w:eastAsiaTheme="minorEastAsia" w:hAnsi="Cambria Math"/>
                        </w:rPr>
                        <m:t>Kmols</m:t>
                      </m:r>
                    </m:e>
                    <m:sub>
                      <m:r>
                        <w:rPr>
                          <w:rFonts w:ascii="Cambria Math" w:eastAsiaTheme="minorEastAsia" w:hAnsi="Cambria Math"/>
                        </w:rPr>
                        <m:t>Exhaust</m:t>
                      </m:r>
                    </m:sub>
                  </m:sSub>
                </m:den>
              </m:f>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m:oMathPara>
    </w:p>
    <w:p w:rsidR="002167F8" w:rsidRDefault="002167F8" w:rsidP="001B384C">
      <w:r>
        <w:t>To calculate Kmols_Exhaust;</w:t>
      </w:r>
    </w:p>
    <w:p w:rsidR="002167F8" w:rsidRDefault="00226F67" w:rsidP="001B384C">
      <m:oMathPara>
        <m:oMath>
          <m:sSub>
            <m:sSubPr>
              <m:ctrlPr>
                <w:rPr>
                  <w:rFonts w:ascii="Cambria Math" w:eastAsiaTheme="minorEastAsia" w:hAnsi="Cambria Math"/>
                  <w:i/>
                </w:rPr>
              </m:ctrlPr>
            </m:sSubPr>
            <m:e>
              <m:r>
                <w:rPr>
                  <w:rFonts w:ascii="Cambria Math" w:eastAsiaTheme="minorEastAsia" w:hAnsi="Cambria Math"/>
                </w:rPr>
                <m:t>Kmols</m:t>
              </m:r>
            </m:e>
            <m:sub>
              <m:r>
                <w:rPr>
                  <w:rFonts w:ascii="Cambria Math" w:eastAsiaTheme="minorEastAsia" w:hAnsi="Cambria Math"/>
                </w:rPr>
                <m:t>Exhaust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(Kmols_Total</m:t>
              </m:r>
            </m:e>
            <m:sub>
              <m:r>
                <w:rPr>
                  <w:rFonts w:ascii="Cambria Math" w:eastAsiaTheme="minorEastAsia" w:hAnsi="Cambria Math"/>
                </w:rPr>
                <m:t>Products</m:t>
              </m:r>
            </m:sub>
          </m:sSub>
          <m:r>
            <w:rPr>
              <w:rFonts w:ascii="Cambria Math" w:eastAsiaTheme="minorEastAsia" w:hAnsi="Cambria Math"/>
            </w:rPr>
            <m:t>)*</m:t>
          </m:r>
          <m:r>
            <w:rPr>
              <w:rFonts w:ascii="Cambria Math" w:hAnsi="Cambria Math"/>
            </w:rPr>
            <m:t>α</m:t>
          </m:r>
        </m:oMath>
      </m:oMathPara>
    </w:p>
    <w:p w:rsidR="002167F8" w:rsidRDefault="002167F8" w:rsidP="001B384C"/>
    <w:p w:rsidR="007C2301" w:rsidRDefault="007C2301" w:rsidP="001B384C">
      <w:r>
        <w:t xml:space="preserve">Important note: NOx as a count “PPM” is not truly representative of the problem that it poses, as well as count there is also the problem of particle size. Larger particles may be more visible as a problem (soot etc), but the smaller particles are less likely visible </w:t>
      </w:r>
      <w:r w:rsidR="00E26959">
        <w:t>and</w:t>
      </w:r>
      <w:r>
        <w:t xml:space="preserve"> more likely to get past filters (both </w:t>
      </w:r>
      <w:r w:rsidR="0059737F">
        <w:t>manmade</w:t>
      </w:r>
      <w:r>
        <w:t xml:space="preserve"> and natural).</w:t>
      </w:r>
    </w:p>
    <w:p w:rsidR="002402A3" w:rsidRDefault="002402A3" w:rsidP="001B384C"/>
    <w:p w:rsidR="000D7BBE" w:rsidRDefault="004A2344" w:rsidP="001B384C">
      <w:r>
        <w:rPr>
          <w:noProof/>
        </w:rPr>
        <w:drawing>
          <wp:inline distT="0" distB="0" distL="0" distR="0">
            <wp:extent cx="5734050" cy="34575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457575"/>
                    </a:xfrm>
                    <a:prstGeom prst="rect">
                      <a:avLst/>
                    </a:prstGeom>
                    <a:noFill/>
                    <a:ln>
                      <a:noFill/>
                    </a:ln>
                  </pic:spPr>
                </pic:pic>
              </a:graphicData>
            </a:graphic>
          </wp:inline>
        </w:drawing>
      </w:r>
    </w:p>
    <w:p w:rsidR="002402A3" w:rsidRDefault="002402A3" w:rsidP="001B384C">
      <w:r>
        <w:t>Figure 8 – NOx (PPM)</w:t>
      </w:r>
    </w:p>
    <w:p w:rsidR="002402A3" w:rsidRDefault="002402A3" w:rsidP="001B384C"/>
    <w:p w:rsidR="002402A3" w:rsidRDefault="00DE739A" w:rsidP="00DE739A">
      <w:pPr>
        <w:pStyle w:val="Heading2"/>
      </w:pPr>
      <w:bookmarkStart w:id="18" w:name="_Toc504063922"/>
      <w:r>
        <w:t>Chapter 6 – EGR Addition</w:t>
      </w:r>
      <w:bookmarkEnd w:id="18"/>
      <w:r>
        <w:t xml:space="preserve"> </w:t>
      </w:r>
    </w:p>
    <w:p w:rsidR="00DE739A" w:rsidRDefault="00DE739A" w:rsidP="001B384C"/>
    <w:p w:rsidR="00DE739A" w:rsidRDefault="00DE739A" w:rsidP="00DE739A">
      <w:pPr>
        <w:pStyle w:val="Heading2"/>
      </w:pPr>
      <w:bookmarkStart w:id="19" w:name="_Toc504063923"/>
      <w:r>
        <w:t>6.1 – Question &amp; Setting</w:t>
      </w:r>
      <w:bookmarkEnd w:id="19"/>
    </w:p>
    <w:p w:rsidR="00DE739A" w:rsidRDefault="00DE739A" w:rsidP="001B384C"/>
    <w:p w:rsidR="00DE739A" w:rsidRDefault="00DE739A" w:rsidP="001B384C">
      <w:pPr>
        <w:rPr>
          <w:rFonts w:eastAsiaTheme="minorEastAsia"/>
          <w:i/>
        </w:rPr>
      </w:pPr>
      <w:r>
        <w:t>“</w:t>
      </w:r>
      <w:r>
        <w:rPr>
          <w:i/>
        </w:rPr>
        <w:t xml:space="preserve">For </w:t>
      </w:r>
      <m:oMath>
        <m:r>
          <m:rPr>
            <m:sty m:val="p"/>
          </m:rPr>
          <w:rPr>
            <w:rFonts w:ascii="Cambria Math" w:eastAsiaTheme="minorEastAsia" w:hAnsi="Cambria Math" w:cs="Calibri"/>
          </w:rPr>
          <m:t>φ</m:t>
        </m:r>
      </m:oMath>
      <w:r>
        <w:rPr>
          <w:rFonts w:eastAsiaTheme="minorEastAsia"/>
          <w:i/>
        </w:rPr>
        <w:t xml:space="preserve"> = 0.95, calculate the effect of adding E.G.R on NOx concentration levels</w:t>
      </w:r>
      <w:r w:rsidR="00C54CC6">
        <w:rPr>
          <w:rFonts w:eastAsiaTheme="minorEastAsia"/>
          <w:i/>
        </w:rPr>
        <w:t xml:space="preserve"> </w:t>
      </w:r>
      <w:r>
        <w:rPr>
          <w:rFonts w:eastAsiaTheme="minorEastAsia"/>
          <w:i/>
        </w:rPr>
        <w:t>assuming the same volumetric efficiency of 40% and assuming E.G.R levels up to 20%</w:t>
      </w:r>
      <w:r w:rsidR="00C54CC6">
        <w:rPr>
          <w:rFonts w:eastAsiaTheme="minorEastAsia"/>
          <w:i/>
        </w:rPr>
        <w:t xml:space="preserve"> by molar proportion of the air + fuel contents.</w:t>
      </w:r>
    </w:p>
    <w:p w:rsidR="00C54CC6" w:rsidRDefault="00C54CC6" w:rsidP="001B384C">
      <w:pPr>
        <w:rPr>
          <w:rFonts w:eastAsiaTheme="minorEastAsia"/>
          <w:i/>
        </w:rPr>
      </w:pPr>
      <w:r>
        <w:rPr>
          <w:rFonts w:eastAsiaTheme="minorEastAsia"/>
          <w:i/>
        </w:rPr>
        <w:t>If using excel, vary the E.G.R in finer % intervals.”</w:t>
      </w:r>
    </w:p>
    <w:p w:rsidR="00C54CC6" w:rsidRDefault="00AF4E06" w:rsidP="001B384C">
      <w:pPr>
        <w:rPr>
          <w:rFonts w:eastAsiaTheme="minorEastAsia"/>
        </w:rPr>
      </w:pPr>
      <w:r>
        <w:rPr>
          <w:rFonts w:eastAsiaTheme="minorEastAsia"/>
        </w:rPr>
        <w:t>McDonald, Malcolm – 2017 – UWTSD</w:t>
      </w:r>
    </w:p>
    <w:p w:rsidR="00AF4E06" w:rsidRDefault="00AF4E06" w:rsidP="001B384C">
      <w:pPr>
        <w:rPr>
          <w:rFonts w:eastAsiaTheme="minorEastAsia"/>
        </w:rPr>
      </w:pPr>
    </w:p>
    <w:p w:rsidR="00AF4E06" w:rsidRDefault="00AF4E06" w:rsidP="00AF4E06">
      <w:pPr>
        <w:pStyle w:val="Heading2"/>
        <w:rPr>
          <w:rFonts w:eastAsiaTheme="minorEastAsia"/>
        </w:rPr>
      </w:pPr>
      <w:bookmarkStart w:id="20" w:name="_Toc504063924"/>
      <w:r>
        <w:rPr>
          <w:rFonts w:eastAsiaTheme="minorEastAsia"/>
        </w:rPr>
        <w:t>6.2 – EGR by Molar Proportion of Air + Fuel</w:t>
      </w:r>
      <w:bookmarkEnd w:id="20"/>
    </w:p>
    <w:p w:rsidR="00AF4E06" w:rsidRDefault="00AF4E06" w:rsidP="001B384C">
      <w:pPr>
        <w:rPr>
          <w:rFonts w:eastAsiaTheme="minorEastAsia"/>
        </w:rPr>
      </w:pPr>
    </w:p>
    <w:p w:rsidR="00AF4E06" w:rsidRDefault="00AF4E06" w:rsidP="001B384C">
      <w:pPr>
        <w:rPr>
          <w:rFonts w:eastAsiaTheme="minorEastAsia"/>
        </w:rPr>
      </w:pPr>
    </w:p>
    <w:p w:rsidR="00AF4E06" w:rsidRPr="00C54CC6" w:rsidRDefault="00AF4E06" w:rsidP="001B384C">
      <w:pPr>
        <w:rPr>
          <w:rFonts w:eastAsiaTheme="minorEastAsia"/>
        </w:rPr>
      </w:pPr>
    </w:p>
    <w:p w:rsidR="00C54CC6" w:rsidRDefault="00C54CC6" w:rsidP="001B384C">
      <w:pPr>
        <w:rPr>
          <w:i/>
        </w:rPr>
      </w:pPr>
    </w:p>
    <w:p w:rsidR="00C54CC6" w:rsidRPr="00DE739A" w:rsidRDefault="00C54CC6" w:rsidP="001B384C">
      <w:pPr>
        <w:rPr>
          <w:i/>
        </w:rPr>
      </w:pPr>
    </w:p>
    <w:sectPr w:rsidR="00C54CC6" w:rsidRPr="00DE73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6F67" w:rsidRDefault="00226F67" w:rsidP="00963D1F">
      <w:pPr>
        <w:spacing w:after="0" w:line="240" w:lineRule="auto"/>
      </w:pPr>
      <w:r>
        <w:separator/>
      </w:r>
    </w:p>
  </w:endnote>
  <w:endnote w:type="continuationSeparator" w:id="0">
    <w:p w:rsidR="00226F67" w:rsidRDefault="00226F67" w:rsidP="00963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6F67" w:rsidRDefault="00226F67" w:rsidP="00963D1F">
      <w:pPr>
        <w:spacing w:after="0" w:line="240" w:lineRule="auto"/>
      </w:pPr>
      <w:r>
        <w:separator/>
      </w:r>
    </w:p>
  </w:footnote>
  <w:footnote w:type="continuationSeparator" w:id="0">
    <w:p w:rsidR="00226F67" w:rsidRDefault="00226F67" w:rsidP="00963D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118C8"/>
    <w:multiLevelType w:val="multilevel"/>
    <w:tmpl w:val="1A404A30"/>
    <w:lvl w:ilvl="0">
      <w:start w:val="1"/>
      <w:numFmt w:val="decimal"/>
      <w:lvlText w:val="%1."/>
      <w:lvlJc w:val="left"/>
      <w:pPr>
        <w:ind w:left="765" w:hanging="360"/>
      </w:pPr>
    </w:lvl>
    <w:lvl w:ilvl="1">
      <w:start w:val="3"/>
      <w:numFmt w:val="decimal"/>
      <w:isLgl/>
      <w:lvlText w:val="%1.%2"/>
      <w:lvlJc w:val="left"/>
      <w:pPr>
        <w:ind w:left="795" w:hanging="390"/>
      </w:pPr>
      <w:rPr>
        <w:rFonts w:hint="default"/>
      </w:rPr>
    </w:lvl>
    <w:lvl w:ilvl="2">
      <w:start w:val="1"/>
      <w:numFmt w:val="decimal"/>
      <w:isLgl/>
      <w:lvlText w:val="%1.%2.%3"/>
      <w:lvlJc w:val="left"/>
      <w:pPr>
        <w:ind w:left="1125" w:hanging="720"/>
      </w:pPr>
      <w:rPr>
        <w:rFonts w:hint="default"/>
      </w:rPr>
    </w:lvl>
    <w:lvl w:ilvl="3">
      <w:start w:val="1"/>
      <w:numFmt w:val="decimal"/>
      <w:isLgl/>
      <w:lvlText w:val="%1.%2.%3.%4"/>
      <w:lvlJc w:val="left"/>
      <w:pPr>
        <w:ind w:left="1125" w:hanging="720"/>
      </w:pPr>
      <w:rPr>
        <w:rFonts w:hint="default"/>
      </w:rPr>
    </w:lvl>
    <w:lvl w:ilvl="4">
      <w:start w:val="1"/>
      <w:numFmt w:val="decimal"/>
      <w:isLgl/>
      <w:lvlText w:val="%1.%2.%3.%4.%5"/>
      <w:lvlJc w:val="left"/>
      <w:pPr>
        <w:ind w:left="1485" w:hanging="1080"/>
      </w:pPr>
      <w:rPr>
        <w:rFonts w:hint="default"/>
      </w:rPr>
    </w:lvl>
    <w:lvl w:ilvl="5">
      <w:start w:val="1"/>
      <w:numFmt w:val="decimal"/>
      <w:isLgl/>
      <w:lvlText w:val="%1.%2.%3.%4.%5.%6"/>
      <w:lvlJc w:val="left"/>
      <w:pPr>
        <w:ind w:left="1485" w:hanging="1080"/>
      </w:pPr>
      <w:rPr>
        <w:rFonts w:hint="default"/>
      </w:rPr>
    </w:lvl>
    <w:lvl w:ilvl="6">
      <w:start w:val="1"/>
      <w:numFmt w:val="decimal"/>
      <w:isLgl/>
      <w:lvlText w:val="%1.%2.%3.%4.%5.%6.%7"/>
      <w:lvlJc w:val="left"/>
      <w:pPr>
        <w:ind w:left="1845" w:hanging="1440"/>
      </w:pPr>
      <w:rPr>
        <w:rFonts w:hint="default"/>
      </w:rPr>
    </w:lvl>
    <w:lvl w:ilvl="7">
      <w:start w:val="1"/>
      <w:numFmt w:val="decimal"/>
      <w:isLgl/>
      <w:lvlText w:val="%1.%2.%3.%4.%5.%6.%7.%8"/>
      <w:lvlJc w:val="left"/>
      <w:pPr>
        <w:ind w:left="1845" w:hanging="1440"/>
      </w:pPr>
      <w:rPr>
        <w:rFonts w:hint="default"/>
      </w:rPr>
    </w:lvl>
    <w:lvl w:ilvl="8">
      <w:start w:val="1"/>
      <w:numFmt w:val="decimal"/>
      <w:isLgl/>
      <w:lvlText w:val="%1.%2.%3.%4.%5.%6.%7.%8.%9"/>
      <w:lvlJc w:val="left"/>
      <w:pPr>
        <w:ind w:left="1845" w:hanging="1440"/>
      </w:pPr>
      <w:rPr>
        <w:rFonts w:hint="default"/>
      </w:rPr>
    </w:lvl>
  </w:abstractNum>
  <w:abstractNum w:abstractNumId="1" w15:restartNumberingAfterBreak="0">
    <w:nsid w:val="165B4D94"/>
    <w:multiLevelType w:val="hybridMultilevel"/>
    <w:tmpl w:val="C8285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50FA2"/>
    <w:multiLevelType w:val="hybridMultilevel"/>
    <w:tmpl w:val="97504C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EC27AC"/>
    <w:multiLevelType w:val="hybridMultilevel"/>
    <w:tmpl w:val="F92E0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07433C"/>
    <w:multiLevelType w:val="hybridMultilevel"/>
    <w:tmpl w:val="5FAE12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E90668B"/>
    <w:multiLevelType w:val="multilevel"/>
    <w:tmpl w:val="7CDEF8B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CF40230"/>
    <w:multiLevelType w:val="multilevel"/>
    <w:tmpl w:val="17103E3A"/>
    <w:lvl w:ilvl="0">
      <w:start w:val="2"/>
      <w:numFmt w:val="decimal"/>
      <w:lvlText w:val="%1"/>
      <w:lvlJc w:val="left"/>
      <w:pPr>
        <w:ind w:left="360" w:hanging="360"/>
      </w:pPr>
      <w:rPr>
        <w:rFonts w:hint="default"/>
      </w:rPr>
    </w:lvl>
    <w:lvl w:ilvl="1">
      <w:start w:val="3"/>
      <w:numFmt w:val="decimal"/>
      <w:lvlText w:val="%1.%2"/>
      <w:lvlJc w:val="left"/>
      <w:pPr>
        <w:ind w:left="765" w:hanging="36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1935" w:hanging="72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465" w:hanging="144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635" w:hanging="1800"/>
      </w:pPr>
      <w:rPr>
        <w:rFonts w:hint="default"/>
      </w:rPr>
    </w:lvl>
    <w:lvl w:ilvl="8">
      <w:start w:val="1"/>
      <w:numFmt w:val="decimal"/>
      <w:lvlText w:val="%1.%2.%3.%4.%5.%6.%7.%8.%9"/>
      <w:lvlJc w:val="left"/>
      <w:pPr>
        <w:ind w:left="5040" w:hanging="1800"/>
      </w:pPr>
      <w:rPr>
        <w:rFonts w:hint="default"/>
      </w:rPr>
    </w:lvl>
  </w:abstractNum>
  <w:num w:numId="1">
    <w:abstractNumId w:val="5"/>
  </w:num>
  <w:num w:numId="2">
    <w:abstractNumId w:val="1"/>
  </w:num>
  <w:num w:numId="3">
    <w:abstractNumId w:val="2"/>
  </w:num>
  <w:num w:numId="4">
    <w:abstractNumId w:val="3"/>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C1C"/>
    <w:rsid w:val="00014B94"/>
    <w:rsid w:val="00054D36"/>
    <w:rsid w:val="00066550"/>
    <w:rsid w:val="000709AA"/>
    <w:rsid w:val="00082B58"/>
    <w:rsid w:val="00083005"/>
    <w:rsid w:val="000901AB"/>
    <w:rsid w:val="000B1E48"/>
    <w:rsid w:val="000C15EB"/>
    <w:rsid w:val="000D5769"/>
    <w:rsid w:val="000D7BBE"/>
    <w:rsid w:val="000E4A15"/>
    <w:rsid w:val="000F04ED"/>
    <w:rsid w:val="000F2C24"/>
    <w:rsid w:val="001043A0"/>
    <w:rsid w:val="001064C3"/>
    <w:rsid w:val="0014096C"/>
    <w:rsid w:val="00141EC0"/>
    <w:rsid w:val="00142C62"/>
    <w:rsid w:val="0015650C"/>
    <w:rsid w:val="001668CD"/>
    <w:rsid w:val="00172A3D"/>
    <w:rsid w:val="00184B15"/>
    <w:rsid w:val="001A0450"/>
    <w:rsid w:val="001A51E3"/>
    <w:rsid w:val="001A5D74"/>
    <w:rsid w:val="001B1AD6"/>
    <w:rsid w:val="001B384C"/>
    <w:rsid w:val="001D2CDF"/>
    <w:rsid w:val="002167F8"/>
    <w:rsid w:val="00226F67"/>
    <w:rsid w:val="002356B4"/>
    <w:rsid w:val="002402A3"/>
    <w:rsid w:val="00251CC8"/>
    <w:rsid w:val="00264AB4"/>
    <w:rsid w:val="00265211"/>
    <w:rsid w:val="00284C17"/>
    <w:rsid w:val="002A21E0"/>
    <w:rsid w:val="00312F32"/>
    <w:rsid w:val="00326B05"/>
    <w:rsid w:val="0036024E"/>
    <w:rsid w:val="00381AFB"/>
    <w:rsid w:val="003918C6"/>
    <w:rsid w:val="003A336D"/>
    <w:rsid w:val="003A4942"/>
    <w:rsid w:val="003D1BCB"/>
    <w:rsid w:val="003E09FA"/>
    <w:rsid w:val="003E2379"/>
    <w:rsid w:val="004107F5"/>
    <w:rsid w:val="00412D56"/>
    <w:rsid w:val="00464A4C"/>
    <w:rsid w:val="00465995"/>
    <w:rsid w:val="004A2344"/>
    <w:rsid w:val="00511442"/>
    <w:rsid w:val="00521A48"/>
    <w:rsid w:val="005671AF"/>
    <w:rsid w:val="005748AA"/>
    <w:rsid w:val="0057716A"/>
    <w:rsid w:val="0059737F"/>
    <w:rsid w:val="005C58A1"/>
    <w:rsid w:val="00603138"/>
    <w:rsid w:val="00661C7B"/>
    <w:rsid w:val="006854BB"/>
    <w:rsid w:val="006945E5"/>
    <w:rsid w:val="00695BB5"/>
    <w:rsid w:val="006A7A1C"/>
    <w:rsid w:val="006B531F"/>
    <w:rsid w:val="006C2682"/>
    <w:rsid w:val="006E08BF"/>
    <w:rsid w:val="006F4F3C"/>
    <w:rsid w:val="007108A4"/>
    <w:rsid w:val="00712E97"/>
    <w:rsid w:val="00713C8F"/>
    <w:rsid w:val="0071571A"/>
    <w:rsid w:val="00726471"/>
    <w:rsid w:val="00776858"/>
    <w:rsid w:val="0078332F"/>
    <w:rsid w:val="0078333B"/>
    <w:rsid w:val="007B51A7"/>
    <w:rsid w:val="007C2301"/>
    <w:rsid w:val="007C4E24"/>
    <w:rsid w:val="007C7FF2"/>
    <w:rsid w:val="007D63BC"/>
    <w:rsid w:val="007D7A0A"/>
    <w:rsid w:val="0085414F"/>
    <w:rsid w:val="00861C1C"/>
    <w:rsid w:val="00875B63"/>
    <w:rsid w:val="0088705B"/>
    <w:rsid w:val="00916D37"/>
    <w:rsid w:val="009269EF"/>
    <w:rsid w:val="00963D1F"/>
    <w:rsid w:val="00977183"/>
    <w:rsid w:val="009A075C"/>
    <w:rsid w:val="009B41F9"/>
    <w:rsid w:val="009B78EC"/>
    <w:rsid w:val="009E39E0"/>
    <w:rsid w:val="009F7BEF"/>
    <w:rsid w:val="00A27139"/>
    <w:rsid w:val="00A55B9C"/>
    <w:rsid w:val="00A60413"/>
    <w:rsid w:val="00A77EF0"/>
    <w:rsid w:val="00A87075"/>
    <w:rsid w:val="00A95077"/>
    <w:rsid w:val="00AA1281"/>
    <w:rsid w:val="00AB35B1"/>
    <w:rsid w:val="00AF4E06"/>
    <w:rsid w:val="00AF53FB"/>
    <w:rsid w:val="00B3330B"/>
    <w:rsid w:val="00B52677"/>
    <w:rsid w:val="00B55702"/>
    <w:rsid w:val="00B62566"/>
    <w:rsid w:val="00B67C9B"/>
    <w:rsid w:val="00B73FDC"/>
    <w:rsid w:val="00B871D1"/>
    <w:rsid w:val="00BA431C"/>
    <w:rsid w:val="00BC44A6"/>
    <w:rsid w:val="00BC75D0"/>
    <w:rsid w:val="00BE082C"/>
    <w:rsid w:val="00BE6275"/>
    <w:rsid w:val="00BF034E"/>
    <w:rsid w:val="00C4562C"/>
    <w:rsid w:val="00C54CC6"/>
    <w:rsid w:val="00C728F8"/>
    <w:rsid w:val="00C811A8"/>
    <w:rsid w:val="00C81746"/>
    <w:rsid w:val="00C83758"/>
    <w:rsid w:val="00C85E47"/>
    <w:rsid w:val="00CA2D6F"/>
    <w:rsid w:val="00CB6E98"/>
    <w:rsid w:val="00CC58DC"/>
    <w:rsid w:val="00CC5F4A"/>
    <w:rsid w:val="00CD492F"/>
    <w:rsid w:val="00CD65CF"/>
    <w:rsid w:val="00D042EC"/>
    <w:rsid w:val="00D5133E"/>
    <w:rsid w:val="00D54B41"/>
    <w:rsid w:val="00D7687E"/>
    <w:rsid w:val="00D76CCE"/>
    <w:rsid w:val="00D77154"/>
    <w:rsid w:val="00D95292"/>
    <w:rsid w:val="00DC21EE"/>
    <w:rsid w:val="00DE739A"/>
    <w:rsid w:val="00E03664"/>
    <w:rsid w:val="00E1269B"/>
    <w:rsid w:val="00E26959"/>
    <w:rsid w:val="00E565B0"/>
    <w:rsid w:val="00E61984"/>
    <w:rsid w:val="00E621B8"/>
    <w:rsid w:val="00EE075E"/>
    <w:rsid w:val="00EF4F64"/>
    <w:rsid w:val="00F10CFC"/>
    <w:rsid w:val="00F12F0A"/>
    <w:rsid w:val="00F3736B"/>
    <w:rsid w:val="00F42E40"/>
    <w:rsid w:val="00F738AD"/>
    <w:rsid w:val="00F87298"/>
    <w:rsid w:val="00F90475"/>
    <w:rsid w:val="00FE0B42"/>
    <w:rsid w:val="00FE10D6"/>
    <w:rsid w:val="00FE1F32"/>
    <w:rsid w:val="00FF5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94973"/>
  <w15:chartTrackingRefBased/>
  <w15:docId w15:val="{F8707887-FC46-4BEC-9E3F-4FDDF8A88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B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1C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1C1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356B4"/>
    <w:pPr>
      <w:ind w:left="720"/>
      <w:contextualSpacing/>
    </w:pPr>
  </w:style>
  <w:style w:type="character" w:styleId="PlaceholderText">
    <w:name w:val="Placeholder Text"/>
    <w:basedOn w:val="DefaultParagraphFont"/>
    <w:uiPriority w:val="99"/>
    <w:semiHidden/>
    <w:rsid w:val="00CC5F4A"/>
    <w:rPr>
      <w:color w:val="808080"/>
    </w:rPr>
  </w:style>
  <w:style w:type="paragraph" w:styleId="Header">
    <w:name w:val="header"/>
    <w:basedOn w:val="Normal"/>
    <w:link w:val="HeaderChar"/>
    <w:uiPriority w:val="99"/>
    <w:unhideWhenUsed/>
    <w:rsid w:val="00963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D1F"/>
  </w:style>
  <w:style w:type="paragraph" w:styleId="Footer">
    <w:name w:val="footer"/>
    <w:basedOn w:val="Normal"/>
    <w:link w:val="FooterChar"/>
    <w:uiPriority w:val="99"/>
    <w:unhideWhenUsed/>
    <w:rsid w:val="00963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D1F"/>
  </w:style>
  <w:style w:type="character" w:customStyle="1" w:styleId="Heading1Char">
    <w:name w:val="Heading 1 Char"/>
    <w:basedOn w:val="DefaultParagraphFont"/>
    <w:link w:val="Heading1"/>
    <w:uiPriority w:val="9"/>
    <w:rsid w:val="00D54B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4B41"/>
    <w:pPr>
      <w:outlineLvl w:val="9"/>
    </w:pPr>
    <w:rPr>
      <w:lang w:val="en-US"/>
    </w:rPr>
  </w:style>
  <w:style w:type="paragraph" w:styleId="TOC2">
    <w:name w:val="toc 2"/>
    <w:basedOn w:val="Normal"/>
    <w:next w:val="Normal"/>
    <w:autoRedefine/>
    <w:uiPriority w:val="39"/>
    <w:unhideWhenUsed/>
    <w:rsid w:val="00D54B4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54B41"/>
    <w:pPr>
      <w:spacing w:after="100"/>
    </w:pPr>
    <w:rPr>
      <w:rFonts w:eastAsiaTheme="minorEastAsia" w:cs="Times New Roman"/>
      <w:lang w:val="en-US"/>
    </w:rPr>
  </w:style>
  <w:style w:type="paragraph" w:styleId="TOC3">
    <w:name w:val="toc 3"/>
    <w:basedOn w:val="Normal"/>
    <w:next w:val="Normal"/>
    <w:autoRedefine/>
    <w:uiPriority w:val="39"/>
    <w:unhideWhenUsed/>
    <w:rsid w:val="00D54B41"/>
    <w:pPr>
      <w:spacing w:after="100"/>
      <w:ind w:left="440"/>
    </w:pPr>
    <w:rPr>
      <w:rFonts w:eastAsiaTheme="minorEastAsia" w:cs="Times New Roman"/>
      <w:lang w:val="en-US"/>
    </w:rPr>
  </w:style>
  <w:style w:type="character" w:styleId="Hyperlink">
    <w:name w:val="Hyperlink"/>
    <w:basedOn w:val="DefaultParagraphFont"/>
    <w:uiPriority w:val="99"/>
    <w:unhideWhenUsed/>
    <w:rsid w:val="00D54B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258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E3904-C0F2-4532-9017-C295A1DFC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14</Pages>
  <Words>1825</Words>
  <Characters>10407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Vacas</dc:creator>
  <cp:keywords/>
  <dc:description/>
  <cp:lastModifiedBy>Juan Vacas</cp:lastModifiedBy>
  <cp:revision>15</cp:revision>
  <dcterms:created xsi:type="dcterms:W3CDTF">2018-01-18T06:11:00Z</dcterms:created>
  <dcterms:modified xsi:type="dcterms:W3CDTF">2018-01-18T18:36:00Z</dcterms:modified>
</cp:coreProperties>
</file>