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EC645" w14:textId="77777777" w:rsidR="009458B2" w:rsidRDefault="009F1900">
      <w:pPr>
        <w:spacing w:after="125" w:line="248" w:lineRule="auto"/>
        <w:ind w:left="0" w:firstLine="0"/>
      </w:pPr>
      <w:r>
        <w:rPr>
          <w:b/>
          <w:sz w:val="48"/>
        </w:rPr>
        <w:t xml:space="preserve">BUSINESS DEVELOPMENT PROPOSAL OUTLINE </w:t>
      </w:r>
    </w:p>
    <w:p w14:paraId="20C924AD" w14:textId="484643BF" w:rsidR="009458B2" w:rsidRDefault="009F1900">
      <w:pPr>
        <w:pStyle w:val="Heading1"/>
        <w:ind w:left="-5"/>
      </w:pPr>
      <w:r>
        <w:t>PATHWAY A: STARTING</w:t>
      </w:r>
      <w:r w:rsidR="00105BA7">
        <w:t xml:space="preserve"> YOUR OWN BUSINESS</w:t>
      </w:r>
    </w:p>
    <w:p w14:paraId="160DD125" w14:textId="77777777" w:rsidR="002C664A" w:rsidRDefault="009F1900">
      <w:pPr>
        <w:ind w:left="0" w:right="45" w:firstLine="0"/>
      </w:pPr>
      <w:r>
        <w:rPr>
          <w:b/>
        </w:rPr>
        <w:t>MODULE CODE:</w:t>
      </w:r>
      <w:r>
        <w:t xml:space="preserve"> LCMB7037</w:t>
      </w:r>
    </w:p>
    <w:p w14:paraId="598D097E" w14:textId="77777777" w:rsidR="002C664A" w:rsidRDefault="009F1900">
      <w:pPr>
        <w:ind w:left="0" w:right="45" w:firstLine="0"/>
      </w:pPr>
      <w:r>
        <w:t xml:space="preserve"> </w:t>
      </w:r>
      <w:r>
        <w:rPr>
          <w:b/>
        </w:rPr>
        <w:t>MODULE TITLE:</w:t>
      </w:r>
      <w:r>
        <w:t xml:space="preserve"> Business Development Proposal </w:t>
      </w:r>
    </w:p>
    <w:p w14:paraId="6107C78D" w14:textId="77777777" w:rsidR="00086D42" w:rsidRDefault="00086D42">
      <w:pPr>
        <w:ind w:left="0" w:right="45" w:firstLine="0"/>
      </w:pPr>
    </w:p>
    <w:p w14:paraId="0A95EC5F" w14:textId="04DF1980" w:rsidR="0029091D" w:rsidRDefault="009F1900">
      <w:pPr>
        <w:ind w:left="0" w:right="45" w:firstLine="0"/>
      </w:pPr>
      <w:r>
        <w:rPr>
          <w:b/>
        </w:rPr>
        <w:t>PROPOSAL</w:t>
      </w:r>
      <w:r w:rsidR="00086D42">
        <w:t xml:space="preserve"> </w:t>
      </w:r>
      <w:r>
        <w:rPr>
          <w:b/>
        </w:rPr>
        <w:t>TITLE:</w:t>
      </w:r>
      <w:r>
        <w:t xml:space="preserve"> Agriculture Asset Management and Tech Platform</w:t>
      </w:r>
      <w:r w:rsidR="00123684">
        <w:t>{AMTP</w:t>
      </w:r>
      <w:r w:rsidR="001B066D">
        <w:t>}</w:t>
      </w:r>
    </w:p>
    <w:p w14:paraId="716C35BE" w14:textId="293C5502" w:rsidR="009458B2" w:rsidRDefault="009F1900">
      <w:pPr>
        <w:ind w:left="0" w:right="45" w:firstLine="0"/>
      </w:pPr>
      <w:r>
        <w:rPr>
          <w:b/>
        </w:rPr>
        <w:t>DEGREE PROGRAMME:</w:t>
      </w:r>
      <w:r>
        <w:t xml:space="preserve"> Master of Business </w:t>
      </w:r>
    </w:p>
    <w:p w14:paraId="058D646A" w14:textId="77777777" w:rsidR="0029091D" w:rsidRDefault="009F1900">
      <w:pPr>
        <w:spacing w:after="358"/>
        <w:ind w:left="0" w:right="45" w:firstLine="0"/>
      </w:pPr>
      <w:r>
        <w:t>Administration (MBA)</w:t>
      </w:r>
    </w:p>
    <w:p w14:paraId="4AB98F33" w14:textId="77777777" w:rsidR="0029091D" w:rsidRDefault="009F1900">
      <w:pPr>
        <w:spacing w:after="358"/>
        <w:ind w:left="0" w:right="45" w:firstLine="0"/>
      </w:pPr>
      <w:r>
        <w:t xml:space="preserve"> </w:t>
      </w:r>
      <w:r>
        <w:rPr>
          <w:b/>
        </w:rPr>
        <w:t>STUDENT NAME:</w:t>
      </w:r>
      <w:r>
        <w:t xml:space="preserve"> </w:t>
      </w:r>
      <w:r w:rsidR="0029091D">
        <w:t>ASMAT ULLAH</w:t>
      </w:r>
    </w:p>
    <w:p w14:paraId="5F56A984" w14:textId="42539B88" w:rsidR="009458B2" w:rsidRDefault="009F1900">
      <w:pPr>
        <w:spacing w:after="358"/>
        <w:ind w:left="0" w:right="45" w:firstLine="0"/>
      </w:pPr>
      <w:r>
        <w:rPr>
          <w:b/>
        </w:rPr>
        <w:t>STUDENT ID:</w:t>
      </w:r>
      <w:r w:rsidR="0029091D">
        <w:t xml:space="preserve"> 2439636</w:t>
      </w:r>
    </w:p>
    <w:p w14:paraId="1AB21196" w14:textId="77777777" w:rsidR="009458B2" w:rsidRDefault="009F1900">
      <w:pPr>
        <w:pStyle w:val="Heading1"/>
        <w:spacing w:after="151"/>
        <w:ind w:left="-5"/>
      </w:pPr>
      <w:r>
        <w:t xml:space="preserve">1. INTRODUCTION, AIMS, AND OBJECTIVES </w:t>
      </w:r>
    </w:p>
    <w:p w14:paraId="3C5958CC" w14:textId="77777777" w:rsidR="009458B2" w:rsidRDefault="009F1900">
      <w:pPr>
        <w:pStyle w:val="Heading2"/>
        <w:ind w:left="-5"/>
      </w:pPr>
      <w:r>
        <w:t xml:space="preserve">1.1 Background and Problem Statement </w:t>
      </w:r>
    </w:p>
    <w:p w14:paraId="4AB05184" w14:textId="77777777" w:rsidR="009458B2" w:rsidRDefault="009F1900">
      <w:pPr>
        <w:ind w:left="0" w:right="45" w:firstLine="0"/>
      </w:pPr>
      <w:r>
        <w:t xml:space="preserve">Agriculture remains one of the world's most critical industries, underpinning global food security, economic stability, and rural livelihoods. However, a significant structural inefficiency has emerged in modern land stewardship: many landowners are unable to fully utilize or optimize their agricultural land. This under-utilization is primarily driven by three core bottlenecks: </w:t>
      </w:r>
    </w:p>
    <w:p w14:paraId="693412C3" w14:textId="77777777" w:rsidR="009458B2" w:rsidRDefault="009F1900">
      <w:pPr>
        <w:numPr>
          <w:ilvl w:val="0"/>
          <w:numId w:val="1"/>
        </w:numPr>
        <w:ind w:right="45" w:hanging="360"/>
      </w:pPr>
      <w:r>
        <w:rPr>
          <w:b/>
        </w:rPr>
        <w:t>The Resource and Labor Gap:</w:t>
      </w:r>
      <w:r>
        <w:t xml:space="preserve"> A persistent shortage of skilled agricultural labor and the high cost of modern machinery prevent small-to-medium landowners from operating independently. </w:t>
      </w:r>
    </w:p>
    <w:p w14:paraId="0DC0AC91" w14:textId="77777777" w:rsidR="009458B2" w:rsidRDefault="009F1900">
      <w:pPr>
        <w:numPr>
          <w:ilvl w:val="0"/>
          <w:numId w:val="1"/>
        </w:numPr>
        <w:ind w:right="45" w:hanging="360"/>
      </w:pPr>
      <w:r>
        <w:rPr>
          <w:b/>
        </w:rPr>
        <w:t>The Knowledge Gap:</w:t>
      </w:r>
      <w:r>
        <w:t xml:space="preserve"> Many land assets are inherited by urban professionals or passive investors who lack practical agronomic expertise, crop management skills, and market familiarity. </w:t>
      </w:r>
    </w:p>
    <w:p w14:paraId="33A8F577" w14:textId="77777777" w:rsidR="009458B2" w:rsidRDefault="009F1900">
      <w:pPr>
        <w:numPr>
          <w:ilvl w:val="0"/>
          <w:numId w:val="1"/>
        </w:numPr>
        <w:ind w:right="45" w:hanging="360"/>
      </w:pPr>
      <w:r>
        <w:rPr>
          <w:b/>
        </w:rPr>
        <w:t>The Time and Management Constraint:</w:t>
      </w:r>
      <w:r>
        <w:t xml:space="preserve"> Modern active farming demands full-time operational oversight, which landholders with external professional obligations cannot provide. </w:t>
      </w:r>
    </w:p>
    <w:p w14:paraId="73DDB84F" w14:textId="77777777" w:rsidR="009458B2" w:rsidRDefault="009F1900">
      <w:pPr>
        <w:spacing w:after="296"/>
        <w:ind w:left="0" w:right="45" w:firstLine="0"/>
      </w:pPr>
      <w:r>
        <w:t>Simultaneously, the agricultural sector is undergoing a rapid technological evolution. Achieving profitable yields in the face of volatile climates and rising input costs requires precision agriculture tools, IoT-enabled irrigation, automated machinery, and data-driven crop rotation. Passive landowners find themselves locked out of these high-yield, high-efficiency methodologies due to the significant capital expenditure (CAPEX) required for modern agritech and the steep learning curve associated with its i</w:t>
      </w:r>
      <w:r>
        <w:t xml:space="preserve">mplementation. This results in millions of hectares of arable land either lying fallow, being under-cropped, or operating at a net financial loss. </w:t>
      </w:r>
    </w:p>
    <w:p w14:paraId="1BF4A5FD" w14:textId="77777777" w:rsidR="009458B2" w:rsidRDefault="009F1900">
      <w:pPr>
        <w:pStyle w:val="Heading2"/>
        <w:ind w:left="-5"/>
      </w:pPr>
      <w:r>
        <w:t xml:space="preserve">1.2 Company and Proposed Business Concept </w:t>
      </w:r>
    </w:p>
    <w:p w14:paraId="139094FC" w14:textId="77777777" w:rsidR="009458B2" w:rsidRDefault="009F1900">
      <w:pPr>
        <w:ind w:left="0" w:right="45" w:firstLine="0"/>
      </w:pPr>
      <w:r>
        <w:t xml:space="preserve">The proposed venture, </w:t>
      </w:r>
      <w:r>
        <w:rPr>
          <w:b/>
        </w:rPr>
        <w:t>AgriManage Tech Platform (AMTP)</w:t>
      </w:r>
      <w:r>
        <w:t xml:space="preserve">, is a technology-driven, fully managed farming platform designed to convert under-utilized or sub-optimally managed agricultural land into high-performing, sustainable assets. </w:t>
      </w:r>
    </w:p>
    <w:p w14:paraId="2CB03242" w14:textId="77777777" w:rsidR="009458B2" w:rsidRDefault="009F1900">
      <w:pPr>
        <w:ind w:left="0" w:right="45" w:firstLine="0"/>
      </w:pPr>
      <w:r>
        <w:t xml:space="preserve">AMTP operates on an innovative </w:t>
      </w:r>
      <w:r>
        <w:rPr>
          <w:b/>
        </w:rPr>
        <w:t>"Farming-as-a-Service" (FaaS)</w:t>
      </w:r>
      <w:r>
        <w:t xml:space="preserve"> model, combining asset lease or equity-partnership agreements with smart agritech operational execution. The core business mechanism operates as follows: </w:t>
      </w:r>
    </w:p>
    <w:p w14:paraId="7E84D5FB" w14:textId="77777777" w:rsidR="009458B2" w:rsidRDefault="009F1900">
      <w:pPr>
        <w:spacing w:after="5" w:line="264" w:lineRule="auto"/>
        <w:ind w:left="-5" w:hanging="10"/>
      </w:pPr>
      <w:r>
        <w:rPr>
          <w:rFonts w:ascii="Courier New" w:eastAsia="Courier New" w:hAnsi="Courier New" w:cs="Courier New"/>
        </w:rPr>
        <w:t>[ Landowner ] ──(Lease / Equity Partnership)──&gt; [ AgriManage Platform (AMTP) ]</w:t>
      </w:r>
      <w:r>
        <w:rPr>
          <w:rFonts w:ascii="MS Gothic" w:eastAsia="MS Gothic" w:hAnsi="MS Gothic" w:cs="MS Gothic"/>
        </w:rPr>
        <w:t xml:space="preserve"> </w:t>
      </w:r>
    </w:p>
    <w:p w14:paraId="4911ED60" w14:textId="77777777" w:rsidR="009458B2" w:rsidRDefault="009F1900">
      <w:pPr>
        <w:spacing w:after="5" w:line="264" w:lineRule="auto"/>
        <w:ind w:left="-5" w:hanging="10"/>
      </w:pPr>
      <w:r>
        <w:rPr>
          <w:rFonts w:ascii="Courier New" w:eastAsia="Courier New" w:hAnsi="Courier New" w:cs="Courier New"/>
        </w:rPr>
        <w:t xml:space="preserve">                                                        │</w:t>
      </w:r>
      <w:r>
        <w:rPr>
          <w:rFonts w:ascii="MS Gothic" w:eastAsia="MS Gothic" w:hAnsi="MS Gothic" w:cs="MS Gothic"/>
        </w:rPr>
        <w:t xml:space="preserve"> </w:t>
      </w:r>
    </w:p>
    <w:p w14:paraId="4FCC6AFE" w14:textId="77777777" w:rsidR="009458B2" w:rsidRDefault="009F1900">
      <w:pPr>
        <w:spacing w:after="5" w:line="264" w:lineRule="auto"/>
        <w:ind w:left="-5" w:hanging="10"/>
      </w:pPr>
      <w:r>
        <w:rPr>
          <w:rFonts w:ascii="Courier New" w:eastAsia="Courier New" w:hAnsi="Courier New" w:cs="Courier New"/>
        </w:rPr>
        <w:t xml:space="preserve">                                            (Farming Operations: Seed to Sale)</w:t>
      </w:r>
      <w:r>
        <w:rPr>
          <w:rFonts w:ascii="MS Gothic" w:eastAsia="MS Gothic" w:hAnsi="MS Gothic" w:cs="MS Gothic"/>
        </w:rPr>
        <w:t xml:space="preserve"> </w:t>
      </w:r>
    </w:p>
    <w:p w14:paraId="70317A6C" w14:textId="77777777" w:rsidR="009458B2" w:rsidRDefault="009F1900">
      <w:pPr>
        <w:spacing w:after="5" w:line="264" w:lineRule="auto"/>
        <w:ind w:left="-5" w:hanging="10"/>
      </w:pPr>
      <w:r>
        <w:rPr>
          <w:rFonts w:ascii="Courier New" w:eastAsia="Courier New" w:hAnsi="Courier New" w:cs="Courier New"/>
        </w:rPr>
        <w:t xml:space="preserve">                                                        │</w:t>
      </w:r>
      <w:r>
        <w:rPr>
          <w:rFonts w:ascii="MS Gothic" w:eastAsia="MS Gothic" w:hAnsi="MS Gothic" w:cs="MS Gothic"/>
        </w:rPr>
        <w:t xml:space="preserve"> </w:t>
      </w:r>
    </w:p>
    <w:p w14:paraId="35326D82" w14:textId="77777777" w:rsidR="009458B2" w:rsidRDefault="009F1900">
      <w:pPr>
        <w:spacing w:after="5" w:line="264" w:lineRule="auto"/>
        <w:ind w:left="-5" w:hanging="10"/>
      </w:pPr>
      <w:r>
        <w:rPr>
          <w:rFonts w:ascii="Courier New" w:eastAsia="Courier New" w:hAnsi="Courier New" w:cs="Courier New"/>
        </w:rPr>
        <w:t xml:space="preserve">                                                        ▼</w:t>
      </w:r>
      <w:r>
        <w:rPr>
          <w:rFonts w:ascii="MS Gothic" w:eastAsia="MS Gothic" w:hAnsi="MS Gothic" w:cs="MS Gothic"/>
        </w:rPr>
        <w:t xml:space="preserve"> </w:t>
      </w:r>
    </w:p>
    <w:p w14:paraId="6A9FD9D5" w14:textId="77777777" w:rsidR="009458B2" w:rsidRDefault="009F1900">
      <w:pPr>
        <w:spacing w:after="46" w:line="264" w:lineRule="auto"/>
        <w:ind w:left="-5" w:hanging="10"/>
      </w:pPr>
      <w:r>
        <w:rPr>
          <w:rFonts w:ascii="Courier New" w:eastAsia="Courier New" w:hAnsi="Courier New" w:cs="Courier New"/>
        </w:rPr>
        <w:t xml:space="preserve">[ Landowner Bank Account ] &lt;──(Transparent profit share)── [ </w:t>
      </w:r>
    </w:p>
    <w:p w14:paraId="1174B6C5" w14:textId="77777777" w:rsidR="009458B2" w:rsidRDefault="009F1900">
      <w:pPr>
        <w:spacing w:after="5" w:line="264" w:lineRule="auto"/>
        <w:ind w:left="-5" w:hanging="10"/>
      </w:pPr>
      <w:r>
        <w:rPr>
          <w:rFonts w:ascii="Courier New" w:eastAsia="Courier New" w:hAnsi="Courier New" w:cs="Courier New"/>
        </w:rPr>
        <w:t>Agricultural Market / Buyers ]</w:t>
      </w:r>
      <w:r>
        <w:rPr>
          <w:rFonts w:ascii="MS Gothic" w:eastAsia="MS Gothic" w:hAnsi="MS Gothic" w:cs="MS Gothic"/>
        </w:rPr>
        <w:t xml:space="preserve"> </w:t>
      </w:r>
    </w:p>
    <w:p w14:paraId="459456BE" w14:textId="77777777" w:rsidR="009458B2" w:rsidRDefault="009F1900">
      <w:pPr>
        <w:spacing w:after="5" w:line="264" w:lineRule="auto"/>
        <w:ind w:left="-5" w:hanging="10"/>
      </w:pPr>
      <w:r>
        <w:rPr>
          <w:rFonts w:ascii="Courier New" w:eastAsia="Courier New" w:hAnsi="Courier New" w:cs="Courier New"/>
        </w:rPr>
        <w:t xml:space="preserve">      ▲                                                                  </w:t>
      </w:r>
      <w:r>
        <w:rPr>
          <w:rFonts w:ascii="MS Gothic" w:eastAsia="MS Gothic" w:hAnsi="MS Gothic" w:cs="MS Gothic"/>
        </w:rPr>
        <w:t xml:space="preserve"> </w:t>
      </w:r>
    </w:p>
    <w:p w14:paraId="66D0932F" w14:textId="77777777" w:rsidR="009458B2" w:rsidRDefault="009F1900">
      <w:pPr>
        <w:spacing w:after="43" w:line="264" w:lineRule="auto"/>
        <w:ind w:left="-5" w:hanging="10"/>
      </w:pPr>
      <w:r>
        <w:rPr>
          <w:rFonts w:ascii="Courier New" w:eastAsia="Courier New" w:hAnsi="Courier New" w:cs="Courier New"/>
        </w:rPr>
        <w:t xml:space="preserve">      └───────── (Real-Time Monitoring via IoT Mobile/Web App) </w:t>
      </w:r>
    </w:p>
    <w:p w14:paraId="6AAB5BF2" w14:textId="77777777" w:rsidR="009458B2" w:rsidRDefault="009F1900">
      <w:pPr>
        <w:spacing w:after="5" w:line="264" w:lineRule="auto"/>
        <w:ind w:left="-5" w:hanging="10"/>
      </w:pPr>
      <w:r>
        <w:rPr>
          <w:rFonts w:ascii="Courier New" w:eastAsia="Courier New" w:hAnsi="Courier New" w:cs="Courier New"/>
        </w:rPr>
        <w:t>──────────┘</w:t>
      </w:r>
      <w:r>
        <w:rPr>
          <w:rFonts w:ascii="MS Gothic" w:eastAsia="MS Gothic" w:hAnsi="MS Gothic" w:cs="MS Gothic"/>
        </w:rPr>
        <w:t xml:space="preserve"> </w:t>
      </w:r>
    </w:p>
    <w:p w14:paraId="4AF34601" w14:textId="77777777" w:rsidR="009458B2" w:rsidRDefault="009F1900">
      <w:pPr>
        <w:spacing w:after="0" w:line="259" w:lineRule="auto"/>
        <w:ind w:left="0" w:firstLine="0"/>
      </w:pPr>
      <w:r>
        <w:rPr>
          <w:rFonts w:ascii="Courier New" w:eastAsia="Courier New" w:hAnsi="Courier New" w:cs="Courier New"/>
        </w:rPr>
        <w:t xml:space="preserve"> </w:t>
      </w:r>
    </w:p>
    <w:p w14:paraId="71D16E33" w14:textId="77777777" w:rsidR="009458B2" w:rsidRDefault="009F1900">
      <w:pPr>
        <w:numPr>
          <w:ilvl w:val="0"/>
          <w:numId w:val="2"/>
        </w:numPr>
        <w:ind w:right="45" w:hanging="360"/>
      </w:pPr>
      <w:r>
        <w:rPr>
          <w:b/>
        </w:rPr>
        <w:t>Land Integration:</w:t>
      </w:r>
      <w:r>
        <w:t xml:space="preserve"> Landowners partner with AMTP through either a fixed-term land lease or a revenue-sharing equity joint venture. </w:t>
      </w:r>
    </w:p>
    <w:p w14:paraId="0A7D9291" w14:textId="77777777" w:rsidR="009458B2" w:rsidRDefault="009F1900">
      <w:pPr>
        <w:numPr>
          <w:ilvl w:val="0"/>
          <w:numId w:val="2"/>
        </w:numPr>
        <w:ind w:right="45" w:hanging="360"/>
      </w:pPr>
      <w:r>
        <w:rPr>
          <w:b/>
        </w:rPr>
        <w:t>End-to-End Operational Execution:</w:t>
      </w:r>
      <w:r>
        <w:t xml:space="preserve"> AMTP assumes complete management of all physical farming operations. This includes soil analysis, automated land preparation, seed selection, precision cultivation, drip-irrigation management, organic crop protection, harvesting, crop logistics, and direct business-to-business (B2B) marketing and sales. </w:t>
      </w:r>
    </w:p>
    <w:p w14:paraId="0E6C77DB" w14:textId="77777777" w:rsidR="009458B2" w:rsidRDefault="009F1900">
      <w:pPr>
        <w:numPr>
          <w:ilvl w:val="0"/>
          <w:numId w:val="2"/>
        </w:numPr>
        <w:ind w:right="45" w:hanging="360"/>
      </w:pPr>
      <w:r>
        <w:rPr>
          <w:b/>
        </w:rPr>
        <w:t>The Agritech Platform Layer:</w:t>
      </w:r>
      <w:r>
        <w:t xml:space="preserve"> A proprietary mobile and web application connects landowners directly to their farm assets. Through an array of field-deployed IoT sensors, drone imaging, and smart metering, landowners can monitor real-time agricultural performance metrics, vegetative indexes, soil moisture levels, operational schedules, and live financial dashboards (revenues, cost allocations, and projected payouts) directly from their digital devices. </w:t>
      </w:r>
    </w:p>
    <w:p w14:paraId="723EC25B" w14:textId="77777777" w:rsidR="009458B2" w:rsidRDefault="009F1900">
      <w:pPr>
        <w:spacing w:after="296"/>
        <w:ind w:left="0" w:right="45" w:firstLine="0"/>
      </w:pPr>
      <w:r>
        <w:t xml:space="preserve">By fusing modern agronomy with web-based real-time telemetry, AMTP democratizes agribusiness for passive landholders while driving up regional food output, optimizing resource efficiency, and maximizing ecological sustainability. </w:t>
      </w:r>
    </w:p>
    <w:p w14:paraId="6CB306EE" w14:textId="77777777" w:rsidR="009458B2" w:rsidRDefault="009F1900">
      <w:pPr>
        <w:pStyle w:val="Heading2"/>
        <w:ind w:left="-5"/>
      </w:pPr>
      <w:r>
        <w:t xml:space="preserve">1.3 Strategic Value Proposition (USP) </w:t>
      </w:r>
    </w:p>
    <w:p w14:paraId="2B1DCBA1" w14:textId="77777777" w:rsidR="009458B2" w:rsidRDefault="009F1900">
      <w:pPr>
        <w:ind w:left="0" w:right="45" w:firstLine="0"/>
      </w:pPr>
      <w:r>
        <w:t xml:space="preserve">AMTP’s Unique Selling Proposition (USP) lies in its </w:t>
      </w:r>
      <w:r>
        <w:rPr>
          <w:b/>
        </w:rPr>
        <w:t>total operational transparency combined with zero-friction asset monetization</w:t>
      </w:r>
      <w:r>
        <w:t xml:space="preserve">. Traditional land leasing models strip landowners of control and expose them to tenant soil degradation. Conversely, hiring contract farmers requires active project management and carries high financial risk. </w:t>
      </w:r>
    </w:p>
    <w:p w14:paraId="31199A02" w14:textId="77777777" w:rsidR="009458B2" w:rsidRDefault="009F1900">
      <w:pPr>
        <w:ind w:left="0" w:right="45" w:firstLine="0"/>
      </w:pPr>
      <w:r>
        <w:t xml:space="preserve">AMTP offers a balanced alternative: </w:t>
      </w:r>
    </w:p>
    <w:p w14:paraId="3E36133F" w14:textId="77777777" w:rsidR="009458B2" w:rsidRDefault="009F1900">
      <w:pPr>
        <w:numPr>
          <w:ilvl w:val="0"/>
          <w:numId w:val="3"/>
        </w:numPr>
        <w:ind w:right="45" w:hanging="360"/>
      </w:pPr>
      <w:r>
        <w:rPr>
          <w:b/>
        </w:rPr>
        <w:t>Passive Asset Monetization:</w:t>
      </w:r>
      <w:r>
        <w:t xml:space="preserve"> Landowners receive consistent, optimized yields and premium crop pricing without physical involvement. </w:t>
      </w:r>
    </w:p>
    <w:p w14:paraId="3B8D2D88" w14:textId="77777777" w:rsidR="009458B2" w:rsidRDefault="009F1900">
      <w:pPr>
        <w:numPr>
          <w:ilvl w:val="0"/>
          <w:numId w:val="3"/>
        </w:numPr>
        <w:ind w:right="45" w:hanging="360"/>
      </w:pPr>
      <w:r>
        <w:rPr>
          <w:b/>
        </w:rPr>
        <w:t>Digital Transparency:</w:t>
      </w:r>
      <w:r>
        <w:t xml:space="preserve"> Real-time visual and metric-based crop tracking replaces administrative ambiguity. </w:t>
      </w:r>
    </w:p>
    <w:p w14:paraId="3218857C" w14:textId="77777777" w:rsidR="009458B2" w:rsidRDefault="009F1900">
      <w:pPr>
        <w:numPr>
          <w:ilvl w:val="0"/>
          <w:numId w:val="3"/>
        </w:numPr>
        <w:spacing w:after="296"/>
        <w:ind w:right="45" w:hanging="360"/>
      </w:pPr>
      <w:r>
        <w:rPr>
          <w:b/>
        </w:rPr>
        <w:t>Sustainable Land Stewardship:</w:t>
      </w:r>
      <w:r>
        <w:t xml:space="preserve"> AMTP utilizes regenerative agricultural practices (minimum tillage, organic fertilization, precise micro-irrigation) to systematically improve soil health over the partnership term, enhancing the long-term capital value of the landowner’s property. </w:t>
      </w:r>
    </w:p>
    <w:p w14:paraId="71C5C008" w14:textId="77777777" w:rsidR="009458B2" w:rsidRDefault="009F1900">
      <w:pPr>
        <w:pStyle w:val="Heading2"/>
        <w:ind w:left="-5"/>
      </w:pPr>
      <w:r>
        <w:t xml:space="preserve">1.4 Research Aim and Objectives </w:t>
      </w:r>
    </w:p>
    <w:p w14:paraId="4A64F8E1" w14:textId="77777777" w:rsidR="009458B2" w:rsidRDefault="009F1900">
      <w:pPr>
        <w:ind w:left="0" w:right="45" w:firstLine="0"/>
      </w:pPr>
      <w:r>
        <w:t xml:space="preserve">The primary </w:t>
      </w:r>
      <w:r>
        <w:rPr>
          <w:b/>
        </w:rPr>
        <w:t>Aim</w:t>
      </w:r>
      <w:r>
        <w:t xml:space="preserve"> of this Business Development Proposal is to evaluate the commercial feasibility, operational viability, and financial sustainability of establishing the </w:t>
      </w:r>
      <w:r>
        <w:rPr>
          <w:i/>
        </w:rPr>
        <w:t>AgriManage Tech Platform (AMTP)</w:t>
      </w:r>
      <w:r>
        <w:t xml:space="preserve"> within the United Kingdom agritech sector, preparing the venture to a post-validation, investor-ready pre-launch stage. </w:t>
      </w:r>
    </w:p>
    <w:p w14:paraId="1EACA0E3" w14:textId="77777777" w:rsidR="009458B2" w:rsidRDefault="009F1900">
      <w:pPr>
        <w:ind w:left="0" w:right="45" w:firstLine="0"/>
      </w:pPr>
      <w:r>
        <w:t xml:space="preserve">To achieve this overarching aim, the following </w:t>
      </w:r>
      <w:r>
        <w:rPr>
          <w:b/>
        </w:rPr>
        <w:t>SMART Objectives</w:t>
      </w:r>
      <w:r>
        <w:t xml:space="preserve"> have been formulated: </w:t>
      </w:r>
    </w:p>
    <w:p w14:paraId="5FA4F370" w14:textId="77777777" w:rsidR="009458B2" w:rsidRDefault="009F1900">
      <w:pPr>
        <w:numPr>
          <w:ilvl w:val="0"/>
          <w:numId w:val="4"/>
        </w:numPr>
        <w:ind w:right="45" w:hanging="360"/>
      </w:pPr>
      <w:r>
        <w:rPr>
          <w:b/>
        </w:rPr>
        <w:t>Objective 1 (Market Validation):</w:t>
      </w:r>
      <w:r>
        <w:t xml:space="preserve"> To conduct a thorough market analysis of the UK land-ownership landscape by Week 6, identifying and quantifying the primary customer segments (e.g., passive estate owners, urban agricultural heirs) and their core operational pain points. </w:t>
      </w:r>
    </w:p>
    <w:p w14:paraId="561BFAC2" w14:textId="77777777" w:rsidR="009458B2" w:rsidRDefault="009F1900">
      <w:pPr>
        <w:numPr>
          <w:ilvl w:val="0"/>
          <w:numId w:val="4"/>
        </w:numPr>
        <w:ind w:right="45" w:hanging="360"/>
      </w:pPr>
      <w:r>
        <w:rPr>
          <w:b/>
        </w:rPr>
        <w:t>Objective 2 (Technical &amp; Operational Design):</w:t>
      </w:r>
      <w:r>
        <w:t xml:space="preserve"> To map out the technical specifications, IoT telemetry architecture, and logistics-supply chain requirements for a pilot 100-acre agricultural deployment by Week 9. </w:t>
      </w:r>
    </w:p>
    <w:p w14:paraId="0A6FD3F9" w14:textId="77777777" w:rsidR="009458B2" w:rsidRDefault="009F1900">
      <w:pPr>
        <w:numPr>
          <w:ilvl w:val="0"/>
          <w:numId w:val="4"/>
        </w:numPr>
        <w:ind w:right="45" w:hanging="360"/>
      </w:pPr>
      <w:r>
        <w:rPr>
          <w:b/>
        </w:rPr>
        <w:t>Objective 3 (Legal &amp; Compliance Framework):</w:t>
      </w:r>
      <w:r>
        <w:t xml:space="preserve"> To establish the standard legal models for land lease and joint-venture profit sharing under UK agricultural tenancy laws and GDPR compliance requirements for digital telemetry by Week 11. </w:t>
      </w:r>
    </w:p>
    <w:p w14:paraId="7F23B5B8" w14:textId="77777777" w:rsidR="009458B2" w:rsidRDefault="009F1900">
      <w:pPr>
        <w:numPr>
          <w:ilvl w:val="0"/>
          <w:numId w:val="4"/>
        </w:numPr>
        <w:ind w:right="45" w:hanging="360"/>
      </w:pPr>
      <w:r>
        <w:rPr>
          <w:b/>
        </w:rPr>
        <w:t>Objective 4 (Financial Modelling):</w:t>
      </w:r>
      <w:r>
        <w:t xml:space="preserve"> To develop a comprehensive 3-year financial model, including cash flow statements, break-even analyses, and capitalization costs for the platform by Week 13. </w:t>
      </w:r>
    </w:p>
    <w:p w14:paraId="17FF51E0" w14:textId="77777777" w:rsidR="009458B2" w:rsidRDefault="009F1900">
      <w:pPr>
        <w:numPr>
          <w:ilvl w:val="0"/>
          <w:numId w:val="4"/>
        </w:numPr>
        <w:spacing w:after="358"/>
        <w:ind w:right="45" w:hanging="360"/>
      </w:pPr>
      <w:r>
        <w:rPr>
          <w:b/>
        </w:rPr>
        <w:t>Objective 5 (Strategic Validation):</w:t>
      </w:r>
      <w:r>
        <w:t xml:space="preserve"> To synthesize all findings into a complete Business Model Canvas (BMC) and an operational pre-launch roadmap, assessed through an academic and industry-focused feasibility matrix by Week 15. </w:t>
      </w:r>
    </w:p>
    <w:p w14:paraId="38F4C5EF" w14:textId="77777777" w:rsidR="009458B2" w:rsidRDefault="009F1900">
      <w:pPr>
        <w:pStyle w:val="Heading1"/>
        <w:spacing w:after="151"/>
        <w:ind w:left="-5"/>
      </w:pPr>
      <w:r>
        <w:t xml:space="preserve">2. RESEARCH METHODOLOGY </w:t>
      </w:r>
    </w:p>
    <w:p w14:paraId="215A2736" w14:textId="77777777" w:rsidR="009458B2" w:rsidRDefault="009F1900">
      <w:pPr>
        <w:pStyle w:val="Heading2"/>
        <w:ind w:left="-5"/>
      </w:pPr>
      <w:r>
        <w:t xml:space="preserve">2.1 Research Philosophy and Approach </w:t>
      </w:r>
    </w:p>
    <w:p w14:paraId="1A9EFDBD" w14:textId="77777777" w:rsidR="009458B2" w:rsidRDefault="009F1900">
      <w:pPr>
        <w:ind w:left="0" w:right="45" w:firstLine="0"/>
      </w:pPr>
      <w:r>
        <w:t xml:space="preserve">To establish a high degree of academic and practical rigor, this proposal adopts a </w:t>
      </w:r>
      <w:r>
        <w:rPr>
          <w:b/>
        </w:rPr>
        <w:t>pragmatist research philosophy</w:t>
      </w:r>
      <w:r>
        <w:t xml:space="preserve"> (Saunders et al., 2009). Pragmatism is uniquely suited for business development research because it prioritizes practical, actionable solutions to identified business problems over rigid ontological debates. </w:t>
      </w:r>
    </w:p>
    <w:p w14:paraId="6078FB33" w14:textId="77777777" w:rsidR="009458B2" w:rsidRDefault="009F1900">
      <w:pPr>
        <w:spacing w:after="49"/>
        <w:ind w:left="0" w:right="45" w:firstLine="0"/>
      </w:pPr>
      <w:r>
        <w:t xml:space="preserve">This study employs a </w:t>
      </w:r>
      <w:r>
        <w:rPr>
          <w:b/>
        </w:rPr>
        <w:t>mixed-methods research design</w:t>
      </w:r>
      <w:r>
        <w:t xml:space="preserve"> (Bryman and Bell, 2011), combining qualitative and quantitative data collection to validate market demand, operational costs, and regulatory parameters. By utilizing both types of data, the researcher can triangulate findings, ensuring that the subjective pain points of landowners (qualitative) align with agricultural market volumes and financial realities (quantitative). </w:t>
      </w:r>
    </w:p>
    <w:p w14:paraId="1C49AE91" w14:textId="77777777" w:rsidR="009458B2" w:rsidRDefault="009F1900">
      <w:pPr>
        <w:spacing w:after="5" w:line="264" w:lineRule="auto"/>
        <w:ind w:left="-5" w:hanging="10"/>
      </w:pPr>
      <w:r>
        <w:rPr>
          <w:rFonts w:ascii="Courier New" w:eastAsia="Courier New" w:hAnsi="Courier New" w:cs="Courier New"/>
        </w:rPr>
        <w:t xml:space="preserve">                  ┌──────────────────────────────────────────────┐</w:t>
      </w:r>
      <w:r>
        <w:rPr>
          <w:rFonts w:ascii="MS Gothic" w:eastAsia="MS Gothic" w:hAnsi="MS Gothic" w:cs="MS Gothic"/>
        </w:rPr>
        <w:t xml:space="preserve"> </w:t>
      </w:r>
    </w:p>
    <w:p w14:paraId="51BABEC0" w14:textId="77777777" w:rsidR="009458B2" w:rsidRDefault="009F1900">
      <w:pPr>
        <w:spacing w:after="5" w:line="264" w:lineRule="auto"/>
        <w:ind w:left="-5" w:hanging="10"/>
      </w:pPr>
      <w:r>
        <w:rPr>
          <w:rFonts w:ascii="Courier New" w:eastAsia="Courier New" w:hAnsi="Courier New" w:cs="Courier New"/>
        </w:rPr>
        <w:t xml:space="preserve">                  │            RESEARCH METHODOLOGY              │</w:t>
      </w:r>
      <w:r>
        <w:rPr>
          <w:rFonts w:ascii="MS Gothic" w:eastAsia="MS Gothic" w:hAnsi="MS Gothic" w:cs="MS Gothic"/>
        </w:rPr>
        <w:t xml:space="preserve"> </w:t>
      </w:r>
    </w:p>
    <w:p w14:paraId="0434AFEF" w14:textId="77777777" w:rsidR="009458B2" w:rsidRDefault="009F1900">
      <w:pPr>
        <w:spacing w:after="5" w:line="264" w:lineRule="auto"/>
        <w:ind w:left="-5" w:right="458" w:hanging="10"/>
      </w:pPr>
      <w:r>
        <w:rPr>
          <w:rFonts w:ascii="Courier New" w:eastAsia="Courier New" w:hAnsi="Courier New" w:cs="Courier New"/>
        </w:rPr>
        <w:t xml:space="preserve">                  └──────────────────────┬───────────────────────┘</w:t>
      </w:r>
      <w:r>
        <w:rPr>
          <w:rFonts w:ascii="MS Gothic" w:eastAsia="MS Gothic" w:hAnsi="MS Gothic" w:cs="MS Gothic"/>
        </w:rPr>
        <w:t xml:space="preserve"> </w:t>
      </w:r>
      <w:r>
        <w:rPr>
          <w:rFonts w:ascii="Courier New" w:eastAsia="Courier New" w:hAnsi="Courier New" w:cs="Courier New"/>
        </w:rPr>
        <w:t xml:space="preserve">                                         │</w:t>
      </w:r>
      <w:r>
        <w:rPr>
          <w:rFonts w:ascii="MS Gothic" w:eastAsia="MS Gothic" w:hAnsi="MS Gothic" w:cs="MS Gothic"/>
        </w:rPr>
        <w:t xml:space="preserve"> </w:t>
      </w:r>
    </w:p>
    <w:p w14:paraId="744E11AD" w14:textId="77777777" w:rsidR="009458B2" w:rsidRDefault="009F1900">
      <w:pPr>
        <w:spacing w:after="5" w:line="264" w:lineRule="auto"/>
        <w:ind w:left="-5" w:hanging="10"/>
      </w:pPr>
      <w:r>
        <w:rPr>
          <w:rFonts w:ascii="Courier New" w:eastAsia="Courier New" w:hAnsi="Courier New" w:cs="Courier New"/>
        </w:rPr>
        <w:t xml:space="preserve">                  ┌──────────────────────┴───────────────────────┐</w:t>
      </w:r>
      <w:r>
        <w:rPr>
          <w:rFonts w:ascii="MS Gothic" w:eastAsia="MS Gothic" w:hAnsi="MS Gothic" w:cs="MS Gothic"/>
        </w:rPr>
        <w:t xml:space="preserve"> </w:t>
      </w:r>
    </w:p>
    <w:p w14:paraId="72092057" w14:textId="77777777" w:rsidR="009458B2" w:rsidRDefault="009F1900">
      <w:pPr>
        <w:spacing w:after="5" w:line="264" w:lineRule="auto"/>
        <w:ind w:left="-5" w:hanging="10"/>
      </w:pPr>
      <w:r>
        <w:rPr>
          <w:rFonts w:ascii="Courier New" w:eastAsia="Courier New" w:hAnsi="Courier New" w:cs="Courier New"/>
        </w:rPr>
        <w:t xml:space="preserve">                  ▼                                              ▼</w:t>
      </w:r>
      <w:r>
        <w:rPr>
          <w:rFonts w:ascii="MS Gothic" w:eastAsia="MS Gothic" w:hAnsi="MS Gothic" w:cs="MS Gothic"/>
        </w:rPr>
        <w:t xml:space="preserve"> </w:t>
      </w:r>
    </w:p>
    <w:p w14:paraId="632AAB9B" w14:textId="77777777" w:rsidR="009458B2" w:rsidRDefault="009F1900">
      <w:pPr>
        <w:spacing w:after="46" w:line="264" w:lineRule="auto"/>
        <w:ind w:left="-5" w:hanging="10"/>
      </w:pPr>
      <w:r>
        <w:rPr>
          <w:rFonts w:ascii="Courier New" w:eastAsia="Courier New" w:hAnsi="Courier New" w:cs="Courier New"/>
        </w:rPr>
        <w:t xml:space="preserve">     ┌─────────────────────────┐                    </w:t>
      </w:r>
    </w:p>
    <w:p w14:paraId="770638D7" w14:textId="77777777" w:rsidR="009458B2" w:rsidRDefault="009F1900">
      <w:pPr>
        <w:spacing w:after="5" w:line="264" w:lineRule="auto"/>
        <w:ind w:left="-5" w:hanging="10"/>
      </w:pPr>
      <w:r>
        <w:rPr>
          <w:rFonts w:ascii="Courier New" w:eastAsia="Courier New" w:hAnsi="Courier New" w:cs="Courier New"/>
        </w:rPr>
        <w:t>┌─────────────────────────┐</w:t>
      </w:r>
      <w:r>
        <w:rPr>
          <w:rFonts w:ascii="MS Gothic" w:eastAsia="MS Gothic" w:hAnsi="MS Gothic" w:cs="MS Gothic"/>
        </w:rPr>
        <w:t xml:space="preserve"> </w:t>
      </w:r>
    </w:p>
    <w:p w14:paraId="44BF80A6" w14:textId="77777777" w:rsidR="009458B2" w:rsidRDefault="009F1900">
      <w:pPr>
        <w:spacing w:after="45" w:line="264" w:lineRule="auto"/>
        <w:ind w:left="-5" w:hanging="10"/>
      </w:pPr>
      <w:r>
        <w:rPr>
          <w:rFonts w:ascii="Courier New" w:eastAsia="Courier New" w:hAnsi="Courier New" w:cs="Courier New"/>
        </w:rPr>
        <w:t xml:space="preserve">     │     QUANTITATIVE        │                    │       </w:t>
      </w:r>
    </w:p>
    <w:p w14:paraId="01B7338E" w14:textId="77777777" w:rsidR="009458B2" w:rsidRDefault="009F1900">
      <w:pPr>
        <w:spacing w:after="5" w:line="264" w:lineRule="auto"/>
        <w:ind w:left="-5" w:hanging="10"/>
      </w:pPr>
      <w:r>
        <w:rPr>
          <w:rFonts w:ascii="Courier New" w:eastAsia="Courier New" w:hAnsi="Courier New" w:cs="Courier New"/>
        </w:rPr>
        <w:t>QUALITATIVE       │</w:t>
      </w:r>
      <w:r>
        <w:rPr>
          <w:rFonts w:ascii="MS Gothic" w:eastAsia="MS Gothic" w:hAnsi="MS Gothic" w:cs="MS Gothic"/>
        </w:rPr>
        <w:t xml:space="preserve"> </w:t>
      </w:r>
    </w:p>
    <w:p w14:paraId="6C417A7E" w14:textId="77777777" w:rsidR="009458B2" w:rsidRDefault="009F1900">
      <w:pPr>
        <w:spacing w:after="46" w:line="264" w:lineRule="auto"/>
        <w:ind w:left="-5" w:hanging="10"/>
      </w:pPr>
      <w:r>
        <w:rPr>
          <w:rFonts w:ascii="Courier New" w:eastAsia="Courier New" w:hAnsi="Courier New" w:cs="Courier New"/>
        </w:rPr>
        <w:t xml:space="preserve">     └────────────┬────────────┘                    </w:t>
      </w:r>
    </w:p>
    <w:p w14:paraId="27051E8D" w14:textId="77777777" w:rsidR="009458B2" w:rsidRDefault="009F1900">
      <w:pPr>
        <w:spacing w:after="5" w:line="264" w:lineRule="auto"/>
        <w:ind w:left="-5" w:hanging="10"/>
      </w:pPr>
      <w:r>
        <w:rPr>
          <w:rFonts w:ascii="Courier New" w:eastAsia="Courier New" w:hAnsi="Courier New" w:cs="Courier New"/>
        </w:rPr>
        <w:t>└────────────┬────────────┘</w:t>
      </w:r>
      <w:r>
        <w:rPr>
          <w:rFonts w:ascii="MS Gothic" w:eastAsia="MS Gothic" w:hAnsi="MS Gothic" w:cs="MS Gothic"/>
        </w:rPr>
        <w:t xml:space="preserve"> </w:t>
      </w:r>
    </w:p>
    <w:p w14:paraId="0A71CB7C" w14:textId="77777777" w:rsidR="009458B2" w:rsidRDefault="009F1900">
      <w:pPr>
        <w:spacing w:after="5" w:line="264" w:lineRule="auto"/>
        <w:ind w:left="-5" w:hanging="10"/>
      </w:pPr>
      <w:r>
        <w:rPr>
          <w:rFonts w:ascii="Courier New" w:eastAsia="Courier New" w:hAnsi="Courier New" w:cs="Courier New"/>
        </w:rPr>
        <w:t xml:space="preserve">                  │                                              │</w:t>
      </w:r>
      <w:r>
        <w:rPr>
          <w:rFonts w:ascii="MS Gothic" w:eastAsia="MS Gothic" w:hAnsi="MS Gothic" w:cs="MS Gothic"/>
        </w:rPr>
        <w:t xml:space="preserve"> </w:t>
      </w:r>
    </w:p>
    <w:p w14:paraId="4A9819BB" w14:textId="77777777" w:rsidR="009458B2" w:rsidRDefault="009F1900">
      <w:pPr>
        <w:numPr>
          <w:ilvl w:val="0"/>
          <w:numId w:val="5"/>
        </w:numPr>
        <w:spacing w:after="46" w:line="264" w:lineRule="auto"/>
        <w:ind w:hanging="264"/>
      </w:pPr>
      <w:r>
        <w:rPr>
          <w:rFonts w:ascii="Courier New" w:eastAsia="Courier New" w:hAnsi="Courier New" w:cs="Courier New"/>
        </w:rPr>
        <w:t xml:space="preserve">Market Demand Surveys (n=100)                * Expert </w:t>
      </w:r>
    </w:p>
    <w:p w14:paraId="481FF1ED" w14:textId="77777777" w:rsidR="009458B2" w:rsidRDefault="009F1900">
      <w:pPr>
        <w:spacing w:after="5" w:line="264" w:lineRule="auto"/>
        <w:ind w:left="-5" w:hanging="10"/>
      </w:pPr>
      <w:r>
        <w:rPr>
          <w:rFonts w:ascii="Courier New" w:eastAsia="Courier New" w:hAnsi="Courier New" w:cs="Courier New"/>
        </w:rPr>
        <w:t>Agronomist Interviews (n=5)</w:t>
      </w:r>
      <w:r>
        <w:rPr>
          <w:rFonts w:ascii="MS Gothic" w:eastAsia="MS Gothic" w:hAnsi="MS Gothic" w:cs="MS Gothic"/>
        </w:rPr>
        <w:t xml:space="preserve"> </w:t>
      </w:r>
    </w:p>
    <w:p w14:paraId="0C90E685" w14:textId="77777777" w:rsidR="009458B2" w:rsidRDefault="009F1900">
      <w:pPr>
        <w:numPr>
          <w:ilvl w:val="0"/>
          <w:numId w:val="5"/>
        </w:numPr>
        <w:spacing w:after="5" w:line="264" w:lineRule="auto"/>
        <w:ind w:hanging="264"/>
      </w:pPr>
      <w:r>
        <w:rPr>
          <w:rFonts w:ascii="Courier New" w:eastAsia="Courier New" w:hAnsi="Courier New" w:cs="Courier New"/>
        </w:rPr>
        <w:t>Financial &amp; Yield Datasets                   * Landowner Focus Groups (n=2)</w:t>
      </w:r>
      <w:r>
        <w:rPr>
          <w:rFonts w:ascii="MS Gothic" w:eastAsia="MS Gothic" w:hAnsi="MS Gothic" w:cs="MS Gothic"/>
        </w:rPr>
        <w:t xml:space="preserve"> </w:t>
      </w:r>
    </w:p>
    <w:p w14:paraId="2DE8327E" w14:textId="77777777" w:rsidR="009458B2" w:rsidRDefault="009F1900">
      <w:pPr>
        <w:spacing w:after="5" w:line="264" w:lineRule="auto"/>
        <w:ind w:left="-5" w:hanging="10"/>
      </w:pPr>
      <w:r>
        <w:rPr>
          <w:rFonts w:ascii="Courier New" w:eastAsia="Courier New" w:hAnsi="Courier New" w:cs="Courier New"/>
        </w:rPr>
        <w:t xml:space="preserve">                  │                                              │</w:t>
      </w:r>
      <w:r>
        <w:rPr>
          <w:rFonts w:ascii="MS Gothic" w:eastAsia="MS Gothic" w:hAnsi="MS Gothic" w:cs="MS Gothic"/>
        </w:rPr>
        <w:t xml:space="preserve"> </w:t>
      </w:r>
    </w:p>
    <w:p w14:paraId="3FE5CBC3" w14:textId="77777777" w:rsidR="009458B2" w:rsidRDefault="009F1900">
      <w:pPr>
        <w:spacing w:after="5" w:line="264" w:lineRule="auto"/>
        <w:ind w:left="-5" w:right="458" w:hanging="10"/>
      </w:pPr>
      <w:r>
        <w:rPr>
          <w:rFonts w:ascii="Courier New" w:eastAsia="Courier New" w:hAnsi="Courier New" w:cs="Courier New"/>
        </w:rPr>
        <w:t xml:space="preserve">                  └──────────────────────┬───────────────────────┘</w:t>
      </w:r>
      <w:r>
        <w:rPr>
          <w:rFonts w:ascii="MS Gothic" w:eastAsia="MS Gothic" w:hAnsi="MS Gothic" w:cs="MS Gothic"/>
        </w:rPr>
        <w:t xml:space="preserve"> </w:t>
      </w:r>
      <w:r>
        <w:rPr>
          <w:rFonts w:ascii="Courier New" w:eastAsia="Courier New" w:hAnsi="Courier New" w:cs="Courier New"/>
        </w:rPr>
        <w:t xml:space="preserve">                                         ▼</w:t>
      </w:r>
      <w:r>
        <w:rPr>
          <w:rFonts w:ascii="MS Gothic" w:eastAsia="MS Gothic" w:hAnsi="MS Gothic" w:cs="MS Gothic"/>
        </w:rPr>
        <w:t xml:space="preserve"> </w:t>
      </w:r>
    </w:p>
    <w:p w14:paraId="6DC6D652" w14:textId="77777777" w:rsidR="009458B2" w:rsidRDefault="009F1900">
      <w:pPr>
        <w:spacing w:after="5" w:line="264" w:lineRule="auto"/>
        <w:ind w:left="-5" w:hanging="10"/>
      </w:pPr>
      <w:r>
        <w:rPr>
          <w:rFonts w:ascii="Courier New" w:eastAsia="Courier New" w:hAnsi="Courier New" w:cs="Courier New"/>
        </w:rPr>
        <w:t xml:space="preserve">                  ┌──────────────────────────────────────────────┐</w:t>
      </w:r>
      <w:r>
        <w:rPr>
          <w:rFonts w:ascii="MS Gothic" w:eastAsia="MS Gothic" w:hAnsi="MS Gothic" w:cs="MS Gothic"/>
        </w:rPr>
        <w:t xml:space="preserve"> </w:t>
      </w:r>
    </w:p>
    <w:p w14:paraId="001909DE" w14:textId="77777777" w:rsidR="009458B2" w:rsidRDefault="009F1900">
      <w:pPr>
        <w:spacing w:after="293" w:line="264" w:lineRule="auto"/>
        <w:ind w:left="-5" w:right="590" w:hanging="10"/>
      </w:pPr>
      <w:r>
        <w:rPr>
          <w:rFonts w:ascii="Courier New" w:eastAsia="Courier New" w:hAnsi="Courier New" w:cs="Courier New"/>
        </w:rPr>
        <w:t xml:space="preserve">                  │      Triangulated Market &amp; Tech Feasibility  │</w:t>
      </w:r>
      <w:r>
        <w:rPr>
          <w:rFonts w:ascii="MS Gothic" w:eastAsia="MS Gothic" w:hAnsi="MS Gothic" w:cs="MS Gothic"/>
        </w:rPr>
        <w:t xml:space="preserve"> </w:t>
      </w:r>
      <w:r>
        <w:rPr>
          <w:rFonts w:ascii="Courier New" w:eastAsia="Courier New" w:hAnsi="Courier New" w:cs="Courier New"/>
        </w:rPr>
        <w:t xml:space="preserve">                  └──────────────────────────────────────────────┘</w:t>
      </w:r>
      <w:r>
        <w:rPr>
          <w:rFonts w:ascii="MS Gothic" w:eastAsia="MS Gothic" w:hAnsi="MS Gothic" w:cs="MS Gothic"/>
        </w:rPr>
        <w:t xml:space="preserve"> </w:t>
      </w:r>
      <w:r>
        <w:rPr>
          <w:rFonts w:ascii="Courier New" w:eastAsia="Courier New" w:hAnsi="Courier New" w:cs="Courier New"/>
        </w:rPr>
        <w:t xml:space="preserve"> </w:t>
      </w:r>
    </w:p>
    <w:p w14:paraId="5B9C49B6" w14:textId="77777777" w:rsidR="009458B2" w:rsidRDefault="009F1900">
      <w:pPr>
        <w:pStyle w:val="Heading2"/>
        <w:ind w:left="-5"/>
      </w:pPr>
      <w:r>
        <w:t xml:space="preserve">2.2 Secondary Data Collection </w:t>
      </w:r>
    </w:p>
    <w:p w14:paraId="15C4B093" w14:textId="77777777" w:rsidR="009458B2" w:rsidRDefault="009F1900">
      <w:pPr>
        <w:ind w:left="0" w:right="45" w:firstLine="0"/>
      </w:pPr>
      <w:r>
        <w:t xml:space="preserve">Secondary data forms the foundation for mapping market sizes, evaluating competitor business models, and building macroeconomic cost baselines. Key secondary resources will include: </w:t>
      </w:r>
    </w:p>
    <w:p w14:paraId="35B6B645" w14:textId="77777777" w:rsidR="009458B2" w:rsidRDefault="009F1900">
      <w:pPr>
        <w:numPr>
          <w:ilvl w:val="0"/>
          <w:numId w:val="6"/>
        </w:numPr>
        <w:ind w:right="45" w:hanging="360"/>
      </w:pPr>
      <w:r>
        <w:rPr>
          <w:b/>
        </w:rPr>
        <w:t>Government Agricultural Registries:</w:t>
      </w:r>
      <w:r>
        <w:t xml:space="preserve"> Data from the Department for Environment, Food &amp; Rural Affairs (DEFRA) and the Office for National Statistics (ONS) to quantify the total acreage of under-utilized, uncultivated, or rented land in England and Wales. </w:t>
      </w:r>
    </w:p>
    <w:p w14:paraId="3D7B37C1" w14:textId="77777777" w:rsidR="009458B2" w:rsidRDefault="009F1900">
      <w:pPr>
        <w:numPr>
          <w:ilvl w:val="0"/>
          <w:numId w:val="6"/>
        </w:numPr>
        <w:ind w:right="45" w:hanging="360"/>
      </w:pPr>
      <w:r>
        <w:rPr>
          <w:b/>
        </w:rPr>
        <w:t>Industry Market Reports:</w:t>
      </w:r>
      <w:r>
        <w:t xml:space="preserve"> Market intelligence databases (such as Statista, IBISWorld, and agritech industry whitepapers) to determine average crop market values, fertilizer pricing indices, and tech-adoption rates in European farming. </w:t>
      </w:r>
    </w:p>
    <w:p w14:paraId="3B16B3EA" w14:textId="77777777" w:rsidR="009458B2" w:rsidRDefault="009F1900">
      <w:pPr>
        <w:numPr>
          <w:ilvl w:val="0"/>
          <w:numId w:val="6"/>
        </w:numPr>
        <w:spacing w:after="296"/>
        <w:ind w:right="45" w:hanging="360"/>
      </w:pPr>
      <w:r>
        <w:rPr>
          <w:b/>
        </w:rPr>
        <w:t>Academic Literature:</w:t>
      </w:r>
      <w:r>
        <w:t xml:space="preserve"> Published journals in the fields of </w:t>
      </w:r>
      <w:r>
        <w:rPr>
          <w:i/>
        </w:rPr>
        <w:t>Precision Agriculture, Technological Forecasting and Social Change</w:t>
      </w:r>
      <w:r>
        <w:t xml:space="preserve">, and </w:t>
      </w:r>
      <w:r>
        <w:rPr>
          <w:i/>
        </w:rPr>
        <w:t>The Journal of Rural Studies</w:t>
      </w:r>
      <w:r>
        <w:t xml:space="preserve"> to establish theoretical models for platform-based agricultural ecosystems and FaaS dynamics. </w:t>
      </w:r>
    </w:p>
    <w:p w14:paraId="7100F8D0" w14:textId="77777777" w:rsidR="009458B2" w:rsidRDefault="009F1900">
      <w:pPr>
        <w:pStyle w:val="Heading2"/>
        <w:ind w:left="-5"/>
      </w:pPr>
      <w:r>
        <w:t xml:space="preserve">2.3 Primary Data Collection </w:t>
      </w:r>
    </w:p>
    <w:p w14:paraId="4D56377A" w14:textId="77777777" w:rsidR="009458B2" w:rsidRDefault="009F1900">
      <w:pPr>
        <w:spacing w:after="273"/>
        <w:ind w:left="0" w:right="45" w:firstLine="0"/>
      </w:pPr>
      <w:r>
        <w:t xml:space="preserve">Primary research is essential to validate local consumer demand and verify operational assumptions with industry practitioners. </w:t>
      </w:r>
    </w:p>
    <w:p w14:paraId="7F9B1D28" w14:textId="77777777" w:rsidR="009458B2" w:rsidRDefault="009F1900">
      <w:pPr>
        <w:pStyle w:val="Heading3"/>
        <w:ind w:left="-5"/>
      </w:pPr>
      <w:r>
        <w:t xml:space="preserve">Quantitative Data Collection </w:t>
      </w:r>
    </w:p>
    <w:p w14:paraId="7CBA7F90" w14:textId="77777777" w:rsidR="009458B2" w:rsidRDefault="009F1900">
      <w:pPr>
        <w:numPr>
          <w:ilvl w:val="0"/>
          <w:numId w:val="7"/>
        </w:numPr>
        <w:ind w:right="45" w:hanging="360"/>
      </w:pPr>
      <w:r>
        <w:rPr>
          <w:b/>
        </w:rPr>
        <w:t>Target Audience Survey:</w:t>
      </w:r>
      <w:r>
        <w:t xml:space="preserve"> A structured digital questionnaire (designed via Google Forms/Qualtrics) will be distributed to approximately 100 private landholders, multi-acre estate heirs, and retired farmers across the West Midlands region. </w:t>
      </w:r>
    </w:p>
    <w:p w14:paraId="19BCB738" w14:textId="77777777" w:rsidR="009458B2" w:rsidRDefault="009F1900">
      <w:pPr>
        <w:numPr>
          <w:ilvl w:val="0"/>
          <w:numId w:val="7"/>
        </w:numPr>
        <w:spacing w:after="273"/>
        <w:ind w:right="45" w:hanging="360"/>
      </w:pPr>
      <w:r>
        <w:rPr>
          <w:b/>
        </w:rPr>
        <w:t>Focus of the Survey:</w:t>
      </w:r>
      <w:r>
        <w:t xml:space="preserve"> To measure respondents' willingness to delegate agricultural operations, preferred lease or revenue-share splits, current hurdles in land management, and desired level of digital transparency. </w:t>
      </w:r>
    </w:p>
    <w:p w14:paraId="77CD9537" w14:textId="77777777" w:rsidR="009458B2" w:rsidRDefault="009F1900">
      <w:pPr>
        <w:pStyle w:val="Heading3"/>
        <w:ind w:left="-5"/>
      </w:pPr>
      <w:r>
        <w:t xml:space="preserve">Qualitative Data Collection </w:t>
      </w:r>
    </w:p>
    <w:p w14:paraId="24E24FD3" w14:textId="77777777" w:rsidR="009458B2" w:rsidRDefault="009F1900">
      <w:pPr>
        <w:numPr>
          <w:ilvl w:val="0"/>
          <w:numId w:val="8"/>
        </w:numPr>
        <w:ind w:right="45" w:hanging="360"/>
      </w:pPr>
      <w:r>
        <w:rPr>
          <w:b/>
        </w:rPr>
        <w:t>Semi-Structured Expert Interviews:</w:t>
      </w:r>
      <w:r>
        <w:t xml:space="preserve"> Five key informant interviews will be conducted with industry experts, including: </w:t>
      </w:r>
    </w:p>
    <w:p w14:paraId="191D1A69" w14:textId="77777777" w:rsidR="009458B2" w:rsidRDefault="009F1900">
      <w:pPr>
        <w:ind w:left="840" w:right="45" w:firstLine="0"/>
      </w:pPr>
      <w:r>
        <w:t xml:space="preserve">○ Two senior agricultural land valuers/agents (to assess contract lease legalities). </w:t>
      </w:r>
    </w:p>
    <w:p w14:paraId="0C8AEFEF" w14:textId="77777777" w:rsidR="009458B2" w:rsidRDefault="009F1900">
      <w:pPr>
        <w:spacing w:after="0" w:line="259" w:lineRule="auto"/>
        <w:ind w:left="0" w:right="214" w:firstLine="0"/>
        <w:jc w:val="right"/>
      </w:pPr>
      <w:r>
        <w:t xml:space="preserve">○ One agritech specialist (to validate the feasibility of the IoT hardware integrations). </w:t>
      </w:r>
    </w:p>
    <w:p w14:paraId="492369BB" w14:textId="77777777" w:rsidR="009458B2" w:rsidRDefault="009F1900">
      <w:pPr>
        <w:ind w:left="1210" w:right="45"/>
      </w:pPr>
      <w:r>
        <w:t xml:space="preserve">○ Two professional farm managers (to determine baseline operational and harvest logistics costs). </w:t>
      </w:r>
    </w:p>
    <w:p w14:paraId="6E9C16D4" w14:textId="77777777" w:rsidR="009458B2" w:rsidRDefault="009F1900">
      <w:pPr>
        <w:numPr>
          <w:ilvl w:val="0"/>
          <w:numId w:val="8"/>
        </w:numPr>
        <w:spacing w:after="296"/>
        <w:ind w:right="45" w:hanging="360"/>
      </w:pPr>
      <w:r>
        <w:rPr>
          <w:b/>
        </w:rPr>
        <w:t>Execution:</w:t>
      </w:r>
      <w:r>
        <w:t xml:space="preserve"> These interviews will be conducted virtually via Microsoft Teams, lasting approximately 45 minutes each, guided by an open-ended, ethically cleared interview protocol. </w:t>
      </w:r>
    </w:p>
    <w:p w14:paraId="7524B26E" w14:textId="77777777" w:rsidR="009458B2" w:rsidRDefault="009F1900">
      <w:pPr>
        <w:pStyle w:val="Heading2"/>
        <w:ind w:left="-5"/>
      </w:pPr>
      <w:r>
        <w:t xml:space="preserve">2.4 Data Analysis </w:t>
      </w:r>
    </w:p>
    <w:p w14:paraId="1BDE2A10" w14:textId="77777777" w:rsidR="009458B2" w:rsidRDefault="009F1900">
      <w:pPr>
        <w:numPr>
          <w:ilvl w:val="0"/>
          <w:numId w:val="9"/>
        </w:numPr>
        <w:ind w:right="45" w:hanging="360"/>
      </w:pPr>
      <w:r>
        <w:rPr>
          <w:b/>
        </w:rPr>
        <w:t>Quantitative Analysis:</w:t>
      </w:r>
      <w:r>
        <w:t xml:space="preserve"> Survey data will be exported into Microsoft Excel and analysed using descriptive statistics (percentages, means, cross-tabulations). This will help identify correlations between landowners' geographical location, farm size, and their openness to equity-partnership models. </w:t>
      </w:r>
    </w:p>
    <w:p w14:paraId="35006448" w14:textId="77777777" w:rsidR="009458B2" w:rsidRDefault="009F1900">
      <w:pPr>
        <w:numPr>
          <w:ilvl w:val="0"/>
          <w:numId w:val="9"/>
        </w:numPr>
        <w:spacing w:after="296"/>
        <w:ind w:right="45" w:hanging="360"/>
      </w:pPr>
      <w:r>
        <w:rPr>
          <w:b/>
        </w:rPr>
        <w:t>Qualitative Analysis:</w:t>
      </w:r>
      <w:r>
        <w:t xml:space="preserve"> Interview transcripts will undergo </w:t>
      </w:r>
      <w:r>
        <w:rPr>
          <w:b/>
        </w:rPr>
        <w:t>thematic analysis</w:t>
      </w:r>
      <w:r>
        <w:t xml:space="preserve"> using Braun and Clarke's (2006) six-stage framework. Raw textual data will be systematically coded to extract recurring themes regarding operational risks, technology trust barriers, and standard partnership legal terms. </w:t>
      </w:r>
    </w:p>
    <w:p w14:paraId="6B13E809" w14:textId="77777777" w:rsidR="009458B2" w:rsidRDefault="009F1900">
      <w:pPr>
        <w:pStyle w:val="Heading2"/>
        <w:ind w:left="-5"/>
      </w:pPr>
      <w:r>
        <w:t xml:space="preserve">2.5 Research Ethics and Data Management </w:t>
      </w:r>
    </w:p>
    <w:p w14:paraId="75B97EDA" w14:textId="77777777" w:rsidR="009458B2" w:rsidRDefault="009F1900">
      <w:pPr>
        <w:ind w:left="0" w:right="45" w:firstLine="0"/>
      </w:pPr>
      <w:r>
        <w:t xml:space="preserve">In strict accordance with the university’s Research Ethics Committee regulations (Workshop 4 Guidelines), a formal </w:t>
      </w:r>
      <w:r>
        <w:rPr>
          <w:b/>
        </w:rPr>
        <w:t>Ethical Approval Form</w:t>
      </w:r>
      <w:r>
        <w:t xml:space="preserve"> will be submitted prior to initiating primary research. </w:t>
      </w:r>
    </w:p>
    <w:p w14:paraId="68446C73" w14:textId="77777777" w:rsidR="009458B2" w:rsidRDefault="009F1900">
      <w:pPr>
        <w:numPr>
          <w:ilvl w:val="0"/>
          <w:numId w:val="10"/>
        </w:numPr>
        <w:ind w:right="45" w:hanging="360"/>
      </w:pPr>
      <w:r>
        <w:rPr>
          <w:b/>
        </w:rPr>
        <w:t>Informed Consent:</w:t>
      </w:r>
      <w:r>
        <w:t xml:space="preserve"> All survey and interview participants will receive a digital participant information sheet outlining the project aims and their rights. Written or explicit digital consent will be obtained before data collection. </w:t>
      </w:r>
    </w:p>
    <w:p w14:paraId="24017057" w14:textId="77777777" w:rsidR="009458B2" w:rsidRDefault="009F1900">
      <w:pPr>
        <w:numPr>
          <w:ilvl w:val="0"/>
          <w:numId w:val="10"/>
        </w:numPr>
        <w:ind w:right="45" w:hanging="360"/>
      </w:pPr>
      <w:r>
        <w:rPr>
          <w:b/>
        </w:rPr>
        <w:t>Anonymity and Confidentiality:</w:t>
      </w:r>
      <w:r>
        <w:t xml:space="preserve"> To protect the identities of interviewees and landholding survey respondents, all data will be fully anonymized. Pseudonyms (e.g., "Expert A," "Landowner B") will be used in the final report. </w:t>
      </w:r>
    </w:p>
    <w:p w14:paraId="663F770B" w14:textId="77777777" w:rsidR="009458B2" w:rsidRDefault="009F1900">
      <w:pPr>
        <w:numPr>
          <w:ilvl w:val="0"/>
          <w:numId w:val="10"/>
        </w:numPr>
        <w:spacing w:after="358"/>
        <w:ind w:right="45" w:hanging="360"/>
      </w:pPr>
      <w:r>
        <w:rPr>
          <w:b/>
        </w:rPr>
        <w:t>Data Security:</w:t>
      </w:r>
      <w:r>
        <w:t xml:space="preserve"> All raw primary datasets, voice recordings, and transcripts will be stored in a password-protected, encrypted cloud-storage drive compliant with UK GDPR regulations. Data will be retained exclusively for the duration of this MBA module and permanently deleted upon academic grade ratification. </w:t>
      </w:r>
    </w:p>
    <w:p w14:paraId="2BC6DF1A" w14:textId="77777777" w:rsidR="009458B2" w:rsidRDefault="009F1900">
      <w:pPr>
        <w:pStyle w:val="Heading1"/>
        <w:spacing w:after="151"/>
        <w:ind w:left="-5"/>
      </w:pPr>
      <w:r>
        <w:t xml:space="preserve">3. MARKET RESEARCH AND VALIDATION </w:t>
      </w:r>
    </w:p>
    <w:p w14:paraId="0769B6D3" w14:textId="77777777" w:rsidR="009458B2" w:rsidRDefault="009F1900">
      <w:pPr>
        <w:pStyle w:val="Heading2"/>
        <w:ind w:left="-5"/>
      </w:pPr>
      <w:r>
        <w:t xml:space="preserve">3.1 PESTLE Analysis </w:t>
      </w:r>
    </w:p>
    <w:p w14:paraId="7D976FFA" w14:textId="77777777" w:rsidR="009458B2" w:rsidRDefault="009F1900">
      <w:pPr>
        <w:ind w:left="0" w:right="45" w:firstLine="0"/>
      </w:pPr>
      <w:r>
        <w:t xml:space="preserve">To understand the macroeconomic environment in which the AgriManage Tech Platform (AMTP) will launch, a PESTLE framework is utilized to examine external market forces in the UK. </w:t>
      </w:r>
    </w:p>
    <w:p w14:paraId="35AFB3EB" w14:textId="77777777" w:rsidR="009458B2" w:rsidRDefault="009F1900">
      <w:pPr>
        <w:numPr>
          <w:ilvl w:val="0"/>
          <w:numId w:val="11"/>
        </w:numPr>
        <w:ind w:right="45" w:hanging="360"/>
      </w:pPr>
      <w:r>
        <w:rPr>
          <w:b/>
        </w:rPr>
        <w:t>Political:</w:t>
      </w:r>
      <w:r>
        <w:t xml:space="preserve"> The post-Brexit agricultural transition in the UK is phasing out traditional direct land subsidies (Common Agricultural Policy) in favor of the </w:t>
      </w:r>
      <w:r>
        <w:rPr>
          <w:b/>
        </w:rPr>
        <w:t>Environmental Land Management (ELM)</w:t>
      </w:r>
      <w:r>
        <w:t xml:space="preserve"> scheme. This policy shift prioritizes environmental sustainability and soil carbon restoration. AMTP's focus on regenerative, eco-friendly smart farming directly aligns with government sustainability incentives, making the platform a highly attractive option for landholders seeking to secure green subsidies. </w:t>
      </w:r>
    </w:p>
    <w:p w14:paraId="30962001" w14:textId="77777777" w:rsidR="009458B2" w:rsidRDefault="009F1900">
      <w:pPr>
        <w:numPr>
          <w:ilvl w:val="0"/>
          <w:numId w:val="11"/>
        </w:numPr>
        <w:ind w:right="45" w:hanging="360"/>
      </w:pPr>
      <w:r>
        <w:rPr>
          <w:b/>
        </w:rPr>
        <w:t>Economic:</w:t>
      </w:r>
      <w:r>
        <w:t xml:space="preserve"> Rising labor costs, high inflation, and extreme volatility in fertilizer and pesticide markets have placed substantial financial pressure on solo farmers. For landowners, the capital required to purchase modern tractors and precision agricultural technology is cost-prohibitive. AMTP amortizes these high capital expenditures (CAPEX) across multiple partnered acres, providing smallholders with economies of scale. </w:t>
      </w:r>
    </w:p>
    <w:p w14:paraId="0A5693D8" w14:textId="77777777" w:rsidR="009458B2" w:rsidRDefault="009F1900">
      <w:pPr>
        <w:numPr>
          <w:ilvl w:val="0"/>
          <w:numId w:val="11"/>
        </w:numPr>
        <w:ind w:right="45" w:hanging="360"/>
      </w:pPr>
      <w:r>
        <w:rPr>
          <w:b/>
        </w:rPr>
        <w:t>Social:</w:t>
      </w:r>
      <w:r>
        <w:t xml:space="preserve"> There is a significant demographic shift occurring in rural areas. The average age of a UK farmer is currently 59 years, and many younger-generation heirs reside in urban hubs with no desire to physically farm their inherited land. A fully managed digital platform matches this generational shift toward remote, passive income models. </w:t>
      </w:r>
    </w:p>
    <w:p w14:paraId="367271E7" w14:textId="77777777" w:rsidR="009458B2" w:rsidRDefault="009F1900">
      <w:pPr>
        <w:numPr>
          <w:ilvl w:val="0"/>
          <w:numId w:val="11"/>
        </w:numPr>
        <w:ind w:right="45" w:hanging="360"/>
      </w:pPr>
      <w:r>
        <w:rPr>
          <w:b/>
        </w:rPr>
        <w:t>Technological:</w:t>
      </w:r>
      <w:r>
        <w:t xml:space="preserve"> The maturity of IoT sensors, LoRaWAN (Long Range Wide Area Network) field networks, and cloud computing allows for highly precise tracking of agricultural activity. Real-time telemetry is no longer a futuristic laboratory concept; it is an accessible commercial standard that forms the core technological pillar of AMTP. </w:t>
      </w:r>
    </w:p>
    <w:p w14:paraId="5F8879BE" w14:textId="77777777" w:rsidR="009458B2" w:rsidRDefault="009F1900">
      <w:pPr>
        <w:numPr>
          <w:ilvl w:val="0"/>
          <w:numId w:val="11"/>
        </w:numPr>
        <w:ind w:right="45" w:hanging="360"/>
      </w:pPr>
      <w:r>
        <w:rPr>
          <w:b/>
        </w:rPr>
        <w:t>Legal:</w:t>
      </w:r>
      <w:r>
        <w:t xml:space="preserve"> The Agricultural Holdings Act 1986 and the Agricultural Tenancies Act 1995 govern farm tenancies in the UK. AMTP must carefully structure its agreements (Farm Business Tenancies vs. Share Farming Agreements) to ensure landowners do not lose tax reliefs (such as Agricultural Property Relief for inheritance tax purposes). </w:t>
      </w:r>
    </w:p>
    <w:p w14:paraId="11B34B2A" w14:textId="77777777" w:rsidR="009458B2" w:rsidRDefault="009F1900">
      <w:pPr>
        <w:numPr>
          <w:ilvl w:val="0"/>
          <w:numId w:val="11"/>
        </w:numPr>
        <w:spacing w:after="296"/>
        <w:ind w:right="45" w:hanging="360"/>
      </w:pPr>
      <w:r>
        <w:rPr>
          <w:b/>
        </w:rPr>
        <w:t>Environmental:</w:t>
      </w:r>
      <w:r>
        <w:t xml:space="preserve"> Soil health degradation and climate-induced unpredictable weather patterns pose severe yield risks. Agricultural ventures must adopt climate-smart and water-efficient practices. AMTP’s data-driven resource allocation serves as a defensive strategy against weather extremes while reducing overall carbon footprint. </w:t>
      </w:r>
    </w:p>
    <w:p w14:paraId="26573545" w14:textId="77777777" w:rsidR="009458B2" w:rsidRDefault="009F1900">
      <w:pPr>
        <w:pStyle w:val="Heading2"/>
        <w:ind w:left="-5"/>
      </w:pPr>
      <w:r>
        <w:t xml:space="preserve">3.2 Porter’s Five Forces Analysis </w:t>
      </w:r>
    </w:p>
    <w:p w14:paraId="7AA35594" w14:textId="77777777" w:rsidR="009458B2" w:rsidRDefault="009F1900">
      <w:pPr>
        <w:spacing w:after="49"/>
        <w:ind w:left="0" w:right="45" w:firstLine="0"/>
      </w:pPr>
      <w:r>
        <w:t xml:space="preserve">An evaluation of industry competitiveness utilizing Porter’s Five Forces reveals the strategic position of the FaaS platform within the UK agricultural ecosystem. </w:t>
      </w:r>
    </w:p>
    <w:p w14:paraId="671713D6" w14:textId="77777777" w:rsidR="009458B2" w:rsidRDefault="009F1900">
      <w:pPr>
        <w:spacing w:after="5" w:line="264" w:lineRule="auto"/>
        <w:ind w:left="-5" w:hanging="10"/>
      </w:pPr>
      <w:r>
        <w:rPr>
          <w:rFonts w:ascii="Courier New" w:eastAsia="Courier New" w:hAnsi="Courier New" w:cs="Courier New"/>
        </w:rPr>
        <w:t xml:space="preserve">                               ┌─────────────────────────┐</w:t>
      </w:r>
      <w:r>
        <w:rPr>
          <w:rFonts w:ascii="MS Gothic" w:eastAsia="MS Gothic" w:hAnsi="MS Gothic" w:cs="MS Gothic"/>
        </w:rPr>
        <w:t xml:space="preserve"> </w:t>
      </w:r>
    </w:p>
    <w:p w14:paraId="7B60E95B" w14:textId="77777777" w:rsidR="009458B2" w:rsidRDefault="009F1900">
      <w:pPr>
        <w:spacing w:after="5" w:line="264" w:lineRule="auto"/>
        <w:ind w:left="-5" w:hanging="10"/>
      </w:pPr>
      <w:r>
        <w:rPr>
          <w:rFonts w:ascii="Courier New" w:eastAsia="Courier New" w:hAnsi="Courier New" w:cs="Courier New"/>
        </w:rPr>
        <w:t xml:space="preserve">                               │  THREAT OF NEW ENTRANTS  │</w:t>
      </w:r>
      <w:r>
        <w:rPr>
          <w:rFonts w:ascii="MS Gothic" w:eastAsia="MS Gothic" w:hAnsi="MS Gothic" w:cs="MS Gothic"/>
        </w:rPr>
        <w:t xml:space="preserve"> </w:t>
      </w:r>
    </w:p>
    <w:p w14:paraId="4FE5487C" w14:textId="77777777" w:rsidR="009458B2" w:rsidRDefault="009F1900">
      <w:pPr>
        <w:spacing w:after="5" w:line="264" w:lineRule="auto"/>
        <w:ind w:left="-5" w:hanging="10"/>
      </w:pPr>
      <w:r>
        <w:rPr>
          <w:rFonts w:ascii="Courier New" w:eastAsia="Courier New" w:hAnsi="Courier New" w:cs="Courier New"/>
        </w:rPr>
        <w:t xml:space="preserve">                               │        Moderate         │</w:t>
      </w:r>
      <w:r>
        <w:rPr>
          <w:rFonts w:ascii="MS Gothic" w:eastAsia="MS Gothic" w:hAnsi="MS Gothic" w:cs="MS Gothic"/>
        </w:rPr>
        <w:t xml:space="preserve"> </w:t>
      </w:r>
    </w:p>
    <w:p w14:paraId="2A1AA3C6" w14:textId="77777777" w:rsidR="009458B2" w:rsidRDefault="009F1900">
      <w:pPr>
        <w:spacing w:after="5" w:line="264" w:lineRule="auto"/>
        <w:ind w:left="-5" w:hanging="10"/>
      </w:pPr>
      <w:r>
        <w:rPr>
          <w:rFonts w:ascii="Courier New" w:eastAsia="Courier New" w:hAnsi="Courier New" w:cs="Courier New"/>
        </w:rPr>
        <w:t xml:space="preserve">                               └────────────┬────────────┘</w:t>
      </w:r>
      <w:r>
        <w:rPr>
          <w:rFonts w:ascii="MS Gothic" w:eastAsia="MS Gothic" w:hAnsi="MS Gothic" w:cs="MS Gothic"/>
        </w:rPr>
        <w:t xml:space="preserve"> </w:t>
      </w:r>
    </w:p>
    <w:p w14:paraId="5B09BDE4" w14:textId="77777777" w:rsidR="009458B2" w:rsidRDefault="009F1900">
      <w:pPr>
        <w:spacing w:after="5" w:line="264" w:lineRule="auto"/>
        <w:ind w:left="-5" w:hanging="10"/>
      </w:pPr>
      <w:r>
        <w:rPr>
          <w:rFonts w:ascii="Courier New" w:eastAsia="Courier New" w:hAnsi="Courier New" w:cs="Courier New"/>
        </w:rPr>
        <w:t xml:space="preserve">                                            │</w:t>
      </w:r>
      <w:r>
        <w:rPr>
          <w:rFonts w:ascii="MS Gothic" w:eastAsia="MS Gothic" w:hAnsi="MS Gothic" w:cs="MS Gothic"/>
        </w:rPr>
        <w:t xml:space="preserve"> </w:t>
      </w:r>
    </w:p>
    <w:p w14:paraId="1FC6C14D" w14:textId="77777777" w:rsidR="009458B2" w:rsidRDefault="009F1900">
      <w:pPr>
        <w:spacing w:after="5" w:line="264" w:lineRule="auto"/>
        <w:ind w:left="-5" w:hanging="10"/>
      </w:pPr>
      <w:r>
        <w:rPr>
          <w:rFonts w:ascii="Courier New" w:eastAsia="Courier New" w:hAnsi="Courier New" w:cs="Courier New"/>
        </w:rPr>
        <w:t xml:space="preserve">                                            ▼</w:t>
      </w:r>
      <w:r>
        <w:rPr>
          <w:rFonts w:ascii="MS Gothic" w:eastAsia="MS Gothic" w:hAnsi="MS Gothic" w:cs="MS Gothic"/>
        </w:rPr>
        <w:t xml:space="preserve"> </w:t>
      </w:r>
    </w:p>
    <w:p w14:paraId="26F268E9" w14:textId="77777777" w:rsidR="009458B2" w:rsidRDefault="009F1900">
      <w:pPr>
        <w:spacing w:after="46" w:line="264" w:lineRule="auto"/>
        <w:ind w:left="-5" w:hanging="10"/>
      </w:pPr>
      <w:r>
        <w:rPr>
          <w:rFonts w:ascii="Courier New" w:eastAsia="Courier New" w:hAnsi="Courier New" w:cs="Courier New"/>
        </w:rPr>
        <w:t xml:space="preserve">┌─────────────────────────┐    ┌─────────────────────────┐    </w:t>
      </w:r>
    </w:p>
    <w:p w14:paraId="3CAF867D" w14:textId="77777777" w:rsidR="009458B2" w:rsidRDefault="009F1900">
      <w:pPr>
        <w:spacing w:after="5" w:line="264" w:lineRule="auto"/>
        <w:ind w:left="-5" w:hanging="10"/>
      </w:pPr>
      <w:r>
        <w:rPr>
          <w:rFonts w:ascii="Courier New" w:eastAsia="Courier New" w:hAnsi="Courier New" w:cs="Courier New"/>
        </w:rPr>
        <w:t>┌─────────────────────────┐</w:t>
      </w:r>
      <w:r>
        <w:rPr>
          <w:rFonts w:ascii="MS Gothic" w:eastAsia="MS Gothic" w:hAnsi="MS Gothic" w:cs="MS Gothic"/>
        </w:rPr>
        <w:t xml:space="preserve"> </w:t>
      </w:r>
    </w:p>
    <w:p w14:paraId="34C74D11" w14:textId="77777777" w:rsidR="009458B2" w:rsidRDefault="009F1900">
      <w:pPr>
        <w:spacing w:after="5" w:line="264" w:lineRule="auto"/>
        <w:ind w:left="-5" w:hanging="10"/>
      </w:pPr>
      <w:r>
        <w:rPr>
          <w:rFonts w:ascii="Courier New" w:eastAsia="Courier New" w:hAnsi="Courier New" w:cs="Courier New"/>
        </w:rPr>
        <w:t>│    BARGAINING POWER     │───&gt;│   INDUSTRY RIVALRY      │&lt;───│    BARGAINING POWER     │</w:t>
      </w:r>
      <w:r>
        <w:rPr>
          <w:rFonts w:ascii="MS Gothic" w:eastAsia="MS Gothic" w:hAnsi="MS Gothic" w:cs="MS Gothic"/>
        </w:rPr>
        <w:t xml:space="preserve"> </w:t>
      </w:r>
    </w:p>
    <w:p w14:paraId="5CE44EFB" w14:textId="77777777" w:rsidR="009458B2" w:rsidRDefault="009F1900">
      <w:pPr>
        <w:spacing w:after="5" w:line="264" w:lineRule="auto"/>
        <w:ind w:left="-5" w:hanging="10"/>
      </w:pPr>
      <w:r>
        <w:rPr>
          <w:rFonts w:ascii="Courier New" w:eastAsia="Courier New" w:hAnsi="Courier New" w:cs="Courier New"/>
        </w:rPr>
        <w:t>│      OF SUPPLIERS       │    │   Among Contract Farms  │    │        OF BUYERS        │</w:t>
      </w:r>
      <w:r>
        <w:rPr>
          <w:rFonts w:ascii="MS Gothic" w:eastAsia="MS Gothic" w:hAnsi="MS Gothic" w:cs="MS Gothic"/>
        </w:rPr>
        <w:t xml:space="preserve"> </w:t>
      </w:r>
    </w:p>
    <w:p w14:paraId="3DB6C9CD" w14:textId="77777777" w:rsidR="009458B2" w:rsidRDefault="009F1900">
      <w:pPr>
        <w:spacing w:after="45" w:line="264" w:lineRule="auto"/>
        <w:ind w:left="-5" w:hanging="10"/>
      </w:pPr>
      <w:r>
        <w:rPr>
          <w:rFonts w:ascii="Courier New" w:eastAsia="Courier New" w:hAnsi="Courier New" w:cs="Courier New"/>
        </w:rPr>
        <w:t xml:space="preserve">│        Moderate         │    │        Moderate         │    │          </w:t>
      </w:r>
    </w:p>
    <w:p w14:paraId="2868966A" w14:textId="77777777" w:rsidR="009458B2" w:rsidRDefault="009F1900">
      <w:pPr>
        <w:spacing w:after="5" w:line="264" w:lineRule="auto"/>
        <w:ind w:left="-5" w:hanging="10"/>
      </w:pPr>
      <w:r>
        <w:rPr>
          <w:rFonts w:ascii="Courier New" w:eastAsia="Courier New" w:hAnsi="Courier New" w:cs="Courier New"/>
        </w:rPr>
        <w:t>High           │</w:t>
      </w:r>
      <w:r>
        <w:rPr>
          <w:rFonts w:ascii="MS Gothic" w:eastAsia="MS Gothic" w:hAnsi="MS Gothic" w:cs="MS Gothic"/>
        </w:rPr>
        <w:t xml:space="preserve"> </w:t>
      </w:r>
    </w:p>
    <w:p w14:paraId="4F5F2B49" w14:textId="77777777" w:rsidR="009458B2" w:rsidRDefault="009F1900">
      <w:pPr>
        <w:spacing w:after="46" w:line="264" w:lineRule="auto"/>
        <w:ind w:left="-5" w:hanging="10"/>
      </w:pPr>
      <w:r>
        <w:rPr>
          <w:rFonts w:ascii="Courier New" w:eastAsia="Courier New" w:hAnsi="Courier New" w:cs="Courier New"/>
        </w:rPr>
        <w:t xml:space="preserve">└─────────────────────────┘    └────────────┬────────────┘    </w:t>
      </w:r>
    </w:p>
    <w:p w14:paraId="110C7400" w14:textId="77777777" w:rsidR="009458B2" w:rsidRDefault="009F1900">
      <w:pPr>
        <w:spacing w:after="5" w:line="264" w:lineRule="auto"/>
        <w:ind w:left="-5" w:hanging="10"/>
      </w:pPr>
      <w:r>
        <w:rPr>
          <w:rFonts w:ascii="Courier New" w:eastAsia="Courier New" w:hAnsi="Courier New" w:cs="Courier New"/>
        </w:rPr>
        <w:t>└─────────────────────────┘</w:t>
      </w:r>
      <w:r>
        <w:rPr>
          <w:rFonts w:ascii="MS Gothic" w:eastAsia="MS Gothic" w:hAnsi="MS Gothic" w:cs="MS Gothic"/>
        </w:rPr>
        <w:t xml:space="preserve"> </w:t>
      </w:r>
    </w:p>
    <w:p w14:paraId="25CAEDBB" w14:textId="77777777" w:rsidR="009458B2" w:rsidRDefault="009F1900">
      <w:pPr>
        <w:spacing w:after="5" w:line="264" w:lineRule="auto"/>
        <w:ind w:left="-5" w:hanging="10"/>
      </w:pPr>
      <w:r>
        <w:rPr>
          <w:rFonts w:ascii="Courier New" w:eastAsia="Courier New" w:hAnsi="Courier New" w:cs="Courier New"/>
        </w:rPr>
        <w:t xml:space="preserve">                                            ▲</w:t>
      </w:r>
      <w:r>
        <w:rPr>
          <w:rFonts w:ascii="MS Gothic" w:eastAsia="MS Gothic" w:hAnsi="MS Gothic" w:cs="MS Gothic"/>
        </w:rPr>
        <w:t xml:space="preserve"> </w:t>
      </w:r>
    </w:p>
    <w:p w14:paraId="750EEE94" w14:textId="77777777" w:rsidR="009458B2" w:rsidRDefault="009F1900">
      <w:pPr>
        <w:spacing w:after="5" w:line="264" w:lineRule="auto"/>
        <w:ind w:left="-5" w:hanging="10"/>
      </w:pPr>
      <w:r>
        <w:rPr>
          <w:rFonts w:ascii="Courier New" w:eastAsia="Courier New" w:hAnsi="Courier New" w:cs="Courier New"/>
        </w:rPr>
        <w:t xml:space="preserve">                                            │</w:t>
      </w:r>
      <w:r>
        <w:rPr>
          <w:rFonts w:ascii="MS Gothic" w:eastAsia="MS Gothic" w:hAnsi="MS Gothic" w:cs="MS Gothic"/>
        </w:rPr>
        <w:t xml:space="preserve"> </w:t>
      </w:r>
    </w:p>
    <w:p w14:paraId="58E3A730" w14:textId="77777777" w:rsidR="009458B2" w:rsidRDefault="009F1900">
      <w:pPr>
        <w:spacing w:after="5" w:line="264" w:lineRule="auto"/>
        <w:ind w:left="-5" w:hanging="10"/>
      </w:pPr>
      <w:r>
        <w:rPr>
          <w:rFonts w:ascii="Courier New" w:eastAsia="Courier New" w:hAnsi="Courier New" w:cs="Courier New"/>
        </w:rPr>
        <w:t xml:space="preserve">                               ┌────────────┴────────────┐</w:t>
      </w:r>
      <w:r>
        <w:rPr>
          <w:rFonts w:ascii="MS Gothic" w:eastAsia="MS Gothic" w:hAnsi="MS Gothic" w:cs="MS Gothic"/>
        </w:rPr>
        <w:t xml:space="preserve"> </w:t>
      </w:r>
    </w:p>
    <w:p w14:paraId="3091CD5B" w14:textId="77777777" w:rsidR="009458B2" w:rsidRDefault="009F1900">
      <w:pPr>
        <w:spacing w:after="5" w:line="264" w:lineRule="auto"/>
        <w:ind w:left="-5" w:hanging="10"/>
      </w:pPr>
      <w:r>
        <w:rPr>
          <w:rFonts w:ascii="Courier New" w:eastAsia="Courier New" w:hAnsi="Courier New" w:cs="Courier New"/>
        </w:rPr>
        <w:t xml:space="preserve">                               │  THREAT OF SUBSTITUTES  │</w:t>
      </w:r>
      <w:r>
        <w:rPr>
          <w:rFonts w:ascii="MS Gothic" w:eastAsia="MS Gothic" w:hAnsi="MS Gothic" w:cs="MS Gothic"/>
        </w:rPr>
        <w:t xml:space="preserve"> </w:t>
      </w:r>
    </w:p>
    <w:p w14:paraId="647FEBA1" w14:textId="77777777" w:rsidR="009458B2" w:rsidRDefault="009F1900">
      <w:pPr>
        <w:spacing w:after="5" w:line="264" w:lineRule="auto"/>
        <w:ind w:left="-5" w:right="1645" w:hanging="10"/>
      </w:pPr>
      <w:r>
        <w:rPr>
          <w:rFonts w:ascii="Courier New" w:eastAsia="Courier New" w:hAnsi="Courier New" w:cs="Courier New"/>
        </w:rPr>
        <w:t xml:space="preserve">                               │          High           │</w:t>
      </w:r>
      <w:r>
        <w:rPr>
          <w:rFonts w:ascii="MS Gothic" w:eastAsia="MS Gothic" w:hAnsi="MS Gothic" w:cs="MS Gothic"/>
        </w:rPr>
        <w:t xml:space="preserve"> </w:t>
      </w:r>
      <w:r>
        <w:rPr>
          <w:rFonts w:ascii="Courier New" w:eastAsia="Courier New" w:hAnsi="Courier New" w:cs="Courier New"/>
        </w:rPr>
        <w:t xml:space="preserve">                               └─────────────────────────┘</w:t>
      </w:r>
      <w:r>
        <w:rPr>
          <w:rFonts w:ascii="MS Gothic" w:eastAsia="MS Gothic" w:hAnsi="MS Gothic" w:cs="MS Gothic"/>
        </w:rPr>
        <w:t xml:space="preserve"> </w:t>
      </w:r>
      <w:r>
        <w:rPr>
          <w:rFonts w:ascii="Courier New" w:eastAsia="Courier New" w:hAnsi="Courier New" w:cs="Courier New"/>
        </w:rPr>
        <w:t xml:space="preserve"> </w:t>
      </w:r>
    </w:p>
    <w:p w14:paraId="1A7F7BF2" w14:textId="77777777" w:rsidR="009458B2" w:rsidRDefault="009F1900">
      <w:pPr>
        <w:pStyle w:val="Heading3"/>
        <w:ind w:left="-5"/>
      </w:pPr>
      <w:r>
        <w:t xml:space="preserve">1. Threat of New Entrants (Moderate) </w:t>
      </w:r>
    </w:p>
    <w:p w14:paraId="27C2C171" w14:textId="77777777" w:rsidR="009458B2" w:rsidRDefault="009F1900">
      <w:pPr>
        <w:spacing w:after="273"/>
        <w:ind w:left="0" w:right="45" w:firstLine="0"/>
      </w:pPr>
      <w:r>
        <w:t xml:space="preserve">While the creation of a simple matching database is easy, establishing a complex, integrated platform with real-time telemetry, automated physical equipment fleets, and professional agronomic teams requires substantial capital. Trusted local relationships with landowners are difficult for digital-only startups to replicate quickly, creating a defensible barrier to entry. </w:t>
      </w:r>
    </w:p>
    <w:p w14:paraId="7583CD4F" w14:textId="77777777" w:rsidR="009458B2" w:rsidRDefault="009F1900">
      <w:pPr>
        <w:pStyle w:val="Heading3"/>
        <w:ind w:left="-5"/>
      </w:pPr>
      <w:r>
        <w:t xml:space="preserve">2. Bargaining Power of Buyers (High) </w:t>
      </w:r>
    </w:p>
    <w:p w14:paraId="5C6857EB" w14:textId="77777777" w:rsidR="009458B2" w:rsidRDefault="009F1900">
      <w:pPr>
        <w:spacing w:after="273"/>
        <w:ind w:left="0" w:right="45" w:firstLine="0"/>
      </w:pPr>
      <w:r>
        <w:t xml:space="preserve">The primary buyers of agricultural harvests are supermarket chains, wholesale food processors, and international commodity traders. These buyers are highly consolidated and possess strong pricing power. AMTP mitigates this by focusing on premium, certified sustainable produce and direct-to-consumer/restaurant supply contracts that bypass traditional intermediaries. </w:t>
      </w:r>
    </w:p>
    <w:p w14:paraId="2A01B4E7" w14:textId="77777777" w:rsidR="009458B2" w:rsidRDefault="009F1900">
      <w:pPr>
        <w:pStyle w:val="Heading3"/>
        <w:ind w:left="-5"/>
      </w:pPr>
      <w:r>
        <w:t xml:space="preserve">3. Bargaining Power of Suppliers (Moderate) </w:t>
      </w:r>
    </w:p>
    <w:p w14:paraId="1E85D64A" w14:textId="77777777" w:rsidR="009458B2" w:rsidRDefault="009F1900">
      <w:pPr>
        <w:spacing w:after="273"/>
        <w:ind w:left="0" w:right="45" w:firstLine="0"/>
      </w:pPr>
      <w:r>
        <w:t xml:space="preserve">AMTP’s suppliers include agritech hardware manufacturers, seed/fertilizer distributors, and local contract labor providers. No single hardware provider dominates the market, and alternative suppliers are abundant. By centralizing purchases for multiple estates, AMTP exerts buying power over local input suppliers. </w:t>
      </w:r>
    </w:p>
    <w:p w14:paraId="0F7A9C98" w14:textId="77777777" w:rsidR="009458B2" w:rsidRDefault="009F1900">
      <w:pPr>
        <w:pStyle w:val="Heading3"/>
        <w:ind w:left="-5"/>
      </w:pPr>
      <w:r>
        <w:t xml:space="preserve">4. Threat of Substitutes (High) </w:t>
      </w:r>
    </w:p>
    <w:p w14:paraId="6DD6202C" w14:textId="77777777" w:rsidR="009458B2" w:rsidRDefault="009F1900">
      <w:pPr>
        <w:spacing w:after="273"/>
        <w:ind w:left="0" w:right="45" w:firstLine="0"/>
      </w:pPr>
      <w:r>
        <w:t xml:space="preserve">Landowners can choose several substitute paths: traditional long-term cash rental of their land, selling the real estate, or employing traditional local contract harvesting companies. AMTP addresses this substitution threat by offering significantly higher profit potential through revenue sharing, combined with unmatched digital transparency and land conservation practices. </w:t>
      </w:r>
    </w:p>
    <w:p w14:paraId="4A9D3796" w14:textId="77777777" w:rsidR="009458B2" w:rsidRDefault="009F1900">
      <w:pPr>
        <w:pStyle w:val="Heading3"/>
        <w:ind w:left="-5"/>
      </w:pPr>
      <w:r>
        <w:t xml:space="preserve">5. Intensity of Competitive Rivalry (Moderate) </w:t>
      </w:r>
    </w:p>
    <w:p w14:paraId="0C6A5C39" w14:textId="77777777" w:rsidR="009458B2" w:rsidRDefault="009F1900">
      <w:pPr>
        <w:spacing w:after="296"/>
        <w:ind w:left="0" w:right="45" w:firstLine="0"/>
      </w:pPr>
      <w:r>
        <w:t xml:space="preserve">Traditional contract farming firms are localized, highly fragmented, and rarely utilize modern digital platforms or direct customer-facing telemetry. Direct FaaS technological competitors are still in nascent stages in European markets. Thus, AMTP’s primary competitive challenge is shifting traditional agricultural mindsets rather than fighting established technology rivals. </w:t>
      </w:r>
    </w:p>
    <w:p w14:paraId="6760AB4E" w14:textId="77777777" w:rsidR="009458B2" w:rsidRDefault="009F1900">
      <w:pPr>
        <w:pStyle w:val="Heading2"/>
        <w:ind w:left="-5"/>
      </w:pPr>
      <w:r>
        <w:t xml:space="preserve">3.3 Target Customer Profile </w:t>
      </w:r>
    </w:p>
    <w:p w14:paraId="0298BCCF" w14:textId="77777777" w:rsidR="009458B2" w:rsidRDefault="009F1900">
      <w:pPr>
        <w:ind w:left="0" w:right="45" w:firstLine="0"/>
      </w:pPr>
      <w:r>
        <w:t xml:space="preserve">AMTP has categorized its addressable market into three distinct customer personas: </w:t>
      </w:r>
    </w:p>
    <w:p w14:paraId="38901323" w14:textId="77777777" w:rsidR="009458B2" w:rsidRDefault="009F1900">
      <w:pPr>
        <w:numPr>
          <w:ilvl w:val="0"/>
          <w:numId w:val="12"/>
        </w:numPr>
        <w:ind w:right="45" w:hanging="360"/>
      </w:pPr>
      <w:r>
        <w:rPr>
          <w:b/>
        </w:rPr>
        <w:t>The Urban Heir:</w:t>
      </w:r>
      <w:r>
        <w:t xml:space="preserve"> Individuals aged 30–50 who have inherited rural land but live and work in metropolitan hubs. They possess high digital literacy, demand transparency, and prefer hands-off investment vehicles. </w:t>
      </w:r>
    </w:p>
    <w:p w14:paraId="0A3AF991" w14:textId="77777777" w:rsidR="009458B2" w:rsidRDefault="009F1900">
      <w:pPr>
        <w:numPr>
          <w:ilvl w:val="0"/>
          <w:numId w:val="12"/>
        </w:numPr>
        <w:ind w:right="45" w:hanging="360"/>
      </w:pPr>
      <w:r>
        <w:rPr>
          <w:b/>
        </w:rPr>
        <w:t>The Retiring Farmer:</w:t>
      </w:r>
      <w:r>
        <w:t xml:space="preserve"> Older landholders (aged 60+) who wish to step away from physical operational labor but want to keep their land in active agricultural production to maintain their inheritance tax advantages. </w:t>
      </w:r>
    </w:p>
    <w:p w14:paraId="1384DD9C" w14:textId="77777777" w:rsidR="009458B2" w:rsidRDefault="009F1900">
      <w:pPr>
        <w:numPr>
          <w:ilvl w:val="0"/>
          <w:numId w:val="12"/>
        </w:numPr>
        <w:ind w:right="45" w:hanging="360"/>
      </w:pPr>
      <w:r>
        <w:rPr>
          <w:b/>
        </w:rPr>
        <w:t>The Institutional/Passive Investor:</w:t>
      </w:r>
      <w:r>
        <w:t xml:space="preserve"> Corporate or private wealth entities buying agricultural land for portfolio diversification, seeking institutional-grade management partners to handle the complex, day-to-day operations. </w:t>
      </w:r>
    </w:p>
    <w:p w14:paraId="6B366A68" w14:textId="77777777" w:rsidR="009458B2" w:rsidRDefault="009F1900">
      <w:pPr>
        <w:pStyle w:val="Heading1"/>
        <w:ind w:left="-5"/>
      </w:pPr>
      <w:r>
        <w:t xml:space="preserve">4. RISKS AND MITIGATION STRATEGIES </w:t>
      </w:r>
    </w:p>
    <w:p w14:paraId="219D1597" w14:textId="77777777" w:rsidR="009458B2" w:rsidRDefault="009F1900">
      <w:pPr>
        <w:ind w:left="0" w:right="45" w:firstLine="0"/>
      </w:pPr>
      <w:r>
        <w:t xml:space="preserve">Operating a hybrid physical-digital business model in agriculture exposes the venture to diverse challenges. Below is a structured analysis of both academic research-level risks and operational business risks, alongside mitigation strategies. </w:t>
      </w:r>
    </w:p>
    <w:tbl>
      <w:tblPr>
        <w:tblStyle w:val="TableGrid"/>
        <w:tblW w:w="9360" w:type="dxa"/>
        <w:tblInd w:w="10" w:type="dxa"/>
        <w:tblCellMar>
          <w:top w:w="56" w:type="dxa"/>
          <w:right w:w="1" w:type="dxa"/>
        </w:tblCellMar>
        <w:tblLook w:val="04A0" w:firstRow="1" w:lastRow="0" w:firstColumn="1" w:lastColumn="0" w:noHBand="0" w:noVBand="1"/>
      </w:tblPr>
      <w:tblGrid>
        <w:gridCol w:w="2340"/>
        <w:gridCol w:w="2340"/>
        <w:gridCol w:w="2340"/>
        <w:gridCol w:w="2340"/>
      </w:tblGrid>
      <w:tr w:rsidR="009458B2" w14:paraId="43615DD2" w14:textId="77777777">
        <w:trPr>
          <w:trHeight w:val="560"/>
        </w:trPr>
        <w:tc>
          <w:tcPr>
            <w:tcW w:w="2340" w:type="dxa"/>
            <w:tcBorders>
              <w:top w:val="single" w:sz="8" w:space="0" w:color="000000"/>
              <w:left w:val="single" w:sz="8" w:space="0" w:color="000000"/>
              <w:bottom w:val="single" w:sz="8" w:space="0" w:color="000000"/>
              <w:right w:val="single" w:sz="8" w:space="0" w:color="000000"/>
            </w:tcBorders>
          </w:tcPr>
          <w:p w14:paraId="2251F46F" w14:textId="77777777" w:rsidR="009458B2" w:rsidRDefault="009F1900">
            <w:pPr>
              <w:spacing w:after="0" w:line="259" w:lineRule="auto"/>
              <w:ind w:left="5" w:firstLine="0"/>
            </w:pPr>
            <w:r>
              <w:t xml:space="preserve">Category </w:t>
            </w:r>
          </w:p>
        </w:tc>
        <w:tc>
          <w:tcPr>
            <w:tcW w:w="2340" w:type="dxa"/>
            <w:tcBorders>
              <w:top w:val="single" w:sz="8" w:space="0" w:color="000000"/>
              <w:left w:val="single" w:sz="8" w:space="0" w:color="000000"/>
              <w:bottom w:val="single" w:sz="8" w:space="0" w:color="000000"/>
              <w:right w:val="single" w:sz="8" w:space="0" w:color="000000"/>
            </w:tcBorders>
          </w:tcPr>
          <w:p w14:paraId="3D1B111A" w14:textId="77777777" w:rsidR="009458B2" w:rsidRDefault="009F1900">
            <w:pPr>
              <w:spacing w:after="0" w:line="259" w:lineRule="auto"/>
              <w:ind w:left="5" w:firstLine="0"/>
              <w:jc w:val="both"/>
            </w:pPr>
            <w:r>
              <w:t xml:space="preserve">Specific Identified Risk </w:t>
            </w:r>
          </w:p>
        </w:tc>
        <w:tc>
          <w:tcPr>
            <w:tcW w:w="2340" w:type="dxa"/>
            <w:tcBorders>
              <w:top w:val="single" w:sz="8" w:space="0" w:color="000000"/>
              <w:left w:val="single" w:sz="8" w:space="0" w:color="000000"/>
              <w:bottom w:val="single" w:sz="8" w:space="0" w:color="000000"/>
              <w:right w:val="single" w:sz="8" w:space="0" w:color="000000"/>
            </w:tcBorders>
          </w:tcPr>
          <w:p w14:paraId="526BF6EC" w14:textId="77777777" w:rsidR="009458B2" w:rsidRDefault="009F1900">
            <w:pPr>
              <w:spacing w:after="0" w:line="259" w:lineRule="auto"/>
              <w:ind w:left="5" w:firstLine="0"/>
            </w:pPr>
            <w:r>
              <w:t xml:space="preserve">Impact Level (H/M/L) </w:t>
            </w:r>
          </w:p>
        </w:tc>
        <w:tc>
          <w:tcPr>
            <w:tcW w:w="2340" w:type="dxa"/>
            <w:tcBorders>
              <w:top w:val="single" w:sz="8" w:space="0" w:color="000000"/>
              <w:left w:val="single" w:sz="8" w:space="0" w:color="000000"/>
              <w:bottom w:val="single" w:sz="8" w:space="0" w:color="000000"/>
              <w:right w:val="single" w:sz="8" w:space="0" w:color="000000"/>
            </w:tcBorders>
          </w:tcPr>
          <w:p w14:paraId="12ECABD5" w14:textId="77777777" w:rsidR="009458B2" w:rsidRDefault="009F1900">
            <w:pPr>
              <w:spacing w:after="0" w:line="259" w:lineRule="auto"/>
              <w:ind w:left="5" w:firstLine="0"/>
            </w:pPr>
            <w:r>
              <w:t xml:space="preserve">Practical Mitigation </w:t>
            </w:r>
          </w:p>
          <w:p w14:paraId="1C88B3AB" w14:textId="77777777" w:rsidR="009458B2" w:rsidRDefault="009F1900">
            <w:pPr>
              <w:spacing w:after="0" w:line="259" w:lineRule="auto"/>
              <w:ind w:left="5" w:firstLine="0"/>
            </w:pPr>
            <w:r>
              <w:t xml:space="preserve">Strategy </w:t>
            </w:r>
          </w:p>
        </w:tc>
      </w:tr>
      <w:tr w:rsidR="009458B2" w14:paraId="03EA77D5" w14:textId="77777777">
        <w:trPr>
          <w:trHeight w:val="2180"/>
        </w:trPr>
        <w:tc>
          <w:tcPr>
            <w:tcW w:w="2340" w:type="dxa"/>
            <w:tcBorders>
              <w:top w:val="single" w:sz="8" w:space="0" w:color="000000"/>
              <w:left w:val="single" w:sz="8" w:space="0" w:color="000000"/>
              <w:bottom w:val="single" w:sz="8" w:space="0" w:color="000000"/>
              <w:right w:val="single" w:sz="8" w:space="0" w:color="000000"/>
            </w:tcBorders>
          </w:tcPr>
          <w:p w14:paraId="09590BB2" w14:textId="77777777" w:rsidR="009458B2" w:rsidRDefault="009F1900">
            <w:pPr>
              <w:spacing w:after="0" w:line="259" w:lineRule="auto"/>
              <w:ind w:left="5" w:firstLine="0"/>
            </w:pPr>
            <w:r>
              <w:rPr>
                <w:b/>
              </w:rPr>
              <w:t xml:space="preserve">Research / Project </w:t>
            </w:r>
          </w:p>
        </w:tc>
        <w:tc>
          <w:tcPr>
            <w:tcW w:w="2340" w:type="dxa"/>
            <w:tcBorders>
              <w:top w:val="single" w:sz="8" w:space="0" w:color="000000"/>
              <w:left w:val="single" w:sz="8" w:space="0" w:color="000000"/>
              <w:bottom w:val="single" w:sz="8" w:space="0" w:color="000000"/>
              <w:right w:val="single" w:sz="8" w:space="0" w:color="000000"/>
            </w:tcBorders>
          </w:tcPr>
          <w:p w14:paraId="38226D4D" w14:textId="77777777" w:rsidR="009458B2" w:rsidRDefault="009F1900">
            <w:pPr>
              <w:spacing w:after="0" w:line="259" w:lineRule="auto"/>
              <w:ind w:left="5" w:firstLine="0"/>
            </w:pPr>
            <w:r>
              <w:rPr>
                <w:b/>
              </w:rPr>
              <w:t>Low survey response rates</w:t>
            </w:r>
            <w:r>
              <w:t xml:space="preserve"> from regional landowners during the primary validation stage. </w:t>
            </w:r>
          </w:p>
        </w:tc>
        <w:tc>
          <w:tcPr>
            <w:tcW w:w="2340" w:type="dxa"/>
            <w:tcBorders>
              <w:top w:val="single" w:sz="8" w:space="0" w:color="000000"/>
              <w:left w:val="single" w:sz="8" w:space="0" w:color="000000"/>
              <w:bottom w:val="single" w:sz="8" w:space="0" w:color="000000"/>
              <w:right w:val="single" w:sz="8" w:space="0" w:color="000000"/>
            </w:tcBorders>
          </w:tcPr>
          <w:p w14:paraId="1BC8014F" w14:textId="77777777" w:rsidR="009458B2" w:rsidRDefault="009F1900">
            <w:pPr>
              <w:spacing w:after="0" w:line="259" w:lineRule="auto"/>
              <w:ind w:left="5" w:firstLine="0"/>
            </w:pPr>
            <w:r>
              <w:t xml:space="preserve">Medium </w:t>
            </w:r>
          </w:p>
        </w:tc>
        <w:tc>
          <w:tcPr>
            <w:tcW w:w="2340" w:type="dxa"/>
            <w:tcBorders>
              <w:top w:val="single" w:sz="8" w:space="0" w:color="000000"/>
              <w:left w:val="single" w:sz="8" w:space="0" w:color="000000"/>
              <w:bottom w:val="single" w:sz="8" w:space="0" w:color="000000"/>
              <w:right w:val="single" w:sz="8" w:space="0" w:color="000000"/>
            </w:tcBorders>
          </w:tcPr>
          <w:p w14:paraId="62E70179" w14:textId="77777777" w:rsidR="009458B2" w:rsidRDefault="009F1900">
            <w:pPr>
              <w:spacing w:after="0" w:line="259" w:lineRule="auto"/>
              <w:ind w:left="5" w:firstLine="0"/>
            </w:pPr>
            <w:r>
              <w:t xml:space="preserve">Partner with regional </w:t>
            </w:r>
          </w:p>
          <w:p w14:paraId="53306DA0" w14:textId="77777777" w:rsidR="009458B2" w:rsidRDefault="009F1900">
            <w:pPr>
              <w:spacing w:after="0" w:line="259" w:lineRule="auto"/>
              <w:ind w:left="5" w:firstLine="0"/>
            </w:pPr>
            <w:r>
              <w:t xml:space="preserve">agricultural associations, landholder forums, and local NFU (National Farmers' Union) branches to distribute questionnaires. </w:t>
            </w:r>
          </w:p>
        </w:tc>
      </w:tr>
      <w:tr w:rsidR="009458B2" w14:paraId="2D5432C4" w14:textId="77777777">
        <w:trPr>
          <w:trHeight w:val="2180"/>
        </w:trPr>
        <w:tc>
          <w:tcPr>
            <w:tcW w:w="2340" w:type="dxa"/>
            <w:tcBorders>
              <w:top w:val="single" w:sz="8" w:space="0" w:color="000000"/>
              <w:left w:val="single" w:sz="8" w:space="0" w:color="000000"/>
              <w:bottom w:val="single" w:sz="8" w:space="0" w:color="000000"/>
              <w:right w:val="single" w:sz="8" w:space="0" w:color="000000"/>
            </w:tcBorders>
          </w:tcPr>
          <w:p w14:paraId="5503DEA6" w14:textId="77777777" w:rsidR="009458B2" w:rsidRDefault="009F1900">
            <w:pPr>
              <w:spacing w:after="0" w:line="259" w:lineRule="auto"/>
              <w:ind w:left="5" w:firstLine="0"/>
            </w:pPr>
            <w:r>
              <w:rPr>
                <w:b/>
              </w:rPr>
              <w:t xml:space="preserve">Research / Project </w:t>
            </w:r>
          </w:p>
        </w:tc>
        <w:tc>
          <w:tcPr>
            <w:tcW w:w="2340" w:type="dxa"/>
            <w:tcBorders>
              <w:top w:val="single" w:sz="8" w:space="0" w:color="000000"/>
              <w:left w:val="single" w:sz="8" w:space="0" w:color="000000"/>
              <w:bottom w:val="single" w:sz="8" w:space="0" w:color="000000"/>
              <w:right w:val="single" w:sz="8" w:space="0" w:color="000000"/>
            </w:tcBorders>
          </w:tcPr>
          <w:p w14:paraId="10816FF5" w14:textId="77777777" w:rsidR="009458B2" w:rsidRDefault="009F1900">
            <w:pPr>
              <w:spacing w:after="0" w:line="259" w:lineRule="auto"/>
              <w:ind w:left="5" w:firstLine="0"/>
            </w:pPr>
            <w:r>
              <w:rPr>
                <w:b/>
              </w:rPr>
              <w:t>Information asymmetry</w:t>
            </w:r>
            <w:r>
              <w:t xml:space="preserve"> or reluctance of commercial farm managers to share precise operational cost structures during qualitative interviews. </w:t>
            </w:r>
          </w:p>
        </w:tc>
        <w:tc>
          <w:tcPr>
            <w:tcW w:w="2340" w:type="dxa"/>
            <w:tcBorders>
              <w:top w:val="single" w:sz="8" w:space="0" w:color="000000"/>
              <w:left w:val="single" w:sz="8" w:space="0" w:color="000000"/>
              <w:bottom w:val="single" w:sz="8" w:space="0" w:color="000000"/>
              <w:right w:val="single" w:sz="8" w:space="0" w:color="000000"/>
            </w:tcBorders>
          </w:tcPr>
          <w:p w14:paraId="50B0C1D3" w14:textId="77777777" w:rsidR="009458B2" w:rsidRDefault="009F1900">
            <w:pPr>
              <w:spacing w:after="1077" w:line="259" w:lineRule="auto"/>
              <w:ind w:left="5" w:firstLine="0"/>
            </w:pPr>
            <w:r>
              <w:t xml:space="preserve">Low </w:t>
            </w:r>
          </w:p>
          <w:p w14:paraId="2808A1DB" w14:textId="77777777" w:rsidR="009458B2" w:rsidRDefault="009F1900">
            <w:pPr>
              <w:spacing w:after="0" w:line="259" w:lineRule="auto"/>
              <w:ind w:left="-13" w:firstLine="0"/>
            </w:pPr>
            <w:r>
              <w:t xml:space="preserve"> </w:t>
            </w:r>
          </w:p>
        </w:tc>
        <w:tc>
          <w:tcPr>
            <w:tcW w:w="2340" w:type="dxa"/>
            <w:tcBorders>
              <w:top w:val="single" w:sz="8" w:space="0" w:color="000000"/>
              <w:left w:val="single" w:sz="8" w:space="0" w:color="000000"/>
              <w:bottom w:val="single" w:sz="8" w:space="0" w:color="000000"/>
              <w:right w:val="single" w:sz="8" w:space="0" w:color="000000"/>
            </w:tcBorders>
          </w:tcPr>
          <w:p w14:paraId="6E361F1B" w14:textId="77777777" w:rsidR="009458B2" w:rsidRDefault="009F1900">
            <w:pPr>
              <w:spacing w:after="0" w:line="259" w:lineRule="auto"/>
              <w:ind w:left="5" w:firstLine="0"/>
            </w:pPr>
            <w:r>
              <w:t xml:space="preserve">Utilize anonymized expert panels and offer a summary copy of the market feasibility report as a mutual value incentive. </w:t>
            </w:r>
          </w:p>
        </w:tc>
      </w:tr>
      <w:tr w:rsidR="009458B2" w14:paraId="590DBB32" w14:textId="77777777">
        <w:trPr>
          <w:trHeight w:val="1620"/>
        </w:trPr>
        <w:tc>
          <w:tcPr>
            <w:tcW w:w="2340" w:type="dxa"/>
            <w:tcBorders>
              <w:top w:val="single" w:sz="8" w:space="0" w:color="000000"/>
              <w:left w:val="single" w:sz="8" w:space="0" w:color="000000"/>
              <w:bottom w:val="single" w:sz="8" w:space="0" w:color="000000"/>
              <w:right w:val="single" w:sz="8" w:space="0" w:color="000000"/>
            </w:tcBorders>
          </w:tcPr>
          <w:p w14:paraId="122C48AC" w14:textId="77777777" w:rsidR="009458B2" w:rsidRDefault="009F1900">
            <w:pPr>
              <w:spacing w:after="0" w:line="259" w:lineRule="auto"/>
              <w:ind w:left="5" w:firstLine="0"/>
            </w:pPr>
            <w:r>
              <w:rPr>
                <w:b/>
              </w:rPr>
              <w:t xml:space="preserve">Operational </w:t>
            </w:r>
          </w:p>
        </w:tc>
        <w:tc>
          <w:tcPr>
            <w:tcW w:w="2340" w:type="dxa"/>
            <w:tcBorders>
              <w:top w:val="single" w:sz="8" w:space="0" w:color="000000"/>
              <w:left w:val="single" w:sz="8" w:space="0" w:color="000000"/>
              <w:bottom w:val="single" w:sz="8" w:space="0" w:color="000000"/>
              <w:right w:val="single" w:sz="8" w:space="0" w:color="000000"/>
            </w:tcBorders>
          </w:tcPr>
          <w:p w14:paraId="47EC9C31" w14:textId="77777777" w:rsidR="009458B2" w:rsidRDefault="009F1900">
            <w:pPr>
              <w:spacing w:after="0" w:line="256" w:lineRule="auto"/>
              <w:ind w:left="5" w:firstLine="0"/>
            </w:pPr>
            <w:r>
              <w:rPr>
                <w:b/>
              </w:rPr>
              <w:t>Crop failure</w:t>
            </w:r>
            <w:r>
              <w:t xml:space="preserve"> due to climate volatility, extreme frost, flooding, </w:t>
            </w:r>
          </w:p>
          <w:p w14:paraId="5B30D5FF" w14:textId="77777777" w:rsidR="009458B2" w:rsidRDefault="009F1900">
            <w:pPr>
              <w:spacing w:after="0" w:line="259" w:lineRule="auto"/>
              <w:ind w:left="5" w:firstLine="0"/>
            </w:pPr>
            <w:r>
              <w:t xml:space="preserve">or sudden pest outbreaks. </w:t>
            </w:r>
          </w:p>
        </w:tc>
        <w:tc>
          <w:tcPr>
            <w:tcW w:w="2340" w:type="dxa"/>
            <w:tcBorders>
              <w:top w:val="single" w:sz="8" w:space="0" w:color="000000"/>
              <w:left w:val="single" w:sz="8" w:space="0" w:color="000000"/>
              <w:bottom w:val="single" w:sz="8" w:space="0" w:color="000000"/>
              <w:right w:val="single" w:sz="8" w:space="0" w:color="000000"/>
            </w:tcBorders>
          </w:tcPr>
          <w:p w14:paraId="7B8E7B70" w14:textId="77777777" w:rsidR="009458B2" w:rsidRDefault="009F1900">
            <w:pPr>
              <w:spacing w:after="0" w:line="259" w:lineRule="auto"/>
              <w:ind w:left="5" w:firstLine="0"/>
            </w:pPr>
            <w:r>
              <w:t xml:space="preserve">High </w:t>
            </w:r>
          </w:p>
        </w:tc>
        <w:tc>
          <w:tcPr>
            <w:tcW w:w="2340" w:type="dxa"/>
            <w:tcBorders>
              <w:top w:val="single" w:sz="8" w:space="0" w:color="000000"/>
              <w:left w:val="single" w:sz="8" w:space="0" w:color="000000"/>
              <w:bottom w:val="single" w:sz="8" w:space="0" w:color="000000"/>
              <w:right w:val="single" w:sz="8" w:space="0" w:color="000000"/>
            </w:tcBorders>
          </w:tcPr>
          <w:p w14:paraId="242275CB" w14:textId="77777777" w:rsidR="009458B2" w:rsidRDefault="009F1900">
            <w:pPr>
              <w:spacing w:after="0" w:line="259" w:lineRule="auto"/>
              <w:ind w:left="5" w:firstLine="0"/>
            </w:pPr>
            <w:r>
              <w:t xml:space="preserve">Implement diversified multi-crop rotations, use disease-resistant seed varieties, and secure comprehensive crop insurance. </w:t>
            </w:r>
          </w:p>
        </w:tc>
      </w:tr>
      <w:tr w:rsidR="009458B2" w14:paraId="2EABECEB" w14:textId="77777777">
        <w:trPr>
          <w:trHeight w:val="1640"/>
        </w:trPr>
        <w:tc>
          <w:tcPr>
            <w:tcW w:w="2340" w:type="dxa"/>
            <w:tcBorders>
              <w:top w:val="single" w:sz="8" w:space="0" w:color="000000"/>
              <w:left w:val="single" w:sz="8" w:space="0" w:color="000000"/>
              <w:bottom w:val="single" w:sz="8" w:space="0" w:color="000000"/>
              <w:right w:val="single" w:sz="8" w:space="0" w:color="000000"/>
            </w:tcBorders>
          </w:tcPr>
          <w:p w14:paraId="7ED34DD1" w14:textId="77777777" w:rsidR="009458B2" w:rsidRDefault="009F1900">
            <w:pPr>
              <w:spacing w:after="0" w:line="259" w:lineRule="auto"/>
              <w:ind w:left="5" w:firstLine="0"/>
            </w:pPr>
            <w:r>
              <w:rPr>
                <w:b/>
              </w:rPr>
              <w:t xml:space="preserve">Operational </w:t>
            </w:r>
          </w:p>
        </w:tc>
        <w:tc>
          <w:tcPr>
            <w:tcW w:w="2340" w:type="dxa"/>
            <w:tcBorders>
              <w:top w:val="single" w:sz="8" w:space="0" w:color="000000"/>
              <w:left w:val="single" w:sz="8" w:space="0" w:color="000000"/>
              <w:bottom w:val="single" w:sz="8" w:space="0" w:color="000000"/>
              <w:right w:val="single" w:sz="8" w:space="0" w:color="000000"/>
            </w:tcBorders>
          </w:tcPr>
          <w:p w14:paraId="0B5D5745" w14:textId="77777777" w:rsidR="009458B2" w:rsidRDefault="009F1900">
            <w:pPr>
              <w:spacing w:after="0" w:line="259" w:lineRule="auto"/>
              <w:ind w:left="5" w:firstLine="0"/>
            </w:pPr>
            <w:r>
              <w:rPr>
                <w:b/>
              </w:rPr>
              <w:t>Data loss or connectivity drops</w:t>
            </w:r>
            <w:r>
              <w:t xml:space="preserve"> from field-deployed IoT sensors in remote rural areas. </w:t>
            </w:r>
          </w:p>
        </w:tc>
        <w:tc>
          <w:tcPr>
            <w:tcW w:w="2340" w:type="dxa"/>
            <w:tcBorders>
              <w:top w:val="single" w:sz="8" w:space="0" w:color="000000"/>
              <w:left w:val="single" w:sz="8" w:space="0" w:color="000000"/>
              <w:bottom w:val="single" w:sz="8" w:space="0" w:color="000000"/>
              <w:right w:val="single" w:sz="8" w:space="0" w:color="000000"/>
            </w:tcBorders>
          </w:tcPr>
          <w:p w14:paraId="16E9ADC9" w14:textId="77777777" w:rsidR="009458B2" w:rsidRDefault="009F1900">
            <w:pPr>
              <w:spacing w:after="0" w:line="259" w:lineRule="auto"/>
              <w:ind w:left="5" w:firstLine="0"/>
            </w:pPr>
            <w:r>
              <w:t xml:space="preserve">Low </w:t>
            </w:r>
          </w:p>
        </w:tc>
        <w:tc>
          <w:tcPr>
            <w:tcW w:w="2340" w:type="dxa"/>
            <w:tcBorders>
              <w:top w:val="single" w:sz="8" w:space="0" w:color="000000"/>
              <w:left w:val="single" w:sz="8" w:space="0" w:color="000000"/>
              <w:bottom w:val="single" w:sz="8" w:space="0" w:color="000000"/>
              <w:right w:val="single" w:sz="8" w:space="0" w:color="000000"/>
            </w:tcBorders>
          </w:tcPr>
          <w:p w14:paraId="1DBCC8F2" w14:textId="77777777" w:rsidR="009458B2" w:rsidRDefault="009F1900">
            <w:pPr>
              <w:spacing w:after="0" w:line="256" w:lineRule="auto"/>
              <w:ind w:left="5" w:firstLine="0"/>
            </w:pPr>
            <w:r>
              <w:t>Deploy hybrid telemetry nodes that store sensor</w:t>
            </w:r>
          </w:p>
          <w:p w14:paraId="6E75A5FB" w14:textId="77777777" w:rsidR="009458B2" w:rsidRDefault="009F1900">
            <w:pPr>
              <w:spacing w:after="0" w:line="256" w:lineRule="auto"/>
              <w:ind w:left="5" w:firstLine="0"/>
            </w:pPr>
            <w:r>
              <w:t xml:space="preserve">logs locally and utilize low-frequency </w:t>
            </w:r>
          </w:p>
          <w:p w14:paraId="326D859F" w14:textId="77777777" w:rsidR="009458B2" w:rsidRDefault="009F1900">
            <w:pPr>
              <w:spacing w:after="0" w:line="259" w:lineRule="auto"/>
              <w:ind w:left="5" w:firstLine="0"/>
            </w:pPr>
            <w:r>
              <w:t xml:space="preserve">LoRaWAN backhauls with cellular backups. </w:t>
            </w:r>
          </w:p>
        </w:tc>
      </w:tr>
      <w:tr w:rsidR="009458B2" w14:paraId="005CE0D6" w14:textId="77777777">
        <w:trPr>
          <w:trHeight w:val="1900"/>
        </w:trPr>
        <w:tc>
          <w:tcPr>
            <w:tcW w:w="2340" w:type="dxa"/>
            <w:tcBorders>
              <w:top w:val="single" w:sz="8" w:space="0" w:color="000000"/>
              <w:left w:val="single" w:sz="8" w:space="0" w:color="000000"/>
              <w:bottom w:val="single" w:sz="8" w:space="0" w:color="000000"/>
              <w:right w:val="single" w:sz="8" w:space="0" w:color="000000"/>
            </w:tcBorders>
          </w:tcPr>
          <w:p w14:paraId="14ACCA24" w14:textId="77777777" w:rsidR="009458B2" w:rsidRDefault="009F1900">
            <w:pPr>
              <w:spacing w:after="0" w:line="259" w:lineRule="auto"/>
              <w:ind w:left="5" w:firstLine="0"/>
            </w:pPr>
            <w:r>
              <w:rPr>
                <w:b/>
              </w:rPr>
              <w:t xml:space="preserve">Financial </w:t>
            </w:r>
          </w:p>
        </w:tc>
        <w:tc>
          <w:tcPr>
            <w:tcW w:w="2340" w:type="dxa"/>
            <w:tcBorders>
              <w:top w:val="single" w:sz="8" w:space="0" w:color="000000"/>
              <w:left w:val="single" w:sz="8" w:space="0" w:color="000000"/>
              <w:bottom w:val="single" w:sz="8" w:space="0" w:color="000000"/>
              <w:right w:val="single" w:sz="8" w:space="0" w:color="000000"/>
            </w:tcBorders>
          </w:tcPr>
          <w:p w14:paraId="43D38797" w14:textId="77777777" w:rsidR="009458B2" w:rsidRDefault="009F1900">
            <w:pPr>
              <w:spacing w:after="0" w:line="259" w:lineRule="auto"/>
              <w:ind w:left="5" w:firstLine="0"/>
            </w:pPr>
            <w:r>
              <w:rPr>
                <w:b/>
              </w:rPr>
              <w:t>Market price volatility</w:t>
            </w:r>
            <w:r>
              <w:t xml:space="preserve"> of harvested crops resulting in variable profits and landowner dissatisfaction. </w:t>
            </w:r>
          </w:p>
        </w:tc>
        <w:tc>
          <w:tcPr>
            <w:tcW w:w="2340" w:type="dxa"/>
            <w:tcBorders>
              <w:top w:val="single" w:sz="8" w:space="0" w:color="000000"/>
              <w:left w:val="single" w:sz="8" w:space="0" w:color="000000"/>
              <w:bottom w:val="single" w:sz="8" w:space="0" w:color="000000"/>
              <w:right w:val="single" w:sz="8" w:space="0" w:color="000000"/>
            </w:tcBorders>
          </w:tcPr>
          <w:p w14:paraId="250594C2" w14:textId="77777777" w:rsidR="009458B2" w:rsidRDefault="009F1900">
            <w:pPr>
              <w:spacing w:after="0" w:line="259" w:lineRule="auto"/>
              <w:ind w:left="5" w:firstLine="0"/>
            </w:pPr>
            <w:r>
              <w:t xml:space="preserve">Medium </w:t>
            </w:r>
          </w:p>
        </w:tc>
        <w:tc>
          <w:tcPr>
            <w:tcW w:w="2340" w:type="dxa"/>
            <w:tcBorders>
              <w:top w:val="single" w:sz="8" w:space="0" w:color="000000"/>
              <w:left w:val="single" w:sz="8" w:space="0" w:color="000000"/>
              <w:bottom w:val="single" w:sz="8" w:space="0" w:color="000000"/>
              <w:right w:val="single" w:sz="8" w:space="0" w:color="000000"/>
            </w:tcBorders>
          </w:tcPr>
          <w:p w14:paraId="62289557" w14:textId="77777777" w:rsidR="009458B2" w:rsidRDefault="009F1900">
            <w:pPr>
              <w:spacing w:after="0" w:line="256" w:lineRule="auto"/>
              <w:ind w:left="5" w:firstLine="0"/>
            </w:pPr>
            <w:r>
              <w:t xml:space="preserve">Establish pre-harvest forward-pricing contracts with wholesale food </w:t>
            </w:r>
          </w:p>
          <w:p w14:paraId="49F613A8" w14:textId="77777777" w:rsidR="009458B2" w:rsidRDefault="009F1900">
            <w:pPr>
              <w:spacing w:after="0" w:line="259" w:lineRule="auto"/>
              <w:ind w:left="5" w:firstLine="0"/>
            </w:pPr>
            <w:r>
              <w:t xml:space="preserve">processors to lock in guaranteed minimum price levels. </w:t>
            </w:r>
          </w:p>
        </w:tc>
      </w:tr>
      <w:tr w:rsidR="009458B2" w14:paraId="10A3D97D" w14:textId="77777777">
        <w:trPr>
          <w:trHeight w:val="1100"/>
        </w:trPr>
        <w:tc>
          <w:tcPr>
            <w:tcW w:w="2340" w:type="dxa"/>
            <w:tcBorders>
              <w:top w:val="single" w:sz="8" w:space="0" w:color="000000"/>
              <w:left w:val="single" w:sz="8" w:space="0" w:color="000000"/>
              <w:bottom w:val="single" w:sz="8" w:space="0" w:color="000000"/>
              <w:right w:val="single" w:sz="8" w:space="0" w:color="000000"/>
            </w:tcBorders>
          </w:tcPr>
          <w:p w14:paraId="062A2C31" w14:textId="77777777" w:rsidR="009458B2" w:rsidRDefault="009F1900">
            <w:pPr>
              <w:spacing w:after="0" w:line="259" w:lineRule="auto"/>
              <w:ind w:left="5" w:firstLine="0"/>
            </w:pPr>
            <w:r>
              <w:rPr>
                <w:b/>
              </w:rPr>
              <w:t xml:space="preserve">Legal </w:t>
            </w:r>
          </w:p>
        </w:tc>
        <w:tc>
          <w:tcPr>
            <w:tcW w:w="2340" w:type="dxa"/>
            <w:tcBorders>
              <w:top w:val="single" w:sz="8" w:space="0" w:color="000000"/>
              <w:left w:val="single" w:sz="8" w:space="0" w:color="000000"/>
              <w:bottom w:val="single" w:sz="8" w:space="0" w:color="000000"/>
              <w:right w:val="single" w:sz="8" w:space="0" w:color="000000"/>
            </w:tcBorders>
          </w:tcPr>
          <w:p w14:paraId="1AEDFAFE" w14:textId="77777777" w:rsidR="009458B2" w:rsidRDefault="009F1900">
            <w:pPr>
              <w:spacing w:after="0" w:line="259" w:lineRule="auto"/>
              <w:ind w:left="5" w:firstLine="0"/>
            </w:pPr>
            <w:r>
              <w:rPr>
                <w:b/>
              </w:rPr>
              <w:t>Loss of tax reliefs</w:t>
            </w:r>
            <w:r>
              <w:t xml:space="preserve"> </w:t>
            </w:r>
          </w:p>
          <w:p w14:paraId="36C2A40C" w14:textId="77777777" w:rsidR="009458B2" w:rsidRDefault="009F1900">
            <w:pPr>
              <w:spacing w:after="0" w:line="259" w:lineRule="auto"/>
              <w:ind w:left="5" w:firstLine="0"/>
            </w:pPr>
            <w:r>
              <w:t xml:space="preserve">(e.g., Agricultural Property Relief - APR) for landholders due to </w:t>
            </w:r>
          </w:p>
        </w:tc>
        <w:tc>
          <w:tcPr>
            <w:tcW w:w="2340" w:type="dxa"/>
            <w:tcBorders>
              <w:top w:val="single" w:sz="8" w:space="0" w:color="000000"/>
              <w:left w:val="single" w:sz="8" w:space="0" w:color="000000"/>
              <w:bottom w:val="single" w:sz="8" w:space="0" w:color="000000"/>
              <w:right w:val="single" w:sz="8" w:space="0" w:color="000000"/>
            </w:tcBorders>
          </w:tcPr>
          <w:p w14:paraId="641C35BD" w14:textId="77777777" w:rsidR="009458B2" w:rsidRDefault="009F1900">
            <w:pPr>
              <w:spacing w:after="0" w:line="259" w:lineRule="auto"/>
              <w:ind w:left="5" w:firstLine="0"/>
            </w:pPr>
            <w:r>
              <w:t xml:space="preserve">High </w:t>
            </w:r>
          </w:p>
        </w:tc>
        <w:tc>
          <w:tcPr>
            <w:tcW w:w="2340" w:type="dxa"/>
            <w:tcBorders>
              <w:top w:val="single" w:sz="8" w:space="0" w:color="000000"/>
              <w:left w:val="single" w:sz="8" w:space="0" w:color="000000"/>
              <w:bottom w:val="single" w:sz="8" w:space="0" w:color="000000"/>
              <w:right w:val="single" w:sz="8" w:space="0" w:color="000000"/>
            </w:tcBorders>
          </w:tcPr>
          <w:p w14:paraId="29467FDC" w14:textId="77777777" w:rsidR="009458B2" w:rsidRDefault="009F1900">
            <w:pPr>
              <w:spacing w:after="0" w:line="259" w:lineRule="auto"/>
              <w:ind w:left="5" w:firstLine="0"/>
            </w:pPr>
            <w:r>
              <w:t xml:space="preserve">Retain specialized UK agricultural solicitors to structure all agreements explicitly </w:t>
            </w:r>
          </w:p>
        </w:tc>
      </w:tr>
      <w:tr w:rsidR="009458B2" w14:paraId="11CE7746" w14:textId="77777777">
        <w:trPr>
          <w:trHeight w:val="540"/>
        </w:trPr>
        <w:tc>
          <w:tcPr>
            <w:tcW w:w="2340" w:type="dxa"/>
            <w:tcBorders>
              <w:top w:val="single" w:sz="8" w:space="0" w:color="000000"/>
              <w:left w:val="single" w:sz="8" w:space="0" w:color="000000"/>
              <w:bottom w:val="single" w:sz="8" w:space="0" w:color="000000"/>
              <w:right w:val="single" w:sz="8" w:space="0" w:color="000000"/>
            </w:tcBorders>
          </w:tcPr>
          <w:p w14:paraId="78DB5D95" w14:textId="77777777" w:rsidR="009458B2" w:rsidRDefault="009F1900">
            <w:pPr>
              <w:spacing w:after="0" w:line="259" w:lineRule="auto"/>
              <w:ind w:left="0" w:firstLine="0"/>
            </w:pPr>
            <w:r>
              <w:t xml:space="preserve">Category </w:t>
            </w:r>
          </w:p>
        </w:tc>
        <w:tc>
          <w:tcPr>
            <w:tcW w:w="2340" w:type="dxa"/>
            <w:tcBorders>
              <w:top w:val="single" w:sz="8" w:space="0" w:color="000000"/>
              <w:left w:val="single" w:sz="8" w:space="0" w:color="000000"/>
              <w:bottom w:val="single" w:sz="8" w:space="0" w:color="000000"/>
              <w:right w:val="single" w:sz="8" w:space="0" w:color="000000"/>
            </w:tcBorders>
          </w:tcPr>
          <w:p w14:paraId="12A220C8" w14:textId="77777777" w:rsidR="009458B2" w:rsidRDefault="009F1900">
            <w:pPr>
              <w:spacing w:after="0" w:line="259" w:lineRule="auto"/>
              <w:ind w:left="0" w:firstLine="0"/>
              <w:jc w:val="both"/>
            </w:pPr>
            <w:r>
              <w:t xml:space="preserve">Specific Identified Risk </w:t>
            </w:r>
          </w:p>
        </w:tc>
        <w:tc>
          <w:tcPr>
            <w:tcW w:w="2340" w:type="dxa"/>
            <w:tcBorders>
              <w:top w:val="single" w:sz="8" w:space="0" w:color="000000"/>
              <w:left w:val="single" w:sz="8" w:space="0" w:color="000000"/>
              <w:bottom w:val="single" w:sz="8" w:space="0" w:color="000000"/>
              <w:right w:val="single" w:sz="8" w:space="0" w:color="000000"/>
            </w:tcBorders>
          </w:tcPr>
          <w:p w14:paraId="70D051AD" w14:textId="77777777" w:rsidR="009458B2" w:rsidRDefault="009F1900">
            <w:pPr>
              <w:spacing w:after="0" w:line="259" w:lineRule="auto"/>
              <w:ind w:left="0" w:firstLine="0"/>
            </w:pPr>
            <w:r>
              <w:t xml:space="preserve">Impact Level (H/M/L) </w:t>
            </w:r>
          </w:p>
        </w:tc>
        <w:tc>
          <w:tcPr>
            <w:tcW w:w="2340" w:type="dxa"/>
            <w:tcBorders>
              <w:top w:val="single" w:sz="8" w:space="0" w:color="000000"/>
              <w:left w:val="single" w:sz="8" w:space="0" w:color="000000"/>
              <w:bottom w:val="single" w:sz="8" w:space="0" w:color="000000"/>
              <w:right w:val="single" w:sz="8" w:space="0" w:color="000000"/>
            </w:tcBorders>
          </w:tcPr>
          <w:p w14:paraId="02DA3C75" w14:textId="77777777" w:rsidR="009458B2" w:rsidRDefault="009F1900">
            <w:pPr>
              <w:spacing w:after="0" w:line="259" w:lineRule="auto"/>
              <w:ind w:left="0" w:firstLine="0"/>
            </w:pPr>
            <w:r>
              <w:t xml:space="preserve">Practical Mitigation </w:t>
            </w:r>
          </w:p>
          <w:p w14:paraId="094E097B" w14:textId="77777777" w:rsidR="009458B2" w:rsidRDefault="009F1900">
            <w:pPr>
              <w:spacing w:after="0" w:line="259" w:lineRule="auto"/>
              <w:ind w:left="0" w:firstLine="0"/>
            </w:pPr>
            <w:r>
              <w:t xml:space="preserve">Strategy </w:t>
            </w:r>
          </w:p>
        </w:tc>
      </w:tr>
      <w:tr w:rsidR="009458B2" w14:paraId="6D484349" w14:textId="77777777">
        <w:trPr>
          <w:trHeight w:val="1100"/>
        </w:trPr>
        <w:tc>
          <w:tcPr>
            <w:tcW w:w="2340" w:type="dxa"/>
            <w:tcBorders>
              <w:top w:val="single" w:sz="8" w:space="0" w:color="000000"/>
              <w:left w:val="single" w:sz="8" w:space="0" w:color="000000"/>
              <w:bottom w:val="single" w:sz="8" w:space="0" w:color="000000"/>
              <w:right w:val="single" w:sz="8" w:space="0" w:color="000000"/>
            </w:tcBorders>
          </w:tcPr>
          <w:p w14:paraId="38C27CC1" w14:textId="77777777" w:rsidR="009458B2" w:rsidRDefault="009458B2">
            <w:pPr>
              <w:spacing w:after="160" w:line="259" w:lineRule="auto"/>
              <w:ind w:left="0" w:firstLine="0"/>
            </w:pPr>
          </w:p>
        </w:tc>
        <w:tc>
          <w:tcPr>
            <w:tcW w:w="2340" w:type="dxa"/>
            <w:tcBorders>
              <w:top w:val="single" w:sz="8" w:space="0" w:color="000000"/>
              <w:left w:val="single" w:sz="8" w:space="0" w:color="000000"/>
              <w:bottom w:val="single" w:sz="8" w:space="0" w:color="000000"/>
              <w:right w:val="single" w:sz="8" w:space="0" w:color="000000"/>
            </w:tcBorders>
          </w:tcPr>
          <w:p w14:paraId="1838DBE2" w14:textId="77777777" w:rsidR="009458B2" w:rsidRDefault="009F1900">
            <w:pPr>
              <w:spacing w:after="0" w:line="259" w:lineRule="auto"/>
              <w:ind w:left="0" w:firstLine="0"/>
            </w:pPr>
            <w:r>
              <w:t xml:space="preserve">contract structural ambiguities. </w:t>
            </w:r>
          </w:p>
        </w:tc>
        <w:tc>
          <w:tcPr>
            <w:tcW w:w="2340" w:type="dxa"/>
            <w:tcBorders>
              <w:top w:val="single" w:sz="8" w:space="0" w:color="000000"/>
              <w:left w:val="single" w:sz="8" w:space="0" w:color="000000"/>
              <w:bottom w:val="single" w:sz="8" w:space="0" w:color="000000"/>
              <w:right w:val="single" w:sz="8" w:space="0" w:color="000000"/>
            </w:tcBorders>
          </w:tcPr>
          <w:p w14:paraId="58582E23" w14:textId="77777777" w:rsidR="009458B2" w:rsidRDefault="009458B2">
            <w:pPr>
              <w:spacing w:after="160" w:line="259" w:lineRule="auto"/>
              <w:ind w:left="0" w:firstLine="0"/>
            </w:pPr>
          </w:p>
        </w:tc>
        <w:tc>
          <w:tcPr>
            <w:tcW w:w="2340" w:type="dxa"/>
            <w:tcBorders>
              <w:top w:val="single" w:sz="8" w:space="0" w:color="000000"/>
              <w:left w:val="single" w:sz="8" w:space="0" w:color="000000"/>
              <w:bottom w:val="single" w:sz="8" w:space="0" w:color="000000"/>
              <w:right w:val="single" w:sz="8" w:space="0" w:color="000000"/>
            </w:tcBorders>
          </w:tcPr>
          <w:p w14:paraId="49EEE807" w14:textId="77777777" w:rsidR="009458B2" w:rsidRDefault="009F1900">
            <w:pPr>
              <w:spacing w:after="0" w:line="259" w:lineRule="auto"/>
              <w:ind w:left="0" w:firstLine="0"/>
            </w:pPr>
            <w:r>
              <w:t xml:space="preserve">as Share Farming or Joint Ventures, ensuring land preservation. </w:t>
            </w:r>
          </w:p>
        </w:tc>
      </w:tr>
    </w:tbl>
    <w:p w14:paraId="084A3332" w14:textId="77777777" w:rsidR="009458B2" w:rsidRDefault="009F1900">
      <w:pPr>
        <w:pStyle w:val="Heading1"/>
        <w:ind w:left="-5"/>
      </w:pPr>
      <w:r>
        <w:t xml:space="preserve">5. TIMELINE (GANTT CHART) </w:t>
      </w:r>
    </w:p>
    <w:p w14:paraId="219AB964" w14:textId="77777777" w:rsidR="009458B2" w:rsidRDefault="009F1900">
      <w:pPr>
        <w:ind w:left="0" w:right="45" w:firstLine="0"/>
      </w:pPr>
      <w:r>
        <w:t xml:space="preserve">To ensure the timely completion and execution of this MBA project leading up to the final 15,000-word submission on August 28, 2026, a structured 16-week project plan has been established. </w:t>
      </w:r>
    </w:p>
    <w:p w14:paraId="47C6FBF5" w14:textId="77777777" w:rsidR="009458B2" w:rsidRDefault="009F1900">
      <w:pPr>
        <w:spacing w:after="46" w:line="264" w:lineRule="auto"/>
        <w:ind w:left="-5" w:hanging="10"/>
      </w:pPr>
      <w:r>
        <w:rPr>
          <w:rFonts w:ascii="Courier New" w:eastAsia="Courier New" w:hAnsi="Courier New" w:cs="Courier New"/>
        </w:rPr>
        <w:t xml:space="preserve">Task / Week               | 01 | 02 | 03 | 04 | 05 | 06 | 07 | 08 | 09 </w:t>
      </w:r>
    </w:p>
    <w:p w14:paraId="37BCBC8C" w14:textId="77777777" w:rsidR="009458B2" w:rsidRDefault="009F1900">
      <w:pPr>
        <w:spacing w:after="5" w:line="264" w:lineRule="auto"/>
        <w:ind w:left="-5" w:hanging="10"/>
      </w:pPr>
      <w:r>
        <w:rPr>
          <w:rFonts w:ascii="Courier New" w:eastAsia="Courier New" w:hAnsi="Courier New" w:cs="Courier New"/>
        </w:rPr>
        <w:t>| 10 | 11 | 12 | 13 | 14 | 15 | 16 |</w:t>
      </w:r>
      <w:r>
        <w:rPr>
          <w:rFonts w:ascii="MS Gothic" w:eastAsia="MS Gothic" w:hAnsi="MS Gothic" w:cs="MS Gothic"/>
        </w:rPr>
        <w:t xml:space="preserve"> </w:t>
      </w:r>
    </w:p>
    <w:p w14:paraId="5E9A18D4" w14:textId="77777777" w:rsidR="009458B2" w:rsidRDefault="009F1900">
      <w:pPr>
        <w:spacing w:after="46" w:line="264" w:lineRule="auto"/>
        <w:ind w:left="-5" w:hanging="10"/>
      </w:pPr>
      <w:r>
        <w:rPr>
          <w:rFonts w:ascii="Courier New" w:eastAsia="Courier New" w:hAnsi="Courier New" w:cs="Courier New"/>
        </w:rPr>
        <w:t>--------------------------┼────┼────┼────┼────┼────┼────┼────┼────┼───</w:t>
      </w:r>
    </w:p>
    <w:p w14:paraId="58B77247" w14:textId="77777777" w:rsidR="009458B2" w:rsidRDefault="009F1900">
      <w:pPr>
        <w:spacing w:after="5" w:line="264" w:lineRule="auto"/>
        <w:ind w:left="-5" w:hanging="10"/>
      </w:pPr>
      <w:r>
        <w:rPr>
          <w:rFonts w:ascii="Courier New" w:eastAsia="Courier New" w:hAnsi="Courier New" w:cs="Courier New"/>
        </w:rPr>
        <w:t>─┼────┼────┼────┼────┼────┼────┼────┤</w:t>
      </w:r>
      <w:r>
        <w:rPr>
          <w:rFonts w:ascii="MS Gothic" w:eastAsia="MS Gothic" w:hAnsi="MS Gothic" w:cs="MS Gothic"/>
        </w:rPr>
        <w:t xml:space="preserve"> </w:t>
      </w:r>
    </w:p>
    <w:p w14:paraId="10A7F1E6" w14:textId="77777777" w:rsidR="009458B2" w:rsidRDefault="009F1900">
      <w:pPr>
        <w:numPr>
          <w:ilvl w:val="0"/>
          <w:numId w:val="13"/>
        </w:numPr>
        <w:spacing w:after="5" w:line="264" w:lineRule="auto"/>
        <w:ind w:hanging="396"/>
      </w:pPr>
      <w:r>
        <w:rPr>
          <w:rFonts w:ascii="Courier New" w:eastAsia="Courier New" w:hAnsi="Courier New" w:cs="Courier New"/>
        </w:rPr>
        <w:t xml:space="preserve">Proposal &amp; Ethics Form │████│████│████│████│ </w:t>
      </w:r>
      <w:r>
        <w:rPr>
          <w:rFonts w:ascii="MS Gothic" w:eastAsia="MS Gothic" w:hAnsi="MS Gothic" w:cs="MS Gothic"/>
        </w:rPr>
        <w:t>★</w:t>
      </w:r>
      <w:r>
        <w:rPr>
          <w:rFonts w:ascii="Courier New" w:eastAsia="Courier New" w:hAnsi="Courier New" w:cs="Courier New"/>
        </w:rPr>
        <w:t xml:space="preserve">  │    │    │    │    </w:t>
      </w:r>
    </w:p>
    <w:p w14:paraId="15F7D1CF" w14:textId="77777777" w:rsidR="009458B2" w:rsidRDefault="009F1900">
      <w:pPr>
        <w:spacing w:after="5" w:line="264" w:lineRule="auto"/>
        <w:ind w:left="-5" w:hanging="10"/>
      </w:pPr>
      <w:r>
        <w:rPr>
          <w:rFonts w:ascii="Courier New" w:eastAsia="Courier New" w:hAnsi="Courier New" w:cs="Courier New"/>
        </w:rPr>
        <w:t>│    │    │    │    │    │    │    │</w:t>
      </w:r>
      <w:r>
        <w:rPr>
          <w:rFonts w:ascii="MS Gothic" w:eastAsia="MS Gothic" w:hAnsi="MS Gothic" w:cs="MS Gothic"/>
        </w:rPr>
        <w:t xml:space="preserve"> </w:t>
      </w:r>
    </w:p>
    <w:p w14:paraId="5F38B017" w14:textId="77777777" w:rsidR="009458B2" w:rsidRDefault="009F1900">
      <w:pPr>
        <w:numPr>
          <w:ilvl w:val="0"/>
          <w:numId w:val="13"/>
        </w:numPr>
        <w:spacing w:after="46" w:line="264" w:lineRule="auto"/>
        <w:ind w:hanging="396"/>
      </w:pPr>
      <w:r>
        <w:rPr>
          <w:rFonts w:ascii="Courier New" w:eastAsia="Courier New" w:hAnsi="Courier New" w:cs="Courier New"/>
        </w:rPr>
        <w:t xml:space="preserve">Lit Review &amp; Theory    │    │    │████│████│████│████│    │    │    </w:t>
      </w:r>
    </w:p>
    <w:p w14:paraId="1CC83D8C" w14:textId="77777777" w:rsidR="009458B2" w:rsidRDefault="009F1900">
      <w:pPr>
        <w:spacing w:after="5" w:line="264" w:lineRule="auto"/>
        <w:ind w:left="-5" w:hanging="10"/>
      </w:pPr>
      <w:r>
        <w:rPr>
          <w:rFonts w:ascii="Courier New" w:eastAsia="Courier New" w:hAnsi="Courier New" w:cs="Courier New"/>
        </w:rPr>
        <w:t>│    │    │    │    │    │    │    │</w:t>
      </w:r>
      <w:r>
        <w:rPr>
          <w:rFonts w:ascii="MS Gothic" w:eastAsia="MS Gothic" w:hAnsi="MS Gothic" w:cs="MS Gothic"/>
        </w:rPr>
        <w:t xml:space="preserve"> </w:t>
      </w:r>
    </w:p>
    <w:p w14:paraId="48EDD982" w14:textId="77777777" w:rsidR="009458B2" w:rsidRDefault="009F1900">
      <w:pPr>
        <w:numPr>
          <w:ilvl w:val="0"/>
          <w:numId w:val="13"/>
        </w:numPr>
        <w:spacing w:after="46" w:line="264" w:lineRule="auto"/>
        <w:ind w:hanging="396"/>
      </w:pPr>
      <w:r>
        <w:rPr>
          <w:rFonts w:ascii="Courier New" w:eastAsia="Courier New" w:hAnsi="Courier New" w:cs="Courier New"/>
        </w:rPr>
        <w:t xml:space="preserve">Primary Data Sourcing  │    │    │    │    │████│████│████│████│    </w:t>
      </w:r>
    </w:p>
    <w:p w14:paraId="67BE2C29" w14:textId="77777777" w:rsidR="009458B2" w:rsidRDefault="009F1900">
      <w:pPr>
        <w:spacing w:after="5" w:line="264" w:lineRule="auto"/>
        <w:ind w:left="-5" w:hanging="10"/>
      </w:pPr>
      <w:r>
        <w:rPr>
          <w:rFonts w:ascii="Courier New" w:eastAsia="Courier New" w:hAnsi="Courier New" w:cs="Courier New"/>
        </w:rPr>
        <w:t>│    │    │    │    │    │    │    │</w:t>
      </w:r>
      <w:r>
        <w:rPr>
          <w:rFonts w:ascii="MS Gothic" w:eastAsia="MS Gothic" w:hAnsi="MS Gothic" w:cs="MS Gothic"/>
        </w:rPr>
        <w:t xml:space="preserve"> </w:t>
      </w:r>
    </w:p>
    <w:p w14:paraId="05B11C3B" w14:textId="77777777" w:rsidR="009458B2" w:rsidRDefault="009F1900">
      <w:pPr>
        <w:numPr>
          <w:ilvl w:val="0"/>
          <w:numId w:val="13"/>
        </w:numPr>
        <w:spacing w:after="46" w:line="264" w:lineRule="auto"/>
        <w:ind w:hanging="396"/>
      </w:pPr>
      <w:r>
        <w:rPr>
          <w:rFonts w:ascii="Courier New" w:eastAsia="Courier New" w:hAnsi="Courier New" w:cs="Courier New"/>
        </w:rPr>
        <w:t xml:space="preserve">Operational Plan Design│    │    │    │    │    │    │    </w:t>
      </w:r>
    </w:p>
    <w:p w14:paraId="7694B628" w14:textId="77777777" w:rsidR="009458B2" w:rsidRDefault="009F1900">
      <w:pPr>
        <w:spacing w:after="5" w:line="264" w:lineRule="auto"/>
        <w:ind w:left="-5" w:hanging="10"/>
      </w:pPr>
      <w:r>
        <w:rPr>
          <w:rFonts w:ascii="Courier New" w:eastAsia="Courier New" w:hAnsi="Courier New" w:cs="Courier New"/>
        </w:rPr>
        <w:t>│████│████│████│    │    │    │    │    │    │</w:t>
      </w:r>
      <w:r>
        <w:rPr>
          <w:rFonts w:ascii="MS Gothic" w:eastAsia="MS Gothic" w:hAnsi="MS Gothic" w:cs="MS Gothic"/>
        </w:rPr>
        <w:t xml:space="preserve"> </w:t>
      </w:r>
    </w:p>
    <w:p w14:paraId="421D1B9C" w14:textId="77777777" w:rsidR="009458B2" w:rsidRDefault="009F1900">
      <w:pPr>
        <w:numPr>
          <w:ilvl w:val="0"/>
          <w:numId w:val="13"/>
        </w:numPr>
        <w:spacing w:after="46" w:line="264" w:lineRule="auto"/>
        <w:ind w:hanging="396"/>
      </w:pPr>
      <w:r>
        <w:rPr>
          <w:rFonts w:ascii="Courier New" w:eastAsia="Courier New" w:hAnsi="Courier New" w:cs="Courier New"/>
        </w:rPr>
        <w:t xml:space="preserve">Legal &amp; Regulatory     │    │    │    │    │    │    │    │    │    </w:t>
      </w:r>
    </w:p>
    <w:p w14:paraId="71B90BE8" w14:textId="77777777" w:rsidR="009458B2" w:rsidRDefault="009F1900">
      <w:pPr>
        <w:spacing w:after="5" w:line="264" w:lineRule="auto"/>
        <w:ind w:left="-5" w:hanging="10"/>
      </w:pPr>
      <w:r>
        <w:rPr>
          <w:rFonts w:ascii="Courier New" w:eastAsia="Courier New" w:hAnsi="Courier New" w:cs="Courier New"/>
        </w:rPr>
        <w:t>│████│████│    │    │    │    │    │</w:t>
      </w:r>
      <w:r>
        <w:rPr>
          <w:rFonts w:ascii="MS Gothic" w:eastAsia="MS Gothic" w:hAnsi="MS Gothic" w:cs="MS Gothic"/>
        </w:rPr>
        <w:t xml:space="preserve"> </w:t>
      </w:r>
    </w:p>
    <w:p w14:paraId="630AB41F" w14:textId="77777777" w:rsidR="009458B2" w:rsidRDefault="009F1900">
      <w:pPr>
        <w:numPr>
          <w:ilvl w:val="0"/>
          <w:numId w:val="13"/>
        </w:numPr>
        <w:spacing w:after="46" w:line="264" w:lineRule="auto"/>
        <w:ind w:hanging="396"/>
      </w:pPr>
      <w:r>
        <w:rPr>
          <w:rFonts w:ascii="Courier New" w:eastAsia="Courier New" w:hAnsi="Courier New" w:cs="Courier New"/>
        </w:rPr>
        <w:t xml:space="preserve">Financial Modelling    │    │    │    │    │    │    │    │    │    </w:t>
      </w:r>
    </w:p>
    <w:p w14:paraId="2CACF862" w14:textId="77777777" w:rsidR="009458B2" w:rsidRDefault="009F1900">
      <w:pPr>
        <w:spacing w:after="5" w:line="264" w:lineRule="auto"/>
        <w:ind w:left="-5" w:hanging="10"/>
      </w:pPr>
      <w:r>
        <w:rPr>
          <w:rFonts w:ascii="Courier New" w:eastAsia="Courier New" w:hAnsi="Courier New" w:cs="Courier New"/>
        </w:rPr>
        <w:t>│    │████│████│████│    │    │    │</w:t>
      </w:r>
      <w:r>
        <w:rPr>
          <w:rFonts w:ascii="MS Gothic" w:eastAsia="MS Gothic" w:hAnsi="MS Gothic" w:cs="MS Gothic"/>
        </w:rPr>
        <w:t xml:space="preserve"> </w:t>
      </w:r>
    </w:p>
    <w:p w14:paraId="02C18965" w14:textId="77777777" w:rsidR="009458B2" w:rsidRDefault="009F1900">
      <w:pPr>
        <w:numPr>
          <w:ilvl w:val="0"/>
          <w:numId w:val="13"/>
        </w:numPr>
        <w:spacing w:after="46" w:line="264" w:lineRule="auto"/>
        <w:ind w:hanging="396"/>
      </w:pPr>
      <w:r>
        <w:rPr>
          <w:rFonts w:ascii="Courier New" w:eastAsia="Courier New" w:hAnsi="Courier New" w:cs="Courier New"/>
        </w:rPr>
        <w:t xml:space="preserve">Draft Consolidation    │    │    │    │    │    │    │    │    │    </w:t>
      </w:r>
    </w:p>
    <w:p w14:paraId="55C0873C" w14:textId="77777777" w:rsidR="009458B2" w:rsidRDefault="009F1900">
      <w:pPr>
        <w:spacing w:after="5" w:line="264" w:lineRule="auto"/>
        <w:ind w:left="-5" w:hanging="10"/>
      </w:pPr>
      <w:r>
        <w:rPr>
          <w:rFonts w:ascii="Courier New" w:eastAsia="Courier New" w:hAnsi="Courier New" w:cs="Courier New"/>
        </w:rPr>
        <w:t>│    │    │    │████│████│████│    │</w:t>
      </w:r>
      <w:r>
        <w:rPr>
          <w:rFonts w:ascii="MS Gothic" w:eastAsia="MS Gothic" w:hAnsi="MS Gothic" w:cs="MS Gothic"/>
        </w:rPr>
        <w:t xml:space="preserve"> </w:t>
      </w:r>
    </w:p>
    <w:p w14:paraId="5610F4B2" w14:textId="77777777" w:rsidR="009458B2" w:rsidRDefault="009F1900">
      <w:pPr>
        <w:numPr>
          <w:ilvl w:val="0"/>
          <w:numId w:val="13"/>
        </w:numPr>
        <w:spacing w:after="5" w:line="264" w:lineRule="auto"/>
        <w:ind w:hanging="396"/>
      </w:pPr>
      <w:r>
        <w:rPr>
          <w:rFonts w:ascii="Courier New" w:eastAsia="Courier New" w:hAnsi="Courier New" w:cs="Courier New"/>
        </w:rPr>
        <w:t xml:space="preserve">Editing &amp; Final Sub.   │    │    │    │    │    │    │    │    │    │    │    │    │    │    │████│ </w:t>
      </w:r>
      <w:r>
        <w:rPr>
          <w:rFonts w:ascii="MS Gothic" w:eastAsia="MS Gothic" w:hAnsi="MS Gothic" w:cs="MS Gothic"/>
        </w:rPr>
        <w:t>★</w:t>
      </w:r>
      <w:r>
        <w:rPr>
          <w:rFonts w:ascii="Courier New" w:eastAsia="Courier New" w:hAnsi="Courier New" w:cs="Courier New"/>
        </w:rPr>
        <w:t xml:space="preserve">  │</w:t>
      </w:r>
      <w:r>
        <w:rPr>
          <w:rFonts w:ascii="MS Gothic" w:eastAsia="MS Gothic" w:hAnsi="MS Gothic" w:cs="MS Gothic"/>
        </w:rPr>
        <w:t xml:space="preserve"> </w:t>
      </w:r>
    </w:p>
    <w:p w14:paraId="638830B8" w14:textId="77777777" w:rsidR="009458B2" w:rsidRDefault="009F1900">
      <w:pPr>
        <w:spacing w:after="28" w:line="259" w:lineRule="auto"/>
        <w:ind w:left="0" w:firstLine="0"/>
      </w:pPr>
      <w:r>
        <w:rPr>
          <w:rFonts w:ascii="Courier New" w:eastAsia="Courier New" w:hAnsi="Courier New" w:cs="Courier New"/>
        </w:rPr>
        <w:t xml:space="preserve"> </w:t>
      </w:r>
    </w:p>
    <w:p w14:paraId="21697727" w14:textId="15631231" w:rsidR="009458B2" w:rsidRDefault="009458B2" w:rsidP="007D476D">
      <w:pPr>
        <w:spacing w:after="359" w:line="256" w:lineRule="auto"/>
        <w:ind w:left="585" w:right="45" w:firstLine="0"/>
      </w:pPr>
    </w:p>
    <w:p w14:paraId="660CCB23" w14:textId="25DD55A2" w:rsidR="009458B2" w:rsidRDefault="009F1900">
      <w:pPr>
        <w:pStyle w:val="Heading1"/>
        <w:ind w:left="-5"/>
      </w:pPr>
      <w:r>
        <w:t xml:space="preserve">6. REFERENCES </w:t>
      </w:r>
    </w:p>
    <w:p w14:paraId="13D9F1DB" w14:textId="77777777" w:rsidR="009458B2" w:rsidRDefault="009F1900">
      <w:pPr>
        <w:numPr>
          <w:ilvl w:val="0"/>
          <w:numId w:val="14"/>
        </w:numPr>
        <w:ind w:right="45" w:hanging="360"/>
      </w:pPr>
      <w:r>
        <w:t xml:space="preserve">Braun, V. and Clarke, V. (2006) 'Using thematic analysis in psychology', </w:t>
      </w:r>
      <w:r>
        <w:rPr>
          <w:i/>
        </w:rPr>
        <w:t>Qualitative Research in Psychology</w:t>
      </w:r>
      <w:r>
        <w:t xml:space="preserve">, 3(2), pp. 77-101. </w:t>
      </w:r>
    </w:p>
    <w:p w14:paraId="2B2026DE" w14:textId="77777777" w:rsidR="009458B2" w:rsidRDefault="009F1900">
      <w:pPr>
        <w:numPr>
          <w:ilvl w:val="0"/>
          <w:numId w:val="14"/>
        </w:numPr>
        <w:ind w:right="45" w:hanging="360"/>
      </w:pPr>
      <w:r>
        <w:t xml:space="preserve">Bryman, A. and Bell, E. (2011) </w:t>
      </w:r>
      <w:r>
        <w:rPr>
          <w:i/>
        </w:rPr>
        <w:t>Business Research Methods</w:t>
      </w:r>
      <w:r>
        <w:t xml:space="preserve">. 3rd edn. Oxford: Oxford University Press. </w:t>
      </w:r>
    </w:p>
    <w:p w14:paraId="0B7FD0FE" w14:textId="77777777" w:rsidR="009458B2" w:rsidRDefault="009F1900">
      <w:pPr>
        <w:numPr>
          <w:ilvl w:val="0"/>
          <w:numId w:val="14"/>
        </w:numPr>
        <w:ind w:right="45" w:hanging="360"/>
      </w:pPr>
      <w:r>
        <w:t xml:space="preserve">Department for Environment, Food &amp; Rural Affairs (DEFRA) (2025) </w:t>
      </w:r>
      <w:r>
        <w:rPr>
          <w:i/>
        </w:rPr>
        <w:t>Agricultural Land Use in England and the United Kingdom</w:t>
      </w:r>
      <w:r>
        <w:t xml:space="preserve">. London: DEFRA. </w:t>
      </w:r>
    </w:p>
    <w:p w14:paraId="4181588B" w14:textId="77777777" w:rsidR="009458B2" w:rsidRDefault="009F1900">
      <w:pPr>
        <w:numPr>
          <w:ilvl w:val="0"/>
          <w:numId w:val="14"/>
        </w:numPr>
        <w:spacing w:after="0"/>
        <w:ind w:right="45" w:hanging="360"/>
      </w:pPr>
      <w:r>
        <w:t xml:space="preserve">Mullins, J. (2006) </w:t>
      </w:r>
      <w:r>
        <w:rPr>
          <w:i/>
        </w:rPr>
        <w:t>The New Business Road Test: What entrepreneurs and executives should do before writing a business plan</w:t>
      </w:r>
      <w:r>
        <w:t xml:space="preserve">. 2nd edn. London: Financial Times/Prentice Hall. </w:t>
      </w:r>
    </w:p>
    <w:p w14:paraId="1A2EB626" w14:textId="77777777" w:rsidR="009458B2" w:rsidRDefault="009F1900">
      <w:pPr>
        <w:numPr>
          <w:ilvl w:val="0"/>
          <w:numId w:val="14"/>
        </w:numPr>
        <w:spacing w:after="0"/>
        <w:ind w:right="45" w:hanging="360"/>
      </w:pPr>
      <w:r>
        <w:t xml:space="preserve">Osterwalder, A. and Pigneur, Y. (2010) </w:t>
      </w:r>
      <w:r>
        <w:rPr>
          <w:i/>
        </w:rPr>
        <w:t>Business Model Generation: A Handbook for Visionaries, Game Changers, and Challengers</w:t>
      </w:r>
      <w:r>
        <w:t xml:space="preserve">. Hoboken, NJ: John Wiley &amp; Sons. </w:t>
      </w:r>
    </w:p>
    <w:p w14:paraId="0D0E87A1" w14:textId="77777777" w:rsidR="009458B2" w:rsidRDefault="009F1900">
      <w:pPr>
        <w:numPr>
          <w:ilvl w:val="0"/>
          <w:numId w:val="14"/>
        </w:numPr>
        <w:ind w:right="45" w:hanging="360"/>
      </w:pPr>
      <w:r>
        <w:t xml:space="preserve">Saunders, M.N.K., Lewis, P. and Thornhill, A. (2009) </w:t>
      </w:r>
      <w:r>
        <w:rPr>
          <w:i/>
        </w:rPr>
        <w:t>Research Methods for Business Students</w:t>
      </w:r>
      <w:r>
        <w:t xml:space="preserve">. 5th edn. Harlow: FT Prentice Hall. </w:t>
      </w:r>
    </w:p>
    <w:p w14:paraId="0175EB55" w14:textId="77777777" w:rsidR="009458B2" w:rsidRDefault="009F1900">
      <w:pPr>
        <w:numPr>
          <w:ilvl w:val="0"/>
          <w:numId w:val="14"/>
        </w:numPr>
        <w:ind w:right="45" w:hanging="360"/>
      </w:pPr>
      <w:r>
        <w:t xml:space="preserve">Strategyzer (2023) </w:t>
      </w:r>
      <w:r>
        <w:rPr>
          <w:i/>
        </w:rPr>
        <w:t>The Business Model Canvas library</w:t>
      </w:r>
      <w:r>
        <w:t xml:space="preserve">. Available at: </w:t>
      </w:r>
    </w:p>
    <w:p w14:paraId="23D1C611" w14:textId="77777777" w:rsidR="009458B2" w:rsidRDefault="009F1900">
      <w:pPr>
        <w:ind w:left="600" w:right="45" w:firstLine="0"/>
      </w:pPr>
      <w:r>
        <w:t xml:space="preserve">https://www.strategyzer.com/library/the-business-model-canvas (Accessed: 14 June 2026). </w:t>
      </w:r>
    </w:p>
    <w:p w14:paraId="41A837C5" w14:textId="77777777" w:rsidR="009458B2" w:rsidRDefault="009F1900">
      <w:pPr>
        <w:numPr>
          <w:ilvl w:val="0"/>
          <w:numId w:val="14"/>
        </w:numPr>
        <w:ind w:right="45" w:hanging="360"/>
      </w:pPr>
      <w:r>
        <w:t xml:space="preserve">Timans, R., Wouters, P. and Heilbron, J. (2019) 'Mixed methods research: What it is and what it could be', </w:t>
      </w:r>
      <w:r>
        <w:rPr>
          <w:i/>
        </w:rPr>
        <w:t>Theory and Society</w:t>
      </w:r>
      <w:r>
        <w:t xml:space="preserve">, 48(2), pp. 193-216. </w:t>
      </w:r>
    </w:p>
    <w:sectPr w:rsidR="009458B2">
      <w:pgSz w:w="12240" w:h="15840"/>
      <w:pgMar w:top="1450" w:right="1395" w:bottom="148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EEF"/>
    <w:multiLevelType w:val="hybridMultilevel"/>
    <w:tmpl w:val="1FB49F08"/>
    <w:lvl w:ilvl="0" w:tplc="6732894A">
      <w:start w:val="1"/>
      <w:numFmt w:val="bullet"/>
      <w:lvlText w:val="●"/>
      <w:lvlJc w:val="left"/>
      <w:pPr>
        <w:ind w:left="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A08A2E">
      <w:start w:val="1"/>
      <w:numFmt w:val="bullet"/>
      <w:lvlText w:val="o"/>
      <w:lvlJc w:val="left"/>
      <w:pPr>
        <w:ind w:left="1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CEC87B2">
      <w:start w:val="1"/>
      <w:numFmt w:val="bullet"/>
      <w:lvlText w:val="▪"/>
      <w:lvlJc w:val="left"/>
      <w:pPr>
        <w:ind w:left="2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4E0D64C">
      <w:start w:val="1"/>
      <w:numFmt w:val="bullet"/>
      <w:lvlText w:val="•"/>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F277C0">
      <w:start w:val="1"/>
      <w:numFmt w:val="bullet"/>
      <w:lvlText w:val="o"/>
      <w:lvlJc w:val="left"/>
      <w:pPr>
        <w:ind w:left="3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AD28B72">
      <w:start w:val="1"/>
      <w:numFmt w:val="bullet"/>
      <w:lvlText w:val="▪"/>
      <w:lvlJc w:val="left"/>
      <w:pPr>
        <w:ind w:left="4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D3CC134">
      <w:start w:val="1"/>
      <w:numFmt w:val="bullet"/>
      <w:lvlText w:val="•"/>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5EFB6E">
      <w:start w:val="1"/>
      <w:numFmt w:val="bullet"/>
      <w:lvlText w:val="o"/>
      <w:lvlJc w:val="left"/>
      <w:pPr>
        <w:ind w:left="5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4E67F78">
      <w:start w:val="1"/>
      <w:numFmt w:val="bullet"/>
      <w:lvlText w:val="▪"/>
      <w:lvlJc w:val="left"/>
      <w:pPr>
        <w:ind w:left="6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C652D63"/>
    <w:multiLevelType w:val="hybridMultilevel"/>
    <w:tmpl w:val="C862D31A"/>
    <w:lvl w:ilvl="0" w:tplc="24E6F248">
      <w:start w:val="1"/>
      <w:numFmt w:val="bullet"/>
      <w:lvlText w:val="●"/>
      <w:lvlJc w:val="left"/>
      <w:pPr>
        <w:ind w:left="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544868">
      <w:start w:val="1"/>
      <w:numFmt w:val="bullet"/>
      <w:lvlText w:val="o"/>
      <w:lvlJc w:val="left"/>
      <w:pPr>
        <w:ind w:left="1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FA92E4">
      <w:start w:val="1"/>
      <w:numFmt w:val="bullet"/>
      <w:lvlText w:val="▪"/>
      <w:lvlJc w:val="left"/>
      <w:pPr>
        <w:ind w:left="2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EF0DB20">
      <w:start w:val="1"/>
      <w:numFmt w:val="bullet"/>
      <w:lvlText w:val="•"/>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6026CA">
      <w:start w:val="1"/>
      <w:numFmt w:val="bullet"/>
      <w:lvlText w:val="o"/>
      <w:lvlJc w:val="left"/>
      <w:pPr>
        <w:ind w:left="3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E4E2D92">
      <w:start w:val="1"/>
      <w:numFmt w:val="bullet"/>
      <w:lvlText w:val="▪"/>
      <w:lvlJc w:val="left"/>
      <w:pPr>
        <w:ind w:left="4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A0604E0">
      <w:start w:val="1"/>
      <w:numFmt w:val="bullet"/>
      <w:lvlText w:val="•"/>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B2C230">
      <w:start w:val="1"/>
      <w:numFmt w:val="bullet"/>
      <w:lvlText w:val="o"/>
      <w:lvlJc w:val="left"/>
      <w:pPr>
        <w:ind w:left="5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468284E">
      <w:start w:val="1"/>
      <w:numFmt w:val="bullet"/>
      <w:lvlText w:val="▪"/>
      <w:lvlJc w:val="left"/>
      <w:pPr>
        <w:ind w:left="6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14E10FD"/>
    <w:multiLevelType w:val="hybridMultilevel"/>
    <w:tmpl w:val="BCD6F342"/>
    <w:lvl w:ilvl="0" w:tplc="C73E0D82">
      <w:start w:val="1"/>
      <w:numFmt w:val="bullet"/>
      <w:lvlText w:val="●"/>
      <w:lvlJc w:val="left"/>
      <w:pPr>
        <w:ind w:left="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C69E56">
      <w:start w:val="1"/>
      <w:numFmt w:val="bullet"/>
      <w:lvlText w:val="o"/>
      <w:lvlJc w:val="left"/>
      <w:pPr>
        <w:ind w:left="1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2420356">
      <w:start w:val="1"/>
      <w:numFmt w:val="bullet"/>
      <w:lvlText w:val="▪"/>
      <w:lvlJc w:val="left"/>
      <w:pPr>
        <w:ind w:left="2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D50D57C">
      <w:start w:val="1"/>
      <w:numFmt w:val="bullet"/>
      <w:lvlText w:val="•"/>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FC2B34">
      <w:start w:val="1"/>
      <w:numFmt w:val="bullet"/>
      <w:lvlText w:val="o"/>
      <w:lvlJc w:val="left"/>
      <w:pPr>
        <w:ind w:left="3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A8862E8">
      <w:start w:val="1"/>
      <w:numFmt w:val="bullet"/>
      <w:lvlText w:val="▪"/>
      <w:lvlJc w:val="left"/>
      <w:pPr>
        <w:ind w:left="4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03A9EDE">
      <w:start w:val="1"/>
      <w:numFmt w:val="bullet"/>
      <w:lvlText w:val="•"/>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48A93FE">
      <w:start w:val="1"/>
      <w:numFmt w:val="bullet"/>
      <w:lvlText w:val="o"/>
      <w:lvlJc w:val="left"/>
      <w:pPr>
        <w:ind w:left="5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5BEA2A8">
      <w:start w:val="1"/>
      <w:numFmt w:val="bullet"/>
      <w:lvlText w:val="▪"/>
      <w:lvlJc w:val="left"/>
      <w:pPr>
        <w:ind w:left="6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6317E91"/>
    <w:multiLevelType w:val="hybridMultilevel"/>
    <w:tmpl w:val="99CEE7C0"/>
    <w:lvl w:ilvl="0" w:tplc="406CCD72">
      <w:start w:val="1"/>
      <w:numFmt w:val="bullet"/>
      <w:lvlText w:val="●"/>
      <w:lvlJc w:val="left"/>
      <w:pPr>
        <w:ind w:left="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963FE4">
      <w:start w:val="1"/>
      <w:numFmt w:val="bullet"/>
      <w:lvlText w:val="o"/>
      <w:lvlJc w:val="left"/>
      <w:pPr>
        <w:ind w:left="1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B8E3A34">
      <w:start w:val="1"/>
      <w:numFmt w:val="bullet"/>
      <w:lvlText w:val="▪"/>
      <w:lvlJc w:val="left"/>
      <w:pPr>
        <w:ind w:left="2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D6E9EC6">
      <w:start w:val="1"/>
      <w:numFmt w:val="bullet"/>
      <w:lvlText w:val="•"/>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9C407A">
      <w:start w:val="1"/>
      <w:numFmt w:val="bullet"/>
      <w:lvlText w:val="o"/>
      <w:lvlJc w:val="left"/>
      <w:pPr>
        <w:ind w:left="3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D1A0356">
      <w:start w:val="1"/>
      <w:numFmt w:val="bullet"/>
      <w:lvlText w:val="▪"/>
      <w:lvlJc w:val="left"/>
      <w:pPr>
        <w:ind w:left="4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EA6C6FC">
      <w:start w:val="1"/>
      <w:numFmt w:val="bullet"/>
      <w:lvlText w:val="•"/>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634B41E">
      <w:start w:val="1"/>
      <w:numFmt w:val="bullet"/>
      <w:lvlText w:val="o"/>
      <w:lvlJc w:val="left"/>
      <w:pPr>
        <w:ind w:left="5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2B49136">
      <w:start w:val="1"/>
      <w:numFmt w:val="bullet"/>
      <w:lvlText w:val="▪"/>
      <w:lvlJc w:val="left"/>
      <w:pPr>
        <w:ind w:left="6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7640447"/>
    <w:multiLevelType w:val="hybridMultilevel"/>
    <w:tmpl w:val="81CAC942"/>
    <w:lvl w:ilvl="0" w:tplc="827A22A0">
      <w:start w:val="1"/>
      <w:numFmt w:val="bullet"/>
      <w:lvlText w:val="●"/>
      <w:lvlJc w:val="left"/>
      <w:pPr>
        <w:ind w:left="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8CE146">
      <w:start w:val="1"/>
      <w:numFmt w:val="bullet"/>
      <w:lvlText w:val="o"/>
      <w:lvlJc w:val="left"/>
      <w:pPr>
        <w:ind w:left="1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AE0676A">
      <w:start w:val="1"/>
      <w:numFmt w:val="bullet"/>
      <w:lvlText w:val="▪"/>
      <w:lvlJc w:val="left"/>
      <w:pPr>
        <w:ind w:left="2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E682512">
      <w:start w:val="1"/>
      <w:numFmt w:val="bullet"/>
      <w:lvlText w:val="•"/>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62AF6C">
      <w:start w:val="1"/>
      <w:numFmt w:val="bullet"/>
      <w:lvlText w:val="o"/>
      <w:lvlJc w:val="left"/>
      <w:pPr>
        <w:ind w:left="3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16E7DCE">
      <w:start w:val="1"/>
      <w:numFmt w:val="bullet"/>
      <w:lvlText w:val="▪"/>
      <w:lvlJc w:val="left"/>
      <w:pPr>
        <w:ind w:left="4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616BCBE">
      <w:start w:val="1"/>
      <w:numFmt w:val="bullet"/>
      <w:lvlText w:val="•"/>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A09020">
      <w:start w:val="1"/>
      <w:numFmt w:val="bullet"/>
      <w:lvlText w:val="o"/>
      <w:lvlJc w:val="left"/>
      <w:pPr>
        <w:ind w:left="5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BDE46EC">
      <w:start w:val="1"/>
      <w:numFmt w:val="bullet"/>
      <w:lvlText w:val="▪"/>
      <w:lvlJc w:val="left"/>
      <w:pPr>
        <w:ind w:left="6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6A2525E"/>
    <w:multiLevelType w:val="hybridMultilevel"/>
    <w:tmpl w:val="4038F102"/>
    <w:lvl w:ilvl="0" w:tplc="5FEC5ADA">
      <w:start w:val="1"/>
      <w:numFmt w:val="decimal"/>
      <w:lvlText w:val="%1."/>
      <w:lvlJc w:val="left"/>
      <w:pPr>
        <w:ind w:left="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C60900">
      <w:start w:val="1"/>
      <w:numFmt w:val="lowerLetter"/>
      <w:lvlText w:val="%2"/>
      <w:lvlJc w:val="left"/>
      <w:pPr>
        <w:ind w:left="1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E50A3A4">
      <w:start w:val="1"/>
      <w:numFmt w:val="lowerRoman"/>
      <w:lvlText w:val="%3"/>
      <w:lvlJc w:val="left"/>
      <w:pPr>
        <w:ind w:left="2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2561A38">
      <w:start w:val="1"/>
      <w:numFmt w:val="decimal"/>
      <w:lvlText w:val="%4"/>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CA50E8">
      <w:start w:val="1"/>
      <w:numFmt w:val="lowerLetter"/>
      <w:lvlText w:val="%5"/>
      <w:lvlJc w:val="left"/>
      <w:pPr>
        <w:ind w:left="3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4800C6C">
      <w:start w:val="1"/>
      <w:numFmt w:val="lowerRoman"/>
      <w:lvlText w:val="%6"/>
      <w:lvlJc w:val="left"/>
      <w:pPr>
        <w:ind w:left="4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766F474">
      <w:start w:val="1"/>
      <w:numFmt w:val="decimal"/>
      <w:lvlText w:val="%7"/>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1695DC">
      <w:start w:val="1"/>
      <w:numFmt w:val="lowerLetter"/>
      <w:lvlText w:val="%8"/>
      <w:lvlJc w:val="left"/>
      <w:pPr>
        <w:ind w:left="5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7B006FA">
      <w:start w:val="1"/>
      <w:numFmt w:val="lowerRoman"/>
      <w:lvlText w:val="%9"/>
      <w:lvlJc w:val="left"/>
      <w:pPr>
        <w:ind w:left="6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46A6084"/>
    <w:multiLevelType w:val="hybridMultilevel"/>
    <w:tmpl w:val="0ABE8F6E"/>
    <w:lvl w:ilvl="0" w:tplc="F5AC52E0">
      <w:start w:val="1"/>
      <w:numFmt w:val="bullet"/>
      <w:lvlText w:val="●"/>
      <w:lvlJc w:val="left"/>
      <w:pPr>
        <w:ind w:left="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BCDBD0">
      <w:start w:val="1"/>
      <w:numFmt w:val="bullet"/>
      <w:lvlText w:val="o"/>
      <w:lvlJc w:val="left"/>
      <w:pPr>
        <w:ind w:left="1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2AE0B28">
      <w:start w:val="1"/>
      <w:numFmt w:val="bullet"/>
      <w:lvlText w:val="▪"/>
      <w:lvlJc w:val="left"/>
      <w:pPr>
        <w:ind w:left="2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D12295C">
      <w:start w:val="1"/>
      <w:numFmt w:val="bullet"/>
      <w:lvlText w:val="•"/>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5E0D40">
      <w:start w:val="1"/>
      <w:numFmt w:val="bullet"/>
      <w:lvlText w:val="o"/>
      <w:lvlJc w:val="left"/>
      <w:pPr>
        <w:ind w:left="3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84A5C96">
      <w:start w:val="1"/>
      <w:numFmt w:val="bullet"/>
      <w:lvlText w:val="▪"/>
      <w:lvlJc w:val="left"/>
      <w:pPr>
        <w:ind w:left="4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38C9024">
      <w:start w:val="1"/>
      <w:numFmt w:val="bullet"/>
      <w:lvlText w:val="•"/>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6ABB52">
      <w:start w:val="1"/>
      <w:numFmt w:val="bullet"/>
      <w:lvlText w:val="o"/>
      <w:lvlJc w:val="left"/>
      <w:pPr>
        <w:ind w:left="5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2B023AC">
      <w:start w:val="1"/>
      <w:numFmt w:val="bullet"/>
      <w:lvlText w:val="▪"/>
      <w:lvlJc w:val="left"/>
      <w:pPr>
        <w:ind w:left="6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4FB198C"/>
    <w:multiLevelType w:val="hybridMultilevel"/>
    <w:tmpl w:val="ABCA049A"/>
    <w:lvl w:ilvl="0" w:tplc="D116BB0C">
      <w:start w:val="1"/>
      <w:numFmt w:val="bullet"/>
      <w:lvlText w:val="*"/>
      <w:lvlJc w:val="left"/>
      <w:pPr>
        <w:ind w:left="26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538CADDC">
      <w:start w:val="1"/>
      <w:numFmt w:val="bullet"/>
      <w:lvlText w:val="o"/>
      <w:lvlJc w:val="left"/>
      <w:pPr>
        <w:ind w:left="17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51CA15E">
      <w:start w:val="1"/>
      <w:numFmt w:val="bullet"/>
      <w:lvlText w:val="▪"/>
      <w:lvlJc w:val="left"/>
      <w:pPr>
        <w:ind w:left="24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1422B872">
      <w:start w:val="1"/>
      <w:numFmt w:val="bullet"/>
      <w:lvlText w:val="•"/>
      <w:lvlJc w:val="left"/>
      <w:pPr>
        <w:ind w:left="31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9DB842FE">
      <w:start w:val="1"/>
      <w:numFmt w:val="bullet"/>
      <w:lvlText w:val="o"/>
      <w:lvlJc w:val="left"/>
      <w:pPr>
        <w:ind w:left="39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57780B4E">
      <w:start w:val="1"/>
      <w:numFmt w:val="bullet"/>
      <w:lvlText w:val="▪"/>
      <w:lvlJc w:val="left"/>
      <w:pPr>
        <w:ind w:left="46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1E0E0FA">
      <w:start w:val="1"/>
      <w:numFmt w:val="bullet"/>
      <w:lvlText w:val="•"/>
      <w:lvlJc w:val="left"/>
      <w:pPr>
        <w:ind w:left="53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79AC50D6">
      <w:start w:val="1"/>
      <w:numFmt w:val="bullet"/>
      <w:lvlText w:val="o"/>
      <w:lvlJc w:val="left"/>
      <w:pPr>
        <w:ind w:left="60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AD6CA61C">
      <w:start w:val="1"/>
      <w:numFmt w:val="bullet"/>
      <w:lvlText w:val="▪"/>
      <w:lvlJc w:val="left"/>
      <w:pPr>
        <w:ind w:left="67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7CD2635"/>
    <w:multiLevelType w:val="hybridMultilevel"/>
    <w:tmpl w:val="04466B3A"/>
    <w:lvl w:ilvl="0" w:tplc="2EF24D48">
      <w:start w:val="1"/>
      <w:numFmt w:val="decimal"/>
      <w:lvlText w:val="%1."/>
      <w:lvlJc w:val="left"/>
      <w:pPr>
        <w:ind w:left="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9423A4">
      <w:start w:val="1"/>
      <w:numFmt w:val="lowerLetter"/>
      <w:lvlText w:val="%2"/>
      <w:lvlJc w:val="left"/>
      <w:pPr>
        <w:ind w:left="1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74ADBF8">
      <w:start w:val="1"/>
      <w:numFmt w:val="lowerRoman"/>
      <w:lvlText w:val="%3"/>
      <w:lvlJc w:val="left"/>
      <w:pPr>
        <w:ind w:left="2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866E04C">
      <w:start w:val="1"/>
      <w:numFmt w:val="decimal"/>
      <w:lvlText w:val="%4"/>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826704">
      <w:start w:val="1"/>
      <w:numFmt w:val="lowerLetter"/>
      <w:lvlText w:val="%5"/>
      <w:lvlJc w:val="left"/>
      <w:pPr>
        <w:ind w:left="3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2508DC6">
      <w:start w:val="1"/>
      <w:numFmt w:val="lowerRoman"/>
      <w:lvlText w:val="%6"/>
      <w:lvlJc w:val="left"/>
      <w:pPr>
        <w:ind w:left="4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0387BA2">
      <w:start w:val="1"/>
      <w:numFmt w:val="decimal"/>
      <w:lvlText w:val="%7"/>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70BF90">
      <w:start w:val="1"/>
      <w:numFmt w:val="lowerLetter"/>
      <w:lvlText w:val="%8"/>
      <w:lvlJc w:val="left"/>
      <w:pPr>
        <w:ind w:left="5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8D04942">
      <w:start w:val="1"/>
      <w:numFmt w:val="lowerRoman"/>
      <w:lvlText w:val="%9"/>
      <w:lvlJc w:val="left"/>
      <w:pPr>
        <w:ind w:left="6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105356D"/>
    <w:multiLevelType w:val="hybridMultilevel"/>
    <w:tmpl w:val="8FBA5F7E"/>
    <w:lvl w:ilvl="0" w:tplc="F4F628A6">
      <w:start w:val="1"/>
      <w:numFmt w:val="bullet"/>
      <w:lvlText w:val="●"/>
      <w:lvlJc w:val="left"/>
      <w:pPr>
        <w:ind w:left="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90C48E">
      <w:start w:val="1"/>
      <w:numFmt w:val="bullet"/>
      <w:lvlText w:val="o"/>
      <w:lvlJc w:val="left"/>
      <w:pPr>
        <w:ind w:left="1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6146DDC">
      <w:start w:val="1"/>
      <w:numFmt w:val="bullet"/>
      <w:lvlText w:val="▪"/>
      <w:lvlJc w:val="left"/>
      <w:pPr>
        <w:ind w:left="2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45E7E38">
      <w:start w:val="1"/>
      <w:numFmt w:val="bullet"/>
      <w:lvlText w:val="•"/>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E4EFBC">
      <w:start w:val="1"/>
      <w:numFmt w:val="bullet"/>
      <w:lvlText w:val="o"/>
      <w:lvlJc w:val="left"/>
      <w:pPr>
        <w:ind w:left="3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20067C">
      <w:start w:val="1"/>
      <w:numFmt w:val="bullet"/>
      <w:lvlText w:val="▪"/>
      <w:lvlJc w:val="left"/>
      <w:pPr>
        <w:ind w:left="4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092BE70">
      <w:start w:val="1"/>
      <w:numFmt w:val="bullet"/>
      <w:lvlText w:val="•"/>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385D2C">
      <w:start w:val="1"/>
      <w:numFmt w:val="bullet"/>
      <w:lvlText w:val="o"/>
      <w:lvlJc w:val="left"/>
      <w:pPr>
        <w:ind w:left="5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AE3548">
      <w:start w:val="1"/>
      <w:numFmt w:val="bullet"/>
      <w:lvlText w:val="▪"/>
      <w:lvlJc w:val="left"/>
      <w:pPr>
        <w:ind w:left="6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ABC0E3D"/>
    <w:multiLevelType w:val="hybridMultilevel"/>
    <w:tmpl w:val="B8005372"/>
    <w:lvl w:ilvl="0" w:tplc="CA944814">
      <w:start w:val="1"/>
      <w:numFmt w:val="bullet"/>
      <w:lvlText w:val="●"/>
      <w:lvlJc w:val="left"/>
      <w:pPr>
        <w:ind w:left="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9AF9FA">
      <w:start w:val="1"/>
      <w:numFmt w:val="bullet"/>
      <w:lvlText w:val="o"/>
      <w:lvlJc w:val="left"/>
      <w:pPr>
        <w:ind w:left="1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90F060">
      <w:start w:val="1"/>
      <w:numFmt w:val="bullet"/>
      <w:lvlText w:val="▪"/>
      <w:lvlJc w:val="left"/>
      <w:pPr>
        <w:ind w:left="2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34101E">
      <w:start w:val="1"/>
      <w:numFmt w:val="bullet"/>
      <w:lvlText w:val="•"/>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256E430">
      <w:start w:val="1"/>
      <w:numFmt w:val="bullet"/>
      <w:lvlText w:val="o"/>
      <w:lvlJc w:val="left"/>
      <w:pPr>
        <w:ind w:left="3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2380934">
      <w:start w:val="1"/>
      <w:numFmt w:val="bullet"/>
      <w:lvlText w:val="▪"/>
      <w:lvlJc w:val="left"/>
      <w:pPr>
        <w:ind w:left="4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D40DD8A">
      <w:start w:val="1"/>
      <w:numFmt w:val="bullet"/>
      <w:lvlText w:val="•"/>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ACFB64">
      <w:start w:val="1"/>
      <w:numFmt w:val="bullet"/>
      <w:lvlText w:val="o"/>
      <w:lvlJc w:val="left"/>
      <w:pPr>
        <w:ind w:left="5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8056C8">
      <w:start w:val="1"/>
      <w:numFmt w:val="bullet"/>
      <w:lvlText w:val="▪"/>
      <w:lvlJc w:val="left"/>
      <w:pPr>
        <w:ind w:left="6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B4E69F9"/>
    <w:multiLevelType w:val="hybridMultilevel"/>
    <w:tmpl w:val="9FB6B326"/>
    <w:lvl w:ilvl="0" w:tplc="64F690B6">
      <w:start w:val="1"/>
      <w:numFmt w:val="bullet"/>
      <w:lvlText w:val="●"/>
      <w:lvlJc w:val="left"/>
      <w:pPr>
        <w:ind w:left="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C8FB96">
      <w:start w:val="1"/>
      <w:numFmt w:val="bullet"/>
      <w:lvlText w:val="o"/>
      <w:lvlJc w:val="left"/>
      <w:pPr>
        <w:ind w:left="1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C82A38A">
      <w:start w:val="1"/>
      <w:numFmt w:val="bullet"/>
      <w:lvlText w:val="▪"/>
      <w:lvlJc w:val="left"/>
      <w:pPr>
        <w:ind w:left="2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6077CA">
      <w:start w:val="1"/>
      <w:numFmt w:val="bullet"/>
      <w:lvlText w:val="•"/>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BC3B7C">
      <w:start w:val="1"/>
      <w:numFmt w:val="bullet"/>
      <w:lvlText w:val="o"/>
      <w:lvlJc w:val="left"/>
      <w:pPr>
        <w:ind w:left="3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76E5F8">
      <w:start w:val="1"/>
      <w:numFmt w:val="bullet"/>
      <w:lvlText w:val="▪"/>
      <w:lvlJc w:val="left"/>
      <w:pPr>
        <w:ind w:left="4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70095C8">
      <w:start w:val="1"/>
      <w:numFmt w:val="bullet"/>
      <w:lvlText w:val="•"/>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20880A">
      <w:start w:val="1"/>
      <w:numFmt w:val="bullet"/>
      <w:lvlText w:val="o"/>
      <w:lvlJc w:val="left"/>
      <w:pPr>
        <w:ind w:left="5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1EEA304">
      <w:start w:val="1"/>
      <w:numFmt w:val="bullet"/>
      <w:lvlText w:val="▪"/>
      <w:lvlJc w:val="left"/>
      <w:pPr>
        <w:ind w:left="6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ECE2FD8"/>
    <w:multiLevelType w:val="hybridMultilevel"/>
    <w:tmpl w:val="43D809C8"/>
    <w:lvl w:ilvl="0" w:tplc="837838BC">
      <w:start w:val="1"/>
      <w:numFmt w:val="decimal"/>
      <w:lvlText w:val="%1."/>
      <w:lvlJc w:val="left"/>
      <w:pPr>
        <w:ind w:left="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D286B4">
      <w:start w:val="1"/>
      <w:numFmt w:val="lowerLetter"/>
      <w:lvlText w:val="%2"/>
      <w:lvlJc w:val="left"/>
      <w:pPr>
        <w:ind w:left="1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8FA5CAA">
      <w:start w:val="1"/>
      <w:numFmt w:val="lowerRoman"/>
      <w:lvlText w:val="%3"/>
      <w:lvlJc w:val="left"/>
      <w:pPr>
        <w:ind w:left="2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3CAD2C">
      <w:start w:val="1"/>
      <w:numFmt w:val="decimal"/>
      <w:lvlText w:val="%4"/>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B0D074">
      <w:start w:val="1"/>
      <w:numFmt w:val="lowerLetter"/>
      <w:lvlText w:val="%5"/>
      <w:lvlJc w:val="left"/>
      <w:pPr>
        <w:ind w:left="3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93C876E">
      <w:start w:val="1"/>
      <w:numFmt w:val="lowerRoman"/>
      <w:lvlText w:val="%6"/>
      <w:lvlJc w:val="left"/>
      <w:pPr>
        <w:ind w:left="4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A0F5E2">
      <w:start w:val="1"/>
      <w:numFmt w:val="decimal"/>
      <w:lvlText w:val="%7"/>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5C546E">
      <w:start w:val="1"/>
      <w:numFmt w:val="lowerLetter"/>
      <w:lvlText w:val="%8"/>
      <w:lvlJc w:val="left"/>
      <w:pPr>
        <w:ind w:left="5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3702228">
      <w:start w:val="1"/>
      <w:numFmt w:val="lowerRoman"/>
      <w:lvlText w:val="%9"/>
      <w:lvlJc w:val="left"/>
      <w:pPr>
        <w:ind w:left="6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56C0FEF"/>
    <w:multiLevelType w:val="hybridMultilevel"/>
    <w:tmpl w:val="0A0A61B4"/>
    <w:lvl w:ilvl="0" w:tplc="BC9AE7CC">
      <w:start w:val="1"/>
      <w:numFmt w:val="decimal"/>
      <w:lvlText w:val="%1."/>
      <w:lvlJc w:val="left"/>
      <w:pPr>
        <w:ind w:left="39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0CCE7D02">
      <w:start w:val="1"/>
      <w:numFmt w:val="bullet"/>
      <w:lvlText w:val="●"/>
      <w:lvlJc w:val="left"/>
      <w:pPr>
        <w:ind w:left="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4E2D84">
      <w:start w:val="1"/>
      <w:numFmt w:val="bullet"/>
      <w:lvlText w:val="▪"/>
      <w:lvlJc w:val="left"/>
      <w:pPr>
        <w:ind w:left="1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A7A152C">
      <w:start w:val="1"/>
      <w:numFmt w:val="bullet"/>
      <w:lvlText w:val="•"/>
      <w:lvlJc w:val="left"/>
      <w:pPr>
        <w:ind w:left="2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CE2478">
      <w:start w:val="1"/>
      <w:numFmt w:val="bullet"/>
      <w:lvlText w:val="o"/>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AF00EFE">
      <w:start w:val="1"/>
      <w:numFmt w:val="bullet"/>
      <w:lvlText w:val="▪"/>
      <w:lvlJc w:val="left"/>
      <w:pPr>
        <w:ind w:left="3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3E6A6EE">
      <w:start w:val="1"/>
      <w:numFmt w:val="bullet"/>
      <w:lvlText w:val="•"/>
      <w:lvlJc w:val="left"/>
      <w:pPr>
        <w:ind w:left="4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E8C3A2">
      <w:start w:val="1"/>
      <w:numFmt w:val="bullet"/>
      <w:lvlText w:val="o"/>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A4A7392">
      <w:start w:val="1"/>
      <w:numFmt w:val="bullet"/>
      <w:lvlText w:val="▪"/>
      <w:lvlJc w:val="left"/>
      <w:pPr>
        <w:ind w:left="5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910891625">
    <w:abstractNumId w:val="5"/>
  </w:num>
  <w:num w:numId="2" w16cid:durableId="1582980269">
    <w:abstractNumId w:val="1"/>
  </w:num>
  <w:num w:numId="3" w16cid:durableId="848328978">
    <w:abstractNumId w:val="11"/>
  </w:num>
  <w:num w:numId="4" w16cid:durableId="1179150702">
    <w:abstractNumId w:val="12"/>
  </w:num>
  <w:num w:numId="5" w16cid:durableId="1156648689">
    <w:abstractNumId w:val="7"/>
  </w:num>
  <w:num w:numId="6" w16cid:durableId="1216627682">
    <w:abstractNumId w:val="10"/>
  </w:num>
  <w:num w:numId="7" w16cid:durableId="1359156806">
    <w:abstractNumId w:val="0"/>
  </w:num>
  <w:num w:numId="8" w16cid:durableId="388695115">
    <w:abstractNumId w:val="4"/>
  </w:num>
  <w:num w:numId="9" w16cid:durableId="1128477384">
    <w:abstractNumId w:val="3"/>
  </w:num>
  <w:num w:numId="10" w16cid:durableId="800659668">
    <w:abstractNumId w:val="9"/>
  </w:num>
  <w:num w:numId="11" w16cid:durableId="1813449037">
    <w:abstractNumId w:val="6"/>
  </w:num>
  <w:num w:numId="12" w16cid:durableId="1936670094">
    <w:abstractNumId w:val="8"/>
  </w:num>
  <w:num w:numId="13" w16cid:durableId="793137296">
    <w:abstractNumId w:val="13"/>
  </w:num>
  <w:num w:numId="14" w16cid:durableId="650594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8B2"/>
    <w:rsid w:val="00013DAB"/>
    <w:rsid w:val="00086D42"/>
    <w:rsid w:val="00105BA7"/>
    <w:rsid w:val="00123684"/>
    <w:rsid w:val="001B066D"/>
    <w:rsid w:val="001D5991"/>
    <w:rsid w:val="00244033"/>
    <w:rsid w:val="0029091D"/>
    <w:rsid w:val="002C664A"/>
    <w:rsid w:val="00464AEE"/>
    <w:rsid w:val="005E5304"/>
    <w:rsid w:val="00621100"/>
    <w:rsid w:val="007B5C47"/>
    <w:rsid w:val="007D476D"/>
    <w:rsid w:val="008A73B8"/>
    <w:rsid w:val="008D5E52"/>
    <w:rsid w:val="009458B2"/>
    <w:rsid w:val="009B34A9"/>
    <w:rsid w:val="009F1900"/>
    <w:rsid w:val="00A66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96A3ED"/>
  <w15:docId w15:val="{630153A0-8144-7549-B9E4-F15B756A0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8" w:lineRule="auto"/>
      <w:ind w:left="370" w:hanging="370"/>
    </w:pPr>
    <w:rPr>
      <w:rFonts w:ascii="Arial" w:eastAsia="Arial" w:hAnsi="Arial" w:cs="Arial"/>
      <w:color w:val="000000"/>
      <w:sz w:val="22"/>
    </w:rPr>
  </w:style>
  <w:style w:type="paragraph" w:styleId="Heading1">
    <w:name w:val="heading 1"/>
    <w:next w:val="Normal"/>
    <w:link w:val="Heading1Char"/>
    <w:uiPriority w:val="9"/>
    <w:qFormat/>
    <w:pPr>
      <w:keepNext/>
      <w:keepLines/>
      <w:spacing w:after="79" w:line="259" w:lineRule="auto"/>
      <w:ind w:left="10" w:hanging="10"/>
      <w:outlineLvl w:val="0"/>
    </w:pPr>
    <w:rPr>
      <w:rFonts w:ascii="Arial" w:eastAsia="Arial" w:hAnsi="Arial" w:cs="Arial"/>
      <w:b/>
      <w:color w:val="000000"/>
      <w:sz w:val="36"/>
    </w:rPr>
  </w:style>
  <w:style w:type="paragraph" w:styleId="Heading2">
    <w:name w:val="heading 2"/>
    <w:next w:val="Normal"/>
    <w:link w:val="Heading2Char"/>
    <w:uiPriority w:val="9"/>
    <w:unhideWhenUsed/>
    <w:qFormat/>
    <w:pPr>
      <w:keepNext/>
      <w:keepLines/>
      <w:spacing w:after="165" w:line="259" w:lineRule="auto"/>
      <w:ind w:left="1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223" w:line="259" w:lineRule="auto"/>
      <w:ind w:left="1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3Char">
    <w:name w:val="Heading 3 Char"/>
    <w:link w:val="Heading3"/>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3534</Words>
  <Characters>20144</Characters>
  <Application>Microsoft Office Word</Application>
  <DocSecurity>0</DocSecurity>
  <Lines>167</Lines>
  <Paragraphs>47</Paragraphs>
  <ScaleCrop>false</ScaleCrop>
  <Company/>
  <LinksUpToDate>false</LinksUpToDate>
  <CharactersWithSpaces>23631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Business Development Proposal Outline</dc:title>
  <dc:subject/>
  <dc:creator>Asmat Ullah (2439636)</dc:creator>
  <cp:keywords/>
  <cp:lastModifiedBy>Asmat Ullah (2439636)</cp:lastModifiedBy>
  <cp:revision>2</cp:revision>
  <dcterms:created xsi:type="dcterms:W3CDTF">2026-06-14T03:15:00Z</dcterms:created>
  <dcterms:modified xsi:type="dcterms:W3CDTF">2026-06-14T03:15:00Z</dcterms:modified>
</cp:coreProperties>
</file>