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margin" w:tblpX="0" w:tblpY="0"/>
        <w:tblW w:w="9811.0" w:type="dxa"/>
        <w:jc w:val="left"/>
        <w:tblLayout w:type="fixed"/>
        <w:tblLook w:val="0400"/>
      </w:tblPr>
      <w:tblGrid>
        <w:gridCol w:w="9811"/>
        <w:tblGridChange w:id="0">
          <w:tblGrid>
            <w:gridCol w:w="9811"/>
          </w:tblGrid>
        </w:tblGridChange>
      </w:tblGrid>
      <w:tr>
        <w:trPr>
          <w:cantSplit w:val="0"/>
          <w:trHeight w:val="1604" w:hRule="atLeast"/>
          <w:tblHeader w:val="0"/>
        </w:trPr>
        <w:tc>
          <w:tcPr/>
          <w:p w:rsidR="00000000" w:rsidDel="00000000" w:rsidP="00000000" w:rsidRDefault="00000000" w:rsidRPr="00000000" w14:paraId="00000002">
            <w:pPr>
              <w:rPr>
                <w:rFonts w:ascii="Trebuchet MS" w:cs="Trebuchet MS" w:eastAsia="Trebuchet MS" w:hAnsi="Trebuchet MS"/>
                <w:color w:val="004146"/>
                <w:sz w:val="56"/>
                <w:szCs w:val="56"/>
              </w:rPr>
            </w:pPr>
            <w:bookmarkStart w:colFirst="0" w:colLast="0" w:name="_b8o0pj769jh" w:id="0"/>
            <w:bookmarkEnd w:id="0"/>
            <w:r w:rsidDel="00000000" w:rsidR="00000000" w:rsidRPr="00000000">
              <w:rPr>
                <w:rtl w:val="0"/>
              </w:rPr>
            </w:r>
          </w:p>
          <w:p w:rsidR="00000000" w:rsidDel="00000000" w:rsidP="00000000" w:rsidRDefault="00000000" w:rsidRPr="00000000" w14:paraId="00000003">
            <w:pPr>
              <w:rPr>
                <w:rFonts w:ascii="Trebuchet MS" w:cs="Trebuchet MS" w:eastAsia="Trebuchet MS" w:hAnsi="Trebuchet MS"/>
                <w:i w:val="1"/>
                <w:color w:val="004146"/>
                <w:sz w:val="72"/>
                <w:szCs w:val="72"/>
              </w:rPr>
            </w:pPr>
            <w:bookmarkStart w:colFirst="0" w:colLast="0" w:name="_y1ux7ef09zql" w:id="1"/>
            <w:bookmarkEnd w:id="1"/>
            <w:r w:rsidDel="00000000" w:rsidR="00000000" w:rsidRPr="00000000">
              <w:rPr>
                <w:rFonts w:ascii="Trebuchet MS" w:cs="Trebuchet MS" w:eastAsia="Trebuchet MS" w:hAnsi="Trebuchet MS"/>
                <w:color w:val="004146"/>
                <w:sz w:val="56"/>
                <w:szCs w:val="56"/>
                <w:rtl w:val="0"/>
              </w:rPr>
              <w:t xml:space="preserve">5CO01 </w:t>
              <w:br w:type="textWrapping"/>
              <w:t xml:space="preserve">Organisational performance and culture in practice </w:t>
            </w:r>
            <w:r w:rsidDel="00000000" w:rsidR="00000000" w:rsidRPr="00000000">
              <w:rPr>
                <w:rtl w:val="0"/>
              </w:rPr>
            </w:r>
          </w:p>
        </w:tc>
      </w:tr>
      <w:tr>
        <w:trPr>
          <w:cantSplit w:val="0"/>
          <w:trHeight w:val="719"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i w:val="1"/>
                <w:color w:val="595959"/>
                <w:sz w:val="56"/>
                <w:szCs w:val="56"/>
              </w:rPr>
            </w:pPr>
            <w:r w:rsidDel="00000000" w:rsidR="00000000" w:rsidRPr="00000000">
              <w:rPr>
                <w:rFonts w:ascii="Trebuchet MS" w:cs="Trebuchet MS" w:eastAsia="Trebuchet MS" w:hAnsi="Trebuchet MS"/>
                <w:i w:val="1"/>
                <w:color w:val="595959"/>
                <w:sz w:val="56"/>
                <w:szCs w:val="56"/>
                <w:rtl w:val="0"/>
              </w:rPr>
              <w:t xml:space="preserve">Learner Assessment Brief</w:t>
            </w:r>
          </w:p>
        </w:tc>
      </w:tr>
      <w:tr>
        <w:trPr>
          <w:cantSplit w:val="0"/>
          <w:trHeight w:val="413" w:hRule="atLeast"/>
          <w:tblHeader w:val="0"/>
        </w:trPr>
        <w:tc>
          <w:tcPr/>
          <w:p w:rsidR="00000000" w:rsidDel="00000000" w:rsidP="00000000" w:rsidRDefault="00000000" w:rsidRPr="00000000" w14:paraId="00000005">
            <w:pPr>
              <w:spacing w:after="120" w:before="120" w:lineRule="auto"/>
              <w:rPr>
                <w:rFonts w:ascii="Trebuchet MS" w:cs="Trebuchet MS" w:eastAsia="Trebuchet MS" w:hAnsi="Trebuchet MS"/>
                <w:b w:val="1"/>
                <w:color w:val="595959"/>
                <w:sz w:val="28"/>
                <w:szCs w:val="28"/>
              </w:rPr>
            </w:pPr>
            <w:r w:rsidDel="00000000" w:rsidR="00000000" w:rsidRPr="00000000">
              <w:rPr>
                <w:rFonts w:ascii="Trebuchet MS" w:cs="Trebuchet MS" w:eastAsia="Trebuchet MS" w:hAnsi="Trebuchet MS"/>
                <w:b w:val="1"/>
                <w:color w:val="595959"/>
                <w:sz w:val="28"/>
                <w:szCs w:val="28"/>
                <w:rtl w:val="0"/>
              </w:rPr>
              <w:t xml:space="preserve">Assessment ID / CIPD_5CO01_24_01</w:t>
            </w:r>
          </w:p>
          <w:p w:rsidR="00000000" w:rsidDel="00000000" w:rsidP="00000000" w:rsidRDefault="00000000" w:rsidRPr="00000000" w14:paraId="00000006">
            <w:pPr>
              <w:spacing w:after="120" w:before="120" w:lineRule="auto"/>
              <w:rPr>
                <w:rFonts w:ascii="Trebuchet MS" w:cs="Trebuchet MS" w:eastAsia="Trebuchet MS" w:hAnsi="Trebuchet MS"/>
                <w:b w:val="1"/>
                <w:color w:val="595959"/>
                <w:sz w:val="28"/>
                <w:szCs w:val="28"/>
              </w:rPr>
            </w:pPr>
            <w:r w:rsidDel="00000000" w:rsidR="00000000" w:rsidRPr="00000000">
              <w:rPr>
                <w:rtl w:val="0"/>
              </w:rPr>
            </w:r>
          </w:p>
          <w:p w:rsidR="00000000" w:rsidDel="00000000" w:rsidP="00000000" w:rsidRDefault="00000000" w:rsidRPr="00000000" w14:paraId="00000007">
            <w:pPr>
              <w:spacing w:after="120" w:before="120" w:lineRule="auto"/>
              <w:rPr>
                <w:rFonts w:ascii="Trebuchet MS" w:cs="Trebuchet MS" w:eastAsia="Trebuchet MS" w:hAnsi="Trebuchet MS"/>
                <w:b w:val="1"/>
                <w:color w:val="595959"/>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3098800" cy="2908300"/>
                      <wp:effectExtent b="0" l="0" r="0" t="0"/>
                      <wp:wrapNone/>
                      <wp:docPr id="3" name=""/>
                      <a:graphic>
                        <a:graphicData uri="http://schemas.microsoft.com/office/word/2010/wordprocessingGroup">
                          <wpg:wgp>
                            <wpg:cNvGrpSpPr/>
                            <wpg:grpSpPr>
                              <a:xfrm>
                                <a:off x="3796575" y="2325850"/>
                                <a:ext cx="3098800" cy="2908300"/>
                                <a:chOff x="3796575" y="2325850"/>
                                <a:chExt cx="3098825" cy="2908300"/>
                              </a:xfrm>
                            </wpg:grpSpPr>
                            <wpg:grpSp>
                              <wpg:cNvGrpSpPr/>
                              <wpg:grpSpPr>
                                <a:xfrm>
                                  <a:off x="3796600" y="2325850"/>
                                  <a:ext cx="3098800" cy="29083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3098800" cy="2908300"/>
                      <wp:effectExtent b="0" l="0" r="0" t="0"/>
                      <wp:wrapNone/>
                      <wp:docPr id="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3098800" cy="2908300"/>
                              </a:xfrm>
                              <a:prstGeom prst="rect"/>
                              <a:ln/>
                            </pic:spPr>
                          </pic:pic>
                        </a:graphicData>
                      </a:graphic>
                    </wp:anchor>
                  </w:drawing>
                </mc:Fallback>
              </mc:AlternateContent>
            </w:r>
          </w:p>
          <w:p w:rsidR="00000000" w:rsidDel="00000000" w:rsidP="00000000" w:rsidRDefault="00000000" w:rsidRPr="00000000" w14:paraId="00000008">
            <w:pPr>
              <w:spacing w:after="120" w:before="120" w:lineRule="auto"/>
              <w:rPr>
                <w:rFonts w:ascii="Trebuchet MS" w:cs="Trebuchet MS" w:eastAsia="Trebuchet MS" w:hAnsi="Trebuchet MS"/>
                <w:b w:val="1"/>
                <w:color w:val="595959"/>
                <w:sz w:val="28"/>
                <w:szCs w:val="28"/>
              </w:rPr>
            </w:pPr>
            <w:r w:rsidDel="00000000" w:rsidR="00000000" w:rsidRPr="00000000">
              <w:rPr>
                <w:rtl w:val="0"/>
              </w:rPr>
            </w:r>
          </w:p>
        </w:tc>
      </w:tr>
      <w:tr>
        <w:trPr>
          <w:cantSplit w:val="0"/>
          <w:trHeight w:val="4422" w:hRule="atLeast"/>
          <w:tblHeader w:val="0"/>
        </w:trPr>
        <w:tc>
          <w:tcPr/>
          <w:p w:rsidR="00000000" w:rsidDel="00000000" w:rsidP="00000000" w:rsidRDefault="00000000" w:rsidRPr="00000000" w14:paraId="00000009">
            <w:pPr>
              <w:rPr>
                <w:rFonts w:ascii="Trebuchet MS" w:cs="Trebuchet MS" w:eastAsia="Trebuchet MS" w:hAnsi="Trebuchet MS"/>
                <w:i w:val="1"/>
                <w:color w:val="595959"/>
                <w:sz w:val="72"/>
                <w:szCs w:val="72"/>
              </w:rPr>
            </w:pPr>
            <w:r w:rsidDel="00000000" w:rsidR="00000000" w:rsidRPr="00000000">
              <w:rPr>
                <w:rtl w:val="0"/>
              </w:rPr>
            </w:r>
          </w:p>
        </w:tc>
      </w:tr>
      <w:tr>
        <w:trPr>
          <w:cantSplit w:val="0"/>
          <w:trHeight w:val="1524" w:hRule="atLeast"/>
          <w:tblHeader w:val="0"/>
        </w:trPr>
        <w:tc>
          <w:tcPr/>
          <w:p w:rsidR="00000000" w:rsidDel="00000000" w:rsidP="00000000" w:rsidRDefault="00000000" w:rsidRPr="00000000" w14:paraId="0000000A">
            <w:pPr>
              <w:spacing w:after="120" w:lineRule="auto"/>
              <w:rPr>
                <w:rFonts w:ascii="Trebuchet MS" w:cs="Trebuchet MS" w:eastAsia="Trebuchet MS" w:hAnsi="Trebuchet MS"/>
                <w:i w:val="1"/>
                <w:color w:val="595959"/>
                <w:sz w:val="44"/>
                <w:szCs w:val="44"/>
              </w:rPr>
            </w:pPr>
            <w:r w:rsidDel="00000000" w:rsidR="00000000" w:rsidRPr="00000000">
              <w:rPr>
                <w:rFonts w:ascii="Trebuchet MS" w:cs="Trebuchet MS" w:eastAsia="Trebuchet MS" w:hAnsi="Trebuchet MS"/>
                <w:i w:val="1"/>
                <w:color w:val="595959"/>
                <w:sz w:val="44"/>
                <w:szCs w:val="44"/>
                <w:rtl w:val="0"/>
              </w:rPr>
              <w:t xml:space="preserve">Level 5 Associate Diploma in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hanging="426"/>
              <w:jc w:val="left"/>
              <w:rPr>
                <w:rFonts w:ascii="Trebuchet MS" w:cs="Trebuchet MS" w:eastAsia="Trebuchet MS" w:hAnsi="Trebuchet MS"/>
                <w:b w:val="0"/>
                <w:i w:val="0"/>
                <w:smallCaps w:val="0"/>
                <w:strike w:val="0"/>
                <w:color w:val="004146"/>
                <w:sz w:val="48"/>
                <w:szCs w:val="48"/>
                <w:u w:val="none"/>
                <w:shd w:fill="auto" w:val="clear"/>
                <w:vertAlign w:val="baseline"/>
              </w:rPr>
            </w:pPr>
            <w:r w:rsidDel="00000000" w:rsidR="00000000" w:rsidRPr="00000000">
              <w:rPr>
                <w:rFonts w:ascii="Trebuchet MS" w:cs="Trebuchet MS" w:eastAsia="Trebuchet MS" w:hAnsi="Trebuchet MS"/>
                <w:b w:val="0"/>
                <w:i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Trebuchet MS" w:cs="Trebuchet MS" w:eastAsia="Trebuchet MS" w:hAnsi="Trebuchet MS"/>
                <w:b w:val="0"/>
                <w:i w:val="1"/>
                <w:smallCaps w:val="0"/>
                <w:strike w:val="0"/>
                <w:color w:val="595959"/>
                <w:sz w:val="72"/>
                <w:szCs w:val="72"/>
                <w:u w:val="none"/>
                <w:shd w:fill="auto" w:val="clear"/>
                <w:vertAlign w:val="baseline"/>
              </w:rPr>
            </w:pPr>
            <w:r w:rsidDel="00000000" w:rsidR="00000000" w:rsidRPr="00000000">
              <w:rPr>
                <w:rFonts w:ascii="Trebuchet MS" w:cs="Trebuchet MS" w:eastAsia="Trebuchet MS" w:hAnsi="Trebuchet MS"/>
                <w:b w:val="0"/>
                <w:i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i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D">
      <w:pPr>
        <w:rPr>
          <w:rFonts w:ascii="Trebuchet MS" w:cs="Trebuchet MS" w:eastAsia="Trebuchet MS" w:hAnsi="Trebuchet MS"/>
          <w:color w:val="520d5d"/>
          <w:sz w:val="16"/>
          <w:szCs w:val="16"/>
        </w:rPr>
        <w:sectPr>
          <w:headerReference r:id="rId7" w:type="default"/>
          <w:headerReference r:id="rId8" w:type="first"/>
          <w:headerReference r:id="rId9" w:type="even"/>
          <w:footerReference r:id="rId10" w:type="default"/>
          <w:footerReference r:id="rId11" w:type="first"/>
          <w:footerReference r:id="rId12" w:type="even"/>
          <w:pgSz w:h="16840" w:w="11900" w:orient="portrait"/>
          <w:pgMar w:bottom="340" w:top="3062" w:left="1077" w:right="1077" w:header="624" w:footer="720"/>
          <w:pgNumType w:start="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-374649</wp:posOffset>
                </wp:positionH>
                <wp:positionV relativeFrom="page">
                  <wp:posOffset>-5365749</wp:posOffset>
                </wp:positionV>
                <wp:extent cx="8108950" cy="16262350"/>
                <wp:effectExtent b="0" l="0" r="0" t="0"/>
                <wp:wrapNone/>
                <wp:docPr id="6" name=""/>
                <a:graphic>
                  <a:graphicData uri="http://schemas.microsoft.com/office/word/2010/wordprocessingShape">
                    <wps:wsp>
                      <wps:cNvSpPr/>
                      <wps:cNvPr id="13" name="Shape 13"/>
                      <wps:spPr>
                        <a:xfrm>
                          <a:off x="1297875" y="0"/>
                          <a:ext cx="8096250" cy="7560000"/>
                        </a:xfrm>
                        <a:prstGeom prst="rect">
                          <a:avLst/>
                        </a:prstGeom>
                        <a:solidFill>
                          <a:srgbClr val="00838E">
                            <a:alpha val="4705"/>
                          </a:srgb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-374649</wp:posOffset>
                </wp:positionH>
                <wp:positionV relativeFrom="page">
                  <wp:posOffset>-5365749</wp:posOffset>
                </wp:positionV>
                <wp:extent cx="8108950" cy="16262350"/>
                <wp:effectExtent b="0" l="0" r="0" t="0"/>
                <wp:wrapNone/>
                <wp:docPr id="6"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8108950" cy="16262350"/>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E">
      <w:pPr>
        <w:rPr>
          <w:rFonts w:ascii="Trebuchet MS" w:cs="Trebuchet MS" w:eastAsia="Trebuchet MS" w:hAnsi="Trebuchet MS"/>
          <w:b w:val="1"/>
          <w:color w:val="520d5d"/>
          <w:sz w:val="72"/>
          <w:szCs w:val="72"/>
        </w:rPr>
      </w:pPr>
      <w:r w:rsidDel="00000000" w:rsidR="00000000" w:rsidRPr="00000000">
        <w:rPr>
          <w:rtl w:val="0"/>
        </w:rPr>
      </w:r>
    </w:p>
    <w:p w:rsidR="00000000" w:rsidDel="00000000" w:rsidP="00000000" w:rsidRDefault="00000000" w:rsidRPr="00000000" w14:paraId="0000000F">
      <w:pPr>
        <w:rPr>
          <w:rFonts w:ascii="Trebuchet MS" w:cs="Trebuchet MS" w:eastAsia="Trebuchet MS" w:hAnsi="Trebuchet MS"/>
        </w:rPr>
      </w:pPr>
      <w:r w:rsidDel="00000000" w:rsidR="00000000" w:rsidRPr="00000000">
        <w:rPr>
          <w:rtl w:val="0"/>
        </w:rPr>
      </w:r>
    </w:p>
    <w:tbl>
      <w:tblPr>
        <w:tblStyle w:val="Table2"/>
        <w:tblpPr w:leftFromText="180" w:rightFromText="180" w:topFromText="0" w:bottomFromText="0" w:vertAnchor="text" w:horzAnchor="text" w:tblpX="0" w:tblpY="0"/>
        <w:tblW w:w="9736.0" w:type="dxa"/>
        <w:jc w:val="left"/>
        <w:tblLayout w:type="fixed"/>
        <w:tblLook w:val="0400"/>
      </w:tblPr>
      <w:tblGrid>
        <w:gridCol w:w="4142"/>
        <w:gridCol w:w="798"/>
        <w:gridCol w:w="600"/>
        <w:gridCol w:w="199"/>
        <w:gridCol w:w="798"/>
        <w:gridCol w:w="401"/>
        <w:gridCol w:w="399"/>
        <w:gridCol w:w="798"/>
        <w:gridCol w:w="201"/>
        <w:gridCol w:w="598"/>
        <w:gridCol w:w="802"/>
        <w:tblGridChange w:id="0">
          <w:tblGrid>
            <w:gridCol w:w="4142"/>
            <w:gridCol w:w="798"/>
            <w:gridCol w:w="600"/>
            <w:gridCol w:w="199"/>
            <w:gridCol w:w="798"/>
            <w:gridCol w:w="401"/>
            <w:gridCol w:w="399"/>
            <w:gridCol w:w="798"/>
            <w:gridCol w:w="201"/>
            <w:gridCol w:w="598"/>
            <w:gridCol w:w="802"/>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0">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Please write clearly in block capitals.</w:t>
            </w:r>
            <w:r w:rsidDel="00000000" w:rsidR="00000000" w:rsidRPr="00000000">
              <w:rPr>
                <w:rFonts w:ascii="Trebuchet MS" w:cs="Trebuchet MS" w:eastAsia="Trebuchet MS" w:hAnsi="Trebuchet MS"/>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B">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E">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rFonts w:ascii="Trebuchet MS" w:cs="Trebuchet MS" w:eastAsia="Trebuchet MS" w:hAnsi="Trebuchet MS"/>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Centre name:</w:t>
            </w:r>
          </w:p>
          <w:p w:rsidR="00000000" w:rsidDel="00000000" w:rsidP="00000000" w:rsidRDefault="00000000" w:rsidRPr="00000000" w14:paraId="00000027">
            <w:pPr>
              <w:rPr>
                <w:rFonts w:ascii="Trebuchet MS" w:cs="Trebuchet MS" w:eastAsia="Trebuchet MS" w:hAnsi="Trebuchet MS"/>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University of Wales Trinity Saint David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2">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 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1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jc w:val="cente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1</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jc w:val="cente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9">
            <w:pPr>
              <w:jc w:val="cente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9</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jc w:val="cente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C">
            <w:pPr>
              <w:jc w:val="cente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1</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D">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KENYON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8">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NIA LLOYD</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53">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E">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5CO01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9">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Organisational performance and culture in practice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4">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CIPD_5CO01_24_01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F">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9.4.25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A">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16.6.25 (Cohort 11)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5">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6">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0">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B">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4985</w:t>
            </w:r>
          </w:p>
        </w:tc>
      </w:tr>
    </w:tbl>
    <w:p w:rsidR="00000000" w:rsidDel="00000000" w:rsidP="00000000" w:rsidRDefault="00000000" w:rsidRPr="00000000" w14:paraId="000000B6">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B7">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B8">
      <w:pPr>
        <w:rPr>
          <w:rFonts w:ascii="Trebuchet MS" w:cs="Trebuchet MS" w:eastAsia="Trebuchet MS" w:hAnsi="Trebuchet MS"/>
          <w:b w:val="1"/>
        </w:rPr>
        <w:sectPr>
          <w:headerReference r:id="rId13" w:type="default"/>
          <w:footerReference r:id="rId14" w:type="default"/>
          <w:type w:val="nextPage"/>
          <w:pgSz w:h="16840" w:w="11900" w:orient="portrait"/>
          <w:pgMar w:bottom="1134" w:top="1418" w:left="1077" w:right="1077" w:header="568" w:footer="720"/>
        </w:sect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1" name=""/>
                <a:graphic>
                  <a:graphicData uri="http://schemas.microsoft.com/office/word/2010/wordprocessingShape">
                    <wps:wsp>
                      <wps:cNvSpPr/>
                      <wps:cNvPr id="2" name="Shape 2"/>
                      <wps:spPr>
                        <a:xfrm>
                          <a:off x="2288475" y="3208500"/>
                          <a:ext cx="6115050" cy="11430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1"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6124575" cy="115252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5CO01</w:t>
        <w:br w:type="textWrapping"/>
        <w:t xml:space="preserve">Organisational performance and culture in practice </w:t>
      </w:r>
      <w:r w:rsidDel="00000000" w:rsidR="00000000" w:rsidRPr="00000000">
        <w:drawing>
          <wp:anchor allowOverlap="1" behindDoc="0" distB="0" distT="0" distL="114300" distR="114300" hidden="0" layoutInCell="1" locked="0" relativeHeight="0" simplePos="0">
            <wp:simplePos x="0" y="0"/>
            <wp:positionH relativeFrom="column">
              <wp:posOffset>4704080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9" name="image4.png"/>
            <a:graphic>
              <a:graphicData uri="http://schemas.openxmlformats.org/drawingml/2006/picture">
                <pic:pic>
                  <pic:nvPicPr>
                    <pic:cNvPr descr="C:\Users\dominiqueb\AppData\Local\Microsoft\Windows\INetCache\Content.MSO\B4F4A35.tmp" id="0" name="image4.png"/>
                    <pic:cNvPicPr preferRelativeResize="0"/>
                  </pic:nvPicPr>
                  <pic:blipFill>
                    <a:blip r:embed="rId15"/>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-50799</wp:posOffset>
                </wp:positionH>
                <wp:positionV relativeFrom="paragraph">
                  <wp:posOffset>342900</wp:posOffset>
                </wp:positionV>
                <wp:extent cx="6130925" cy="6219825"/>
                <wp:effectExtent b="0" l="0" r="0" t="0"/>
                <wp:wrapNone/>
                <wp:docPr id="4" name=""/>
                <a:graphic>
                  <a:graphicData uri="http://schemas.microsoft.com/office/word/2010/wordprocessingShape">
                    <wps:wsp>
                      <wps:cNvSpPr/>
                      <wps:cNvPr id="11" name="Shape 11"/>
                      <wps:spPr>
                        <a:xfrm>
                          <a:off x="2285300" y="674850"/>
                          <a:ext cx="6121400" cy="62103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-50799</wp:posOffset>
                </wp:positionH>
                <wp:positionV relativeFrom="paragraph">
                  <wp:posOffset>342900</wp:posOffset>
                </wp:positionV>
                <wp:extent cx="6130925" cy="6219825"/>
                <wp:effectExtent b="0" l="0" r="0" t="0"/>
                <wp:wrapNone/>
                <wp:docPr id="4"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130925" cy="6219825"/>
                        </a:xfrm>
                        <a:prstGeom prst="rect"/>
                        <a:ln/>
                      </pic:spPr>
                    </pic:pic>
                  </a:graphicData>
                </a:graphic>
              </wp:anchor>
            </w:drawing>
          </mc:Fallback>
        </mc:AlternateConten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CIPD’s insight</w:t>
      </w:r>
    </w:p>
    <w:p w:rsidR="00000000" w:rsidDel="00000000" w:rsidP="00000000" w:rsidRDefault="00000000" w:rsidRPr="00000000" w14:paraId="000000BD">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Organisational climate and culture (October 2023)</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This factsheet explores why organisational culture is a popular but limited construct, and why shifting to organisational climate is much more effective for employers.</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Explore </w:t>
      </w:r>
      <w:hyperlink r:id="rId16">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our viewpoint on organisational culture</w:t>
        </w:r>
      </w:hyperlink>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 in more detail, along with actions for government and recommendations for employers.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rFonts w:ascii="Trebuchet MS" w:cs="Trebuchet MS" w:eastAsia="Trebuchet MS" w:hAnsi="Trebuchet MS"/>
          <w:b w:val="1"/>
          <w:color w:val="004147"/>
          <w:u w:val="single"/>
        </w:rPr>
      </w:pPr>
      <w:hyperlink r:id="rId17">
        <w:r w:rsidDel="00000000" w:rsidR="00000000" w:rsidRPr="00000000">
          <w:rPr>
            <w:rFonts w:ascii="Trebuchet MS" w:cs="Trebuchet MS" w:eastAsia="Trebuchet MS" w:hAnsi="Trebuchet MS"/>
            <w:b w:val="1"/>
            <w:color w:val="004147"/>
            <w:u w:val="single"/>
            <w:rtl w:val="0"/>
          </w:rPr>
          <w:t xml:space="preserve">https://www.cipd.org/uk/knowledge/factsheets/organisation-culture-change-factsheet/</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Organisation development (May 2023)</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an ever-evolving world of work, it’s important that organisations adapt to ensure businesses performance. This factsheet explains what organisation development (ODV) is, what areas of focus and expertise it involves, and explores what ODV looks like in practice. </w:t>
      </w:r>
    </w:p>
    <w:p w:rsidR="00000000" w:rsidDel="00000000" w:rsidP="00000000" w:rsidRDefault="00000000" w:rsidRPr="00000000" w14:paraId="000000C8">
      <w:pPr>
        <w:spacing w:before="15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There are many ways to describe organisation development (ODV), all of which share common features despite their varied meanings. In this factsheet we will use the abbreviation ODV rather than OD to distinguish organisation development from organisation design. </w:t>
      </w:r>
    </w:p>
    <w:p w:rsidR="00000000" w:rsidDel="00000000" w:rsidP="00000000" w:rsidRDefault="00000000" w:rsidRPr="00000000" w14:paraId="000000C9">
      <w:pPr>
        <w:spacing w:before="150" w:lineRule="auto"/>
        <w:rPr>
          <w:color w:val="202020"/>
        </w:rPr>
      </w:pPr>
      <w:r w:rsidDel="00000000" w:rsidR="00000000" w:rsidRPr="00000000">
        <w:rPr>
          <w:rtl w:val="0"/>
        </w:rPr>
      </w:r>
    </w:p>
    <w:p w:rsidR="00000000" w:rsidDel="00000000" w:rsidP="00000000" w:rsidRDefault="00000000" w:rsidRPr="00000000" w14:paraId="000000CA">
      <w:pPr>
        <w:rPr>
          <w:rFonts w:ascii="Trebuchet MS" w:cs="Trebuchet MS" w:eastAsia="Trebuchet MS" w:hAnsi="Trebuchet MS"/>
          <w:b w:val="1"/>
          <w:color w:val="004147"/>
          <w:u w:val="single"/>
        </w:rPr>
      </w:pPr>
      <w:r w:rsidDel="00000000" w:rsidR="00000000" w:rsidRPr="00000000">
        <w:rPr>
          <w:rFonts w:ascii="Trebuchet MS" w:cs="Trebuchet MS" w:eastAsia="Trebuchet MS" w:hAnsi="Trebuchet MS"/>
          <w:b w:val="1"/>
          <w:color w:val="004147"/>
          <w:u w:val="single"/>
          <w:rtl w:val="0"/>
        </w:rPr>
        <w:t xml:space="preserve"> </w:t>
      </w:r>
      <w:hyperlink r:id="rId18">
        <w:r w:rsidDel="00000000" w:rsidR="00000000" w:rsidRPr="00000000">
          <w:rPr>
            <w:rFonts w:ascii="Trebuchet MS" w:cs="Trebuchet MS" w:eastAsia="Trebuchet MS" w:hAnsi="Trebuchet MS"/>
            <w:b w:val="1"/>
            <w:color w:val="004147"/>
            <w:u w:val="single"/>
            <w:rtl w:val="0"/>
          </w:rPr>
          <w:t xml:space="preserve">https://www.cipd.org/uk/knowledge/factsheets/organisational-development-factsheet/</w:t>
        </w:r>
      </w:hyperlink>
      <w:r w:rsidDel="00000000" w:rsidR="00000000" w:rsidRPr="00000000">
        <w:rPr>
          <w:rtl w:val="0"/>
        </w:rPr>
      </w:r>
    </w:p>
    <w:p w:rsidR="00000000" w:rsidDel="00000000" w:rsidP="00000000" w:rsidRDefault="00000000" w:rsidRPr="00000000" w14:paraId="000000CB">
      <w:pPr>
        <w:spacing w:line="244" w:lineRule="auto"/>
        <w:rPr>
          <w:rFonts w:ascii="Trebuchet MS" w:cs="Trebuchet MS" w:eastAsia="Trebuchet MS" w:hAnsi="Trebuchet MS"/>
          <w:b w:val="1"/>
          <w:color w:val="004147"/>
          <w:u w:val="singl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both"/>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0"/>
          <w:szCs w:val="20"/>
          <w:u w:val="none"/>
          <w:shd w:fill="auto" w:val="clear"/>
          <w:vertAlign w:val="baseline"/>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Del="00000000" w:rsidR="00000000" w:rsidRPr="00000000">
        <w:rPr>
          <w:rtl w:val="0"/>
        </w:rPr>
      </w:r>
    </w:p>
    <w:p w:rsidR="00000000" w:rsidDel="00000000" w:rsidP="00000000" w:rsidRDefault="00000000" w:rsidRPr="00000000" w14:paraId="000000CD">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Preparation for the Tasks: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30925" cy="3502025"/>
                <wp:effectExtent b="0" l="0" r="0" t="0"/>
                <wp:wrapNone/>
                <wp:docPr id="5" name=""/>
                <a:graphic>
                  <a:graphicData uri="http://schemas.microsoft.com/office/word/2010/wordprocessingShape">
                    <wps:wsp>
                      <wps:cNvSpPr/>
                      <wps:cNvPr id="12" name="Shape 12"/>
                      <wps:spPr>
                        <a:xfrm>
                          <a:off x="2285300" y="2033750"/>
                          <a:ext cx="6121400" cy="34925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30925" cy="3502025"/>
                <wp:effectExtent b="0" l="0" r="0" t="0"/>
                <wp:wrapNone/>
                <wp:docPr id="5"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6130925" cy="3502025"/>
                        </a:xfrm>
                        <a:prstGeom prst="rect"/>
                        <a:ln/>
                      </pic:spPr>
                    </pic:pic>
                  </a:graphicData>
                </a:graphic>
              </wp:anchor>
            </w:drawing>
          </mc:Fallback>
        </mc:AlternateConten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At the start of your assessment, you are encouraged to plan your work with your assessor and where appropriate agree milestones so that they can help you monitor your progress.</w:t>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Pay attention to how your evidence is presented.</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D2">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3">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will also benefit from:</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36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spacing w:line="240" w:lineRule="auto"/>
        <w:rPr>
          <w:rFonts w:ascii="Trebuchet MS" w:cs="Trebuchet MS" w:eastAsia="Trebuchet MS" w:hAnsi="Trebuchet MS"/>
          <w:i w:val="1"/>
          <w:color w:val="004147"/>
          <w:sz w:val="48"/>
          <w:szCs w:val="48"/>
        </w:rPr>
      </w:pP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margin">
              <wp:align>center</wp:align>
            </wp:positionV>
            <wp:extent cx="1354455" cy="1348740"/>
            <wp:effectExtent b="0" l="0" r="0" t="0"/>
            <wp:wrapSquare wrapText="bothSides" distB="0" distT="0" distL="114300" distR="114300"/>
            <wp:docPr descr="Icon  Description automatically generated" id="11" name="image5.png"/>
            <a:graphic>
              <a:graphicData uri="http://schemas.openxmlformats.org/drawingml/2006/picture">
                <pic:pic>
                  <pic:nvPicPr>
                    <pic:cNvPr descr="Icon  Description automatically generated" id="0" name="image5.png"/>
                    <pic:cNvPicPr preferRelativeResize="0"/>
                  </pic:nvPicPr>
                  <pic:blipFill>
                    <a:blip r:embed="rId19"/>
                    <a:srcRect b="0" l="15789" r="16746" t="0"/>
                    <a:stretch>
                      <a:fillRect/>
                    </a:stretch>
                  </pic:blipFill>
                  <pic:spPr>
                    <a:xfrm>
                      <a:off x="0" y="0"/>
                      <a:ext cx="1354455" cy="1348740"/>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D9">
      <w:pPr>
        <w:pStyle w:val="Heading1"/>
        <w:rPr>
          <w:rFonts w:ascii="Trebuchet MS" w:cs="Trebuchet MS" w:eastAsia="Trebuchet MS" w:hAnsi="Trebuchet MS"/>
        </w:rPr>
      </w:pPr>
      <w:r w:rsidDel="00000000" w:rsidR="00000000" w:rsidRPr="00000000">
        <w:rPr>
          <w:rFonts w:ascii="Trebuchet MS" w:cs="Trebuchet MS" w:eastAsia="Trebuchet MS" w:hAnsi="Trebuchet MS"/>
          <w:rtl w:val="0"/>
        </w:rPr>
        <w:t xml:space="preserve">Task - Questions</w:t>
      </w:r>
    </w:p>
    <w:p w:rsidR="00000000" w:rsidDel="00000000" w:rsidP="00000000" w:rsidRDefault="00000000" w:rsidRPr="00000000" w14:paraId="000000DA">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To complete the task, you should provide a written response to each of questions below, making appropriate use of academic theory and practical examples to expand your response and illustrate key points.  </w:t>
      </w:r>
    </w:p>
    <w:p w:rsidR="00000000" w:rsidDel="00000000" w:rsidP="00000000" w:rsidRDefault="00000000" w:rsidRPr="00000000" w14:paraId="000000D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D">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Evaluate the advantages and disadvantages of both a divisional structure </w:t>
      </w:r>
      <w:r w:rsidDel="00000000" w:rsidR="00000000" w:rsidRPr="00000000">
        <w:rPr>
          <w:rFonts w:ascii="Trebuchet MS" w:cs="Trebuchet MS" w:eastAsia="Trebuchet MS" w:hAnsi="Trebuchet MS"/>
          <w:b w:val="1"/>
          <w:rtl w:val="0"/>
        </w:rPr>
        <w:t xml:space="preserve">and</w:t>
      </w:r>
      <w:r w:rsidDel="00000000" w:rsidR="00000000" w:rsidRPr="00000000">
        <w:rPr>
          <w:rFonts w:ascii="Trebuchet MS" w:cs="Trebuchet MS" w:eastAsia="Trebuchet MS" w:hAnsi="Trebuchet MS"/>
          <w:rtl w:val="0"/>
        </w:rPr>
        <w:t xml:space="preserve"> a matrix structure. Within the evaluation, you should include the reasons underpinning each structure. (AC 1.1)</w:t>
      </w:r>
    </w:p>
    <w:p w:rsidR="00000000" w:rsidDel="00000000" w:rsidP="00000000" w:rsidRDefault="00000000" w:rsidRPr="00000000" w14:paraId="000000DE">
      <w:pPr>
        <w:ind w:left="144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Analyse the extent to which the organisational strategy in your organisation (or an organisation with which you are familiar) helps to ensure products or services meet customers’ needs. (AC 1.2)</w:t>
      </w:r>
    </w:p>
    <w:p w:rsidR="00000000" w:rsidDel="00000000" w:rsidP="00000000" w:rsidRDefault="00000000" w:rsidRPr="00000000" w14:paraId="000000E0">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1">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Analyse the current impact of interest rates, inflation and </w:t>
      </w:r>
      <w:r w:rsidDel="00000000" w:rsidR="00000000" w:rsidRPr="00000000">
        <w:rPr>
          <w:rFonts w:ascii="Trebuchet MS" w:cs="Trebuchet MS" w:eastAsia="Trebuchet MS" w:hAnsi="Trebuchet MS"/>
          <w:b w:val="1"/>
          <w:rtl w:val="0"/>
        </w:rPr>
        <w:t xml:space="preserve">one</w:t>
      </w:r>
      <w:r w:rsidDel="00000000" w:rsidR="00000000" w:rsidRPr="00000000">
        <w:rPr>
          <w:rFonts w:ascii="Trebuchet MS" w:cs="Trebuchet MS" w:eastAsia="Trebuchet MS" w:hAnsi="Trebuchet MS"/>
          <w:rtl w:val="0"/>
        </w:rPr>
        <w:t xml:space="preserve"> other external factor on your organisation (or one with which you are familiar). Identify organisational priorities arising from your analysis. (AC 1.3)</w:t>
      </w:r>
    </w:p>
    <w:p w:rsidR="00000000" w:rsidDel="00000000" w:rsidP="00000000" w:rsidRDefault="00000000" w:rsidRPr="00000000" w14:paraId="000000E2">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3">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In February 2024, Peter Cheese, current CEO of CIPD stated, “</w:t>
      </w:r>
      <w:r w:rsidDel="00000000" w:rsidR="00000000" w:rsidRPr="00000000">
        <w:rPr>
          <w:rFonts w:ascii="Trebuchet MS" w:cs="Trebuchet MS" w:eastAsia="Trebuchet MS" w:hAnsi="Trebuchet MS"/>
          <w:i w:val="1"/>
          <w:rtl w:val="0"/>
        </w:rPr>
        <w:t xml:space="preserve">AI is transforming jobs, careers and workplaces. People professionals have a key role to play in encouraging safe experimentation and rapid learning, so that we can reap the benefits and mitigate the risks</w:t>
      </w:r>
      <w:r w:rsidDel="00000000" w:rsidR="00000000" w:rsidRPr="00000000">
        <w:rPr>
          <w:rFonts w:ascii="Trebuchet MS" w:cs="Trebuchet MS" w:eastAsia="Trebuchet MS" w:hAnsi="Trebuchet MS"/>
          <w:rtl w:val="0"/>
        </w:rPr>
        <w:t xml:space="preserve">.” Assess the extent that AI is, or could be, used in your organisation (or an organisation with which you are familiar) </w:t>
      </w:r>
      <w:r w:rsidDel="00000000" w:rsidR="00000000" w:rsidRPr="00000000">
        <w:rPr>
          <w:rFonts w:ascii="Trebuchet MS" w:cs="Trebuchet MS" w:eastAsia="Trebuchet MS" w:hAnsi="Trebuchet MS"/>
          <w:b w:val="1"/>
          <w:rtl w:val="0"/>
        </w:rPr>
        <w:t xml:space="preserve">and</w:t>
      </w:r>
      <w:r w:rsidDel="00000000" w:rsidR="00000000" w:rsidRPr="00000000">
        <w:rPr>
          <w:rFonts w:ascii="Trebuchet MS" w:cs="Trebuchet MS" w:eastAsia="Trebuchet MS" w:hAnsi="Trebuchet MS"/>
          <w:rtl w:val="0"/>
        </w:rPr>
        <w:t xml:space="preserve"> assess how AI impacts work. (AC 1.4)</w:t>
      </w:r>
    </w:p>
    <w:p w:rsidR="00000000" w:rsidDel="00000000" w:rsidP="00000000" w:rsidRDefault="00000000" w:rsidRPr="00000000" w14:paraId="000000E4">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5">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Explain Charles Handy’s model of organisational culture </w:t>
      </w:r>
      <w:r w:rsidDel="00000000" w:rsidR="00000000" w:rsidRPr="00000000">
        <w:rPr>
          <w:rFonts w:ascii="Trebuchet MS" w:cs="Trebuchet MS" w:eastAsia="Trebuchet MS" w:hAnsi="Trebuchet MS"/>
          <w:b w:val="1"/>
          <w:rtl w:val="0"/>
        </w:rPr>
        <w:t xml:space="preserve">and</w:t>
      </w:r>
      <w:r w:rsidDel="00000000" w:rsidR="00000000" w:rsidRPr="00000000">
        <w:rPr>
          <w:rFonts w:ascii="Trebuchet MS" w:cs="Trebuchet MS" w:eastAsia="Trebuchet MS" w:hAnsi="Trebuchet MS"/>
          <w:rtl w:val="0"/>
        </w:rPr>
        <w:t xml:space="preserve"> explain David Rock’s SCARF theory. (AC 2.1)</w:t>
      </w:r>
    </w:p>
    <w:p w:rsidR="00000000" w:rsidDel="00000000" w:rsidP="00000000" w:rsidRDefault="00000000" w:rsidRPr="00000000" w14:paraId="000000E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7">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Assess how employee selection </w:t>
      </w:r>
      <w:r w:rsidDel="00000000" w:rsidR="00000000" w:rsidRPr="00000000">
        <w:rPr>
          <w:rFonts w:ascii="Trebuchet MS" w:cs="Trebuchet MS" w:eastAsia="Trebuchet MS" w:hAnsi="Trebuchet MS"/>
          <w:b w:val="1"/>
          <w:rtl w:val="0"/>
        </w:rPr>
        <w:t xml:space="preserve">or</w:t>
      </w:r>
      <w:r w:rsidDel="00000000" w:rsidR="00000000" w:rsidRPr="00000000">
        <w:rPr>
          <w:rFonts w:ascii="Trebuchet MS" w:cs="Trebuchet MS" w:eastAsia="Trebuchet MS" w:hAnsi="Trebuchet MS"/>
          <w:rtl w:val="0"/>
        </w:rPr>
        <w:t xml:space="preserve"> employee development impacts organisational culture and behaviour in your organisation (or one with which you are familiar). (AC 2.2)</w:t>
      </w:r>
    </w:p>
    <w:p w:rsidR="00000000" w:rsidDel="00000000" w:rsidP="00000000" w:rsidRDefault="00000000" w:rsidRPr="00000000" w14:paraId="000000E8">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9">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Using the Kubler-Ross change curve, discuss how change is experienced. (AC 2.4)</w:t>
      </w:r>
    </w:p>
    <w:p w:rsidR="00000000" w:rsidDel="00000000" w:rsidP="00000000" w:rsidRDefault="00000000" w:rsidRPr="00000000" w14:paraId="000000EC">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rsidR="00000000" w:rsidDel="00000000" w:rsidP="00000000" w:rsidRDefault="00000000" w:rsidRPr="00000000" w14:paraId="000000ED">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E">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Provide a brief overview of the employee lifecycle</w:t>
      </w:r>
      <w:r w:rsidDel="00000000" w:rsidR="00000000" w:rsidRPr="00000000">
        <w:rPr>
          <w:rFonts w:ascii="Trebuchet MS" w:cs="Trebuchet MS" w:eastAsia="Trebuchet MS" w:hAnsi="Trebuchet MS"/>
          <w:i w:val="1"/>
          <w:rtl w:val="0"/>
        </w:rPr>
        <w:t xml:space="preserve"> </w:t>
      </w:r>
      <w:r w:rsidDel="00000000" w:rsidR="00000000" w:rsidRPr="00000000">
        <w:rPr>
          <w:rFonts w:ascii="Trebuchet MS" w:cs="Trebuchet MS" w:eastAsia="Trebuchet MS" w:hAnsi="Trebuchet MS"/>
          <w:rtl w:val="0"/>
        </w:rPr>
        <w:t xml:space="preserve">and discuss people practice roles at the recruitment, development and separation stages of the lifecycle. (AC 3.1)</w:t>
      </w:r>
    </w:p>
    <w:p w:rsidR="00000000" w:rsidDel="00000000" w:rsidP="00000000" w:rsidRDefault="00000000" w:rsidRPr="00000000" w14:paraId="000000E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0">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Analyse how people practice supports organisational strategy through vertical integration and how people practice supports wider people strategies through horizontal integration. (AC 3.2)</w:t>
      </w:r>
    </w:p>
    <w:p w:rsidR="00000000" w:rsidDel="00000000" w:rsidP="00000000" w:rsidRDefault="00000000" w:rsidRPr="00000000" w14:paraId="000000F1">
      <w:pPr>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2">
      <w:pPr>
        <w:numPr>
          <w:ilvl w:val="0"/>
          <w:numId w:val="2"/>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An organisation is planning to introduce a four-day working week. Discuss the processes the people function could use to consult and engage with managers and employees to understand their needs when moving from a five-day to four-day working week. (AC 3.3)</w:t>
      </w:r>
    </w:p>
    <w:p w:rsidR="00000000" w:rsidDel="00000000" w:rsidP="00000000" w:rsidRDefault="00000000" w:rsidRPr="00000000" w14:paraId="000000F3">
      <w:pPr>
        <w:spacing w:after="160" w:lineRule="auto"/>
        <w:rPr>
          <w:rFonts w:ascii="Trebuchet MS" w:cs="Trebuchet MS" w:eastAsia="Trebuchet MS" w:hAnsi="Trebuchet MS"/>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228600</wp:posOffset>
                </wp:positionV>
                <wp:extent cx="6124575" cy="962025"/>
                <wp:effectExtent b="0" l="0" r="0" t="0"/>
                <wp:wrapNone/>
                <wp:docPr id="7" name=""/>
                <a:graphic>
                  <a:graphicData uri="http://schemas.microsoft.com/office/word/2010/wordprocessingShape">
                    <wps:wsp>
                      <wps:cNvSpPr/>
                      <wps:cNvPr id="14" name="Shape 14"/>
                      <wps:spPr>
                        <a:xfrm>
                          <a:off x="2288475" y="3303750"/>
                          <a:ext cx="6115050" cy="95250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228600</wp:posOffset>
                </wp:positionV>
                <wp:extent cx="6124575" cy="962025"/>
                <wp:effectExtent b="0" l="0" r="0" t="0"/>
                <wp:wrapNone/>
                <wp:docPr id="7"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124575" cy="962025"/>
                        </a:xfrm>
                        <a:prstGeom prst="rect"/>
                        <a:ln/>
                      </pic:spPr>
                    </pic:pic>
                  </a:graphicData>
                </a:graphic>
              </wp:anchor>
            </w:drawing>
          </mc:Fallback>
        </mc:AlternateContent>
      </w:r>
    </w:p>
    <w:p w:rsidR="00000000" w:rsidDel="00000000" w:rsidP="00000000" w:rsidRDefault="00000000" w:rsidRPr="00000000" w14:paraId="000000F4">
      <w:pPr>
        <w:spacing w:line="240" w:lineRule="auto"/>
        <w:rPr>
          <w:rFonts w:ascii="Trebuchet MS" w:cs="Trebuchet MS" w:eastAsia="Trebuchet MS" w:hAnsi="Trebuchet MS"/>
          <w:color w:val="004147"/>
          <w:sz w:val="28"/>
          <w:szCs w:val="28"/>
        </w:rPr>
      </w:pPr>
      <w:r w:rsidDel="00000000" w:rsidR="00000000" w:rsidRPr="00000000">
        <w:rPr>
          <w:rFonts w:ascii="Trebuchet MS" w:cs="Trebuchet MS" w:eastAsia="Trebuchet MS" w:hAnsi="Trebuchet MS"/>
          <w:color w:val="004147"/>
          <w:sz w:val="28"/>
          <w:szCs w:val="28"/>
          <w:rtl w:val="0"/>
        </w:rPr>
        <w:t xml:space="preserve">Your evidence must consist of: </w:t>
      </w:r>
    </w:p>
    <w:p w:rsidR="00000000" w:rsidDel="00000000" w:rsidP="00000000" w:rsidRDefault="00000000" w:rsidRPr="00000000" w14:paraId="000000F5">
      <w:pPr>
        <w:spacing w:line="240" w:lineRule="auto"/>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0F6">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Written answers to the assessment questions (approximately 4550 words, refer to CIPD word count policy).</w:t>
      </w:r>
    </w:p>
    <w:p w:rsidR="00000000" w:rsidDel="00000000" w:rsidP="00000000" w:rsidRDefault="00000000" w:rsidRPr="00000000" w14:paraId="000000F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8">
      <w:pPr>
        <w:spacing w:line="240" w:lineRule="auto"/>
        <w:rPr>
          <w:rFonts w:ascii="Trebuchet MS" w:cs="Trebuchet MS" w:eastAsia="Trebuchet MS" w:hAnsi="Trebuchet MS"/>
          <w:color w:val="7f7f7f"/>
          <w:sz w:val="18"/>
          <w:szCs w:val="18"/>
        </w:rPr>
      </w:pPr>
      <w:r w:rsidDel="00000000" w:rsidR="00000000" w:rsidRPr="00000000">
        <w:rPr>
          <w:rtl w:val="0"/>
        </w:rPr>
      </w:r>
    </w:p>
    <w:p w:rsidR="00000000" w:rsidDel="00000000" w:rsidP="00000000" w:rsidRDefault="00000000" w:rsidRPr="00000000" w14:paraId="000000F9">
      <w:pPr>
        <w:spacing w:line="240" w:lineRule="auto"/>
        <w:ind w:left="720" w:firstLine="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D">
      <w:pPr>
        <w:spacing w:line="240" w:lineRule="auto"/>
        <w:rPr>
          <w:rFonts w:ascii="Trebuchet MS" w:cs="Trebuchet MS" w:eastAsia="Trebuchet MS" w:hAnsi="Trebuchet MS"/>
          <w:i w:val="1"/>
          <w:color w:val="004147"/>
          <w:sz w:val="48"/>
          <w:szCs w:val="48"/>
        </w:rPr>
        <w:sectPr>
          <w:headerReference r:id="rId20" w:type="default"/>
          <w:type w:val="nextPage"/>
          <w:pgSz w:h="16840" w:w="11900" w:orient="portrait"/>
          <w:pgMar w:bottom="1077" w:top="1134" w:left="1134" w:right="1134" w:header="567" w:footer="720"/>
        </w:sectPr>
      </w:pPr>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Assessment Criteria Evidence Checklist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771.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28"/>
        <w:gridCol w:w="4275"/>
        <w:gridCol w:w="1454"/>
        <w:gridCol w:w="3514"/>
        <w:tblGridChange w:id="0">
          <w:tblGrid>
            <w:gridCol w:w="528"/>
            <w:gridCol w:w="4275"/>
            <w:gridCol w:w="1454"/>
            <w:gridCol w:w="3514"/>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Evaluate the advantages and disadvantages of different types of organisation structures, including the reasons underpinning them.</w:t>
            </w:r>
          </w:p>
        </w:tc>
        <w:tc>
          <w:tcPr>
            <w:tcBorders>
              <w:left w:color="d0e0e2" w:space="0" w:sz="4" w:val="single"/>
              <w:right w:color="d0e0e2" w:space="0" w:sz="4" w:val="single"/>
            </w:tcBorders>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connections between organisational strategy, products, services and customers.</w:t>
            </w:r>
          </w:p>
        </w:tc>
        <w:tc>
          <w:tcPr>
            <w:tcBorders>
              <w:left w:color="d0e0e2" w:space="0" w:sz="4" w:val="single"/>
              <w:right w:color="d0e0e2" w:space="0" w:sz="4" w:val="single"/>
            </w:tcBorders>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external factors and trends impacting organisations to identify current organisational priorities.</w:t>
            </w:r>
          </w:p>
        </w:tc>
        <w:tc>
          <w:tcPr>
            <w:tcBorders>
              <w:left w:color="d0e0e2" w:space="0" w:sz="4" w:val="single"/>
              <w:right w:color="d0e0e2" w:space="0" w:sz="4" w:val="single"/>
            </w:tcBorders>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scale of technology within organisations and how it impacts work.</w:t>
            </w:r>
          </w:p>
        </w:tc>
        <w:tc>
          <w:tcPr>
            <w:tcBorders>
              <w:left w:color="d0e0e2" w:space="0" w:sz="4" w:val="single"/>
              <w:right w:color="d0e0e2" w:space="0" w:sz="4" w:val="single"/>
            </w:tcBorders>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theories and models which examine organisational culture and human behaviour.</w:t>
            </w:r>
          </w:p>
        </w:tc>
        <w:tc>
          <w:tcPr>
            <w:tcBorders>
              <w:left w:color="d0e0e2" w:space="0" w:sz="4" w:val="single"/>
              <w:right w:color="d0e0e2" w:space="0" w:sz="4" w:val="single"/>
            </w:tcBorders>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how people practices impact on organisational culture and behaviour.</w:t>
            </w:r>
          </w:p>
        </w:tc>
        <w:tc>
          <w:tcPr>
            <w:tcBorders>
              <w:left w:color="d0e0e2" w:space="0" w:sz="4" w:val="single"/>
              <w:right w:color="d0e0e2" w:space="0" w:sz="4" w:val="single"/>
            </w:tcBorders>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different approaches to managing change.</w:t>
            </w:r>
          </w:p>
        </w:tc>
        <w:tc>
          <w:tcPr>
            <w:tcBorders>
              <w:left w:color="d0e0e2" w:space="0" w:sz="4" w:val="single"/>
              <w:right w:color="d0e0e2" w:space="0" w:sz="4" w:val="single"/>
            </w:tcBorders>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2.4</w:t>
            </w:r>
          </w:p>
        </w:tc>
        <w:tc>
          <w:tcPr>
            <w:tcBorders>
              <w:right w:color="d0e0e2" w:space="0" w:sz="4" w:val="single"/>
            </w:tcBorders>
            <w:shd w:fill="f0f5f6" w:val="clea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models to show how change is experienced.</w:t>
            </w:r>
          </w:p>
        </w:tc>
        <w:tc>
          <w:tcPr>
            <w:tcBorders>
              <w:left w:color="d0e0e2" w:space="0" w:sz="4" w:val="single"/>
              <w:right w:color="d0e0e2" w:space="0" w:sz="4" w:val="single"/>
            </w:tcBorders>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2.5</w:t>
            </w:r>
          </w:p>
        </w:tc>
        <w:tc>
          <w:tcPr>
            <w:tcBorders>
              <w:right w:color="d0e0e2" w:space="0" w:sz="4" w:val="single"/>
            </w:tcBorders>
            <w:shd w:fill="f0f5f6"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importance of wellbeing at work and the different factors which impact wellbeing.</w:t>
            </w:r>
          </w:p>
        </w:tc>
        <w:tc>
          <w:tcPr>
            <w:tcBorders>
              <w:left w:color="d0e0e2" w:space="0" w:sz="4" w:val="single"/>
              <w:right w:color="d0e0e2" w:space="0" w:sz="4" w:val="single"/>
            </w:tcBorders>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the links between the employee lifecycle and different people practice roles.</w:t>
            </w:r>
          </w:p>
        </w:tc>
        <w:tc>
          <w:tcPr>
            <w:tcBorders>
              <w:left w:color="d0e0e2" w:space="0" w:sz="4" w:val="single"/>
              <w:right w:color="d0e0e2" w:space="0" w:sz="4" w:val="single"/>
            </w:tcBorders>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how people practice connects with other areas of an organisation and supports wider people and organisational strategies.</w:t>
            </w:r>
          </w:p>
        </w:tc>
        <w:tc>
          <w:tcPr>
            <w:tcBorders>
              <w:left w:color="d0e0e2" w:space="0" w:sz="4" w:val="single"/>
              <w:right w:color="d0e0e2" w:space="0" w:sz="4" w:val="single"/>
            </w:tcBorders>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3.3</w:t>
            </w:r>
          </w:p>
        </w:tc>
        <w:tc>
          <w:tcPr>
            <w:tcBorders>
              <w:right w:color="d0e0e2" w:space="0" w:sz="4" w:val="single"/>
            </w:tcBorders>
            <w:shd w:fill="f0f5f6"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processes for consulting and engaging with internal customers to understand their needs.</w:t>
            </w:r>
          </w:p>
        </w:tc>
        <w:tc>
          <w:tcPr>
            <w:tcBorders>
              <w:left w:color="d0e0e2" w:space="0" w:sz="4" w:val="single"/>
              <w:right w:color="d0e0e2" w:space="0" w:sz="4" w:val="single"/>
            </w:tcBorders>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34">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135">
      <w:pPr>
        <w:pStyle w:val="Heading3"/>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36">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of Authentication </w:t>
      </w:r>
    </w:p>
    <w:p w:rsidR="00000000" w:rsidDel="00000000" w:rsidP="00000000" w:rsidRDefault="00000000" w:rsidRPr="00000000" w14:paraId="00000137">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p w:rsidR="00000000" w:rsidDel="00000000" w:rsidP="00000000" w:rsidRDefault="00000000" w:rsidRPr="00000000" w14:paraId="00000138">
      <w:pPr>
        <w:rPr>
          <w:rFonts w:ascii="Trebuchet MS" w:cs="Trebuchet MS" w:eastAsia="Trebuchet MS" w:hAnsi="Trebuchet MS"/>
        </w:rPr>
      </w:pPr>
      <w:r w:rsidDel="00000000" w:rsidR="00000000" w:rsidRPr="00000000">
        <w:rPr>
          <w:rtl w:val="0"/>
        </w:rPr>
      </w:r>
    </w:p>
    <w:tbl>
      <w:tblPr>
        <w:tblStyle w:val="Table4"/>
        <w:tblpPr w:leftFromText="180" w:rightFromText="180" w:topFromText="0" w:bottomFromText="0" w:vertAnchor="text" w:horzAnchor="text" w:tblpX="0" w:tblpY="0"/>
        <w:tblW w:w="9375.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I can confirm that:</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315" w:hanging="360"/>
              <w:jc w:val="left"/>
              <w:rPr>
                <w:b w:val="0"/>
                <w:i w:val="0"/>
                <w:smallCaps w:val="0"/>
                <w:strike w:val="0"/>
                <w:color w:val="00000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assessment is all my own work.  </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I have used materials from other sources, they have been properly acknowledged and referenced.</w:t>
            </w:r>
          </w:p>
          <w:p w:rsidR="00000000" w:rsidDel="00000000" w:rsidP="00000000" w:rsidRDefault="00000000" w:rsidRPr="00000000" w14:paraId="000001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not used Artificial Intelligence tools to generate content for my assessment.</w:t>
            </w:r>
          </w:p>
          <w:p w:rsidR="00000000" w:rsidDel="00000000" w:rsidP="00000000" w:rsidRDefault="00000000" w:rsidRPr="00000000" w14:paraId="0000013E">
            <w:pPr>
              <w:shd w:fill="ffffff" w:val="clear"/>
              <w:spacing w:after="280" w:before="280" w:lineRule="auto"/>
              <w:rPr>
                <w:color w:val="111111"/>
              </w:rPr>
            </w:pPr>
            <w:r w:rsidDel="00000000" w:rsidR="00000000" w:rsidRPr="00000000">
              <w:rPr>
                <w:color w:val="111111"/>
                <w:rtl w:val="0"/>
              </w:rPr>
              <w:t xml:space="preserve">I understand the consequences of </w:t>
            </w:r>
            <w:hyperlink r:id="rId21">
              <w:r w:rsidDel="00000000" w:rsidR="00000000" w:rsidRPr="00000000">
                <w:rPr>
                  <w:color w:val="0000ff"/>
                  <w:u w:val="single"/>
                  <w:rtl w:val="0"/>
                </w:rPr>
                <w:t xml:space="preserve">malpractice</w:t>
              </w:r>
            </w:hyperlink>
            <w:r w:rsidDel="00000000" w:rsidR="00000000" w:rsidRPr="00000000">
              <w:rPr>
                <w:color w:val="111111"/>
                <w:rtl w:val="0"/>
              </w:rPr>
              <w:t xml:space="preserve"> and accept that any violation of this agreement may result in disciplinary action.</w:t>
            </w:r>
          </w:p>
          <w:p w:rsidR="00000000" w:rsidDel="00000000" w:rsidP="00000000" w:rsidRDefault="00000000" w:rsidRPr="00000000" w14:paraId="0000013F">
            <w:pPr>
              <w:shd w:fill="ffffff" w:val="clear"/>
              <w:spacing w:before="280" w:lineRule="auto"/>
              <w:rPr/>
            </w:pPr>
            <w:r w:rsidDel="00000000" w:rsidR="00000000" w:rsidRPr="00000000">
              <w:rPr>
                <w:rtl w:val="0"/>
              </w:rPr>
            </w:r>
          </w:p>
        </w:tc>
      </w:tr>
      <w:tr>
        <w:trPr>
          <w:cantSplit w:val="0"/>
          <w:trHeight w:val="675" w:hRule="atLeast"/>
          <w:tblHeader w:val="0"/>
        </w:trPr>
        <w:tc>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name: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Nia Kenyon</w:t>
            </w:r>
          </w:p>
        </w:tc>
        <w:tc>
          <w:tcPr>
            <w:vAlign w:val="center"/>
          </w:tcPr>
          <w:p w:rsidR="00000000" w:rsidDel="00000000" w:rsidP="00000000" w:rsidRDefault="00000000" w:rsidRPr="00000000" w14:paraId="00000142">
            <w:pPr>
              <w:rPr/>
            </w:pPr>
            <w:r w:rsidDel="00000000" w:rsidR="00000000" w:rsidRPr="00000000">
              <w:rPr>
                <w:rtl w:val="0"/>
              </w:rPr>
              <w:t xml:space="preserve"> </w:t>
            </w:r>
          </w:p>
        </w:tc>
      </w:tr>
      <w:tr>
        <w:trPr>
          <w:cantSplit w:val="0"/>
          <w:trHeight w:val="675" w:hRule="atLeast"/>
          <w:tblHeader w:val="0"/>
        </w:trPr>
        <w:tc>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signature: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tc>
        <w:tc>
          <w:tcPr>
            <w:vAlign w:val="center"/>
          </w:tcPr>
          <w:p w:rsidR="00000000" w:rsidDel="00000000" w:rsidP="00000000" w:rsidRDefault="00000000" w:rsidRPr="00000000" w14:paraId="00000144">
            <w:pPr>
              <w:rPr/>
            </w:pPr>
            <w:r w:rsidDel="00000000" w:rsidR="00000000" w:rsidRPr="00000000">
              <w:rPr>
                <w:rtl w:val="0"/>
              </w:rPr>
              <w:t xml:space="preserve"> </w:t>
            </w:r>
          </w:p>
        </w:tc>
      </w:tr>
      <w:tr>
        <w:trPr>
          <w:cantSplit w:val="0"/>
          <w:trHeight w:val="683" w:hRule="atLeast"/>
          <w:tblHeader w:val="0"/>
        </w:trPr>
        <w:tc>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Date*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15/06/2025</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*This should be the date on which you submit your assessment</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tc>
        <w:tc>
          <w:tcPr>
            <w:vAlign w:val="center"/>
          </w:tcPr>
          <w:p w:rsidR="00000000" w:rsidDel="00000000" w:rsidP="00000000" w:rsidRDefault="00000000" w:rsidRPr="00000000" w14:paraId="00000147">
            <w:pPr>
              <w:rPr/>
            </w:pPr>
            <w:r w:rsidDel="00000000" w:rsidR="00000000" w:rsidRPr="00000000">
              <w:rPr>
                <w:rtl w:val="0"/>
              </w:rPr>
              <w:t xml:space="preserve"> </w:t>
            </w:r>
          </w:p>
        </w:tc>
      </w:tr>
    </w:tbl>
    <w:p w:rsidR="00000000" w:rsidDel="00000000" w:rsidP="00000000" w:rsidRDefault="00000000" w:rsidRPr="00000000" w14:paraId="00000148">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1257300</wp:posOffset>
            </wp:positionH>
            <wp:positionV relativeFrom="paragraph">
              <wp:posOffset>266700</wp:posOffset>
            </wp:positionV>
            <wp:extent cx="1542097" cy="618294"/>
            <wp:effectExtent b="0" l="0" r="0" t="0"/>
            <wp:wrapSquare wrapText="bothSides" distB="114300" distT="114300" distL="114300" distR="114300"/>
            <wp:docPr id="1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1542097" cy="618294"/>
                    </a:xfrm>
                    <a:prstGeom prst="rect"/>
                    <a:ln/>
                  </pic:spPr>
                </pic:pic>
              </a:graphicData>
            </a:graphic>
          </wp:anchor>
        </w:drawing>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sectPr>
          <w:headerReference r:id="rId23" w:type="default"/>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-951</wp:posOffset>
                </wp:positionV>
                <wp:extent cx="6130925" cy="1247775"/>
                <wp:effectExtent b="0" l="0" r="0" t="0"/>
                <wp:wrapNone/>
                <wp:docPr id="2" name=""/>
                <a:graphic>
                  <a:graphicData uri="http://schemas.microsoft.com/office/word/2010/wordprocessingShape">
                    <wps:wsp>
                      <wps:cNvSpPr/>
                      <wps:cNvPr id="3" name="Shape 3"/>
                      <wps:spPr>
                        <a:xfrm>
                          <a:off x="2285300" y="3160875"/>
                          <a:ext cx="6121400" cy="12382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-951</wp:posOffset>
                </wp:positionV>
                <wp:extent cx="6130925" cy="1247775"/>
                <wp:effectExtent b="0" l="0" r="0" t="0"/>
                <wp:wrapNone/>
                <wp:docPr id="2"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130925" cy="124777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5CO01</w:t>
      </w:r>
      <w:r w:rsidDel="00000000" w:rsidR="00000000" w:rsidRPr="00000000">
        <w:drawing>
          <wp:anchor allowOverlap="1" behindDoc="0" distB="0" distT="0" distL="114300" distR="114300" hidden="0" layoutInCell="1" locked="0" relativeHeight="0" simplePos="0">
            <wp:simplePos x="0" y="0"/>
            <wp:positionH relativeFrom="column">
              <wp:posOffset>4856480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12" name="image4.png"/>
            <a:graphic>
              <a:graphicData uri="http://schemas.openxmlformats.org/drawingml/2006/picture">
                <pic:pic>
                  <pic:nvPicPr>
                    <pic:cNvPr descr="C:\Users\dominiqueb\AppData\Local\Microsoft\Windows\INetCache\Content.MSO\B4F4A35.tmp" id="0" name="image4.png"/>
                    <pic:cNvPicPr preferRelativeResize="0"/>
                  </pic:nvPicPr>
                  <pic:blipFill>
                    <a:blip r:embed="rId15"/>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2686" w:firstLine="0"/>
        <w:jc w:val="left"/>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Organisational performance and culture in practice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Assessment Criteria marking descriptors.</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Trebuchet MS" w:cs="Trebuchet MS" w:eastAsia="Trebuchet MS" w:hAnsi="Trebuchet MS"/>
          <w:b w:val="1"/>
          <w:i w:val="1"/>
          <w:smallCaps w:val="0"/>
          <w:strike w:val="0"/>
          <w:color w:val="004147"/>
          <w:sz w:val="22"/>
          <w:szCs w:val="22"/>
          <w:u w:val="none"/>
          <w:shd w:fill="auto" w:val="clear"/>
          <w:vertAlign w:val="baseline"/>
          <w:rtl w:val="0"/>
        </w:rPr>
        <w:t xml:space="preserve">for each AC</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every</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Trebuchet MS" w:cs="Trebuchet MS" w:eastAsia="Trebuchet MS" w:hAnsi="Trebuchet MS"/>
          <w:b w:val="0"/>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NONE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Pass or Fail</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Referral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5C">
      <w:pPr>
        <w:rPr>
          <w:rFonts w:ascii="Trebuchet MS" w:cs="Trebuchet MS" w:eastAsia="Trebuchet MS" w:hAnsi="Trebuchet MS"/>
          <w:b w:val="1"/>
          <w:color w:val="28062e"/>
          <w:sz w:val="36"/>
          <w:szCs w:val="36"/>
        </w:rPr>
      </w:pPr>
      <w:r w:rsidDel="00000000" w:rsidR="00000000" w:rsidRPr="00000000">
        <w:rPr>
          <w:rtl w:val="0"/>
        </w:rPr>
      </w:r>
    </w:p>
    <w:tbl>
      <w:tblPr>
        <w:tblStyle w:val="Table5"/>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0 to 23</w:t>
            </w:r>
          </w:p>
        </w:tc>
        <w:tc>
          <w:tcPr>
            <w:shd w:fill="b3d7db" w:val="clear"/>
            <w:vAlign w:val="cente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24 to 30 </w:t>
            </w:r>
          </w:p>
        </w:tc>
        <w:tc>
          <w:tcPr>
            <w:shd w:fill="cee6e8"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31 to 39</w:t>
            </w:r>
          </w:p>
        </w:tc>
        <w:tc>
          <w:tcPr>
            <w:shd w:fill="e3eff1" w:val="clear"/>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40 to 48</w:t>
            </w:r>
          </w:p>
        </w:tc>
        <w:tc>
          <w:tcPr>
            <w:shd w:fill="eff6f7"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High Pass</w:t>
            </w:r>
          </w:p>
        </w:tc>
      </w:tr>
    </w:tbl>
    <w:p w:rsidR="00000000" w:rsidDel="00000000" w:rsidP="00000000" w:rsidRDefault="00000000" w:rsidRPr="00000000" w14:paraId="00000167">
      <w:pPr>
        <w:rPr>
          <w:rFonts w:ascii="Trebuchet MS" w:cs="Trebuchet MS" w:eastAsia="Trebuchet MS" w:hAnsi="Trebuchet MS"/>
          <w:color w:val="520d5d"/>
        </w:rPr>
      </w:pPr>
      <w:r w:rsidDel="00000000" w:rsidR="00000000" w:rsidRPr="00000000">
        <w:br w:type="page"/>
      </w:r>
      <w:r w:rsidDel="00000000" w:rsidR="00000000" w:rsidRPr="00000000">
        <w:rPr>
          <w:rtl w:val="0"/>
        </w:rPr>
      </w:r>
    </w:p>
    <w:p w:rsidR="00000000" w:rsidDel="00000000" w:rsidP="00000000" w:rsidRDefault="00000000" w:rsidRPr="00000000" w14:paraId="00000168">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Descriptors</w:t>
      </w:r>
    </w:p>
    <w:p w:rsidR="00000000" w:rsidDel="00000000" w:rsidP="00000000" w:rsidRDefault="00000000" w:rsidRPr="00000000" w14:paraId="00000169">
      <w:pPr>
        <w:ind w:firstLine="720"/>
        <w:rPr>
          <w:rFonts w:ascii="Trebuchet MS" w:cs="Trebuchet MS" w:eastAsia="Trebuchet MS" w:hAnsi="Trebuchet MS"/>
        </w:rPr>
      </w:pPr>
      <w:r w:rsidDel="00000000" w:rsidR="00000000" w:rsidRPr="00000000">
        <w:rPr>
          <w:rtl w:val="0"/>
        </w:rPr>
      </w:r>
    </w:p>
    <w:tbl>
      <w:tblPr>
        <w:tblStyle w:val="Table6"/>
        <w:tblpPr w:leftFromText="180" w:rightFromText="180" w:topFromText="0" w:bottomFromText="0" w:vertAnchor="page" w:horzAnchor="margin" w:tblpX="0" w:tblpY="2069"/>
        <w:tblW w:w="96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6A">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Mark</w:t>
            </w:r>
          </w:p>
        </w:tc>
        <w:tc>
          <w:tcPr>
            <w:shd w:fill="b3d7db" w:val="clear"/>
          </w:tcPr>
          <w:p w:rsidR="00000000" w:rsidDel="00000000" w:rsidP="00000000" w:rsidRDefault="00000000" w:rsidRPr="00000000" w14:paraId="0000016B">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Range</w:t>
            </w:r>
          </w:p>
        </w:tc>
        <w:tc>
          <w:tcPr>
            <w:shd w:fill="b3d7db" w:val="clear"/>
          </w:tcPr>
          <w:p w:rsidR="00000000" w:rsidDel="00000000" w:rsidP="00000000" w:rsidRDefault="00000000" w:rsidRPr="00000000" w14:paraId="0000016C">
            <w:pPr>
              <w:jc w:val="both"/>
              <w:rPr>
                <w:rFonts w:ascii="Trebuchet MS" w:cs="Trebuchet MS" w:eastAsia="Trebuchet MS" w:hAnsi="Trebuchet MS"/>
                <w:b w:val="1"/>
                <w:sz w:val="32"/>
                <w:szCs w:val="32"/>
              </w:rPr>
            </w:pPr>
            <w:r w:rsidDel="00000000" w:rsidR="00000000" w:rsidRPr="00000000">
              <w:rPr>
                <w:rFonts w:ascii="Trebuchet MS" w:cs="Trebuchet MS" w:eastAsia="Trebuchet MS" w:hAnsi="Trebuchet MS"/>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6D">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1</w:t>
            </w:r>
          </w:p>
        </w:tc>
        <w:tc>
          <w:tcPr>
            <w:shd w:fill="b3d7db" w:val="clear"/>
          </w:tcPr>
          <w:p w:rsidR="00000000" w:rsidDel="00000000" w:rsidP="00000000" w:rsidRDefault="00000000" w:rsidRPr="00000000" w14:paraId="0000016E">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 Fail </w:t>
            </w:r>
          </w:p>
        </w:tc>
        <w:tc>
          <w:tcPr/>
          <w:p w:rsidR="00000000" w:rsidDel="00000000" w:rsidP="00000000" w:rsidRDefault="00000000" w:rsidRPr="00000000" w14:paraId="0000016F">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DOES NOT demonstrate sufficient knowledge, understanding or skill (as appropriate) to meet the AC.</w:t>
            </w:r>
          </w:p>
          <w:p w:rsidR="00000000" w:rsidDel="00000000" w:rsidP="00000000" w:rsidRDefault="00000000" w:rsidRPr="00000000" w14:paraId="00000170">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Insufficient examples included where required to support answer.</w:t>
            </w:r>
          </w:p>
          <w:p w:rsidR="00000000" w:rsidDel="00000000" w:rsidP="00000000" w:rsidRDefault="00000000" w:rsidRPr="00000000" w14:paraId="00000171">
            <w:pPr>
              <w:rPr>
                <w:rFonts w:ascii="Aptos" w:cs="Aptos" w:eastAsia="Aptos" w:hAnsi="Aptos"/>
              </w:rPr>
            </w:pPr>
            <w:r w:rsidDel="00000000" w:rsidR="00000000" w:rsidRPr="00000000">
              <w:rPr>
                <w:rFonts w:ascii="Trebuchet MS" w:cs="Trebuchet MS" w:eastAsia="Trebuchet MS" w:hAnsi="Trebuchet MS"/>
                <w:rtl w:val="0"/>
              </w:rPr>
              <w:t xml:space="preserve">Insufficient or no evidence of the use of wider reading to help inform answer</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72">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or structure of response is not appropriate and does not meet the requirement of the question/assessment brief.</w:t>
            </w:r>
          </w:p>
        </w:tc>
      </w:tr>
      <w:tr>
        <w:trPr>
          <w:cantSplit w:val="1"/>
          <w:trHeight w:val="494" w:hRule="atLeast"/>
          <w:tblHeader w:val="1"/>
        </w:trPr>
        <w:tc>
          <w:tcPr>
            <w:shd w:fill="cee6e8" w:val="clear"/>
          </w:tcPr>
          <w:p w:rsidR="00000000" w:rsidDel="00000000" w:rsidP="00000000" w:rsidRDefault="00000000" w:rsidRPr="00000000" w14:paraId="00000173">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2</w:t>
            </w:r>
          </w:p>
        </w:tc>
        <w:tc>
          <w:tcPr>
            <w:shd w:fill="cee6e8" w:val="clear"/>
          </w:tcPr>
          <w:p w:rsidR="00000000" w:rsidDel="00000000" w:rsidP="00000000" w:rsidRDefault="00000000" w:rsidRPr="00000000" w14:paraId="00000174">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Low Pass</w:t>
            </w:r>
          </w:p>
        </w:tc>
        <w:tc>
          <w:tcPr/>
          <w:p w:rsidR="00000000" w:rsidDel="00000000" w:rsidP="00000000" w:rsidRDefault="00000000" w:rsidRPr="00000000" w14:paraId="00000175">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an acceptable level of knowledge, understanding or skill (as appropriate) to meet the AC.  </w:t>
            </w:r>
          </w:p>
          <w:p w:rsidR="00000000" w:rsidDel="00000000" w:rsidP="00000000" w:rsidRDefault="00000000" w:rsidRPr="00000000" w14:paraId="00000176">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Sufficient acceptable examples included where required to support answer.</w:t>
            </w:r>
          </w:p>
          <w:p w:rsidR="00000000" w:rsidDel="00000000" w:rsidP="00000000" w:rsidRDefault="00000000" w:rsidRPr="00000000" w14:paraId="00000177">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r w:rsidDel="00000000" w:rsidR="00000000" w:rsidRPr="00000000">
              <w:rPr>
                <w:rFonts w:ascii="Trebuchet MS" w:cs="Trebuchet MS" w:eastAsia="Trebuchet MS" w:hAnsi="Trebuchet MS"/>
                <w:rtl w:val="0"/>
              </w:rPr>
              <w:t xml:space="preserve">Sufficient evidence of appropriate wider reading to help inform answer. Satisfactory in-text referencing.</w:t>
            </w:r>
            <w:r w:rsidDel="00000000" w:rsidR="00000000" w:rsidRPr="00000000">
              <w:rPr>
                <w:rtl w:val="0"/>
              </w:rPr>
            </w:r>
          </w:p>
          <w:p w:rsidR="00000000" w:rsidDel="00000000" w:rsidP="00000000" w:rsidRDefault="00000000" w:rsidRPr="00000000" w14:paraId="00000178">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is acceptable but could be clearer in responding to the question/task and presented in a more coherent way.</w:t>
            </w:r>
          </w:p>
          <w:p w:rsidR="00000000" w:rsidDel="00000000" w:rsidP="00000000" w:rsidRDefault="00000000" w:rsidRPr="00000000" w14:paraId="00000179">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Required format adopted but some improvement required to the structure and presentation of the response.</w:t>
            </w:r>
          </w:p>
        </w:tc>
      </w:tr>
      <w:tr>
        <w:trPr>
          <w:cantSplit w:val="1"/>
          <w:trHeight w:val="494" w:hRule="atLeast"/>
          <w:tblHeader w:val="1"/>
        </w:trPr>
        <w:tc>
          <w:tcPr>
            <w:shd w:fill="e3eff1" w:val="clear"/>
          </w:tcPr>
          <w:p w:rsidR="00000000" w:rsidDel="00000000" w:rsidP="00000000" w:rsidRDefault="00000000" w:rsidRPr="00000000" w14:paraId="0000017A">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3</w:t>
            </w:r>
          </w:p>
        </w:tc>
        <w:tc>
          <w:tcPr>
            <w:shd w:fill="e3eff1" w:val="clear"/>
          </w:tcPr>
          <w:p w:rsidR="00000000" w:rsidDel="00000000" w:rsidP="00000000" w:rsidRDefault="00000000" w:rsidRPr="00000000" w14:paraId="0000017B">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Pass</w:t>
            </w:r>
          </w:p>
          <w:p w:rsidR="00000000" w:rsidDel="00000000" w:rsidP="00000000" w:rsidRDefault="00000000" w:rsidRPr="00000000" w14:paraId="0000017C">
            <w:pPr>
              <w:jc w:val="both"/>
              <w:rPr>
                <w:rFonts w:ascii="Trebuchet MS" w:cs="Trebuchet MS" w:eastAsia="Trebuchet MS" w:hAnsi="Trebuchet MS"/>
                <w:b w:val="1"/>
                <w:color w:val="004147"/>
                <w:sz w:val="28"/>
                <w:szCs w:val="28"/>
              </w:rPr>
            </w:pPr>
            <w:r w:rsidDel="00000000" w:rsidR="00000000" w:rsidRPr="00000000">
              <w:rPr>
                <w:rtl w:val="0"/>
              </w:rPr>
            </w:r>
          </w:p>
        </w:tc>
        <w:tc>
          <w:tcPr/>
          <w:p w:rsidR="00000000" w:rsidDel="00000000" w:rsidP="00000000" w:rsidRDefault="00000000" w:rsidRPr="00000000" w14:paraId="0000017D">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good level of knowledge, understanding or skill (as appropriate) to meet the AC.</w:t>
            </w:r>
          </w:p>
          <w:p w:rsidR="00000000" w:rsidDel="00000000" w:rsidP="00000000" w:rsidRDefault="00000000" w:rsidRPr="00000000" w14:paraId="0000017E">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confident use of examples, where required to support the answer.</w:t>
            </w:r>
          </w:p>
          <w:p w:rsidR="00000000" w:rsidDel="00000000" w:rsidP="00000000" w:rsidRDefault="00000000" w:rsidRPr="00000000" w14:paraId="0000017F">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r w:rsidDel="00000000" w:rsidR="00000000" w:rsidRPr="00000000">
              <w:rPr>
                <w:rFonts w:ascii="Trebuchet MS" w:cs="Trebuchet MS" w:eastAsia="Trebuchet MS" w:hAnsi="Trebuchet MS"/>
                <w:rtl w:val="0"/>
              </w:rPr>
              <w:t xml:space="preserve">Good evidence of appropriate wider reading to help inform answer.  A good standard of in-text referencing.</w:t>
            </w:r>
            <w:r w:rsidDel="00000000" w:rsidR="00000000" w:rsidRPr="00000000">
              <w:rPr>
                <w:rtl w:val="0"/>
              </w:rPr>
            </w:r>
          </w:p>
          <w:p w:rsidR="00000000" w:rsidDel="00000000" w:rsidP="00000000" w:rsidRDefault="00000000" w:rsidRPr="00000000" w14:paraId="00000180">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well expressed.</w:t>
            </w:r>
          </w:p>
          <w:p w:rsidR="00000000" w:rsidDel="00000000" w:rsidP="00000000" w:rsidRDefault="00000000" w:rsidRPr="00000000" w14:paraId="00000181">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appropriate for the question/task.</w:t>
            </w:r>
          </w:p>
        </w:tc>
      </w:tr>
      <w:tr>
        <w:trPr>
          <w:cantSplit w:val="1"/>
          <w:trHeight w:val="1436" w:hRule="atLeast"/>
          <w:tblHeader w:val="1"/>
        </w:trPr>
        <w:tc>
          <w:tcPr>
            <w:shd w:fill="eff6f7" w:val="clear"/>
          </w:tcPr>
          <w:p w:rsidR="00000000" w:rsidDel="00000000" w:rsidP="00000000" w:rsidRDefault="00000000" w:rsidRPr="00000000" w14:paraId="00000182">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4</w:t>
            </w:r>
          </w:p>
        </w:tc>
        <w:tc>
          <w:tcPr>
            <w:shd w:fill="eff6f7" w:val="clear"/>
          </w:tcPr>
          <w:p w:rsidR="00000000" w:rsidDel="00000000" w:rsidP="00000000" w:rsidRDefault="00000000" w:rsidRPr="00000000" w14:paraId="00000183">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High Pass</w:t>
            </w:r>
          </w:p>
        </w:tc>
        <w:tc>
          <w:tcPr/>
          <w:p w:rsidR="00000000" w:rsidDel="00000000" w:rsidP="00000000" w:rsidRDefault="00000000" w:rsidRPr="00000000" w14:paraId="00000184">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wide and confident level of knowledge, understanding or skill (as appropriate) to meet the AC.</w:t>
            </w:r>
          </w:p>
          <w:p w:rsidR="00000000" w:rsidDel="00000000" w:rsidP="00000000" w:rsidRDefault="00000000" w:rsidRPr="00000000" w14:paraId="00000185">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strong examples that illustrate the points being made and support the answer.</w:t>
            </w:r>
          </w:p>
          <w:p w:rsidR="00000000" w:rsidDel="00000000" w:rsidP="00000000" w:rsidRDefault="00000000" w:rsidRPr="00000000" w14:paraId="00000186">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r w:rsidDel="00000000" w:rsidR="00000000" w:rsidRPr="00000000">
              <w:rPr>
                <w:rFonts w:ascii="Trebuchet MS" w:cs="Trebuchet MS" w:eastAsia="Trebuchet MS" w:hAnsi="Trebuchet MS"/>
                <w:rtl w:val="0"/>
              </w:rPr>
              <w:t xml:space="preserve">Considerable evidence of appropriate wider reading to inform answer. An excellent standard of in-text referencing.</w:t>
            </w:r>
            <w:r w:rsidDel="00000000" w:rsidR="00000000" w:rsidRPr="00000000">
              <w:rPr>
                <w:rtl w:val="0"/>
              </w:rPr>
            </w:r>
          </w:p>
          <w:p w:rsidR="00000000" w:rsidDel="00000000" w:rsidP="00000000" w:rsidRDefault="00000000" w:rsidRPr="00000000" w14:paraId="00000187">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particularly well expressed or argued.</w:t>
            </w:r>
          </w:p>
          <w:p w:rsidR="00000000" w:rsidDel="00000000" w:rsidP="00000000" w:rsidRDefault="00000000" w:rsidRPr="00000000" w14:paraId="00000188">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clear, coherent, and responds directly to the requirements of the question/task.</w:t>
            </w:r>
          </w:p>
        </w:tc>
      </w:tr>
    </w:tbl>
    <w:p w:rsidR="00000000" w:rsidDel="00000000" w:rsidP="00000000" w:rsidRDefault="00000000" w:rsidRPr="00000000" w14:paraId="00000189">
      <w:pPr>
        <w:ind w:firstLine="720"/>
        <w:rPr>
          <w:rFonts w:ascii="Trebuchet MS" w:cs="Trebuchet MS" w:eastAsia="Trebuchet MS" w:hAnsi="Trebuchet MS"/>
        </w:rPr>
        <w:sectPr>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8A">
      <w:pPr>
        <w:pStyle w:val="Heading1"/>
        <w:spacing w:after="240" w:line="360" w:lineRule="auto"/>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7"/>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379"/>
        <w:tblGridChange w:id="0">
          <w:tblGrid>
            <w:gridCol w:w="3397"/>
            <w:gridCol w:w="6379"/>
          </w:tblGrid>
        </w:tblGridChange>
      </w:tblGrid>
      <w:tr>
        <w:trPr>
          <w:cantSplit w:val="0"/>
          <w:tblHeader w:val="0"/>
        </w:trPr>
        <w:tc>
          <w:tcPr>
            <w:gridSpan w:val="2"/>
            <w:shd w:fill="d0e0e2" w:val="clear"/>
          </w:tcPr>
          <w:p w:rsidR="00000000" w:rsidDel="00000000" w:rsidP="00000000" w:rsidRDefault="00000000" w:rsidRPr="00000000" w14:paraId="0000018B">
            <w:pPr>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Unit 5CO01: Assessor Feedback to Learner</w:t>
            </w:r>
          </w:p>
          <w:p w:rsidR="00000000" w:rsidDel="00000000" w:rsidP="00000000" w:rsidRDefault="00000000" w:rsidRPr="00000000" w14:paraId="0000018C">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E">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Centre number</w:t>
            </w:r>
          </w:p>
        </w:tc>
        <w:tc>
          <w:tcPr>
            <w:shd w:fill="auto" w:val="clear"/>
          </w:tcPr>
          <w:p w:rsidR="00000000" w:rsidDel="00000000" w:rsidP="00000000" w:rsidRDefault="00000000" w:rsidRPr="00000000" w14:paraId="0000018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669</w:t>
            </w:r>
          </w:p>
        </w:tc>
      </w:tr>
      <w:tr>
        <w:trPr>
          <w:cantSplit w:val="0"/>
          <w:tblHeader w:val="0"/>
        </w:trPr>
        <w:tc>
          <w:tcPr>
            <w:shd w:fill="d0e0e2" w:val="clear"/>
          </w:tcPr>
          <w:p w:rsidR="00000000" w:rsidDel="00000000" w:rsidP="00000000" w:rsidRDefault="00000000" w:rsidRPr="00000000" w14:paraId="00000190">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Centre name</w:t>
            </w:r>
          </w:p>
        </w:tc>
        <w:tc>
          <w:tcPr>
            <w:shd w:fill="auto" w:val="clear"/>
          </w:tcPr>
          <w:p w:rsidR="00000000" w:rsidDel="00000000" w:rsidP="00000000" w:rsidRDefault="00000000" w:rsidRPr="00000000" w14:paraId="0000019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University of Wales Trinity Saint David</w:t>
            </w:r>
          </w:p>
        </w:tc>
      </w:tr>
      <w:tr>
        <w:trPr>
          <w:cantSplit w:val="0"/>
          <w:tblHeader w:val="0"/>
        </w:trPr>
        <w:tc>
          <w:tcPr>
            <w:shd w:fill="d0e0e2" w:val="clear"/>
          </w:tcPr>
          <w:p w:rsidR="00000000" w:rsidDel="00000000" w:rsidP="00000000" w:rsidRDefault="00000000" w:rsidRPr="00000000" w14:paraId="00000192">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number (1st 7 digits of CIPD Membership number)</w:t>
            </w:r>
          </w:p>
        </w:tc>
        <w:tc>
          <w:tcPr>
            <w:shd w:fill="auto" w:val="clear"/>
          </w:tcPr>
          <w:p w:rsidR="00000000" w:rsidDel="00000000" w:rsidP="00000000" w:rsidRDefault="00000000" w:rsidRPr="00000000" w14:paraId="00000193">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4">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surname</w:t>
            </w:r>
          </w:p>
        </w:tc>
        <w:tc>
          <w:tcPr>
            <w:shd w:fill="auto" w:val="clear"/>
          </w:tcPr>
          <w:p w:rsidR="00000000" w:rsidDel="00000000" w:rsidP="00000000" w:rsidRDefault="00000000" w:rsidRPr="00000000" w14:paraId="00000195">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6">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other names (e.g. first name and middle name(s))</w:t>
            </w:r>
          </w:p>
        </w:tc>
        <w:tc>
          <w:tcPr>
            <w:shd w:fill="auto" w:val="clear"/>
          </w:tcPr>
          <w:p w:rsidR="00000000" w:rsidDel="00000000" w:rsidP="00000000" w:rsidRDefault="00000000" w:rsidRPr="00000000" w14:paraId="00000197">
            <w:pPr>
              <w:rPr>
                <w:rFonts w:ascii="Trebuchet MS" w:cs="Trebuchet MS" w:eastAsia="Trebuchet MS" w:hAnsi="Trebuchet MS"/>
                <w:color w:val="004147"/>
              </w:rPr>
            </w:pPr>
            <w:r w:rsidDel="00000000" w:rsidR="00000000" w:rsidRPr="00000000">
              <w:rPr>
                <w:rtl w:val="0"/>
              </w:rPr>
            </w:r>
          </w:p>
        </w:tc>
      </w:tr>
    </w:tbl>
    <w:p w:rsidR="00000000" w:rsidDel="00000000" w:rsidP="00000000" w:rsidRDefault="00000000" w:rsidRPr="00000000" w14:paraId="0000019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9">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9A">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9B">
      <w:pPr>
        <w:spacing w:line="240" w:lineRule="auto"/>
        <w:rPr>
          <w:rFonts w:ascii="Trebuchet MS" w:cs="Trebuchet MS" w:eastAsia="Trebuchet MS" w:hAnsi="Trebuchet MS"/>
        </w:rPr>
      </w:pPr>
      <w:r w:rsidDel="00000000" w:rsidR="00000000" w:rsidRPr="00000000">
        <w:rPr>
          <w:rtl w:val="0"/>
        </w:rPr>
      </w:r>
    </w:p>
    <w:tbl>
      <w:tblPr>
        <w:tblStyle w:val="Table8"/>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904"/>
        <w:tblGridChange w:id="0">
          <w:tblGrid>
            <w:gridCol w:w="1185"/>
            <w:gridCol w:w="6687"/>
            <w:gridCol w:w="1904"/>
          </w:tblGrid>
        </w:tblGridChange>
      </w:tblGrid>
      <w:tr>
        <w:trPr>
          <w:cantSplit w:val="0"/>
          <w:tblHeader w:val="0"/>
        </w:trPr>
        <w:tc>
          <w:tcPr>
            <w:gridSpan w:val="3"/>
            <w:shd w:fill="d0e0e2" w:val="clear"/>
          </w:tcPr>
          <w:p w:rsidR="00000000" w:rsidDel="00000000" w:rsidP="00000000" w:rsidRDefault="00000000" w:rsidRPr="00000000" w14:paraId="0000019C">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TASK</w:t>
            </w:r>
          </w:p>
          <w:p w:rsidR="00000000" w:rsidDel="00000000" w:rsidP="00000000" w:rsidRDefault="00000000" w:rsidRPr="00000000" w14:paraId="0000019D">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A0">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AC Number</w:t>
            </w:r>
          </w:p>
        </w:tc>
        <w:tc>
          <w:tcPr>
            <w:shd w:fill="d0e0e2" w:val="clear"/>
          </w:tcPr>
          <w:p w:rsidR="00000000" w:rsidDel="00000000" w:rsidP="00000000" w:rsidRDefault="00000000" w:rsidRPr="00000000" w14:paraId="000001A1">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Assessment Criteria</w:t>
            </w:r>
          </w:p>
        </w:tc>
        <w:tc>
          <w:tcPr>
            <w:shd w:fill="d0e0e2" w:val="clear"/>
          </w:tcPr>
          <w:p w:rsidR="00000000" w:rsidDel="00000000" w:rsidP="00000000" w:rsidRDefault="00000000" w:rsidRPr="00000000" w14:paraId="000001A2">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Mark </w:t>
            </w:r>
          </w:p>
          <w:p w:rsidR="00000000" w:rsidDel="00000000" w:rsidP="00000000" w:rsidRDefault="00000000" w:rsidRPr="00000000" w14:paraId="000001A3">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A4">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1A5">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Evaluate the advantages and disadvantages of different types of organisation structures, including the reasons underpinning them.</w:t>
            </w:r>
            <w:r w:rsidDel="00000000" w:rsidR="00000000" w:rsidRPr="00000000">
              <w:rPr>
                <w:rtl w:val="0"/>
              </w:rPr>
            </w:r>
          </w:p>
        </w:tc>
        <w:tc>
          <w:tcPr>
            <w:shd w:fill="d0e0e2" w:val="clear"/>
          </w:tcPr>
          <w:p w:rsidR="00000000" w:rsidDel="00000000" w:rsidP="00000000" w:rsidRDefault="00000000" w:rsidRPr="00000000" w14:paraId="000001A6">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A8">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A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A">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C">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A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E">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0">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B1">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B2">
            <w:pPr>
              <w:rPr>
                <w:rFonts w:ascii="Trebuchet MS" w:cs="Trebuchet MS" w:eastAsia="Trebuchet MS" w:hAnsi="Trebuchet MS"/>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B3">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1B4">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Analyse connections between organisational strategy, products, services and customers.</w:t>
            </w:r>
            <w:r w:rsidDel="00000000" w:rsidR="00000000" w:rsidRPr="00000000">
              <w:rPr>
                <w:rtl w:val="0"/>
              </w:rPr>
            </w:r>
          </w:p>
        </w:tc>
        <w:tc>
          <w:tcPr>
            <w:shd w:fill="d0e0e2" w:val="clear"/>
          </w:tcPr>
          <w:p w:rsidR="00000000" w:rsidDel="00000000" w:rsidP="00000000" w:rsidRDefault="00000000" w:rsidRPr="00000000" w14:paraId="000001B5">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B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9">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B">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B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D">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F">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C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1">
            <w:pPr>
              <w:rPr>
                <w:rFonts w:ascii="Trebuchet MS" w:cs="Trebuchet MS" w:eastAsia="Trebuchet MS" w:hAnsi="Trebuchet MS"/>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C2">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1.3</w:t>
            </w:r>
          </w:p>
        </w:tc>
        <w:tc>
          <w:tcPr>
            <w:shd w:fill="d0e0e2" w:val="clear"/>
          </w:tcPr>
          <w:p w:rsidR="00000000" w:rsidDel="00000000" w:rsidP="00000000" w:rsidRDefault="00000000" w:rsidRPr="00000000" w14:paraId="000001C3">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Analyse external factors and trends impacting organisations to identify current organisational priorities.</w:t>
            </w:r>
            <w:r w:rsidDel="00000000" w:rsidR="00000000" w:rsidRPr="00000000">
              <w:rPr>
                <w:rtl w:val="0"/>
              </w:rPr>
            </w:r>
          </w:p>
        </w:tc>
        <w:tc>
          <w:tcPr>
            <w:shd w:fill="d0e0e2" w:val="clear"/>
          </w:tcPr>
          <w:p w:rsidR="00000000" w:rsidDel="00000000" w:rsidP="00000000" w:rsidRDefault="00000000" w:rsidRPr="00000000" w14:paraId="000001C4">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6">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C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8">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A">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C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C">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CE">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C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0">
            <w:pPr>
              <w:rPr>
                <w:rFonts w:ascii="Trebuchet MS" w:cs="Trebuchet MS" w:eastAsia="Trebuchet MS" w:hAnsi="Trebuchet MS"/>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D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1.4</w:t>
            </w:r>
          </w:p>
        </w:tc>
        <w:tc>
          <w:tcPr>
            <w:shd w:fill="d0e0e2" w:val="clear"/>
          </w:tcPr>
          <w:p w:rsidR="00000000" w:rsidDel="00000000" w:rsidP="00000000" w:rsidRDefault="00000000" w:rsidRPr="00000000" w14:paraId="000001D2">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Assess the scale of technology within organisations and how it impacts work.</w:t>
            </w:r>
            <w:r w:rsidDel="00000000" w:rsidR="00000000" w:rsidRPr="00000000">
              <w:rPr>
                <w:rtl w:val="0"/>
              </w:rPr>
            </w:r>
          </w:p>
        </w:tc>
        <w:tc>
          <w:tcPr>
            <w:shd w:fill="d0e0e2" w:val="clear"/>
          </w:tcPr>
          <w:p w:rsidR="00000000" w:rsidDel="00000000" w:rsidP="00000000" w:rsidRDefault="00000000" w:rsidRPr="00000000" w14:paraId="000001D3">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5">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D6">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7">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9">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D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B">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D">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D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F">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E0">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2.1</w:t>
            </w:r>
          </w:p>
        </w:tc>
        <w:tc>
          <w:tcPr>
            <w:shd w:fill="d0e0e2" w:val="clear"/>
          </w:tcPr>
          <w:p w:rsidR="00000000" w:rsidDel="00000000" w:rsidP="00000000" w:rsidRDefault="00000000" w:rsidRPr="00000000" w14:paraId="000001E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theories and models which examine organisational culture and human behaviour.</w:t>
            </w:r>
          </w:p>
        </w:tc>
        <w:tc>
          <w:tcPr>
            <w:shd w:fill="d0e0e2" w:val="clear"/>
          </w:tcPr>
          <w:p w:rsidR="00000000" w:rsidDel="00000000" w:rsidP="00000000" w:rsidRDefault="00000000" w:rsidRPr="00000000" w14:paraId="000001E2">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4">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E5">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6">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8">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E9">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A">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C">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ED">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EE">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E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2.2</w:t>
            </w:r>
          </w:p>
        </w:tc>
        <w:tc>
          <w:tcPr>
            <w:shd w:fill="d0e0e2" w:val="clear"/>
          </w:tcPr>
          <w:p w:rsidR="00000000" w:rsidDel="00000000" w:rsidP="00000000" w:rsidRDefault="00000000" w:rsidRPr="00000000" w14:paraId="000001F0">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how people practices impact on organisational culture and behaviour.</w:t>
            </w:r>
          </w:p>
        </w:tc>
        <w:tc>
          <w:tcPr>
            <w:shd w:fill="d0e0e2" w:val="clear"/>
          </w:tcPr>
          <w:p w:rsidR="00000000" w:rsidDel="00000000" w:rsidP="00000000" w:rsidRDefault="00000000" w:rsidRPr="00000000" w14:paraId="000001F1">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3">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F4">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5">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F8">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9">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B">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FC">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D">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F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2.3</w:t>
            </w:r>
          </w:p>
        </w:tc>
        <w:tc>
          <w:tcPr>
            <w:shd w:fill="d0e0e2" w:val="clear"/>
          </w:tcPr>
          <w:p w:rsidR="00000000" w:rsidDel="00000000" w:rsidP="00000000" w:rsidRDefault="00000000" w:rsidRPr="00000000" w14:paraId="000001F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different approaches to managing change.</w:t>
            </w:r>
          </w:p>
        </w:tc>
        <w:tc>
          <w:tcPr>
            <w:shd w:fill="d0e0e2" w:val="clear"/>
          </w:tcPr>
          <w:p w:rsidR="00000000" w:rsidDel="00000000" w:rsidP="00000000" w:rsidRDefault="00000000" w:rsidRPr="00000000" w14:paraId="00000200">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2">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03">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4">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6">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07">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8">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A">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0B">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C">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0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2.4</w:t>
            </w:r>
          </w:p>
        </w:tc>
        <w:tc>
          <w:tcPr>
            <w:shd w:fill="d0e0e2" w:val="clear"/>
          </w:tcPr>
          <w:p w:rsidR="00000000" w:rsidDel="00000000" w:rsidP="00000000" w:rsidRDefault="00000000" w:rsidRPr="00000000" w14:paraId="0000020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models to show how change is experienced.</w:t>
            </w:r>
          </w:p>
        </w:tc>
        <w:tc>
          <w:tcPr>
            <w:shd w:fill="d0e0e2" w:val="clear"/>
          </w:tcPr>
          <w:p w:rsidR="00000000" w:rsidDel="00000000" w:rsidP="00000000" w:rsidRDefault="00000000" w:rsidRPr="00000000" w14:paraId="0000020F">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1">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12">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3">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5">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16">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7">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9">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1A">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B">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2.5</w:t>
            </w:r>
          </w:p>
        </w:tc>
        <w:tc>
          <w:tcPr>
            <w:shd w:fill="d0e0e2" w:val="clear"/>
          </w:tcPr>
          <w:p w:rsidR="00000000" w:rsidDel="00000000" w:rsidP="00000000" w:rsidRDefault="00000000" w:rsidRPr="00000000" w14:paraId="0000021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the importance of wellbeing at work and the different factors which impact wellbeing.</w:t>
            </w:r>
          </w:p>
        </w:tc>
        <w:tc>
          <w:tcPr>
            <w:shd w:fill="d0e0e2" w:val="clear"/>
          </w:tcPr>
          <w:p w:rsidR="00000000" w:rsidDel="00000000" w:rsidP="00000000" w:rsidRDefault="00000000" w:rsidRPr="00000000" w14:paraId="0000021E">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20">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21">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22">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4">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25">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26">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8">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29">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2A">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3.1</w:t>
            </w:r>
          </w:p>
        </w:tc>
        <w:tc>
          <w:tcPr>
            <w:shd w:fill="d0e0e2" w:val="clear"/>
          </w:tcPr>
          <w:p w:rsidR="00000000" w:rsidDel="00000000" w:rsidP="00000000" w:rsidRDefault="00000000" w:rsidRPr="00000000" w14:paraId="0000022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the links between the employee lifecycle and different people practice roles.</w:t>
            </w:r>
          </w:p>
        </w:tc>
        <w:tc>
          <w:tcPr>
            <w:shd w:fill="d0e0e2" w:val="clear"/>
          </w:tcPr>
          <w:p w:rsidR="00000000" w:rsidDel="00000000" w:rsidP="00000000" w:rsidRDefault="00000000" w:rsidRPr="00000000" w14:paraId="0000022D">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F">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30">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31">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3">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34">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35">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38">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39">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3.2</w:t>
            </w:r>
          </w:p>
        </w:tc>
        <w:tc>
          <w:tcPr>
            <w:shd w:fill="d0e0e2" w:val="clear"/>
          </w:tcPr>
          <w:p w:rsidR="00000000" w:rsidDel="00000000" w:rsidP="00000000" w:rsidRDefault="00000000" w:rsidRPr="00000000" w14:paraId="0000023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how people practice connects with other areas of an organisation and supports wider people and organisational strategies.</w:t>
            </w:r>
          </w:p>
        </w:tc>
        <w:tc>
          <w:tcPr>
            <w:shd w:fill="d0e0e2" w:val="clear"/>
          </w:tcPr>
          <w:p w:rsidR="00000000" w:rsidDel="00000000" w:rsidP="00000000" w:rsidRDefault="00000000" w:rsidRPr="00000000" w14:paraId="0000023C">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3E">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3F">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0">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42">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43">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4">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46">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47">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8">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4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3.3</w:t>
            </w:r>
          </w:p>
        </w:tc>
        <w:tc>
          <w:tcPr>
            <w:shd w:fill="d0e0e2" w:val="clear"/>
          </w:tcPr>
          <w:p w:rsidR="00000000" w:rsidDel="00000000" w:rsidP="00000000" w:rsidRDefault="00000000" w:rsidRPr="00000000" w14:paraId="0000024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processes for consulting and engaging with internal customers to understand their needs.</w:t>
            </w:r>
          </w:p>
        </w:tc>
        <w:tc>
          <w:tcPr>
            <w:shd w:fill="d0e0e2" w:val="clear"/>
          </w:tcPr>
          <w:p w:rsidR="00000000" w:rsidDel="00000000" w:rsidP="00000000" w:rsidRDefault="00000000" w:rsidRPr="00000000" w14:paraId="0000024B">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4D">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4E">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F">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51">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52">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3">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55">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56">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7">
            <w:pPr>
              <w:rPr>
                <w:rFonts w:ascii="Trebuchet MS" w:cs="Trebuchet MS" w:eastAsia="Trebuchet MS" w:hAnsi="Trebuchet MS"/>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58">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w:t>
            </w:r>
          </w:p>
          <w:p w:rsidR="00000000" w:rsidDel="00000000" w:rsidP="00000000" w:rsidRDefault="00000000" w:rsidRPr="00000000" w14:paraId="00000259">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5B">
            <w:pPr>
              <w:rPr>
                <w:rFonts w:ascii="Trebuchet MS" w:cs="Trebuchet MS" w:eastAsia="Trebuchet MS" w:hAnsi="Trebuchet MS"/>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5C">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 (resubmission 1 if applicable)</w:t>
            </w:r>
          </w:p>
          <w:p w:rsidR="00000000" w:rsidDel="00000000" w:rsidP="00000000" w:rsidRDefault="00000000" w:rsidRPr="00000000" w14:paraId="0000025D">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5F">
            <w:pPr>
              <w:rPr>
                <w:rFonts w:ascii="Trebuchet MS" w:cs="Trebuchet MS" w:eastAsia="Trebuchet MS" w:hAnsi="Trebuchet MS"/>
                <w:b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60">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 (resubmission 2 if applicable)</w:t>
            </w:r>
          </w:p>
          <w:p w:rsidR="00000000" w:rsidDel="00000000" w:rsidP="00000000" w:rsidRDefault="00000000" w:rsidRPr="00000000" w14:paraId="00000261">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63">
            <w:pPr>
              <w:rPr>
                <w:rFonts w:ascii="Trebuchet MS" w:cs="Trebuchet MS" w:eastAsia="Trebuchet MS" w:hAnsi="Trebuchet MS"/>
                <w:b w:val="1"/>
                <w:color w:val="004147"/>
              </w:rPr>
            </w:pPr>
            <w:r w:rsidDel="00000000" w:rsidR="00000000" w:rsidRPr="00000000">
              <w:rPr>
                <w:rtl w:val="0"/>
              </w:rPr>
            </w:r>
          </w:p>
        </w:tc>
      </w:tr>
    </w:tbl>
    <w:p w:rsidR="00000000" w:rsidDel="00000000" w:rsidP="00000000" w:rsidRDefault="00000000" w:rsidRPr="00000000" w14:paraId="0000026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6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66">
      <w:pPr>
        <w:spacing w:line="240" w:lineRule="auto"/>
        <w:rPr>
          <w:rFonts w:ascii="Trebuchet MS" w:cs="Trebuchet MS" w:eastAsia="Trebuchet MS" w:hAnsi="Trebuchet MS"/>
        </w:rPr>
      </w:pPr>
      <w:r w:rsidDel="00000000" w:rsidR="00000000" w:rsidRPr="00000000">
        <w:rPr>
          <w:rtl w:val="0"/>
        </w:rPr>
      </w:r>
    </w:p>
    <w:tbl>
      <w:tblPr>
        <w:tblStyle w:val="Table9"/>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04"/>
        <w:gridCol w:w="1844"/>
        <w:gridCol w:w="92"/>
        <w:gridCol w:w="2126"/>
        <w:gridCol w:w="535"/>
        <w:gridCol w:w="1875"/>
        <w:tblGridChange w:id="0">
          <w:tblGrid>
            <w:gridCol w:w="3304"/>
            <w:gridCol w:w="1844"/>
            <w:gridCol w:w="92"/>
            <w:gridCol w:w="2126"/>
            <w:gridCol w:w="535"/>
            <w:gridCol w:w="1875"/>
          </w:tblGrid>
        </w:tblGridChange>
      </w:tblGrid>
      <w:tr>
        <w:trPr>
          <w:cantSplit w:val="0"/>
          <w:trHeight w:val="213" w:hRule="atLeast"/>
          <w:tblHeader w:val="0"/>
        </w:trPr>
        <w:tc>
          <w:tcPr>
            <w:shd w:fill="d0e0e2" w:val="clear"/>
          </w:tcPr>
          <w:p w:rsidR="00000000" w:rsidDel="00000000" w:rsidP="00000000" w:rsidRDefault="00000000" w:rsidRPr="00000000" w14:paraId="00000267">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w:t>
            </w:r>
          </w:p>
          <w:p w:rsidR="00000000" w:rsidDel="00000000" w:rsidP="00000000" w:rsidRDefault="00000000" w:rsidRPr="00000000" w14:paraId="00000268">
            <w:pPr>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269">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6A">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6B">
            <w:pPr>
              <w:jc w:val="right"/>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w:t>
            </w:r>
          </w:p>
        </w:tc>
        <w:tc>
          <w:tcPr>
            <w:shd w:fill="auto" w:val="clear"/>
          </w:tcPr>
          <w:p w:rsidR="00000000" w:rsidDel="00000000" w:rsidP="00000000" w:rsidRDefault="00000000" w:rsidRPr="00000000" w14:paraId="0000026E">
            <w:pPr>
              <w:rPr>
                <w:rFonts w:ascii="Trebuchet MS" w:cs="Trebuchet MS" w:eastAsia="Trebuchet MS" w:hAnsi="Trebuchet MS"/>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6F">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 (resubmission 1 if applicable)</w:t>
            </w:r>
          </w:p>
          <w:p w:rsidR="00000000" w:rsidDel="00000000" w:rsidP="00000000" w:rsidRDefault="00000000" w:rsidRPr="00000000" w14:paraId="00000270">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71">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72">
            <w:pPr>
              <w:jc w:val="right"/>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 (resubmission 1 if applicable)</w:t>
            </w:r>
          </w:p>
        </w:tc>
        <w:tc>
          <w:tcPr>
            <w:shd w:fill="auto" w:val="clear"/>
          </w:tcPr>
          <w:p w:rsidR="00000000" w:rsidDel="00000000" w:rsidP="00000000" w:rsidRDefault="00000000" w:rsidRPr="00000000" w14:paraId="00000275">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76">
            <w:pPr>
              <w:tabs>
                <w:tab w:val="left" w:leader="none" w:pos="2317"/>
                <w:tab w:val="right" w:leader="none" w:pos="7656"/>
              </w:tabs>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 (resubmission 2 if applicable)</w:t>
            </w:r>
          </w:p>
          <w:p w:rsidR="00000000" w:rsidDel="00000000" w:rsidP="00000000" w:rsidRDefault="00000000" w:rsidRPr="00000000" w14:paraId="00000277">
            <w:pPr>
              <w:tabs>
                <w:tab w:val="left" w:leader="none" w:pos="2317"/>
                <w:tab w:val="right" w:leader="none" w:pos="7656"/>
              </w:tabs>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78">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79">
            <w:pPr>
              <w:jc w:val="right"/>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 (resubmission 2 if applicable)</w:t>
            </w:r>
          </w:p>
        </w:tc>
        <w:tc>
          <w:tcPr>
            <w:shd w:fill="auto" w:val="clear"/>
          </w:tcPr>
          <w:p w:rsidR="00000000" w:rsidDel="00000000" w:rsidP="00000000" w:rsidRDefault="00000000" w:rsidRPr="00000000" w14:paraId="0000027C">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D">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Feedback Summary</w:t>
            </w:r>
          </w:p>
          <w:p w:rsidR="00000000" w:rsidDel="00000000" w:rsidP="00000000" w:rsidRDefault="00000000" w:rsidRPr="00000000" w14:paraId="0000027E">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7F">
            <w:pPr>
              <w:rPr>
                <w:rFonts w:ascii="Trebuchet MS" w:cs="Trebuchet MS" w:eastAsia="Trebuchet MS" w:hAnsi="Trebuchet MS"/>
                <w:b w:val="1"/>
                <w:color w:val="004147"/>
              </w:rPr>
            </w:pPr>
            <w:r w:rsidDel="00000000" w:rsidR="00000000" w:rsidRPr="00000000">
              <w:rPr>
                <w:rFonts w:ascii="Trebuchet MS" w:cs="Trebuchet MS" w:eastAsia="Trebuchet MS" w:hAnsi="Trebuchet MS"/>
                <w:i w:val="1"/>
                <w:color w:val="004147"/>
                <w:rtl w:val="0"/>
              </w:rPr>
              <w:t xml:space="preserve">Please use a different</w:t>
            </w:r>
            <w:r w:rsidDel="00000000" w:rsidR="00000000" w:rsidRPr="00000000">
              <w:rPr>
                <w:rFonts w:ascii="Trebuchet MS" w:cs="Trebuchet MS" w:eastAsia="Trebuchet MS" w:hAnsi="Trebuchet MS"/>
                <w:i w:val="1"/>
                <w:color w:val="ff0000"/>
                <w:rtl w:val="0"/>
              </w:rPr>
              <w:t xml:space="preserve"> font colour</w:t>
            </w:r>
            <w:r w:rsidDel="00000000" w:rsidR="00000000" w:rsidRPr="00000000">
              <w:rPr>
                <w:rFonts w:ascii="Trebuchet MS" w:cs="Trebuchet MS" w:eastAsia="Trebuchet MS" w:hAnsi="Trebuchet MS"/>
                <w:i w:val="1"/>
                <w:color w:val="004147"/>
                <w:rtl w:val="0"/>
              </w:rPr>
              <w:t xml:space="preserve"> for any resubmission comments)</w:t>
            </w:r>
            <w:r w:rsidDel="00000000" w:rsidR="00000000" w:rsidRPr="00000000">
              <w:rPr>
                <w:rtl w:val="0"/>
              </w:rPr>
            </w:r>
          </w:p>
        </w:tc>
        <w:tc>
          <w:tcPr>
            <w:gridSpan w:val="5"/>
            <w:shd w:fill="auto" w:val="clear"/>
          </w:tcPr>
          <w:p w:rsidR="00000000" w:rsidDel="00000000" w:rsidP="00000000" w:rsidRDefault="00000000" w:rsidRPr="00000000" w14:paraId="00000280">
            <w:pPr>
              <w:spacing w:line="240" w:lineRule="auto"/>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281">
            <w:pPr>
              <w:rPr>
                <w:rFonts w:ascii="Trebuchet MS" w:cs="Trebuchet MS" w:eastAsia="Trebuchet MS" w:hAnsi="Trebuchet MS"/>
                <w:color w:val="004147"/>
              </w:rPr>
            </w:pPr>
            <w:r w:rsidDel="00000000" w:rsidR="00000000" w:rsidRPr="00000000">
              <w:rPr>
                <w:rtl w:val="0"/>
              </w:rPr>
            </w:r>
          </w:p>
        </w:tc>
      </w:tr>
      <w:tr>
        <w:trPr>
          <w:cantSplit w:val="0"/>
          <w:trHeight w:val="110" w:hRule="atLeast"/>
          <w:tblHeader w:val="0"/>
        </w:trPr>
        <w:tc>
          <w:tcPr>
            <w:shd w:fill="d0e0e2" w:val="clear"/>
          </w:tcPr>
          <w:p w:rsidR="00000000" w:rsidDel="00000000" w:rsidP="00000000" w:rsidRDefault="00000000" w:rsidRPr="00000000" w14:paraId="00000286">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name</w:t>
            </w:r>
          </w:p>
        </w:tc>
        <w:tc>
          <w:tcPr>
            <w:gridSpan w:val="2"/>
            <w:shd w:fill="d0e0e2" w:val="clear"/>
          </w:tcPr>
          <w:p w:rsidR="00000000" w:rsidDel="00000000" w:rsidP="00000000" w:rsidRDefault="00000000" w:rsidRPr="00000000" w14:paraId="00000287">
            <w:pPr>
              <w:rPr>
                <w:rFonts w:ascii="Trebuchet MS" w:cs="Trebuchet MS" w:eastAsia="Trebuchet MS" w:hAnsi="Trebuchet MS"/>
                <w:b w:val="1"/>
                <w:color w:val="004147"/>
                <w:highlight w:val="yellow"/>
              </w:rPr>
            </w:pPr>
            <w:r w:rsidDel="00000000" w:rsidR="00000000" w:rsidRPr="00000000">
              <w:rPr>
                <w:rFonts w:ascii="Trebuchet MS" w:cs="Trebuchet MS" w:eastAsia="Trebuchet MS" w:hAnsi="Trebuchet MS"/>
                <w:b w:val="1"/>
                <w:color w:val="004147"/>
                <w:rtl w:val="0"/>
              </w:rPr>
              <w:t xml:space="preserve">Submission</w:t>
            </w:r>
            <w:r w:rsidDel="00000000" w:rsidR="00000000" w:rsidRPr="00000000">
              <w:rPr>
                <w:rtl w:val="0"/>
              </w:rPr>
            </w:r>
          </w:p>
        </w:tc>
        <w:tc>
          <w:tcPr>
            <w:shd w:fill="d0e0e2" w:val="clear"/>
          </w:tcPr>
          <w:p w:rsidR="00000000" w:rsidDel="00000000" w:rsidP="00000000" w:rsidRDefault="00000000" w:rsidRPr="00000000" w14:paraId="00000289">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Resubmission 1</w:t>
            </w:r>
          </w:p>
        </w:tc>
        <w:tc>
          <w:tcPr>
            <w:gridSpan w:val="2"/>
            <w:shd w:fill="d0e0e2" w:val="clear"/>
          </w:tcPr>
          <w:p w:rsidR="00000000" w:rsidDel="00000000" w:rsidP="00000000" w:rsidRDefault="00000000" w:rsidRPr="00000000" w14:paraId="0000028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Resubmission 2</w:t>
            </w:r>
          </w:p>
        </w:tc>
      </w:tr>
      <w:tr>
        <w:trPr>
          <w:cantSplit w:val="0"/>
          <w:trHeight w:val="160" w:hRule="atLeast"/>
          <w:tblHeader w:val="0"/>
        </w:trPr>
        <w:tc>
          <w:tcPr>
            <w:shd w:fill="d0e0e2" w:val="clear"/>
          </w:tcPr>
          <w:p w:rsidR="00000000" w:rsidDel="00000000" w:rsidP="00000000" w:rsidRDefault="00000000" w:rsidRPr="00000000" w14:paraId="0000028C">
            <w:pPr>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D">
            <w:pPr>
              <w:rPr>
                <w:rFonts w:ascii="Trebuchet MS" w:cs="Trebuchet MS" w:eastAsia="Trebuchet MS" w:hAnsi="Trebuchet MS"/>
                <w:color w:val="004147"/>
                <w:highlight w:val="yellow"/>
              </w:rPr>
            </w:pPr>
            <w:r w:rsidDel="00000000" w:rsidR="00000000" w:rsidRPr="00000000">
              <w:rPr>
                <w:rtl w:val="0"/>
              </w:rPr>
            </w:r>
          </w:p>
          <w:p w:rsidR="00000000" w:rsidDel="00000000" w:rsidP="00000000" w:rsidRDefault="00000000" w:rsidRPr="00000000" w14:paraId="0000028E">
            <w:pPr>
              <w:rPr>
                <w:rFonts w:ascii="Trebuchet MS" w:cs="Trebuchet MS" w:eastAsia="Trebuchet MS" w:hAnsi="Trebuchet MS"/>
                <w:color w:val="004147"/>
                <w:highlight w:val="yellow"/>
              </w:rPr>
            </w:pPr>
            <w:r w:rsidDel="00000000" w:rsidR="00000000" w:rsidRPr="00000000">
              <w:rPr>
                <w:rtl w:val="0"/>
              </w:rPr>
            </w:r>
          </w:p>
        </w:tc>
        <w:tc>
          <w:tcPr>
            <w:shd w:fill="auto" w:val="clear"/>
          </w:tcPr>
          <w:p w:rsidR="00000000" w:rsidDel="00000000" w:rsidP="00000000" w:rsidRDefault="00000000" w:rsidRPr="00000000" w14:paraId="00000290">
            <w:pPr>
              <w:rPr>
                <w:rFonts w:ascii="Trebuchet MS" w:cs="Trebuchet MS" w:eastAsia="Trebuchet MS" w:hAnsi="Trebuchet MS"/>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91">
            <w:pPr>
              <w:rPr>
                <w:rFonts w:ascii="Trebuchet MS" w:cs="Trebuchet MS" w:eastAsia="Trebuchet MS" w:hAnsi="Trebuchet MS"/>
                <w:color w:val="004147"/>
                <w:highlight w:val="yellow"/>
              </w:rPr>
            </w:pPr>
            <w:r w:rsidDel="00000000" w:rsidR="00000000" w:rsidRPr="00000000">
              <w:rPr>
                <w:rtl w:val="0"/>
              </w:rPr>
            </w:r>
          </w:p>
        </w:tc>
      </w:tr>
      <w:tr>
        <w:trPr>
          <w:cantSplit w:val="0"/>
          <w:trHeight w:val="1380" w:hRule="atLeast"/>
          <w:tblHeader w:val="0"/>
        </w:trPr>
        <w:tc>
          <w:tcPr>
            <w:shd w:fill="d0e0e2" w:val="clear"/>
          </w:tcPr>
          <w:p w:rsidR="00000000" w:rsidDel="00000000" w:rsidP="00000000" w:rsidRDefault="00000000" w:rsidRPr="00000000" w14:paraId="00000293">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signature</w:t>
            </w:r>
            <w:r w:rsidDel="00000000" w:rsidR="00000000" w:rsidRPr="00000000">
              <w:rPr>
                <w:rFonts w:ascii="Trebuchet MS" w:cs="Trebuchet MS" w:eastAsia="Trebuchet MS" w:hAnsi="Trebuchet MS"/>
                <w:i w:val="1"/>
                <w:color w:val="004147"/>
                <w:rtl w:val="0"/>
              </w:rPr>
              <w:t xml:space="preserve">*</w:t>
            </w:r>
            <w:r w:rsidDel="00000000" w:rsidR="00000000" w:rsidRPr="00000000">
              <w:rPr>
                <w:rtl w:val="0"/>
              </w:rPr>
            </w:r>
          </w:p>
          <w:p w:rsidR="00000000" w:rsidDel="00000000" w:rsidP="00000000" w:rsidRDefault="00000000" w:rsidRPr="00000000" w14:paraId="00000294">
            <w:pPr>
              <w:rPr>
                <w:rFonts w:ascii="Trebuchet MS" w:cs="Trebuchet MS" w:eastAsia="Trebuchet MS" w:hAnsi="Trebuchet MS"/>
                <w:b w:val="1"/>
                <w:color w:val="004147"/>
              </w:rPr>
            </w:pPr>
            <w:r w:rsidDel="00000000" w:rsidR="00000000" w:rsidRPr="00000000">
              <w:rPr>
                <w:rFonts w:ascii="Trebuchet MS" w:cs="Trebuchet MS" w:eastAsia="Trebuchet MS" w:hAnsi="Trebuchet MS"/>
                <w:i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shd w:fill="auto" w:val="clear"/>
          </w:tcPr>
          <w:p w:rsidR="00000000" w:rsidDel="00000000" w:rsidP="00000000" w:rsidRDefault="00000000" w:rsidRPr="00000000" w14:paraId="00000295">
            <w:pPr>
              <w:rPr>
                <w:rFonts w:ascii="Trebuchet MS" w:cs="Trebuchet MS" w:eastAsia="Trebuchet MS" w:hAnsi="Trebuchet MS"/>
                <w:color w:val="004147"/>
              </w:rPr>
            </w:pPr>
            <w:r w:rsidDel="00000000" w:rsidR="00000000" w:rsidRPr="00000000">
              <w:rPr>
                <w:rtl w:val="0"/>
              </w:rPr>
            </w:r>
          </w:p>
        </w:tc>
        <w:tc>
          <w:tcPr>
            <w:shd w:fill="auto" w:val="clear"/>
          </w:tcPr>
          <w:p w:rsidR="00000000" w:rsidDel="00000000" w:rsidP="00000000" w:rsidRDefault="00000000" w:rsidRPr="00000000" w14:paraId="00000297">
            <w:pPr>
              <w:rPr>
                <w:rFonts w:ascii="Trebuchet MS" w:cs="Trebuchet MS" w:eastAsia="Trebuchet MS" w:hAnsi="Trebuchet MS"/>
                <w:color w:val="004147"/>
              </w:rPr>
            </w:pPr>
            <w:r w:rsidDel="00000000" w:rsidR="00000000" w:rsidRPr="00000000">
              <w:rPr>
                <w:rtl w:val="0"/>
              </w:rPr>
            </w:r>
          </w:p>
        </w:tc>
        <w:tc>
          <w:tcPr>
            <w:gridSpan w:val="2"/>
            <w:shd w:fill="auto" w:val="clear"/>
          </w:tcPr>
          <w:p w:rsidR="00000000" w:rsidDel="00000000" w:rsidP="00000000" w:rsidRDefault="00000000" w:rsidRPr="00000000" w14:paraId="00000298">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9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Date</w:t>
            </w:r>
          </w:p>
          <w:p w:rsidR="00000000" w:rsidDel="00000000" w:rsidP="00000000" w:rsidRDefault="00000000" w:rsidRPr="00000000" w14:paraId="0000029B">
            <w:pPr>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9C">
            <w:pPr>
              <w:rPr>
                <w:rFonts w:ascii="Trebuchet MS" w:cs="Trebuchet MS" w:eastAsia="Trebuchet MS" w:hAnsi="Trebuchet MS"/>
                <w:color w:val="004147"/>
                <w:highlight w:val="yellow"/>
              </w:rPr>
            </w:pPr>
            <w:r w:rsidDel="00000000" w:rsidR="00000000" w:rsidRPr="00000000">
              <w:rPr>
                <w:rtl w:val="0"/>
              </w:rPr>
            </w:r>
          </w:p>
        </w:tc>
        <w:tc>
          <w:tcPr>
            <w:shd w:fill="auto" w:val="clear"/>
          </w:tcPr>
          <w:p w:rsidR="00000000" w:rsidDel="00000000" w:rsidP="00000000" w:rsidRDefault="00000000" w:rsidRPr="00000000" w14:paraId="0000029E">
            <w:pPr>
              <w:rPr>
                <w:rFonts w:ascii="Trebuchet MS" w:cs="Trebuchet MS" w:eastAsia="Trebuchet MS" w:hAnsi="Trebuchet MS"/>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9F">
            <w:pPr>
              <w:rPr>
                <w:rFonts w:ascii="Trebuchet MS" w:cs="Trebuchet MS" w:eastAsia="Trebuchet MS" w:hAnsi="Trebuchet MS"/>
                <w:color w:val="004147"/>
                <w:highlight w:val="yellow"/>
              </w:rPr>
            </w:pPr>
            <w:r w:rsidDel="00000000" w:rsidR="00000000" w:rsidRPr="00000000">
              <w:rPr>
                <w:rtl w:val="0"/>
              </w:rPr>
            </w:r>
          </w:p>
        </w:tc>
      </w:tr>
    </w:tbl>
    <w:p w:rsidR="00000000" w:rsidDel="00000000" w:rsidP="00000000" w:rsidRDefault="00000000" w:rsidRPr="00000000" w14:paraId="000002A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A2">
      <w:pPr>
        <w:pStyle w:val="Heading1"/>
        <w:spacing w:after="240" w:line="360" w:lineRule="auto"/>
        <w:rPr>
          <w:rFonts w:ascii="Trebuchet MS" w:cs="Trebuchet MS" w:eastAsia="Trebuchet MS" w:hAnsi="Trebuchet MS"/>
        </w:rPr>
      </w:pPr>
      <w:r w:rsidDel="00000000" w:rsidR="00000000" w:rsidRPr="00000000">
        <w:rPr>
          <w:rtl w:val="0"/>
        </w:rPr>
      </w:r>
    </w:p>
    <w:sectPr>
      <w:headerReference r:id="rId24" w:type="default"/>
      <w:type w:val="nextPage"/>
      <w:pgSz w:h="16840" w:w="11900" w:orient="portrait"/>
      <w:pgMar w:bottom="1077" w:top="1077" w:left="96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b w:val="1"/>
        <w:i w:val="0"/>
        <w:smallCaps w:val="0"/>
        <w:strike w:val="0"/>
        <w:color w:val="004146"/>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Version 1 – Released June 2024</w:t>
    </w:r>
  </w:p>
  <w:p w:rsidR="00000000" w:rsidDel="00000000" w:rsidP="00000000" w:rsidRDefault="00000000" w:rsidRPr="00000000" w14:paraId="000002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4146"/>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Expires June 2025</w:t>
    </w:r>
  </w:p>
  <w:p w:rsidR="00000000" w:rsidDel="00000000" w:rsidP="00000000" w:rsidRDefault="00000000" w:rsidRPr="00000000" w14:paraId="000002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4146"/>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Study Centre information only: Last moderation window is September 2025</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0" name="image3.png"/>
          <a:graphic>
            <a:graphicData uri="http://schemas.openxmlformats.org/drawingml/2006/picture">
              <pic:pic>
                <pic:nvPicPr>
                  <pic:cNvPr descr="A picture containing drawing&#10;&#10;Description automatically generated" id="0" name="image3.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Version 1 - Released June 2024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color w:val="808080"/>
      </w:rPr>
      <w:drawing>
        <wp:anchor allowOverlap="1" behindDoc="0" distB="0" distT="0" distL="114300" distR="114300" hidden="0" layoutInCell="1" locked="0" relativeHeight="0" simplePos="0">
          <wp:simplePos x="0" y="0"/>
          <wp:positionH relativeFrom="page">
            <wp:posOffset>531685</wp:posOffset>
          </wp:positionH>
          <wp:positionV relativeFrom="page">
            <wp:posOffset>224790</wp:posOffset>
          </wp:positionV>
          <wp:extent cx="1332000" cy="687600"/>
          <wp:effectExtent b="0" l="0" r="0" t="0"/>
          <wp:wrapSquare wrapText="bothSides" distB="0" distT="0" distL="114300" distR="114300"/>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right"/>
      <w:rPr>
        <w:rFonts w:ascii="Trebuchet MS" w:cs="Trebuchet MS" w:eastAsia="Trebuchet MS" w:hAnsi="Trebuchet MS"/>
        <w:b w:val="0"/>
        <w:i w:val="0"/>
        <w:smallCaps w:val="0"/>
        <w:strike w:val="0"/>
        <w:color w:val="004146"/>
        <w:sz w:val="22"/>
        <w:szCs w:val="22"/>
        <w:u w:val="none"/>
        <w:shd w:fill="auto" w:val="clear"/>
        <w:vertAlign w:val="baseline"/>
      </w:rPr>
    </w:pPr>
    <w:r w:rsidDel="00000000" w:rsidR="00000000" w:rsidRPr="00000000">
      <w:rPr>
        <w:rFonts w:ascii="Arial" w:cs="Arial" w:eastAsia="Arial" w:hAnsi="Arial"/>
        <w:b w:val="0"/>
        <w:i w:val="0"/>
        <w:smallCaps w:val="0"/>
        <w:strike w:val="0"/>
        <w:color w:val="004146"/>
        <w:sz w:val="22"/>
        <w:szCs w:val="22"/>
        <w:u w:val="none"/>
        <w:shd w:fill="auto" w:val="clear"/>
        <w:vertAlign w:val="baseline"/>
        <w:rtl w:val="0"/>
      </w:rPr>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i w:val="0"/>
        <w:smallCaps w:val="0"/>
        <w:strike w:val="0"/>
        <w:color w:val="004146"/>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720" w:hanging="360"/>
      </w:pPr>
      <w:rPr>
        <w:rFonts w:ascii="Trebuchet MS" w:cs="Trebuchet MS" w:eastAsia="Trebuchet MS" w:hAnsi="Trebuchet MS"/>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240" w:before="360" w:line="264" w:lineRule="auto"/>
      <w:ind w:right="227"/>
    </w:pPr>
    <w:rPr>
      <w:b w:val="1"/>
      <w:color w:val="004147"/>
      <w:sz w:val="32"/>
      <w:szCs w:val="32"/>
    </w:rPr>
  </w:style>
  <w:style w:type="paragraph" w:styleId="Heading4">
    <w:name w:val="heading 4"/>
    <w:basedOn w:val="Normal"/>
    <w:next w:val="Normal"/>
    <w:pPr>
      <w:keepNext w:val="1"/>
      <w:keepLines w:val="1"/>
      <w:spacing w:before="40" w:lineRule="auto"/>
    </w:pPr>
    <w:rPr>
      <w:rFonts w:ascii="Arial" w:cs="Arial" w:eastAsia="Arial" w:hAnsi="Arial"/>
      <w:i w:val="1"/>
      <w:color w:val="3d0945"/>
    </w:rPr>
  </w:style>
  <w:style w:type="paragraph" w:styleId="Heading5">
    <w:name w:val="heading 5"/>
    <w:basedOn w:val="Normal"/>
    <w:next w:val="Normal"/>
    <w:pPr>
      <w:spacing w:after="120" w:before="240" w:lineRule="auto"/>
    </w:pPr>
    <w:rPr>
      <w:color w:val="004146"/>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57.0" w:type="dxa"/>
        <w:left w:w="255.0" w:type="dxa"/>
        <w:bottom w:w="0.0" w:type="dxa"/>
        <w:right w:w="108.0" w:type="dxa"/>
      </w:tblCellMar>
    </w:tblPr>
  </w:style>
  <w:style w:type="table" w:styleId="Table6">
    <w:basedOn w:val="TableNormal"/>
    <w:rPr>
      <w:sz w:val="22"/>
      <w:szCs w:val="22"/>
    </w:rPr>
    <w:tblPr>
      <w:tblStyleRowBandSize w:val="1"/>
      <w:tblStyleColBandSize w:val="1"/>
      <w:tblCellMar>
        <w:top w:w="57.0" w:type="dxa"/>
        <w:left w:w="108.0" w:type="dxa"/>
        <w:bottom w:w="57.0" w:type="dxa"/>
        <w:right w:w="108.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5.xml"/><Relationship Id="rId11" Type="http://schemas.openxmlformats.org/officeDocument/2006/relationships/footer" Target="footer2.xml"/><Relationship Id="rId22" Type="http://schemas.openxmlformats.org/officeDocument/2006/relationships/image" Target="media/image2.png"/><Relationship Id="rId10" Type="http://schemas.openxmlformats.org/officeDocument/2006/relationships/footer" Target="footer3.xml"/><Relationship Id="rId21" Type="http://schemas.openxmlformats.org/officeDocument/2006/relationships/hyperlink" Target="https://www.cipd.org/uk/learning/qualifications/policies/" TargetMode="External"/><Relationship Id="rId13" Type="http://schemas.openxmlformats.org/officeDocument/2006/relationships/header" Target="header4.xml"/><Relationship Id="rId24" Type="http://schemas.openxmlformats.org/officeDocument/2006/relationships/header" Target="header7.xml"/><Relationship Id="rId12" Type="http://schemas.openxmlformats.org/officeDocument/2006/relationships/footer" Target="footer1.xml"/><Relationship Id="rId23" Type="http://schemas.openxmlformats.org/officeDocument/2006/relationships/header" Target="header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image" Target="media/image4.png"/><Relationship Id="rId14" Type="http://schemas.openxmlformats.org/officeDocument/2006/relationships/footer" Target="footer4.xml"/><Relationship Id="rId17" Type="http://schemas.openxmlformats.org/officeDocument/2006/relationships/hyperlink" Target="https://www.cipd.org/uk/knowledge/factsheets/organisation-culture-change-factsheet/" TargetMode="External"/><Relationship Id="rId16" Type="http://schemas.openxmlformats.org/officeDocument/2006/relationships/hyperlink" Target="https://www.cipd.co.uk/news-views/viewpoint/organisational-culture/" TargetMode="External"/><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image" Target="media/image8.png"/><Relationship Id="rId18" Type="http://schemas.openxmlformats.org/officeDocument/2006/relationships/hyperlink" Target="https://www.cipd.org/uk/knowledge/factsheets/organisational-development-factsheet/" TargetMode="Externa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