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0ED4C" w14:textId="00BE6695" w:rsidR="00BB222D" w:rsidRPr="00BB222D" w:rsidRDefault="00BB222D" w:rsidP="00BB222D">
      <w:pPr>
        <w:jc w:val="center"/>
        <w:rPr>
          <w:sz w:val="52"/>
          <w:szCs w:val="52"/>
        </w:rPr>
      </w:pPr>
      <w:bookmarkStart w:id="0" w:name="_Toc154171762"/>
      <w:r w:rsidRPr="00BB222D">
        <w:rPr>
          <w:sz w:val="52"/>
          <w:szCs w:val="52"/>
        </w:rPr>
        <w:t>STRATEGIC MANAGEMENT AND SUSTAINABILITY ROYAL DUTCH SHELL</w:t>
      </w:r>
      <w:bookmarkEnd w:id="0"/>
    </w:p>
    <w:p w14:paraId="1B8DF798" w14:textId="77777777" w:rsidR="00BB222D" w:rsidRPr="00BB222D" w:rsidRDefault="00BB222D" w:rsidP="00BB222D">
      <w:pPr>
        <w:jc w:val="center"/>
        <w:rPr>
          <w:sz w:val="52"/>
          <w:szCs w:val="52"/>
        </w:rPr>
      </w:pPr>
    </w:p>
    <w:p w14:paraId="75776527" w14:textId="77777777" w:rsidR="00BB222D" w:rsidRPr="00BB222D" w:rsidRDefault="00BB222D" w:rsidP="00BB222D">
      <w:pPr>
        <w:jc w:val="center"/>
        <w:rPr>
          <w:sz w:val="52"/>
          <w:szCs w:val="52"/>
        </w:rPr>
      </w:pPr>
    </w:p>
    <w:p w14:paraId="774D3EF3" w14:textId="6CA47DC5" w:rsidR="00BB222D" w:rsidRPr="00BB222D" w:rsidRDefault="00BB222D" w:rsidP="00BB222D">
      <w:pPr>
        <w:jc w:val="center"/>
        <w:rPr>
          <w:sz w:val="52"/>
          <w:szCs w:val="52"/>
        </w:rPr>
      </w:pPr>
      <w:bookmarkStart w:id="1" w:name="_Toc154171763"/>
      <w:r w:rsidRPr="00BB222D">
        <w:rPr>
          <w:sz w:val="52"/>
          <w:szCs w:val="52"/>
        </w:rPr>
        <w:t>ANCA VASILE - 2018716</w:t>
      </w:r>
      <w:bookmarkEnd w:id="1"/>
    </w:p>
    <w:p w14:paraId="44DEAB8B" w14:textId="77777777" w:rsidR="00BB222D" w:rsidRDefault="00BB222D" w:rsidP="00B63DA0">
      <w:pPr>
        <w:pStyle w:val="Heading1"/>
      </w:pPr>
    </w:p>
    <w:p w14:paraId="0200D0A2" w14:textId="77777777" w:rsidR="00BB222D" w:rsidRDefault="00BB222D" w:rsidP="00B63DA0">
      <w:pPr>
        <w:pStyle w:val="Heading1"/>
      </w:pPr>
    </w:p>
    <w:p w14:paraId="523EDA06" w14:textId="77777777" w:rsidR="00BB222D" w:rsidRDefault="00BB222D" w:rsidP="00B63DA0">
      <w:pPr>
        <w:pStyle w:val="Heading1"/>
      </w:pPr>
    </w:p>
    <w:p w14:paraId="1AC330E3" w14:textId="77777777" w:rsidR="00BB222D" w:rsidRDefault="00BB222D" w:rsidP="00B63DA0">
      <w:pPr>
        <w:pStyle w:val="Heading1"/>
      </w:pPr>
    </w:p>
    <w:p w14:paraId="590C8E53" w14:textId="77777777" w:rsidR="00BB222D" w:rsidRPr="00BB222D" w:rsidRDefault="00BB222D" w:rsidP="00B63DA0">
      <w:pPr>
        <w:pStyle w:val="Heading1"/>
        <w:rPr>
          <w:sz w:val="16"/>
          <w:szCs w:val="16"/>
        </w:rPr>
      </w:pPr>
    </w:p>
    <w:p w14:paraId="56851DF6" w14:textId="77777777" w:rsidR="00BB222D" w:rsidRPr="00BB222D" w:rsidRDefault="00BB222D" w:rsidP="00B63DA0">
      <w:pPr>
        <w:pStyle w:val="Heading1"/>
        <w:rPr>
          <w:sz w:val="16"/>
          <w:szCs w:val="16"/>
        </w:rPr>
      </w:pPr>
    </w:p>
    <w:p w14:paraId="364EF683" w14:textId="77777777" w:rsidR="00BB222D" w:rsidRPr="00BB222D" w:rsidRDefault="00BB222D" w:rsidP="00B63DA0">
      <w:pPr>
        <w:pStyle w:val="Heading1"/>
        <w:rPr>
          <w:sz w:val="16"/>
          <w:szCs w:val="16"/>
        </w:rPr>
      </w:pPr>
    </w:p>
    <w:p w14:paraId="3FEBF81A" w14:textId="77777777" w:rsidR="00BB222D" w:rsidRPr="00BB222D" w:rsidRDefault="00BB222D" w:rsidP="00B63DA0">
      <w:pPr>
        <w:pStyle w:val="Heading1"/>
        <w:rPr>
          <w:sz w:val="16"/>
          <w:szCs w:val="16"/>
        </w:rPr>
      </w:pPr>
    </w:p>
    <w:p w14:paraId="59DC6917" w14:textId="77777777" w:rsidR="00BB222D" w:rsidRPr="00BB222D" w:rsidRDefault="00BB222D" w:rsidP="00B63DA0">
      <w:pPr>
        <w:pStyle w:val="Heading1"/>
        <w:rPr>
          <w:sz w:val="16"/>
          <w:szCs w:val="16"/>
        </w:rPr>
      </w:pPr>
    </w:p>
    <w:p w14:paraId="791DA55E" w14:textId="77777777" w:rsidR="00BB222D" w:rsidRPr="00BB222D" w:rsidRDefault="00BB222D" w:rsidP="00B63DA0">
      <w:pPr>
        <w:pStyle w:val="Heading1"/>
        <w:rPr>
          <w:sz w:val="16"/>
          <w:szCs w:val="16"/>
        </w:rPr>
      </w:pPr>
    </w:p>
    <w:p w14:paraId="0FBFD446" w14:textId="77777777" w:rsidR="00BB222D" w:rsidRPr="00BB222D" w:rsidRDefault="00BB222D" w:rsidP="00B63DA0">
      <w:pPr>
        <w:pStyle w:val="Heading1"/>
        <w:rPr>
          <w:sz w:val="16"/>
          <w:szCs w:val="16"/>
        </w:rPr>
      </w:pPr>
    </w:p>
    <w:p w14:paraId="0C22ADDD" w14:textId="77777777" w:rsidR="00BB222D" w:rsidRPr="00BB222D" w:rsidRDefault="00BB222D" w:rsidP="00B63DA0">
      <w:pPr>
        <w:pStyle w:val="Heading1"/>
        <w:rPr>
          <w:sz w:val="16"/>
          <w:szCs w:val="16"/>
        </w:rPr>
      </w:pPr>
    </w:p>
    <w:p w14:paraId="7DD0151A" w14:textId="77777777" w:rsidR="00BB222D" w:rsidRPr="00BB222D" w:rsidRDefault="00BB222D" w:rsidP="00B63DA0">
      <w:pPr>
        <w:pStyle w:val="Heading1"/>
        <w:rPr>
          <w:sz w:val="16"/>
          <w:szCs w:val="16"/>
        </w:rPr>
      </w:pPr>
    </w:p>
    <w:p w14:paraId="028A9E1D" w14:textId="77777777" w:rsidR="00BB222D" w:rsidRDefault="00BB222D" w:rsidP="00B63DA0">
      <w:pPr>
        <w:pStyle w:val="Heading1"/>
        <w:rPr>
          <w:sz w:val="16"/>
          <w:szCs w:val="16"/>
        </w:rPr>
      </w:pPr>
    </w:p>
    <w:p w14:paraId="0AC4AC8B" w14:textId="77777777" w:rsidR="00BB222D" w:rsidRDefault="00BB222D" w:rsidP="00BB222D"/>
    <w:p w14:paraId="6B38DFFB" w14:textId="77777777" w:rsidR="00BB222D" w:rsidRDefault="00BB222D" w:rsidP="00BB222D"/>
    <w:p w14:paraId="0B423CB8" w14:textId="77777777" w:rsidR="00BB222D" w:rsidRDefault="00BB222D" w:rsidP="00BB222D"/>
    <w:p w14:paraId="774B845A" w14:textId="77777777" w:rsidR="00BB222D" w:rsidRDefault="00BB222D" w:rsidP="00BB222D"/>
    <w:p w14:paraId="4603DB2F" w14:textId="77777777" w:rsidR="00BB222D" w:rsidRPr="00BB222D" w:rsidRDefault="00BB222D" w:rsidP="00BB222D"/>
    <w:p w14:paraId="54E59E1A" w14:textId="77777777" w:rsidR="00BB222D" w:rsidRDefault="00BB222D" w:rsidP="00BB222D"/>
    <w:p w14:paraId="7D7BC76B" w14:textId="77777777" w:rsidR="00BB222D" w:rsidRDefault="00BB222D" w:rsidP="00BB222D"/>
    <w:p w14:paraId="2645807B" w14:textId="77777777" w:rsidR="00BB222D" w:rsidRDefault="00BB222D" w:rsidP="00BB222D"/>
    <w:p w14:paraId="721ADE12" w14:textId="77777777" w:rsidR="00BB222D" w:rsidRDefault="00BB222D" w:rsidP="00BB222D"/>
    <w:p w14:paraId="51223B65" w14:textId="77777777" w:rsidR="00BB222D" w:rsidRPr="00BB222D" w:rsidRDefault="00BB222D" w:rsidP="00BB222D"/>
    <w:sdt>
      <w:sdtPr>
        <w:rPr>
          <w:sz w:val="16"/>
          <w:szCs w:val="16"/>
        </w:rPr>
        <w:id w:val="-195454927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0F1E82D" w14:textId="75BBEEAC" w:rsidR="00BB222D" w:rsidRPr="00BB222D" w:rsidRDefault="00BB222D">
          <w:pPr>
            <w:pStyle w:val="TOCHeading"/>
            <w:rPr>
              <w:rFonts w:asciiTheme="minorHAnsi" w:hAnsiTheme="minorHAnsi" w:cstheme="minorHAnsi"/>
              <w:sz w:val="24"/>
              <w:szCs w:val="24"/>
            </w:rPr>
          </w:pPr>
          <w:r w:rsidRPr="00BB222D">
            <w:rPr>
              <w:rFonts w:asciiTheme="minorHAnsi" w:hAnsiTheme="minorHAnsi" w:cstheme="minorHAnsi"/>
              <w:sz w:val="24"/>
              <w:szCs w:val="24"/>
            </w:rPr>
            <w:t>Table of Contents</w:t>
          </w:r>
        </w:p>
        <w:p w14:paraId="193EDDB0" w14:textId="5B5BBB2F" w:rsidR="00BB222D" w:rsidRPr="00BB222D" w:rsidRDefault="00BB222D">
          <w:pPr>
            <w:pStyle w:val="TOC1"/>
            <w:tabs>
              <w:tab w:val="right" w:leader="dot" w:pos="9016"/>
            </w:tabs>
            <w:rPr>
              <w:noProof/>
            </w:rPr>
          </w:pPr>
          <w:r w:rsidRPr="00BB222D">
            <w:rPr>
              <w:b w:val="0"/>
              <w:bCs w:val="0"/>
            </w:rPr>
            <w:fldChar w:fldCharType="begin"/>
          </w:r>
          <w:r w:rsidRPr="00BB222D">
            <w:instrText xml:space="preserve"> TOC \o "1-3" \h \z \u </w:instrText>
          </w:r>
          <w:r w:rsidRPr="00BB222D">
            <w:rPr>
              <w:b w:val="0"/>
              <w:bCs w:val="0"/>
            </w:rPr>
            <w:fldChar w:fldCharType="separate"/>
          </w:r>
          <w:hyperlink w:anchor="_Toc154171762" w:history="1">
            <w:r w:rsidRPr="00BB222D">
              <w:rPr>
                <w:rStyle w:val="Hyperlink"/>
                <w:noProof/>
              </w:rPr>
              <w:t>STRATEGIC MANAGEMENT AND SUSTAINABILITY ROYAL DUTCH SHELL</w:t>
            </w:r>
            <w:r w:rsidRPr="00BB222D">
              <w:rPr>
                <w:noProof/>
                <w:webHidden/>
              </w:rPr>
              <w:tab/>
            </w:r>
            <w:r w:rsidRPr="00BB222D">
              <w:rPr>
                <w:noProof/>
                <w:webHidden/>
              </w:rPr>
              <w:fldChar w:fldCharType="begin"/>
            </w:r>
            <w:r w:rsidRPr="00BB222D">
              <w:rPr>
                <w:noProof/>
                <w:webHidden/>
              </w:rPr>
              <w:instrText xml:space="preserve"> PAGEREF _Toc154171762 \h </w:instrText>
            </w:r>
            <w:r w:rsidRPr="00BB222D">
              <w:rPr>
                <w:noProof/>
                <w:webHidden/>
              </w:rPr>
            </w:r>
            <w:r w:rsidRPr="00BB222D">
              <w:rPr>
                <w:noProof/>
                <w:webHidden/>
              </w:rPr>
              <w:fldChar w:fldCharType="separate"/>
            </w:r>
            <w:r w:rsidRPr="00BB222D">
              <w:rPr>
                <w:noProof/>
                <w:webHidden/>
              </w:rPr>
              <w:t>1</w:t>
            </w:r>
            <w:r w:rsidRPr="00BB222D">
              <w:rPr>
                <w:noProof/>
                <w:webHidden/>
              </w:rPr>
              <w:fldChar w:fldCharType="end"/>
            </w:r>
          </w:hyperlink>
        </w:p>
        <w:p w14:paraId="1BCB5F43" w14:textId="7189E4BC" w:rsidR="00BB222D" w:rsidRPr="00BB222D" w:rsidRDefault="00BB222D">
          <w:pPr>
            <w:pStyle w:val="TOC1"/>
            <w:tabs>
              <w:tab w:val="right" w:leader="dot" w:pos="9016"/>
            </w:tabs>
            <w:rPr>
              <w:noProof/>
            </w:rPr>
          </w:pPr>
          <w:hyperlink w:anchor="_Toc154171763" w:history="1">
            <w:r w:rsidRPr="00BB222D">
              <w:rPr>
                <w:rStyle w:val="Hyperlink"/>
                <w:noProof/>
              </w:rPr>
              <w:t>ANCA VASILE - 2018716</w:t>
            </w:r>
            <w:r w:rsidRPr="00BB222D">
              <w:rPr>
                <w:noProof/>
                <w:webHidden/>
              </w:rPr>
              <w:tab/>
            </w:r>
            <w:r w:rsidRPr="00BB222D">
              <w:rPr>
                <w:noProof/>
                <w:webHidden/>
              </w:rPr>
              <w:fldChar w:fldCharType="begin"/>
            </w:r>
            <w:r w:rsidRPr="00BB222D">
              <w:rPr>
                <w:noProof/>
                <w:webHidden/>
              </w:rPr>
              <w:instrText xml:space="preserve"> PAGEREF _Toc154171763 \h </w:instrText>
            </w:r>
            <w:r w:rsidRPr="00BB222D">
              <w:rPr>
                <w:noProof/>
                <w:webHidden/>
              </w:rPr>
            </w:r>
            <w:r w:rsidRPr="00BB222D">
              <w:rPr>
                <w:noProof/>
                <w:webHidden/>
              </w:rPr>
              <w:fldChar w:fldCharType="separate"/>
            </w:r>
            <w:r w:rsidRPr="00BB222D">
              <w:rPr>
                <w:noProof/>
                <w:webHidden/>
              </w:rPr>
              <w:t>1</w:t>
            </w:r>
            <w:r w:rsidRPr="00BB222D">
              <w:rPr>
                <w:noProof/>
                <w:webHidden/>
              </w:rPr>
              <w:fldChar w:fldCharType="end"/>
            </w:r>
          </w:hyperlink>
        </w:p>
        <w:p w14:paraId="64125B43" w14:textId="5048FBF0" w:rsidR="00BB222D" w:rsidRPr="00BB222D" w:rsidRDefault="00BB222D">
          <w:pPr>
            <w:pStyle w:val="TOC1"/>
            <w:tabs>
              <w:tab w:val="right" w:leader="dot" w:pos="9016"/>
            </w:tabs>
            <w:rPr>
              <w:noProof/>
            </w:rPr>
          </w:pPr>
          <w:hyperlink w:anchor="_Toc154171764" w:history="1">
            <w:r w:rsidRPr="00BB222D">
              <w:rPr>
                <w:rStyle w:val="Hyperlink"/>
                <w:noProof/>
              </w:rPr>
              <w:t>Introduction</w:t>
            </w:r>
            <w:r w:rsidRPr="00BB222D">
              <w:rPr>
                <w:noProof/>
                <w:webHidden/>
              </w:rPr>
              <w:tab/>
            </w:r>
            <w:r w:rsidRPr="00BB222D">
              <w:rPr>
                <w:noProof/>
                <w:webHidden/>
              </w:rPr>
              <w:fldChar w:fldCharType="begin"/>
            </w:r>
            <w:r w:rsidRPr="00BB222D">
              <w:rPr>
                <w:noProof/>
                <w:webHidden/>
              </w:rPr>
              <w:instrText xml:space="preserve"> PAGEREF _Toc154171764 \h </w:instrText>
            </w:r>
            <w:r w:rsidRPr="00BB222D">
              <w:rPr>
                <w:noProof/>
                <w:webHidden/>
              </w:rPr>
            </w:r>
            <w:r w:rsidRPr="00BB222D">
              <w:rPr>
                <w:noProof/>
                <w:webHidden/>
              </w:rPr>
              <w:fldChar w:fldCharType="separate"/>
            </w:r>
            <w:r w:rsidRPr="00BB222D">
              <w:rPr>
                <w:noProof/>
                <w:webHidden/>
              </w:rPr>
              <w:t>3</w:t>
            </w:r>
            <w:r w:rsidRPr="00BB222D">
              <w:rPr>
                <w:noProof/>
                <w:webHidden/>
              </w:rPr>
              <w:fldChar w:fldCharType="end"/>
            </w:r>
          </w:hyperlink>
        </w:p>
        <w:p w14:paraId="2F4415F2" w14:textId="25AC7538" w:rsidR="00BB222D" w:rsidRPr="00BB222D" w:rsidRDefault="00BB222D">
          <w:pPr>
            <w:pStyle w:val="TOC1"/>
            <w:tabs>
              <w:tab w:val="right" w:leader="dot" w:pos="9016"/>
            </w:tabs>
            <w:rPr>
              <w:noProof/>
            </w:rPr>
          </w:pPr>
          <w:hyperlink w:anchor="_Toc154171765" w:history="1">
            <w:r w:rsidRPr="00BB222D">
              <w:rPr>
                <w:rStyle w:val="Hyperlink"/>
                <w:noProof/>
              </w:rPr>
              <w:t>1. Identification of Key Business and Corporate Strategies:</w:t>
            </w:r>
            <w:r w:rsidRPr="00BB222D">
              <w:rPr>
                <w:noProof/>
                <w:webHidden/>
              </w:rPr>
              <w:tab/>
            </w:r>
            <w:r w:rsidRPr="00BB222D">
              <w:rPr>
                <w:noProof/>
                <w:webHidden/>
              </w:rPr>
              <w:fldChar w:fldCharType="begin"/>
            </w:r>
            <w:r w:rsidRPr="00BB222D">
              <w:rPr>
                <w:noProof/>
                <w:webHidden/>
              </w:rPr>
              <w:instrText xml:space="preserve"> PAGEREF _Toc154171765 \h </w:instrText>
            </w:r>
            <w:r w:rsidRPr="00BB222D">
              <w:rPr>
                <w:noProof/>
                <w:webHidden/>
              </w:rPr>
            </w:r>
            <w:r w:rsidRPr="00BB222D">
              <w:rPr>
                <w:noProof/>
                <w:webHidden/>
              </w:rPr>
              <w:fldChar w:fldCharType="separate"/>
            </w:r>
            <w:r w:rsidRPr="00BB222D">
              <w:rPr>
                <w:noProof/>
                <w:webHidden/>
              </w:rPr>
              <w:t>4</w:t>
            </w:r>
            <w:r w:rsidRPr="00BB222D">
              <w:rPr>
                <w:noProof/>
                <w:webHidden/>
              </w:rPr>
              <w:fldChar w:fldCharType="end"/>
            </w:r>
          </w:hyperlink>
        </w:p>
        <w:p w14:paraId="620AC160" w14:textId="745577D1" w:rsidR="00BB222D" w:rsidRPr="00BB222D" w:rsidRDefault="00BB222D">
          <w:pPr>
            <w:pStyle w:val="TOC2"/>
            <w:tabs>
              <w:tab w:val="right" w:leader="dot" w:pos="9016"/>
            </w:tabs>
            <w:rPr>
              <w:noProof/>
              <w:sz w:val="24"/>
              <w:szCs w:val="24"/>
            </w:rPr>
          </w:pPr>
          <w:hyperlink w:anchor="_Toc154171766" w:history="1">
            <w:r w:rsidRPr="00BB222D">
              <w:rPr>
                <w:rStyle w:val="Hyperlink"/>
                <w:noProof/>
                <w:sz w:val="24"/>
                <w:szCs w:val="24"/>
              </w:rPr>
              <w:t>Business-Level Strategies: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_Toc154171766 \h </w:instrText>
            </w:r>
            <w:r w:rsidRPr="00BB222D">
              <w:rPr>
                <w:noProof/>
                <w:webHidden/>
                <w:sz w:val="24"/>
                <w:szCs w:val="24"/>
              </w:rPr>
            </w:r>
            <w:r w:rsidRPr="00BB222D">
              <w:rPr>
                <w:noProof/>
                <w:webHidden/>
                <w:sz w:val="24"/>
                <w:szCs w:val="24"/>
              </w:rPr>
              <w:fldChar w:fldCharType="separate"/>
            </w:r>
            <w:r w:rsidRPr="00BB222D">
              <w:rPr>
                <w:noProof/>
                <w:webHidden/>
                <w:sz w:val="24"/>
                <w:szCs w:val="24"/>
              </w:rPr>
              <w:t>4</w:t>
            </w:r>
            <w:r w:rsidRPr="00BB222D">
              <w:rPr>
                <w:noProof/>
                <w:webHidden/>
                <w:sz w:val="24"/>
                <w:szCs w:val="24"/>
              </w:rPr>
              <w:fldChar w:fldCharType="end"/>
            </w:r>
          </w:hyperlink>
        </w:p>
        <w:p w14:paraId="51A95F42" w14:textId="3466100D" w:rsidR="00BB222D" w:rsidRPr="00BB222D" w:rsidRDefault="00BB222D">
          <w:pPr>
            <w:pStyle w:val="TOC2"/>
            <w:tabs>
              <w:tab w:val="right" w:leader="dot" w:pos="9016"/>
            </w:tabs>
            <w:rPr>
              <w:noProof/>
              <w:sz w:val="24"/>
              <w:szCs w:val="24"/>
            </w:rPr>
          </w:pPr>
          <w:hyperlink w:anchor="_Toc154171767" w:history="1">
            <w:r w:rsidRPr="00BB222D">
              <w:rPr>
                <w:rStyle w:val="Hyperlink"/>
                <w:noProof/>
                <w:sz w:val="24"/>
                <w:szCs w:val="24"/>
              </w:rPr>
              <w:t>Cost Leadership Strategy: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_Toc154171767 \h </w:instrText>
            </w:r>
            <w:r w:rsidRPr="00BB222D">
              <w:rPr>
                <w:noProof/>
                <w:webHidden/>
                <w:sz w:val="24"/>
                <w:szCs w:val="24"/>
              </w:rPr>
            </w:r>
            <w:r w:rsidRPr="00BB222D">
              <w:rPr>
                <w:noProof/>
                <w:webHidden/>
                <w:sz w:val="24"/>
                <w:szCs w:val="24"/>
              </w:rPr>
              <w:fldChar w:fldCharType="separate"/>
            </w:r>
            <w:r w:rsidRPr="00BB222D">
              <w:rPr>
                <w:noProof/>
                <w:webHidden/>
                <w:sz w:val="24"/>
                <w:szCs w:val="24"/>
              </w:rPr>
              <w:t>4</w:t>
            </w:r>
            <w:r w:rsidRPr="00BB222D">
              <w:rPr>
                <w:noProof/>
                <w:webHidden/>
                <w:sz w:val="24"/>
                <w:szCs w:val="24"/>
              </w:rPr>
              <w:fldChar w:fldCharType="end"/>
            </w:r>
          </w:hyperlink>
        </w:p>
        <w:p w14:paraId="69B84994" w14:textId="77276137" w:rsidR="00BB222D" w:rsidRPr="00BB222D" w:rsidRDefault="00BB222D">
          <w:pPr>
            <w:pStyle w:val="TOC2"/>
            <w:tabs>
              <w:tab w:val="right" w:leader="dot" w:pos="9016"/>
            </w:tabs>
            <w:rPr>
              <w:noProof/>
              <w:sz w:val="24"/>
              <w:szCs w:val="24"/>
            </w:rPr>
          </w:pPr>
          <w:hyperlink w:anchor="_Toc154171768" w:history="1">
            <w:r w:rsidRPr="00BB222D">
              <w:rPr>
                <w:rStyle w:val="Hyperlink"/>
                <w:noProof/>
                <w:sz w:val="24"/>
                <w:szCs w:val="24"/>
              </w:rPr>
              <w:t>Differentiation Strategy: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_Toc154171768 \h </w:instrText>
            </w:r>
            <w:r w:rsidRPr="00BB222D">
              <w:rPr>
                <w:noProof/>
                <w:webHidden/>
                <w:sz w:val="24"/>
                <w:szCs w:val="24"/>
              </w:rPr>
            </w:r>
            <w:r w:rsidRPr="00BB222D">
              <w:rPr>
                <w:noProof/>
                <w:webHidden/>
                <w:sz w:val="24"/>
                <w:szCs w:val="24"/>
              </w:rPr>
              <w:fldChar w:fldCharType="separate"/>
            </w:r>
            <w:r w:rsidRPr="00BB222D">
              <w:rPr>
                <w:noProof/>
                <w:webHidden/>
                <w:sz w:val="24"/>
                <w:szCs w:val="24"/>
              </w:rPr>
              <w:t>4</w:t>
            </w:r>
            <w:r w:rsidRPr="00BB222D">
              <w:rPr>
                <w:noProof/>
                <w:webHidden/>
                <w:sz w:val="24"/>
                <w:szCs w:val="24"/>
              </w:rPr>
              <w:fldChar w:fldCharType="end"/>
            </w:r>
          </w:hyperlink>
        </w:p>
        <w:p w14:paraId="5DEBB477" w14:textId="4124CF20" w:rsidR="00BB222D" w:rsidRPr="00BB222D" w:rsidRDefault="00BB222D">
          <w:pPr>
            <w:pStyle w:val="TOC2"/>
            <w:tabs>
              <w:tab w:val="right" w:leader="dot" w:pos="9016"/>
            </w:tabs>
            <w:rPr>
              <w:noProof/>
              <w:sz w:val="24"/>
              <w:szCs w:val="24"/>
            </w:rPr>
          </w:pPr>
          <w:hyperlink w:anchor="_Toc154171769" w:history="1">
            <w:r w:rsidRPr="00BB222D">
              <w:rPr>
                <w:rStyle w:val="Hyperlink"/>
                <w:noProof/>
                <w:sz w:val="24"/>
                <w:szCs w:val="24"/>
              </w:rPr>
              <w:t>Evidence in Day-to-Day Activities: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_Toc154171769 \h </w:instrText>
            </w:r>
            <w:r w:rsidRPr="00BB222D">
              <w:rPr>
                <w:noProof/>
                <w:webHidden/>
                <w:sz w:val="24"/>
                <w:szCs w:val="24"/>
              </w:rPr>
            </w:r>
            <w:r w:rsidRPr="00BB222D">
              <w:rPr>
                <w:noProof/>
                <w:webHidden/>
                <w:sz w:val="24"/>
                <w:szCs w:val="24"/>
              </w:rPr>
              <w:fldChar w:fldCharType="separate"/>
            </w:r>
            <w:r w:rsidRPr="00BB222D">
              <w:rPr>
                <w:noProof/>
                <w:webHidden/>
                <w:sz w:val="24"/>
                <w:szCs w:val="24"/>
              </w:rPr>
              <w:t>4</w:t>
            </w:r>
            <w:r w:rsidRPr="00BB222D">
              <w:rPr>
                <w:noProof/>
                <w:webHidden/>
                <w:sz w:val="24"/>
                <w:szCs w:val="24"/>
              </w:rPr>
              <w:fldChar w:fldCharType="end"/>
            </w:r>
          </w:hyperlink>
        </w:p>
        <w:p w14:paraId="3677232E" w14:textId="0175CD0E" w:rsidR="00BB222D" w:rsidRPr="00BB222D" w:rsidRDefault="00BB222D">
          <w:pPr>
            <w:pStyle w:val="TOC2"/>
            <w:tabs>
              <w:tab w:val="right" w:leader="dot" w:pos="9016"/>
            </w:tabs>
            <w:rPr>
              <w:noProof/>
              <w:sz w:val="24"/>
              <w:szCs w:val="24"/>
            </w:rPr>
          </w:pPr>
          <w:hyperlink w:anchor="_Toc154171770" w:history="1">
            <w:r w:rsidRPr="00BB222D">
              <w:rPr>
                <w:rStyle w:val="Hyperlink"/>
                <w:noProof/>
                <w:sz w:val="24"/>
                <w:szCs w:val="24"/>
              </w:rPr>
              <w:t>Corporate-Level Strategies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_Toc154171770 \h </w:instrText>
            </w:r>
            <w:r w:rsidRPr="00BB222D">
              <w:rPr>
                <w:noProof/>
                <w:webHidden/>
                <w:sz w:val="24"/>
                <w:szCs w:val="24"/>
              </w:rPr>
            </w:r>
            <w:r w:rsidRPr="00BB222D">
              <w:rPr>
                <w:noProof/>
                <w:webHidden/>
                <w:sz w:val="24"/>
                <w:szCs w:val="24"/>
              </w:rPr>
              <w:fldChar w:fldCharType="separate"/>
            </w:r>
            <w:r w:rsidRPr="00BB222D">
              <w:rPr>
                <w:noProof/>
                <w:webHidden/>
                <w:sz w:val="24"/>
                <w:szCs w:val="24"/>
              </w:rPr>
              <w:t>4</w:t>
            </w:r>
            <w:r w:rsidRPr="00BB222D">
              <w:rPr>
                <w:noProof/>
                <w:webHidden/>
                <w:sz w:val="24"/>
                <w:szCs w:val="24"/>
              </w:rPr>
              <w:fldChar w:fldCharType="end"/>
            </w:r>
          </w:hyperlink>
        </w:p>
        <w:p w14:paraId="138D6F69" w14:textId="265A2826" w:rsidR="00BB222D" w:rsidRPr="00BB222D" w:rsidRDefault="00BB222D">
          <w:pPr>
            <w:pStyle w:val="TOC2"/>
            <w:tabs>
              <w:tab w:val="right" w:leader="dot" w:pos="9016"/>
            </w:tabs>
            <w:rPr>
              <w:noProof/>
              <w:sz w:val="24"/>
              <w:szCs w:val="24"/>
            </w:rPr>
          </w:pPr>
          <w:hyperlink w:anchor="_Toc154171771" w:history="1">
            <w:r w:rsidRPr="00BB222D">
              <w:rPr>
                <w:rStyle w:val="Hyperlink"/>
                <w:noProof/>
                <w:sz w:val="24"/>
                <w:szCs w:val="24"/>
              </w:rPr>
              <w:t>Market Penetration: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_Toc154171771 \h </w:instrText>
            </w:r>
            <w:r w:rsidRPr="00BB222D">
              <w:rPr>
                <w:noProof/>
                <w:webHidden/>
                <w:sz w:val="24"/>
                <w:szCs w:val="24"/>
              </w:rPr>
            </w:r>
            <w:r w:rsidRPr="00BB222D">
              <w:rPr>
                <w:noProof/>
                <w:webHidden/>
                <w:sz w:val="24"/>
                <w:szCs w:val="24"/>
              </w:rPr>
              <w:fldChar w:fldCharType="separate"/>
            </w:r>
            <w:r w:rsidRPr="00BB222D">
              <w:rPr>
                <w:noProof/>
                <w:webHidden/>
                <w:sz w:val="24"/>
                <w:szCs w:val="24"/>
              </w:rPr>
              <w:t>5</w:t>
            </w:r>
            <w:r w:rsidRPr="00BB222D">
              <w:rPr>
                <w:noProof/>
                <w:webHidden/>
                <w:sz w:val="24"/>
                <w:szCs w:val="24"/>
              </w:rPr>
              <w:fldChar w:fldCharType="end"/>
            </w:r>
          </w:hyperlink>
        </w:p>
        <w:p w14:paraId="33F7BE80" w14:textId="1C01238B" w:rsidR="00BB222D" w:rsidRPr="00BB222D" w:rsidRDefault="00BB222D">
          <w:pPr>
            <w:pStyle w:val="TOC2"/>
            <w:tabs>
              <w:tab w:val="right" w:leader="dot" w:pos="9016"/>
            </w:tabs>
            <w:rPr>
              <w:noProof/>
              <w:sz w:val="24"/>
              <w:szCs w:val="24"/>
            </w:rPr>
          </w:pPr>
          <w:hyperlink w:anchor="_Toc154171772" w:history="1">
            <w:r w:rsidRPr="00BB222D">
              <w:rPr>
                <w:rStyle w:val="Hyperlink"/>
                <w:noProof/>
                <w:sz w:val="24"/>
                <w:szCs w:val="24"/>
              </w:rPr>
              <w:t>Market Development:</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_Toc154171772 \h </w:instrText>
            </w:r>
            <w:r w:rsidRPr="00BB222D">
              <w:rPr>
                <w:noProof/>
                <w:webHidden/>
                <w:sz w:val="24"/>
                <w:szCs w:val="24"/>
              </w:rPr>
            </w:r>
            <w:r w:rsidRPr="00BB222D">
              <w:rPr>
                <w:noProof/>
                <w:webHidden/>
                <w:sz w:val="24"/>
                <w:szCs w:val="24"/>
              </w:rPr>
              <w:fldChar w:fldCharType="separate"/>
            </w:r>
            <w:r w:rsidRPr="00BB222D">
              <w:rPr>
                <w:noProof/>
                <w:webHidden/>
                <w:sz w:val="24"/>
                <w:szCs w:val="24"/>
              </w:rPr>
              <w:t>5</w:t>
            </w:r>
            <w:r w:rsidRPr="00BB222D">
              <w:rPr>
                <w:noProof/>
                <w:webHidden/>
                <w:sz w:val="24"/>
                <w:szCs w:val="24"/>
              </w:rPr>
              <w:fldChar w:fldCharType="end"/>
            </w:r>
          </w:hyperlink>
        </w:p>
        <w:p w14:paraId="4254068C" w14:textId="70E923BF" w:rsidR="00BB222D" w:rsidRPr="00BB222D" w:rsidRDefault="00BB222D">
          <w:pPr>
            <w:pStyle w:val="TOC2"/>
            <w:tabs>
              <w:tab w:val="right" w:leader="dot" w:pos="9016"/>
            </w:tabs>
            <w:rPr>
              <w:noProof/>
              <w:sz w:val="24"/>
              <w:szCs w:val="24"/>
            </w:rPr>
          </w:pPr>
          <w:hyperlink w:anchor="_Toc154171773" w:history="1">
            <w:r w:rsidRPr="00BB222D">
              <w:rPr>
                <w:rStyle w:val="Hyperlink"/>
                <w:noProof/>
                <w:sz w:val="24"/>
                <w:szCs w:val="24"/>
              </w:rPr>
              <w:t>Product Development:</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_Toc154171773 \h </w:instrText>
            </w:r>
            <w:r w:rsidRPr="00BB222D">
              <w:rPr>
                <w:noProof/>
                <w:webHidden/>
                <w:sz w:val="24"/>
                <w:szCs w:val="24"/>
              </w:rPr>
            </w:r>
            <w:r w:rsidRPr="00BB222D">
              <w:rPr>
                <w:noProof/>
                <w:webHidden/>
                <w:sz w:val="24"/>
                <w:szCs w:val="24"/>
              </w:rPr>
              <w:fldChar w:fldCharType="separate"/>
            </w:r>
            <w:r w:rsidRPr="00BB222D">
              <w:rPr>
                <w:noProof/>
                <w:webHidden/>
                <w:sz w:val="24"/>
                <w:szCs w:val="24"/>
              </w:rPr>
              <w:t>5</w:t>
            </w:r>
            <w:r w:rsidRPr="00BB222D">
              <w:rPr>
                <w:noProof/>
                <w:webHidden/>
                <w:sz w:val="24"/>
                <w:szCs w:val="24"/>
              </w:rPr>
              <w:fldChar w:fldCharType="end"/>
            </w:r>
          </w:hyperlink>
        </w:p>
        <w:p w14:paraId="2C8BFEBB" w14:textId="29F4F0B1" w:rsidR="00BB222D" w:rsidRPr="00BB222D" w:rsidRDefault="00BB222D">
          <w:pPr>
            <w:pStyle w:val="TOC2"/>
            <w:tabs>
              <w:tab w:val="right" w:leader="dot" w:pos="9016"/>
            </w:tabs>
            <w:rPr>
              <w:noProof/>
              <w:sz w:val="24"/>
              <w:szCs w:val="24"/>
            </w:rPr>
          </w:pPr>
          <w:hyperlink w:anchor="_Toc154171774" w:history="1">
            <w:r w:rsidRPr="00BB222D">
              <w:rPr>
                <w:rStyle w:val="Hyperlink"/>
                <w:noProof/>
                <w:sz w:val="24"/>
                <w:szCs w:val="24"/>
              </w:rPr>
              <w:t>Diversification: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_Toc154171774 \h </w:instrText>
            </w:r>
            <w:r w:rsidRPr="00BB222D">
              <w:rPr>
                <w:noProof/>
                <w:webHidden/>
                <w:sz w:val="24"/>
                <w:szCs w:val="24"/>
              </w:rPr>
            </w:r>
            <w:r w:rsidRPr="00BB222D">
              <w:rPr>
                <w:noProof/>
                <w:webHidden/>
                <w:sz w:val="24"/>
                <w:szCs w:val="24"/>
              </w:rPr>
              <w:fldChar w:fldCharType="separate"/>
            </w:r>
            <w:r w:rsidRPr="00BB222D">
              <w:rPr>
                <w:noProof/>
                <w:webHidden/>
                <w:sz w:val="24"/>
                <w:szCs w:val="24"/>
              </w:rPr>
              <w:t>5</w:t>
            </w:r>
            <w:r w:rsidRPr="00BB222D">
              <w:rPr>
                <w:noProof/>
                <w:webHidden/>
                <w:sz w:val="24"/>
                <w:szCs w:val="24"/>
              </w:rPr>
              <w:fldChar w:fldCharType="end"/>
            </w:r>
          </w:hyperlink>
        </w:p>
        <w:p w14:paraId="11B8058E" w14:textId="4B385D6C" w:rsidR="00BB222D" w:rsidRPr="00BB222D" w:rsidRDefault="00BB222D">
          <w:pPr>
            <w:pStyle w:val="TOC2"/>
            <w:tabs>
              <w:tab w:val="right" w:leader="dot" w:pos="9016"/>
            </w:tabs>
            <w:rPr>
              <w:noProof/>
              <w:sz w:val="24"/>
              <w:szCs w:val="24"/>
            </w:rPr>
          </w:pPr>
          <w:hyperlink w:anchor="_Toc154171775" w:history="1">
            <w:r w:rsidRPr="00BB222D">
              <w:rPr>
                <w:rStyle w:val="Hyperlink"/>
                <w:noProof/>
                <w:sz w:val="24"/>
                <w:szCs w:val="24"/>
              </w:rPr>
              <w:t>Alignment with Corporate Objectives and Industry Dynamics: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_Toc154171775 \h </w:instrText>
            </w:r>
            <w:r w:rsidRPr="00BB222D">
              <w:rPr>
                <w:noProof/>
                <w:webHidden/>
                <w:sz w:val="24"/>
                <w:szCs w:val="24"/>
              </w:rPr>
            </w:r>
            <w:r w:rsidRPr="00BB222D">
              <w:rPr>
                <w:noProof/>
                <w:webHidden/>
                <w:sz w:val="24"/>
                <w:szCs w:val="24"/>
              </w:rPr>
              <w:fldChar w:fldCharType="separate"/>
            </w:r>
            <w:r w:rsidRPr="00BB222D">
              <w:rPr>
                <w:noProof/>
                <w:webHidden/>
                <w:sz w:val="24"/>
                <w:szCs w:val="24"/>
              </w:rPr>
              <w:t>5</w:t>
            </w:r>
            <w:r w:rsidRPr="00BB222D">
              <w:rPr>
                <w:noProof/>
                <w:webHidden/>
                <w:sz w:val="24"/>
                <w:szCs w:val="24"/>
              </w:rPr>
              <w:fldChar w:fldCharType="end"/>
            </w:r>
          </w:hyperlink>
        </w:p>
        <w:p w14:paraId="5BB9E636" w14:textId="5162B927" w:rsidR="00BB222D" w:rsidRPr="00BB222D" w:rsidRDefault="00BB222D">
          <w:pPr>
            <w:pStyle w:val="TOC1"/>
            <w:tabs>
              <w:tab w:val="right" w:leader="dot" w:pos="9016"/>
            </w:tabs>
            <w:rPr>
              <w:noProof/>
            </w:rPr>
          </w:pPr>
          <w:hyperlink w:anchor="_Toc154171776" w:history="1">
            <w:r w:rsidRPr="00BB222D">
              <w:rPr>
                <w:rStyle w:val="Hyperlink"/>
                <w:noProof/>
              </w:rPr>
              <w:t>2. Analysis of Resources and Capabilities Alignment:</w:t>
            </w:r>
            <w:r w:rsidRPr="00BB222D">
              <w:rPr>
                <w:noProof/>
                <w:webHidden/>
              </w:rPr>
              <w:tab/>
            </w:r>
            <w:r w:rsidRPr="00BB222D">
              <w:rPr>
                <w:noProof/>
                <w:webHidden/>
              </w:rPr>
              <w:fldChar w:fldCharType="begin"/>
            </w:r>
            <w:r w:rsidRPr="00BB222D">
              <w:rPr>
                <w:noProof/>
                <w:webHidden/>
              </w:rPr>
              <w:instrText xml:space="preserve"> PAGEREF _Toc154171776 \h </w:instrText>
            </w:r>
            <w:r w:rsidRPr="00BB222D">
              <w:rPr>
                <w:noProof/>
                <w:webHidden/>
              </w:rPr>
            </w:r>
            <w:r w:rsidRPr="00BB222D">
              <w:rPr>
                <w:noProof/>
                <w:webHidden/>
              </w:rPr>
              <w:fldChar w:fldCharType="separate"/>
            </w:r>
            <w:r w:rsidRPr="00BB222D">
              <w:rPr>
                <w:noProof/>
                <w:webHidden/>
              </w:rPr>
              <w:t>6</w:t>
            </w:r>
            <w:r w:rsidRPr="00BB222D">
              <w:rPr>
                <w:noProof/>
                <w:webHidden/>
              </w:rPr>
              <w:fldChar w:fldCharType="end"/>
            </w:r>
          </w:hyperlink>
        </w:p>
        <w:p w14:paraId="05C1865A" w14:textId="7AE05030" w:rsidR="00BB222D" w:rsidRPr="00BB222D" w:rsidRDefault="00BB222D">
          <w:pPr>
            <w:pStyle w:val="TOC2"/>
            <w:tabs>
              <w:tab w:val="right" w:leader="dot" w:pos="9016"/>
            </w:tabs>
            <w:rPr>
              <w:noProof/>
              <w:sz w:val="24"/>
              <w:szCs w:val="24"/>
            </w:rPr>
          </w:pPr>
          <w:hyperlink w:anchor="_Toc154171777" w:history="1">
            <w:r w:rsidRPr="00BB222D">
              <w:rPr>
                <w:rStyle w:val="Hyperlink"/>
                <w:noProof/>
                <w:sz w:val="24"/>
                <w:szCs w:val="24"/>
              </w:rPr>
              <w:t>a. Application of the Resource-Based View (RBV) Framework:</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_Toc154171777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6C4BF146" w14:textId="4DBF6157" w:rsidR="00BB222D" w:rsidRPr="00BB222D" w:rsidRDefault="00BB222D">
          <w:pPr>
            <w:pStyle w:val="TOC2"/>
            <w:tabs>
              <w:tab w:val="right" w:leader="dot" w:pos="9016"/>
            </w:tabs>
            <w:rPr>
              <w:noProof/>
              <w:sz w:val="24"/>
              <w:szCs w:val="24"/>
            </w:rPr>
          </w:pPr>
          <w:hyperlink w:anchor="_Toc154171778" w:history="1">
            <w:r w:rsidRPr="00BB222D">
              <w:rPr>
                <w:rStyle w:val="Hyperlink"/>
                <w:noProof/>
                <w:sz w:val="24"/>
                <w:szCs w:val="24"/>
              </w:rPr>
              <w:t>Tangible Assets: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_Toc154171778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38740EAE" w14:textId="4CB4ECDB" w:rsidR="00BB222D" w:rsidRPr="00BB222D" w:rsidRDefault="00BB222D">
          <w:pPr>
            <w:pStyle w:val="TOC2"/>
            <w:tabs>
              <w:tab w:val="right" w:leader="dot" w:pos="9016"/>
            </w:tabs>
            <w:rPr>
              <w:noProof/>
              <w:sz w:val="24"/>
              <w:szCs w:val="24"/>
            </w:rPr>
          </w:pPr>
          <w:hyperlink w:anchor="_Toc154171779" w:history="1">
            <w:r w:rsidRPr="00BB222D">
              <w:rPr>
                <w:rStyle w:val="Hyperlink"/>
                <w:noProof/>
                <w:sz w:val="24"/>
                <w:szCs w:val="24"/>
              </w:rPr>
              <w:t>Intangible Assets: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_Toc154171779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5763F39D" w14:textId="28834B8F" w:rsidR="00BB222D" w:rsidRPr="00BB222D" w:rsidRDefault="00BB222D">
          <w:pPr>
            <w:pStyle w:val="TOC2"/>
            <w:tabs>
              <w:tab w:val="right" w:leader="dot" w:pos="9016"/>
            </w:tabs>
            <w:rPr>
              <w:noProof/>
              <w:sz w:val="24"/>
              <w:szCs w:val="24"/>
            </w:rPr>
          </w:pPr>
          <w:hyperlink w:anchor="_Toc154171780" w:history="1">
            <w:r w:rsidRPr="00BB222D">
              <w:rPr>
                <w:rStyle w:val="Hyperlink"/>
                <w:noProof/>
                <w:sz w:val="24"/>
                <w:szCs w:val="24"/>
              </w:rPr>
              <w:t>b. Alignment of Resources and Capabilities with Business and Corporate Strategies: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_Toc154171780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3085B609" w14:textId="2B5119B2" w:rsidR="00BB222D" w:rsidRPr="00BB222D" w:rsidRDefault="00BB222D">
          <w:pPr>
            <w:pStyle w:val="TOC2"/>
            <w:tabs>
              <w:tab w:val="right" w:leader="dot" w:pos="9016"/>
            </w:tabs>
            <w:rPr>
              <w:noProof/>
              <w:sz w:val="24"/>
              <w:szCs w:val="24"/>
            </w:rPr>
          </w:pPr>
          <w:hyperlink w:anchor="_Toc154171781" w:history="1">
            <w:r w:rsidRPr="00BB222D">
              <w:rPr>
                <w:rStyle w:val="Hyperlink"/>
                <w:noProof/>
                <w:sz w:val="24"/>
                <w:szCs w:val="24"/>
              </w:rPr>
              <w:t>Alignment with Business-Level Strategies: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_Toc154171781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14A5559B" w14:textId="1EB5D446" w:rsidR="00BB222D" w:rsidRPr="00BB222D" w:rsidRDefault="00BB222D">
          <w:pPr>
            <w:pStyle w:val="TOC2"/>
            <w:tabs>
              <w:tab w:val="right" w:leader="dot" w:pos="9016"/>
            </w:tabs>
            <w:rPr>
              <w:noProof/>
              <w:sz w:val="24"/>
              <w:szCs w:val="24"/>
            </w:rPr>
          </w:pPr>
          <w:hyperlink w:anchor="_Toc154171782" w:history="1">
            <w:r w:rsidRPr="00BB222D">
              <w:rPr>
                <w:rStyle w:val="Hyperlink"/>
                <w:noProof/>
                <w:sz w:val="24"/>
                <w:szCs w:val="24"/>
              </w:rPr>
              <w:t>Holistic Alignment and Adaptability: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_Toc154171782 \h </w:instrText>
            </w:r>
            <w:r w:rsidRPr="00BB222D">
              <w:rPr>
                <w:noProof/>
                <w:webHidden/>
                <w:sz w:val="24"/>
                <w:szCs w:val="24"/>
              </w:rPr>
            </w:r>
            <w:r w:rsidRPr="00BB222D">
              <w:rPr>
                <w:noProof/>
                <w:webHidden/>
                <w:sz w:val="24"/>
                <w:szCs w:val="24"/>
              </w:rPr>
              <w:fldChar w:fldCharType="separate"/>
            </w:r>
            <w:r w:rsidRPr="00BB222D">
              <w:rPr>
                <w:noProof/>
                <w:webHidden/>
                <w:sz w:val="24"/>
                <w:szCs w:val="24"/>
              </w:rPr>
              <w:t>6</w:t>
            </w:r>
            <w:r w:rsidRPr="00BB222D">
              <w:rPr>
                <w:noProof/>
                <w:webHidden/>
                <w:sz w:val="24"/>
                <w:szCs w:val="24"/>
              </w:rPr>
              <w:fldChar w:fldCharType="end"/>
            </w:r>
          </w:hyperlink>
        </w:p>
        <w:p w14:paraId="25D1E916" w14:textId="14021CA0" w:rsidR="00BB222D" w:rsidRPr="00BB222D" w:rsidRDefault="00BB222D">
          <w:pPr>
            <w:pStyle w:val="TOC1"/>
            <w:tabs>
              <w:tab w:val="right" w:leader="dot" w:pos="9016"/>
            </w:tabs>
            <w:rPr>
              <w:noProof/>
            </w:rPr>
          </w:pPr>
          <w:hyperlink w:anchor="_Toc154171783" w:history="1">
            <w:r w:rsidRPr="00BB222D">
              <w:rPr>
                <w:rStyle w:val="Hyperlink"/>
                <w:noProof/>
              </w:rPr>
              <w:t>3. Evaluation of Strategy Implementation:</w:t>
            </w:r>
            <w:r w:rsidRPr="00BB222D">
              <w:rPr>
                <w:noProof/>
                <w:webHidden/>
              </w:rPr>
              <w:tab/>
            </w:r>
            <w:r w:rsidRPr="00BB222D">
              <w:rPr>
                <w:noProof/>
                <w:webHidden/>
              </w:rPr>
              <w:fldChar w:fldCharType="begin"/>
            </w:r>
            <w:r w:rsidRPr="00BB222D">
              <w:rPr>
                <w:noProof/>
                <w:webHidden/>
              </w:rPr>
              <w:instrText xml:space="preserve"> PAGEREF _Toc154171783 \h </w:instrText>
            </w:r>
            <w:r w:rsidRPr="00BB222D">
              <w:rPr>
                <w:noProof/>
                <w:webHidden/>
              </w:rPr>
            </w:r>
            <w:r w:rsidRPr="00BB222D">
              <w:rPr>
                <w:noProof/>
                <w:webHidden/>
              </w:rPr>
              <w:fldChar w:fldCharType="separate"/>
            </w:r>
            <w:r w:rsidRPr="00BB222D">
              <w:rPr>
                <w:noProof/>
                <w:webHidden/>
              </w:rPr>
              <w:t>7</w:t>
            </w:r>
            <w:r w:rsidRPr="00BB222D">
              <w:rPr>
                <w:noProof/>
                <w:webHidden/>
              </w:rPr>
              <w:fldChar w:fldCharType="end"/>
            </w:r>
          </w:hyperlink>
        </w:p>
        <w:p w14:paraId="00E7B94D" w14:textId="2C7557A2" w:rsidR="00BB222D" w:rsidRPr="00BB222D" w:rsidRDefault="00BB222D">
          <w:pPr>
            <w:pStyle w:val="TOC2"/>
            <w:tabs>
              <w:tab w:val="right" w:leader="dot" w:pos="9016"/>
            </w:tabs>
            <w:rPr>
              <w:noProof/>
              <w:sz w:val="24"/>
              <w:szCs w:val="24"/>
            </w:rPr>
          </w:pPr>
          <w:hyperlink w:anchor="_Toc154171784" w:history="1">
            <w:r w:rsidRPr="00BB222D">
              <w:rPr>
                <w:rStyle w:val="Hyperlink"/>
                <w:noProof/>
                <w:sz w:val="24"/>
                <w:szCs w:val="24"/>
              </w:rPr>
              <w:t>Examination of Financial Reports, Market Share Data, and Key Performance Indicators (KPIs):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_Toc154171784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54BC7D50" w14:textId="630BB501" w:rsidR="00BB222D" w:rsidRPr="00BB222D" w:rsidRDefault="00BB222D">
          <w:pPr>
            <w:pStyle w:val="TOC2"/>
            <w:tabs>
              <w:tab w:val="right" w:leader="dot" w:pos="9016"/>
            </w:tabs>
            <w:rPr>
              <w:noProof/>
              <w:sz w:val="24"/>
              <w:szCs w:val="24"/>
            </w:rPr>
          </w:pPr>
          <w:hyperlink w:anchor="_Toc154171785" w:history="1">
            <w:r w:rsidRPr="00BB222D">
              <w:rPr>
                <w:rStyle w:val="Hyperlink"/>
                <w:noProof/>
                <w:sz w:val="24"/>
                <w:szCs w:val="24"/>
              </w:rPr>
              <w:t>Economic results: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_Toc154171785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5E2044B2" w14:textId="33583789" w:rsidR="00BB222D" w:rsidRPr="00BB222D" w:rsidRDefault="00BB222D">
          <w:pPr>
            <w:pStyle w:val="TOC2"/>
            <w:tabs>
              <w:tab w:val="right" w:leader="dot" w:pos="9016"/>
            </w:tabs>
            <w:rPr>
              <w:noProof/>
              <w:sz w:val="24"/>
              <w:szCs w:val="24"/>
            </w:rPr>
          </w:pPr>
          <w:hyperlink w:anchor="_Toc154171786" w:history="1">
            <w:r w:rsidRPr="00BB222D">
              <w:rPr>
                <w:rStyle w:val="Hyperlink"/>
                <w:noProof/>
                <w:sz w:val="24"/>
                <w:szCs w:val="24"/>
              </w:rPr>
              <w:t>Market Share Data:</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_Toc154171786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16F855C8" w14:textId="5F0A525C" w:rsidR="00BB222D" w:rsidRPr="00BB222D" w:rsidRDefault="00BB222D">
          <w:pPr>
            <w:pStyle w:val="TOC2"/>
            <w:tabs>
              <w:tab w:val="right" w:leader="dot" w:pos="9016"/>
            </w:tabs>
            <w:rPr>
              <w:noProof/>
              <w:sz w:val="24"/>
              <w:szCs w:val="24"/>
            </w:rPr>
          </w:pPr>
          <w:hyperlink w:anchor="_Toc154171787" w:history="1">
            <w:r w:rsidRPr="00BB222D">
              <w:rPr>
                <w:rStyle w:val="Hyperlink"/>
                <w:noProof/>
                <w:sz w:val="24"/>
                <w:szCs w:val="24"/>
              </w:rPr>
              <w:t>Performance metrics: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_Toc154171787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4FFF8976" w14:textId="287B3F83" w:rsidR="00BB222D" w:rsidRPr="00BB222D" w:rsidRDefault="00BB222D">
          <w:pPr>
            <w:pStyle w:val="TOC2"/>
            <w:tabs>
              <w:tab w:val="right" w:leader="dot" w:pos="9016"/>
            </w:tabs>
            <w:rPr>
              <w:noProof/>
              <w:sz w:val="24"/>
              <w:szCs w:val="24"/>
            </w:rPr>
          </w:pPr>
          <w:hyperlink w:anchor="_Toc154171788" w:history="1">
            <w:r w:rsidRPr="00BB222D">
              <w:rPr>
                <w:rStyle w:val="Hyperlink"/>
                <w:noProof/>
                <w:sz w:val="24"/>
                <w:szCs w:val="24"/>
              </w:rPr>
              <w:t>Identification of Challenges and Obstacles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_Toc154171788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1949495D" w14:textId="5B470459" w:rsidR="00BB222D" w:rsidRPr="00BB222D" w:rsidRDefault="00BB222D">
          <w:pPr>
            <w:pStyle w:val="TOC2"/>
            <w:tabs>
              <w:tab w:val="right" w:leader="dot" w:pos="9016"/>
            </w:tabs>
            <w:rPr>
              <w:noProof/>
              <w:sz w:val="24"/>
              <w:szCs w:val="24"/>
            </w:rPr>
          </w:pPr>
          <w:hyperlink w:anchor="_Toc154171789" w:history="1">
            <w:r w:rsidRPr="00BB222D">
              <w:rPr>
                <w:rStyle w:val="Hyperlink"/>
                <w:noProof/>
                <w:sz w:val="24"/>
                <w:szCs w:val="24"/>
              </w:rPr>
              <w:t>Regulatory Challenges: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_Toc154171789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2B9031EE" w14:textId="18192BED" w:rsidR="00BB222D" w:rsidRPr="00BB222D" w:rsidRDefault="00BB222D">
          <w:pPr>
            <w:pStyle w:val="TOC2"/>
            <w:tabs>
              <w:tab w:val="right" w:leader="dot" w:pos="9016"/>
            </w:tabs>
            <w:rPr>
              <w:noProof/>
              <w:sz w:val="24"/>
              <w:szCs w:val="24"/>
            </w:rPr>
          </w:pPr>
          <w:hyperlink w:anchor="_Toc154171790" w:history="1">
            <w:r w:rsidRPr="00BB222D">
              <w:rPr>
                <w:rStyle w:val="Hyperlink"/>
                <w:noProof/>
                <w:sz w:val="24"/>
                <w:szCs w:val="24"/>
              </w:rPr>
              <w:t>Technological Transitions: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_Toc154171790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55D83354" w14:textId="462108A3" w:rsidR="00BB222D" w:rsidRPr="00BB222D" w:rsidRDefault="00BB222D">
          <w:pPr>
            <w:pStyle w:val="TOC2"/>
            <w:tabs>
              <w:tab w:val="right" w:leader="dot" w:pos="9016"/>
            </w:tabs>
            <w:rPr>
              <w:noProof/>
              <w:sz w:val="24"/>
              <w:szCs w:val="24"/>
            </w:rPr>
          </w:pPr>
          <w:hyperlink w:anchor="_Toc154171791" w:history="1">
            <w:r w:rsidRPr="00BB222D">
              <w:rPr>
                <w:rStyle w:val="Hyperlink"/>
                <w:noProof/>
                <w:sz w:val="24"/>
                <w:szCs w:val="24"/>
              </w:rPr>
              <w:t>Environmental and Social issues: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_Toc154171791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6235FC60" w14:textId="6184209B" w:rsidR="00BB222D" w:rsidRPr="00BB222D" w:rsidRDefault="00BB222D">
          <w:pPr>
            <w:pStyle w:val="TOC2"/>
            <w:tabs>
              <w:tab w:val="right" w:leader="dot" w:pos="9016"/>
            </w:tabs>
            <w:rPr>
              <w:noProof/>
              <w:sz w:val="24"/>
              <w:szCs w:val="24"/>
            </w:rPr>
          </w:pPr>
          <w:hyperlink w:anchor="_Toc154171792" w:history="1">
            <w:r w:rsidRPr="00BB222D">
              <w:rPr>
                <w:rStyle w:val="Hyperlink"/>
                <w:noProof/>
                <w:sz w:val="24"/>
                <w:szCs w:val="24"/>
              </w:rPr>
              <w:t>Addressing Challenges and Tools for Evaluation: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_Toc154171792 \h </w:instrText>
            </w:r>
            <w:r w:rsidRPr="00BB222D">
              <w:rPr>
                <w:noProof/>
                <w:webHidden/>
                <w:sz w:val="24"/>
                <w:szCs w:val="24"/>
              </w:rPr>
            </w:r>
            <w:r w:rsidRPr="00BB222D">
              <w:rPr>
                <w:noProof/>
                <w:webHidden/>
                <w:sz w:val="24"/>
                <w:szCs w:val="24"/>
              </w:rPr>
              <w:fldChar w:fldCharType="separate"/>
            </w:r>
            <w:r w:rsidRPr="00BB222D">
              <w:rPr>
                <w:noProof/>
                <w:webHidden/>
                <w:sz w:val="24"/>
                <w:szCs w:val="24"/>
              </w:rPr>
              <w:t>7</w:t>
            </w:r>
            <w:r w:rsidRPr="00BB222D">
              <w:rPr>
                <w:noProof/>
                <w:webHidden/>
                <w:sz w:val="24"/>
                <w:szCs w:val="24"/>
              </w:rPr>
              <w:fldChar w:fldCharType="end"/>
            </w:r>
          </w:hyperlink>
        </w:p>
        <w:p w14:paraId="4C1FC711" w14:textId="39A871DD" w:rsidR="00BB222D" w:rsidRPr="00BB222D" w:rsidRDefault="00BB222D">
          <w:pPr>
            <w:pStyle w:val="TOC2"/>
            <w:tabs>
              <w:tab w:val="right" w:leader="dot" w:pos="9016"/>
            </w:tabs>
            <w:rPr>
              <w:noProof/>
              <w:sz w:val="24"/>
              <w:szCs w:val="24"/>
            </w:rPr>
          </w:pPr>
          <w:hyperlink w:anchor="_Toc154171793" w:history="1">
            <w:r w:rsidRPr="00BB222D">
              <w:rPr>
                <w:rStyle w:val="Hyperlink"/>
                <w:noProof/>
                <w:sz w:val="24"/>
                <w:szCs w:val="24"/>
              </w:rPr>
              <w:t>Balanced Scorecards: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_Toc154171793 \h </w:instrText>
            </w:r>
            <w:r w:rsidRPr="00BB222D">
              <w:rPr>
                <w:noProof/>
                <w:webHidden/>
                <w:sz w:val="24"/>
                <w:szCs w:val="24"/>
              </w:rPr>
            </w:r>
            <w:r w:rsidRPr="00BB222D">
              <w:rPr>
                <w:noProof/>
                <w:webHidden/>
                <w:sz w:val="24"/>
                <w:szCs w:val="24"/>
              </w:rPr>
              <w:fldChar w:fldCharType="separate"/>
            </w:r>
            <w:r w:rsidRPr="00BB222D">
              <w:rPr>
                <w:noProof/>
                <w:webHidden/>
                <w:sz w:val="24"/>
                <w:szCs w:val="24"/>
              </w:rPr>
              <w:t>8</w:t>
            </w:r>
            <w:r w:rsidRPr="00BB222D">
              <w:rPr>
                <w:noProof/>
                <w:webHidden/>
                <w:sz w:val="24"/>
                <w:szCs w:val="24"/>
              </w:rPr>
              <w:fldChar w:fldCharType="end"/>
            </w:r>
          </w:hyperlink>
        </w:p>
        <w:p w14:paraId="7A24A8FF" w14:textId="22E7B7A8" w:rsidR="00BB222D" w:rsidRPr="00BB222D" w:rsidRDefault="00BB222D">
          <w:pPr>
            <w:pStyle w:val="TOC2"/>
            <w:tabs>
              <w:tab w:val="right" w:leader="dot" w:pos="9016"/>
            </w:tabs>
            <w:rPr>
              <w:noProof/>
              <w:sz w:val="24"/>
              <w:szCs w:val="24"/>
            </w:rPr>
          </w:pPr>
          <w:hyperlink w:anchor="_Toc154171794" w:history="1">
            <w:r w:rsidRPr="00BB222D">
              <w:rPr>
                <w:rStyle w:val="Hyperlink"/>
                <w:noProof/>
                <w:sz w:val="24"/>
                <w:szCs w:val="24"/>
              </w:rPr>
              <w:t>Sustainability Performance Metrics: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_Toc154171794 \h </w:instrText>
            </w:r>
            <w:r w:rsidRPr="00BB222D">
              <w:rPr>
                <w:noProof/>
                <w:webHidden/>
                <w:sz w:val="24"/>
                <w:szCs w:val="24"/>
              </w:rPr>
            </w:r>
            <w:r w:rsidRPr="00BB222D">
              <w:rPr>
                <w:noProof/>
                <w:webHidden/>
                <w:sz w:val="24"/>
                <w:szCs w:val="24"/>
              </w:rPr>
              <w:fldChar w:fldCharType="separate"/>
            </w:r>
            <w:r w:rsidRPr="00BB222D">
              <w:rPr>
                <w:noProof/>
                <w:webHidden/>
                <w:sz w:val="24"/>
                <w:szCs w:val="24"/>
              </w:rPr>
              <w:t>8</w:t>
            </w:r>
            <w:r w:rsidRPr="00BB222D">
              <w:rPr>
                <w:noProof/>
                <w:webHidden/>
                <w:sz w:val="24"/>
                <w:szCs w:val="24"/>
              </w:rPr>
              <w:fldChar w:fldCharType="end"/>
            </w:r>
          </w:hyperlink>
        </w:p>
        <w:p w14:paraId="6B7425F6" w14:textId="0EBFA232" w:rsidR="00BB222D" w:rsidRPr="00BB222D" w:rsidRDefault="00BB222D">
          <w:pPr>
            <w:pStyle w:val="TOC2"/>
            <w:tabs>
              <w:tab w:val="right" w:leader="dot" w:pos="9016"/>
            </w:tabs>
            <w:rPr>
              <w:noProof/>
              <w:sz w:val="24"/>
              <w:szCs w:val="24"/>
            </w:rPr>
          </w:pPr>
          <w:hyperlink w:anchor="_Toc154171795" w:history="1">
            <w:r w:rsidRPr="00BB222D">
              <w:rPr>
                <w:rStyle w:val="Hyperlink"/>
                <w:noProof/>
                <w:sz w:val="24"/>
                <w:szCs w:val="24"/>
              </w:rPr>
              <w:t>Comprehensive Evaluation: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_Toc154171795 \h </w:instrText>
            </w:r>
            <w:r w:rsidRPr="00BB222D">
              <w:rPr>
                <w:noProof/>
                <w:webHidden/>
                <w:sz w:val="24"/>
                <w:szCs w:val="24"/>
              </w:rPr>
            </w:r>
            <w:r w:rsidRPr="00BB222D">
              <w:rPr>
                <w:noProof/>
                <w:webHidden/>
                <w:sz w:val="24"/>
                <w:szCs w:val="24"/>
              </w:rPr>
              <w:fldChar w:fldCharType="separate"/>
            </w:r>
            <w:r w:rsidRPr="00BB222D">
              <w:rPr>
                <w:noProof/>
                <w:webHidden/>
                <w:sz w:val="24"/>
                <w:szCs w:val="24"/>
              </w:rPr>
              <w:t>8</w:t>
            </w:r>
            <w:r w:rsidRPr="00BB222D">
              <w:rPr>
                <w:noProof/>
                <w:webHidden/>
                <w:sz w:val="24"/>
                <w:szCs w:val="24"/>
              </w:rPr>
              <w:fldChar w:fldCharType="end"/>
            </w:r>
          </w:hyperlink>
        </w:p>
        <w:p w14:paraId="61E13AC9" w14:textId="25989AC4" w:rsidR="00BB222D" w:rsidRPr="00BB222D" w:rsidRDefault="00BB222D">
          <w:pPr>
            <w:pStyle w:val="TOC2"/>
            <w:tabs>
              <w:tab w:val="right" w:leader="dot" w:pos="9016"/>
            </w:tabs>
            <w:rPr>
              <w:noProof/>
              <w:sz w:val="24"/>
              <w:szCs w:val="24"/>
            </w:rPr>
          </w:pPr>
          <w:hyperlink w:anchor="_Toc154171796" w:history="1">
            <w:r w:rsidRPr="00BB222D">
              <w:rPr>
                <w:rStyle w:val="Hyperlink"/>
                <w:noProof/>
                <w:sz w:val="24"/>
                <w:szCs w:val="24"/>
              </w:rPr>
              <w:t>Performance Metrics for Sustainability: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_Toc154171796 \h </w:instrText>
            </w:r>
            <w:r w:rsidRPr="00BB222D">
              <w:rPr>
                <w:noProof/>
                <w:webHidden/>
                <w:sz w:val="24"/>
                <w:szCs w:val="24"/>
              </w:rPr>
            </w:r>
            <w:r w:rsidRPr="00BB222D">
              <w:rPr>
                <w:noProof/>
                <w:webHidden/>
                <w:sz w:val="24"/>
                <w:szCs w:val="24"/>
              </w:rPr>
              <w:fldChar w:fldCharType="separate"/>
            </w:r>
            <w:r w:rsidRPr="00BB222D">
              <w:rPr>
                <w:noProof/>
                <w:webHidden/>
                <w:sz w:val="24"/>
                <w:szCs w:val="24"/>
              </w:rPr>
              <w:t>8</w:t>
            </w:r>
            <w:r w:rsidRPr="00BB222D">
              <w:rPr>
                <w:noProof/>
                <w:webHidden/>
                <w:sz w:val="24"/>
                <w:szCs w:val="24"/>
              </w:rPr>
              <w:fldChar w:fldCharType="end"/>
            </w:r>
          </w:hyperlink>
        </w:p>
        <w:p w14:paraId="18992AEE" w14:textId="1CF28913" w:rsidR="00BB222D" w:rsidRPr="00BB222D" w:rsidRDefault="00BB222D">
          <w:pPr>
            <w:pStyle w:val="TOC2"/>
            <w:tabs>
              <w:tab w:val="right" w:leader="dot" w:pos="9016"/>
            </w:tabs>
            <w:rPr>
              <w:noProof/>
              <w:sz w:val="24"/>
              <w:szCs w:val="24"/>
            </w:rPr>
          </w:pPr>
          <w:hyperlink w:anchor="_Toc154171797" w:history="1">
            <w:r w:rsidRPr="00BB222D">
              <w:rPr>
                <w:rStyle w:val="Hyperlink"/>
                <w:noProof/>
                <w:sz w:val="24"/>
                <w:szCs w:val="24"/>
              </w:rPr>
              <w:t>Strategic adaptability: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_Toc154171797 \h </w:instrText>
            </w:r>
            <w:r w:rsidRPr="00BB222D">
              <w:rPr>
                <w:noProof/>
                <w:webHidden/>
                <w:sz w:val="24"/>
                <w:szCs w:val="24"/>
              </w:rPr>
            </w:r>
            <w:r w:rsidRPr="00BB222D">
              <w:rPr>
                <w:noProof/>
                <w:webHidden/>
                <w:sz w:val="24"/>
                <w:szCs w:val="24"/>
              </w:rPr>
              <w:fldChar w:fldCharType="separate"/>
            </w:r>
            <w:r w:rsidRPr="00BB222D">
              <w:rPr>
                <w:noProof/>
                <w:webHidden/>
                <w:sz w:val="24"/>
                <w:szCs w:val="24"/>
              </w:rPr>
              <w:t>8</w:t>
            </w:r>
            <w:r w:rsidRPr="00BB222D">
              <w:rPr>
                <w:noProof/>
                <w:webHidden/>
                <w:sz w:val="24"/>
                <w:szCs w:val="24"/>
              </w:rPr>
              <w:fldChar w:fldCharType="end"/>
            </w:r>
          </w:hyperlink>
        </w:p>
        <w:p w14:paraId="4710B43E" w14:textId="3B1431E3" w:rsidR="00BB222D" w:rsidRPr="00BB222D" w:rsidRDefault="00BB222D">
          <w:pPr>
            <w:pStyle w:val="TOC1"/>
            <w:tabs>
              <w:tab w:val="right" w:leader="dot" w:pos="9016"/>
            </w:tabs>
            <w:rPr>
              <w:noProof/>
            </w:rPr>
          </w:pPr>
          <w:hyperlink w:anchor="_Toc154171798" w:history="1">
            <w:r w:rsidRPr="00BB222D">
              <w:rPr>
                <w:rStyle w:val="Hyperlink"/>
                <w:noProof/>
              </w:rPr>
              <w:t>4. Evaluation of Sustainability and Environmental Considerations:</w:t>
            </w:r>
            <w:r w:rsidRPr="00BB222D">
              <w:rPr>
                <w:noProof/>
                <w:webHidden/>
              </w:rPr>
              <w:tab/>
            </w:r>
            <w:r w:rsidRPr="00BB222D">
              <w:rPr>
                <w:noProof/>
                <w:webHidden/>
              </w:rPr>
              <w:fldChar w:fldCharType="begin"/>
            </w:r>
            <w:r w:rsidRPr="00BB222D">
              <w:rPr>
                <w:noProof/>
                <w:webHidden/>
              </w:rPr>
              <w:instrText xml:space="preserve"> PAGEREF _Toc154171798 \h </w:instrText>
            </w:r>
            <w:r w:rsidRPr="00BB222D">
              <w:rPr>
                <w:noProof/>
                <w:webHidden/>
              </w:rPr>
            </w:r>
            <w:r w:rsidRPr="00BB222D">
              <w:rPr>
                <w:noProof/>
                <w:webHidden/>
              </w:rPr>
              <w:fldChar w:fldCharType="separate"/>
            </w:r>
            <w:r w:rsidRPr="00BB222D">
              <w:rPr>
                <w:noProof/>
                <w:webHidden/>
              </w:rPr>
              <w:t>9</w:t>
            </w:r>
            <w:r w:rsidRPr="00BB222D">
              <w:rPr>
                <w:noProof/>
                <w:webHidden/>
              </w:rPr>
              <w:fldChar w:fldCharType="end"/>
            </w:r>
          </w:hyperlink>
        </w:p>
        <w:p w14:paraId="66DF88CF" w14:textId="7CA5A449" w:rsidR="00BB222D" w:rsidRPr="00BB222D" w:rsidRDefault="00BB222D">
          <w:pPr>
            <w:pStyle w:val="TOC2"/>
            <w:tabs>
              <w:tab w:val="right" w:leader="dot" w:pos="9016"/>
            </w:tabs>
            <w:rPr>
              <w:noProof/>
              <w:sz w:val="24"/>
              <w:szCs w:val="24"/>
            </w:rPr>
          </w:pPr>
          <w:hyperlink w:anchor="_Toc154171799" w:history="1">
            <w:r w:rsidRPr="00BB222D">
              <w:rPr>
                <w:rStyle w:val="Hyperlink"/>
                <w:noProof/>
                <w:sz w:val="24"/>
                <w:szCs w:val="24"/>
              </w:rPr>
              <w:t>Integrating Sustainability into Competitive Strategies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_Toc154171799 \h </w:instrText>
            </w:r>
            <w:r w:rsidRPr="00BB222D">
              <w:rPr>
                <w:noProof/>
                <w:webHidden/>
                <w:sz w:val="24"/>
                <w:szCs w:val="24"/>
              </w:rPr>
            </w:r>
            <w:r w:rsidRPr="00BB222D">
              <w:rPr>
                <w:noProof/>
                <w:webHidden/>
                <w:sz w:val="24"/>
                <w:szCs w:val="24"/>
              </w:rPr>
              <w:fldChar w:fldCharType="separate"/>
            </w:r>
            <w:r w:rsidRPr="00BB222D">
              <w:rPr>
                <w:noProof/>
                <w:webHidden/>
                <w:sz w:val="24"/>
                <w:szCs w:val="24"/>
              </w:rPr>
              <w:t>9</w:t>
            </w:r>
            <w:r w:rsidRPr="00BB222D">
              <w:rPr>
                <w:noProof/>
                <w:webHidden/>
                <w:sz w:val="24"/>
                <w:szCs w:val="24"/>
              </w:rPr>
              <w:fldChar w:fldCharType="end"/>
            </w:r>
          </w:hyperlink>
        </w:p>
        <w:p w14:paraId="289068AF" w14:textId="483B1FE0" w:rsidR="00BB222D" w:rsidRPr="00BB222D" w:rsidRDefault="00BB222D">
          <w:pPr>
            <w:pStyle w:val="TOC2"/>
            <w:tabs>
              <w:tab w:val="right" w:leader="dot" w:pos="9016"/>
            </w:tabs>
            <w:rPr>
              <w:noProof/>
              <w:sz w:val="24"/>
              <w:szCs w:val="24"/>
            </w:rPr>
          </w:pPr>
          <w:hyperlink w:anchor="_Toc154171800" w:history="1">
            <w:r w:rsidRPr="00BB222D">
              <w:rPr>
                <w:rStyle w:val="Hyperlink"/>
                <w:noProof/>
                <w:sz w:val="24"/>
                <w:szCs w:val="24"/>
              </w:rPr>
              <w:t>Balancing Sustainability with Profitability: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_Toc154171800 \h </w:instrText>
            </w:r>
            <w:r w:rsidRPr="00BB222D">
              <w:rPr>
                <w:noProof/>
                <w:webHidden/>
                <w:sz w:val="24"/>
                <w:szCs w:val="24"/>
              </w:rPr>
            </w:r>
            <w:r w:rsidRPr="00BB222D">
              <w:rPr>
                <w:noProof/>
                <w:webHidden/>
                <w:sz w:val="24"/>
                <w:szCs w:val="24"/>
              </w:rPr>
              <w:fldChar w:fldCharType="separate"/>
            </w:r>
            <w:r w:rsidRPr="00BB222D">
              <w:rPr>
                <w:noProof/>
                <w:webHidden/>
                <w:sz w:val="24"/>
                <w:szCs w:val="24"/>
              </w:rPr>
              <w:t>9</w:t>
            </w:r>
            <w:r w:rsidRPr="00BB222D">
              <w:rPr>
                <w:noProof/>
                <w:webHidden/>
                <w:sz w:val="24"/>
                <w:szCs w:val="24"/>
              </w:rPr>
              <w:fldChar w:fldCharType="end"/>
            </w:r>
          </w:hyperlink>
        </w:p>
        <w:p w14:paraId="470CC23D" w14:textId="47473C20" w:rsidR="00BB222D" w:rsidRPr="00BB222D" w:rsidRDefault="00BB222D">
          <w:pPr>
            <w:pStyle w:val="TOC2"/>
            <w:tabs>
              <w:tab w:val="right" w:leader="dot" w:pos="9016"/>
            </w:tabs>
            <w:rPr>
              <w:noProof/>
              <w:sz w:val="24"/>
              <w:szCs w:val="24"/>
            </w:rPr>
          </w:pPr>
          <w:hyperlink w:anchor="_Toc154171801" w:history="1">
            <w:r w:rsidRPr="00BB222D">
              <w:rPr>
                <w:rStyle w:val="Hyperlink"/>
                <w:noProof/>
                <w:sz w:val="24"/>
                <w:szCs w:val="24"/>
              </w:rPr>
              <w:t>c. Stakeholder Engagement and Reputation: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_Toc154171801 \h </w:instrText>
            </w:r>
            <w:r w:rsidRPr="00BB222D">
              <w:rPr>
                <w:noProof/>
                <w:webHidden/>
                <w:sz w:val="24"/>
                <w:szCs w:val="24"/>
              </w:rPr>
            </w:r>
            <w:r w:rsidRPr="00BB222D">
              <w:rPr>
                <w:noProof/>
                <w:webHidden/>
                <w:sz w:val="24"/>
                <w:szCs w:val="24"/>
              </w:rPr>
              <w:fldChar w:fldCharType="separate"/>
            </w:r>
            <w:r w:rsidRPr="00BB222D">
              <w:rPr>
                <w:noProof/>
                <w:webHidden/>
                <w:sz w:val="24"/>
                <w:szCs w:val="24"/>
              </w:rPr>
              <w:t>10</w:t>
            </w:r>
            <w:r w:rsidRPr="00BB222D">
              <w:rPr>
                <w:noProof/>
                <w:webHidden/>
                <w:sz w:val="24"/>
                <w:szCs w:val="24"/>
              </w:rPr>
              <w:fldChar w:fldCharType="end"/>
            </w:r>
          </w:hyperlink>
        </w:p>
        <w:p w14:paraId="4F846EA2" w14:textId="342F2DF5" w:rsidR="00BB222D" w:rsidRPr="00BB222D" w:rsidRDefault="00BB222D">
          <w:pPr>
            <w:pStyle w:val="TOC2"/>
            <w:tabs>
              <w:tab w:val="right" w:leader="dot" w:pos="9016"/>
            </w:tabs>
            <w:rPr>
              <w:noProof/>
              <w:sz w:val="24"/>
              <w:szCs w:val="24"/>
            </w:rPr>
          </w:pPr>
          <w:hyperlink w:anchor="_Toc154171802" w:history="1">
            <w:r w:rsidRPr="00BB222D">
              <w:rPr>
                <w:rStyle w:val="Hyperlink"/>
                <w:noProof/>
                <w:sz w:val="24"/>
                <w:szCs w:val="24"/>
              </w:rPr>
              <w:t>d. Future Strategic Directions and Recommendations: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_Toc154171802 \h </w:instrText>
            </w:r>
            <w:r w:rsidRPr="00BB222D">
              <w:rPr>
                <w:noProof/>
                <w:webHidden/>
                <w:sz w:val="24"/>
                <w:szCs w:val="24"/>
              </w:rPr>
            </w:r>
            <w:r w:rsidRPr="00BB222D">
              <w:rPr>
                <w:noProof/>
                <w:webHidden/>
                <w:sz w:val="24"/>
                <w:szCs w:val="24"/>
              </w:rPr>
              <w:fldChar w:fldCharType="separate"/>
            </w:r>
            <w:r w:rsidRPr="00BB222D">
              <w:rPr>
                <w:noProof/>
                <w:webHidden/>
                <w:sz w:val="24"/>
                <w:szCs w:val="24"/>
              </w:rPr>
              <w:t>10</w:t>
            </w:r>
            <w:r w:rsidRPr="00BB222D">
              <w:rPr>
                <w:noProof/>
                <w:webHidden/>
                <w:sz w:val="24"/>
                <w:szCs w:val="24"/>
              </w:rPr>
              <w:fldChar w:fldCharType="end"/>
            </w:r>
          </w:hyperlink>
        </w:p>
        <w:p w14:paraId="269519D7" w14:textId="3B1160A0" w:rsidR="00BB222D" w:rsidRPr="00BB222D" w:rsidRDefault="00BB222D">
          <w:pPr>
            <w:pStyle w:val="TOC1"/>
            <w:tabs>
              <w:tab w:val="right" w:leader="dot" w:pos="9016"/>
            </w:tabs>
            <w:rPr>
              <w:noProof/>
            </w:rPr>
          </w:pPr>
          <w:hyperlink w:anchor="_Toc154171803" w:history="1">
            <w:r w:rsidRPr="00BB222D">
              <w:rPr>
                <w:rStyle w:val="Hyperlink"/>
                <w:noProof/>
              </w:rPr>
              <w:t>5. Evaluation of Future Strategic Directions and Recommendations:</w:t>
            </w:r>
            <w:r w:rsidRPr="00BB222D">
              <w:rPr>
                <w:noProof/>
                <w:webHidden/>
              </w:rPr>
              <w:tab/>
            </w:r>
            <w:r w:rsidRPr="00BB222D">
              <w:rPr>
                <w:noProof/>
                <w:webHidden/>
              </w:rPr>
              <w:fldChar w:fldCharType="begin"/>
            </w:r>
            <w:r w:rsidRPr="00BB222D">
              <w:rPr>
                <w:noProof/>
                <w:webHidden/>
              </w:rPr>
              <w:instrText xml:space="preserve"> PAGEREF _Toc154171803 \h </w:instrText>
            </w:r>
            <w:r w:rsidRPr="00BB222D">
              <w:rPr>
                <w:noProof/>
                <w:webHidden/>
              </w:rPr>
            </w:r>
            <w:r w:rsidRPr="00BB222D">
              <w:rPr>
                <w:noProof/>
                <w:webHidden/>
              </w:rPr>
              <w:fldChar w:fldCharType="separate"/>
            </w:r>
            <w:r w:rsidRPr="00BB222D">
              <w:rPr>
                <w:noProof/>
                <w:webHidden/>
              </w:rPr>
              <w:t>10</w:t>
            </w:r>
            <w:r w:rsidRPr="00BB222D">
              <w:rPr>
                <w:noProof/>
                <w:webHidden/>
              </w:rPr>
              <w:fldChar w:fldCharType="end"/>
            </w:r>
          </w:hyperlink>
        </w:p>
        <w:p w14:paraId="410D108B" w14:textId="63FBDD8A" w:rsidR="00BB222D" w:rsidRPr="00BB222D" w:rsidRDefault="00BB222D">
          <w:pPr>
            <w:pStyle w:val="TOC2"/>
            <w:tabs>
              <w:tab w:val="right" w:leader="dot" w:pos="9016"/>
            </w:tabs>
            <w:rPr>
              <w:noProof/>
              <w:sz w:val="24"/>
              <w:szCs w:val="24"/>
            </w:rPr>
          </w:pPr>
          <w:hyperlink w:anchor="_Toc154171804" w:history="1">
            <w:r w:rsidRPr="00BB222D">
              <w:rPr>
                <w:rStyle w:val="Hyperlink"/>
                <w:noProof/>
                <w:sz w:val="24"/>
                <w:szCs w:val="24"/>
              </w:rPr>
              <w:t>Expansion into the Renewable Energy sector:</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_Toc154171804 \h </w:instrText>
            </w:r>
            <w:r w:rsidRPr="00BB222D">
              <w:rPr>
                <w:noProof/>
                <w:webHidden/>
                <w:sz w:val="24"/>
                <w:szCs w:val="24"/>
              </w:rPr>
            </w:r>
            <w:r w:rsidRPr="00BB222D">
              <w:rPr>
                <w:noProof/>
                <w:webHidden/>
                <w:sz w:val="24"/>
                <w:szCs w:val="24"/>
              </w:rPr>
              <w:fldChar w:fldCharType="separate"/>
            </w:r>
            <w:r w:rsidRPr="00BB222D">
              <w:rPr>
                <w:noProof/>
                <w:webHidden/>
                <w:sz w:val="24"/>
                <w:szCs w:val="24"/>
              </w:rPr>
              <w:t>10</w:t>
            </w:r>
            <w:r w:rsidRPr="00BB222D">
              <w:rPr>
                <w:noProof/>
                <w:webHidden/>
                <w:sz w:val="24"/>
                <w:szCs w:val="24"/>
              </w:rPr>
              <w:fldChar w:fldCharType="end"/>
            </w:r>
          </w:hyperlink>
        </w:p>
        <w:p w14:paraId="2D406A41" w14:textId="03B56C04" w:rsidR="00BB222D" w:rsidRPr="00BB222D" w:rsidRDefault="00BB222D">
          <w:pPr>
            <w:pStyle w:val="TOC2"/>
            <w:tabs>
              <w:tab w:val="right" w:leader="dot" w:pos="9016"/>
            </w:tabs>
            <w:rPr>
              <w:noProof/>
              <w:sz w:val="24"/>
              <w:szCs w:val="24"/>
            </w:rPr>
          </w:pPr>
          <w:hyperlink w:anchor="_Toc154171805" w:history="1">
            <w:r w:rsidRPr="00BB222D">
              <w:rPr>
                <w:rStyle w:val="Hyperlink"/>
                <w:noProof/>
                <w:sz w:val="24"/>
                <w:szCs w:val="24"/>
              </w:rPr>
              <w:t>Strategic Positioning in Renewable Energy: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_Toc154171805 \h </w:instrText>
            </w:r>
            <w:r w:rsidRPr="00BB222D">
              <w:rPr>
                <w:noProof/>
                <w:webHidden/>
                <w:sz w:val="24"/>
                <w:szCs w:val="24"/>
              </w:rPr>
            </w:r>
            <w:r w:rsidRPr="00BB222D">
              <w:rPr>
                <w:noProof/>
                <w:webHidden/>
                <w:sz w:val="24"/>
                <w:szCs w:val="24"/>
              </w:rPr>
              <w:fldChar w:fldCharType="separate"/>
            </w:r>
            <w:r w:rsidRPr="00BB222D">
              <w:rPr>
                <w:noProof/>
                <w:webHidden/>
                <w:sz w:val="24"/>
                <w:szCs w:val="24"/>
              </w:rPr>
              <w:t>10</w:t>
            </w:r>
            <w:r w:rsidRPr="00BB222D">
              <w:rPr>
                <w:noProof/>
                <w:webHidden/>
                <w:sz w:val="24"/>
                <w:szCs w:val="24"/>
              </w:rPr>
              <w:fldChar w:fldCharType="end"/>
            </w:r>
          </w:hyperlink>
        </w:p>
        <w:p w14:paraId="1B391D93" w14:textId="1454E9D2" w:rsidR="00BB222D" w:rsidRPr="00BB222D" w:rsidRDefault="00BB222D">
          <w:pPr>
            <w:pStyle w:val="TOC2"/>
            <w:tabs>
              <w:tab w:val="right" w:leader="dot" w:pos="9016"/>
            </w:tabs>
            <w:rPr>
              <w:noProof/>
              <w:sz w:val="24"/>
              <w:szCs w:val="24"/>
            </w:rPr>
          </w:pPr>
          <w:hyperlink w:anchor="_Toc154171806" w:history="1">
            <w:r w:rsidRPr="00BB222D">
              <w:rPr>
                <w:rStyle w:val="Hyperlink"/>
                <w:noProof/>
                <w:sz w:val="24"/>
                <w:szCs w:val="24"/>
              </w:rPr>
              <w:t>Circular Economy Models and Sustainable Practices: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_Toc154171806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793061B2" w14:textId="65CF8A1E" w:rsidR="00BB222D" w:rsidRPr="00BB222D" w:rsidRDefault="00BB222D">
          <w:pPr>
            <w:pStyle w:val="TOC2"/>
            <w:tabs>
              <w:tab w:val="right" w:leader="dot" w:pos="9016"/>
            </w:tabs>
            <w:rPr>
              <w:noProof/>
              <w:sz w:val="24"/>
              <w:szCs w:val="24"/>
            </w:rPr>
          </w:pPr>
          <w:hyperlink w:anchor="_Toc154171807" w:history="1">
            <w:r w:rsidRPr="00BB222D">
              <w:rPr>
                <w:rStyle w:val="Hyperlink"/>
                <w:noProof/>
                <w:sz w:val="24"/>
                <w:szCs w:val="24"/>
              </w:rPr>
              <w:t>Integration of Circular Economy Models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_Toc154171807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5020ECF0" w14:textId="17DFA3F3" w:rsidR="00BB222D" w:rsidRPr="00BB222D" w:rsidRDefault="00BB222D">
          <w:pPr>
            <w:pStyle w:val="TOC2"/>
            <w:tabs>
              <w:tab w:val="right" w:leader="dot" w:pos="9016"/>
            </w:tabs>
            <w:rPr>
              <w:noProof/>
              <w:sz w:val="24"/>
              <w:szCs w:val="24"/>
            </w:rPr>
          </w:pPr>
          <w:hyperlink w:anchor="_Toc154171808" w:history="1">
            <w:r w:rsidRPr="00BB222D">
              <w:rPr>
                <w:rStyle w:val="Hyperlink"/>
                <w:noProof/>
                <w:sz w:val="24"/>
                <w:szCs w:val="24"/>
              </w:rPr>
              <w:t>Sustainable Practices Across the Value Chain: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_Toc154171808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1A2E9605" w14:textId="46C49EB9" w:rsidR="00BB222D" w:rsidRPr="00BB222D" w:rsidRDefault="00BB222D">
          <w:pPr>
            <w:pStyle w:val="TOC2"/>
            <w:tabs>
              <w:tab w:val="right" w:leader="dot" w:pos="9016"/>
            </w:tabs>
            <w:rPr>
              <w:noProof/>
              <w:sz w:val="24"/>
              <w:szCs w:val="24"/>
            </w:rPr>
          </w:pPr>
          <w:hyperlink w:anchor="_Toc154171809" w:history="1">
            <w:r w:rsidRPr="00BB222D">
              <w:rPr>
                <w:rStyle w:val="Hyperlink"/>
                <w:noProof/>
                <w:sz w:val="24"/>
                <w:szCs w:val="24"/>
              </w:rPr>
              <w:t>Technological Innovation and Digital Transformation: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_Toc154171809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083E07B3" w14:textId="295804CE" w:rsidR="00BB222D" w:rsidRPr="00BB222D" w:rsidRDefault="00BB222D">
          <w:pPr>
            <w:pStyle w:val="TOC2"/>
            <w:tabs>
              <w:tab w:val="right" w:leader="dot" w:pos="9016"/>
            </w:tabs>
            <w:rPr>
              <w:noProof/>
              <w:sz w:val="24"/>
              <w:szCs w:val="24"/>
            </w:rPr>
          </w:pPr>
          <w:hyperlink w:anchor="_Toc154171810" w:history="1">
            <w:r w:rsidRPr="00BB222D">
              <w:rPr>
                <w:rStyle w:val="Hyperlink"/>
                <w:noProof/>
                <w:sz w:val="24"/>
                <w:szCs w:val="24"/>
              </w:rPr>
              <w:t>Exploiting Technological Innovation:</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_Toc154171810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4EBA1540" w14:textId="3F63BEC5" w:rsidR="00BB222D" w:rsidRPr="00BB222D" w:rsidRDefault="00BB222D">
          <w:pPr>
            <w:pStyle w:val="TOC2"/>
            <w:tabs>
              <w:tab w:val="right" w:leader="dot" w:pos="9016"/>
            </w:tabs>
            <w:rPr>
              <w:noProof/>
              <w:sz w:val="24"/>
              <w:szCs w:val="24"/>
            </w:rPr>
          </w:pPr>
          <w:hyperlink w:anchor="_Toc154171811" w:history="1">
            <w:r w:rsidRPr="00BB222D">
              <w:rPr>
                <w:rStyle w:val="Hyperlink"/>
                <w:noProof/>
                <w:sz w:val="24"/>
                <w:szCs w:val="24"/>
              </w:rPr>
              <w:t>Digital Transformation for Operational Efficiency:</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_Toc154171811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53CE0D11" w14:textId="35321300" w:rsidR="00BB222D" w:rsidRPr="00BB222D" w:rsidRDefault="00BB222D">
          <w:pPr>
            <w:pStyle w:val="TOC2"/>
            <w:tabs>
              <w:tab w:val="right" w:leader="dot" w:pos="9016"/>
            </w:tabs>
            <w:rPr>
              <w:noProof/>
              <w:sz w:val="24"/>
              <w:szCs w:val="24"/>
            </w:rPr>
          </w:pPr>
          <w:hyperlink w:anchor="_Toc154171812" w:history="1">
            <w:r w:rsidRPr="00BB222D">
              <w:rPr>
                <w:rStyle w:val="Hyperlink"/>
                <w:noProof/>
                <w:sz w:val="24"/>
                <w:szCs w:val="24"/>
              </w:rPr>
              <w:t>Recommendations for Sustainable Competitive Advantages: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_Toc154171812 \h </w:instrText>
            </w:r>
            <w:r w:rsidRPr="00BB222D">
              <w:rPr>
                <w:noProof/>
                <w:webHidden/>
                <w:sz w:val="24"/>
                <w:szCs w:val="24"/>
              </w:rPr>
            </w:r>
            <w:r w:rsidRPr="00BB222D">
              <w:rPr>
                <w:noProof/>
                <w:webHidden/>
                <w:sz w:val="24"/>
                <w:szCs w:val="24"/>
              </w:rPr>
              <w:fldChar w:fldCharType="separate"/>
            </w:r>
            <w:r w:rsidRPr="00BB222D">
              <w:rPr>
                <w:noProof/>
                <w:webHidden/>
                <w:sz w:val="24"/>
                <w:szCs w:val="24"/>
              </w:rPr>
              <w:t>11</w:t>
            </w:r>
            <w:r w:rsidRPr="00BB222D">
              <w:rPr>
                <w:noProof/>
                <w:webHidden/>
                <w:sz w:val="24"/>
                <w:szCs w:val="24"/>
              </w:rPr>
              <w:fldChar w:fldCharType="end"/>
            </w:r>
          </w:hyperlink>
        </w:p>
        <w:p w14:paraId="22D836B2" w14:textId="33C64A4E" w:rsidR="00BB222D" w:rsidRPr="00BB222D" w:rsidRDefault="00BB222D">
          <w:pPr>
            <w:pStyle w:val="TOC1"/>
            <w:tabs>
              <w:tab w:val="right" w:leader="dot" w:pos="9016"/>
            </w:tabs>
            <w:rPr>
              <w:noProof/>
            </w:rPr>
          </w:pPr>
          <w:hyperlink w:anchor="_Toc154171813" w:history="1">
            <w:r w:rsidRPr="00BB222D">
              <w:rPr>
                <w:rStyle w:val="Hyperlink"/>
                <w:noProof/>
              </w:rPr>
              <w:t>Conclusion</w:t>
            </w:r>
            <w:r w:rsidRPr="00BB222D">
              <w:rPr>
                <w:noProof/>
                <w:webHidden/>
              </w:rPr>
              <w:tab/>
            </w:r>
            <w:r w:rsidRPr="00BB222D">
              <w:rPr>
                <w:noProof/>
                <w:webHidden/>
              </w:rPr>
              <w:fldChar w:fldCharType="begin"/>
            </w:r>
            <w:r w:rsidRPr="00BB222D">
              <w:rPr>
                <w:noProof/>
                <w:webHidden/>
              </w:rPr>
              <w:instrText xml:space="preserve"> PAGEREF _Toc154171813 \h </w:instrText>
            </w:r>
            <w:r w:rsidRPr="00BB222D">
              <w:rPr>
                <w:noProof/>
                <w:webHidden/>
              </w:rPr>
            </w:r>
            <w:r w:rsidRPr="00BB222D">
              <w:rPr>
                <w:noProof/>
                <w:webHidden/>
              </w:rPr>
              <w:fldChar w:fldCharType="separate"/>
            </w:r>
            <w:r w:rsidRPr="00BB222D">
              <w:rPr>
                <w:noProof/>
                <w:webHidden/>
              </w:rPr>
              <w:t>13</w:t>
            </w:r>
            <w:r w:rsidRPr="00BB222D">
              <w:rPr>
                <w:noProof/>
                <w:webHidden/>
              </w:rPr>
              <w:fldChar w:fldCharType="end"/>
            </w:r>
          </w:hyperlink>
        </w:p>
        <w:p w14:paraId="5BB70542" w14:textId="5C8A6048" w:rsidR="00BB222D" w:rsidRPr="00BB222D" w:rsidRDefault="00BB222D">
          <w:pPr>
            <w:pStyle w:val="TOC1"/>
            <w:tabs>
              <w:tab w:val="right" w:leader="dot" w:pos="9016"/>
            </w:tabs>
            <w:rPr>
              <w:noProof/>
            </w:rPr>
          </w:pPr>
          <w:hyperlink w:anchor="_Toc154171814" w:history="1">
            <w:r w:rsidRPr="00BB222D">
              <w:rPr>
                <w:rStyle w:val="Hyperlink"/>
                <w:noProof/>
              </w:rPr>
              <w:t>Appendix</w:t>
            </w:r>
            <w:r w:rsidRPr="00BB222D">
              <w:rPr>
                <w:noProof/>
                <w:webHidden/>
              </w:rPr>
              <w:tab/>
            </w:r>
            <w:r w:rsidRPr="00BB222D">
              <w:rPr>
                <w:noProof/>
                <w:webHidden/>
              </w:rPr>
              <w:fldChar w:fldCharType="begin"/>
            </w:r>
            <w:r w:rsidRPr="00BB222D">
              <w:rPr>
                <w:noProof/>
                <w:webHidden/>
              </w:rPr>
              <w:instrText xml:space="preserve"> PAGEREF _Toc154171814 \h </w:instrText>
            </w:r>
            <w:r w:rsidRPr="00BB222D">
              <w:rPr>
                <w:noProof/>
                <w:webHidden/>
              </w:rPr>
            </w:r>
            <w:r w:rsidRPr="00BB222D">
              <w:rPr>
                <w:noProof/>
                <w:webHidden/>
              </w:rPr>
              <w:fldChar w:fldCharType="separate"/>
            </w:r>
            <w:r w:rsidRPr="00BB222D">
              <w:rPr>
                <w:noProof/>
                <w:webHidden/>
              </w:rPr>
              <w:t>15</w:t>
            </w:r>
            <w:r w:rsidRPr="00BB222D">
              <w:rPr>
                <w:noProof/>
                <w:webHidden/>
              </w:rPr>
              <w:fldChar w:fldCharType="end"/>
            </w:r>
          </w:hyperlink>
        </w:p>
        <w:p w14:paraId="17519078" w14:textId="7378756D" w:rsidR="00BB222D" w:rsidRPr="00BB222D" w:rsidRDefault="00BB222D">
          <w:pPr>
            <w:pStyle w:val="TOC2"/>
            <w:tabs>
              <w:tab w:val="right" w:leader="dot" w:pos="9016"/>
            </w:tabs>
            <w:rPr>
              <w:noProof/>
              <w:sz w:val="24"/>
              <w:szCs w:val="24"/>
            </w:rPr>
          </w:pPr>
          <w:hyperlink w:anchor="_Toc154171815" w:history="1">
            <w:r w:rsidRPr="00BB222D">
              <w:rPr>
                <w:rStyle w:val="Hyperlink"/>
                <w:noProof/>
                <w:sz w:val="24"/>
                <w:szCs w:val="24"/>
              </w:rPr>
              <w:t>SWOT Analysis:</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_Toc154171815 \h </w:instrText>
            </w:r>
            <w:r w:rsidRPr="00BB222D">
              <w:rPr>
                <w:noProof/>
                <w:webHidden/>
                <w:sz w:val="24"/>
                <w:szCs w:val="24"/>
              </w:rPr>
            </w:r>
            <w:r w:rsidRPr="00BB222D">
              <w:rPr>
                <w:noProof/>
                <w:webHidden/>
                <w:sz w:val="24"/>
                <w:szCs w:val="24"/>
              </w:rPr>
              <w:fldChar w:fldCharType="separate"/>
            </w:r>
            <w:r w:rsidRPr="00BB222D">
              <w:rPr>
                <w:noProof/>
                <w:webHidden/>
                <w:sz w:val="24"/>
                <w:szCs w:val="24"/>
              </w:rPr>
              <w:t>15</w:t>
            </w:r>
            <w:r w:rsidRPr="00BB222D">
              <w:rPr>
                <w:noProof/>
                <w:webHidden/>
                <w:sz w:val="24"/>
                <w:szCs w:val="24"/>
              </w:rPr>
              <w:fldChar w:fldCharType="end"/>
            </w:r>
          </w:hyperlink>
        </w:p>
        <w:p w14:paraId="2F1FF6C1" w14:textId="75584394" w:rsidR="00BB222D" w:rsidRPr="00BB222D" w:rsidRDefault="00BB222D">
          <w:pPr>
            <w:pStyle w:val="TOC2"/>
            <w:tabs>
              <w:tab w:val="right" w:leader="dot" w:pos="9016"/>
            </w:tabs>
            <w:rPr>
              <w:noProof/>
              <w:sz w:val="24"/>
              <w:szCs w:val="24"/>
            </w:rPr>
          </w:pPr>
          <w:hyperlink w:anchor="_Toc154171816" w:history="1">
            <w:r w:rsidRPr="00BB222D">
              <w:rPr>
                <w:rStyle w:val="Hyperlink"/>
                <w:noProof/>
                <w:sz w:val="24"/>
                <w:szCs w:val="24"/>
              </w:rPr>
              <w:t>PESTLE Analysis for Shell:</w:t>
            </w:r>
            <w:r w:rsidRPr="00BB222D">
              <w:rPr>
                <w:noProof/>
                <w:webHidden/>
                <w:sz w:val="24"/>
                <w:szCs w:val="24"/>
              </w:rPr>
              <w:tab/>
            </w:r>
            <w:r w:rsidRPr="00BB222D">
              <w:rPr>
                <w:noProof/>
                <w:webHidden/>
                <w:sz w:val="24"/>
                <w:szCs w:val="24"/>
              </w:rPr>
              <w:fldChar w:fldCharType="begin"/>
            </w:r>
            <w:r w:rsidRPr="00BB222D">
              <w:rPr>
                <w:noProof/>
                <w:webHidden/>
                <w:sz w:val="24"/>
                <w:szCs w:val="24"/>
              </w:rPr>
              <w:instrText xml:space="preserve"> PAGEREF _Toc154171816 \h </w:instrText>
            </w:r>
            <w:r w:rsidRPr="00BB222D">
              <w:rPr>
                <w:noProof/>
                <w:webHidden/>
                <w:sz w:val="24"/>
                <w:szCs w:val="24"/>
              </w:rPr>
            </w:r>
            <w:r w:rsidRPr="00BB222D">
              <w:rPr>
                <w:noProof/>
                <w:webHidden/>
                <w:sz w:val="24"/>
                <w:szCs w:val="24"/>
              </w:rPr>
              <w:fldChar w:fldCharType="separate"/>
            </w:r>
            <w:r w:rsidRPr="00BB222D">
              <w:rPr>
                <w:noProof/>
                <w:webHidden/>
                <w:sz w:val="24"/>
                <w:szCs w:val="24"/>
              </w:rPr>
              <w:t>15</w:t>
            </w:r>
            <w:r w:rsidRPr="00BB222D">
              <w:rPr>
                <w:noProof/>
                <w:webHidden/>
                <w:sz w:val="24"/>
                <w:szCs w:val="24"/>
              </w:rPr>
              <w:fldChar w:fldCharType="end"/>
            </w:r>
          </w:hyperlink>
        </w:p>
        <w:p w14:paraId="2B64B22F" w14:textId="5625730F" w:rsidR="00BB222D" w:rsidRDefault="00BB222D">
          <w:r w:rsidRPr="00BB222D">
            <w:rPr>
              <w:rFonts w:cstheme="minorHAnsi"/>
              <w:b/>
              <w:bCs/>
              <w:noProof/>
            </w:rPr>
            <w:fldChar w:fldCharType="end"/>
          </w:r>
        </w:p>
      </w:sdtContent>
    </w:sdt>
    <w:p w14:paraId="2F9C8D9A" w14:textId="77777777" w:rsidR="00BB222D" w:rsidRDefault="00BB222D" w:rsidP="00B63DA0">
      <w:pPr>
        <w:pStyle w:val="Heading1"/>
      </w:pPr>
    </w:p>
    <w:p w14:paraId="733C17C7" w14:textId="77777777" w:rsidR="00BB222D" w:rsidRDefault="00BB222D" w:rsidP="00B63DA0">
      <w:pPr>
        <w:pStyle w:val="Heading1"/>
      </w:pPr>
    </w:p>
    <w:p w14:paraId="54063E43" w14:textId="77777777" w:rsidR="00BB222D" w:rsidRDefault="00BB222D" w:rsidP="00B63DA0">
      <w:pPr>
        <w:pStyle w:val="Heading1"/>
      </w:pPr>
    </w:p>
    <w:p w14:paraId="351F1716" w14:textId="77777777" w:rsidR="00BB222D" w:rsidRDefault="00BB222D" w:rsidP="00B63DA0">
      <w:pPr>
        <w:pStyle w:val="Heading1"/>
      </w:pPr>
    </w:p>
    <w:p w14:paraId="5AADAF00" w14:textId="77777777" w:rsidR="00BB222D" w:rsidRDefault="00BB222D" w:rsidP="00BB222D"/>
    <w:p w14:paraId="57A482FD" w14:textId="77777777" w:rsidR="00BB222D" w:rsidRDefault="00BB222D" w:rsidP="00BB222D"/>
    <w:p w14:paraId="1FD442CB" w14:textId="77777777" w:rsidR="00BB222D" w:rsidRDefault="00BB222D" w:rsidP="00BB222D"/>
    <w:p w14:paraId="729BC5C4" w14:textId="77777777" w:rsidR="00BB222D" w:rsidRDefault="00BB222D" w:rsidP="00BB222D"/>
    <w:p w14:paraId="040DD58B" w14:textId="77777777" w:rsidR="00BB222D" w:rsidRDefault="00BB222D" w:rsidP="00BB222D"/>
    <w:p w14:paraId="125278B6" w14:textId="77777777" w:rsidR="00BB222D" w:rsidRPr="00BB222D" w:rsidRDefault="00BB222D" w:rsidP="00BB222D"/>
    <w:p w14:paraId="5A4CF92A" w14:textId="7C326A25" w:rsidR="00B63DA0" w:rsidRDefault="00B63DA0" w:rsidP="00B63DA0">
      <w:pPr>
        <w:pStyle w:val="Heading1"/>
      </w:pPr>
      <w:bookmarkStart w:id="2" w:name="_Toc154171764"/>
      <w:r w:rsidRPr="00B63DA0">
        <w:lastRenderedPageBreak/>
        <w:t>Introduction</w:t>
      </w:r>
      <w:bookmarkEnd w:id="2"/>
    </w:p>
    <w:p w14:paraId="258EB8EA" w14:textId="77777777" w:rsidR="00B63DA0" w:rsidRDefault="00B63DA0" w:rsidP="00B63DA0">
      <w:pPr>
        <w:rPr>
          <w:b/>
          <w:bCs/>
        </w:rPr>
      </w:pPr>
    </w:p>
    <w:p w14:paraId="592CAFDF" w14:textId="77777777" w:rsidR="00B63DA0" w:rsidRPr="00B63DA0" w:rsidRDefault="00B63DA0" w:rsidP="00B63DA0">
      <w:r w:rsidRPr="00B63DA0">
        <w:t>Shell, formally referred to as Royal Dutch Shell, is a notable multinational corporation that operates in the oil and gas sector on a worldwide scale. Shell, a company with a long and significant history of more than a hundred years, has transformed into a versatile energy corporation, successfully managing the challenges of a constantly shifting global environment. In the last five years, the company has taken a leading position in implementing strategic initiatives, adjusting its operations to match evolving market trends, and meeting the growing need for sustainable energy solutions.</w:t>
      </w:r>
    </w:p>
    <w:p w14:paraId="2263EDA8" w14:textId="77777777" w:rsidR="00B63DA0" w:rsidRPr="00B63DA0" w:rsidRDefault="00B63DA0" w:rsidP="00B63DA0"/>
    <w:p w14:paraId="6EA1123B" w14:textId="77777777" w:rsidR="00B63DA0" w:rsidRPr="00B63DA0" w:rsidRDefault="00B63DA0" w:rsidP="00B63DA0">
      <w:r w:rsidRPr="00B63DA0">
        <w:t>Over the past five years, Shell has shown the capacity to withstand and adapt to changes in the energy industry. The company's dedication to adopting innovation, environmental practices, and technology developments has been remarkable. Shell has shown strong financial performance, characterised by steady revenue growth, smart investments, and a dedication to maximising shareholder value. During this time, the corporation has successfully managed several obstacles specific to the energy industry, such as volatility in commodity prices, changes in regulations, and the urgent need to shift towards more environmentally friendly energy options.</w:t>
      </w:r>
    </w:p>
    <w:p w14:paraId="34455739" w14:textId="77777777" w:rsidR="00B63DA0" w:rsidRPr="00B63DA0" w:rsidRDefault="00B63DA0" w:rsidP="00B63DA0"/>
    <w:p w14:paraId="12365A9B" w14:textId="632FEDDC" w:rsidR="00B63DA0" w:rsidRDefault="00B63DA0" w:rsidP="00B63DA0">
      <w:r w:rsidRPr="00B63DA0">
        <w:t>Shell has strategically implemented a diverse range of commercial and corporate strategies. The incorporation of cost leadership, distinction, and diversity has been crucial in sustaining its competitive advantage. The company's expansion into renewable energy, chemicals, and advanced biofuels demonstrates a proactive approach in addressing the worldwide transition towards sustainable practices. As we do a comprehensive and broad review, it is crucial to examine the development of Shell's strategies, their compatibility with industry trends, and their influence on the company's overall performance.</w:t>
      </w:r>
    </w:p>
    <w:p w14:paraId="5FEC2F09" w14:textId="77777777" w:rsidR="00B63DA0" w:rsidRDefault="00B63DA0" w:rsidP="00B63DA0"/>
    <w:p w14:paraId="282D1363" w14:textId="77777777" w:rsidR="00B63DA0" w:rsidRDefault="00B63DA0" w:rsidP="00B63DA0"/>
    <w:p w14:paraId="0F1534B8" w14:textId="77777777" w:rsidR="00B63DA0" w:rsidRDefault="00B63DA0" w:rsidP="00B63DA0"/>
    <w:p w14:paraId="3EFD13E4" w14:textId="77777777" w:rsidR="00B63DA0" w:rsidRDefault="00B63DA0" w:rsidP="00B63DA0"/>
    <w:p w14:paraId="6EC74E34" w14:textId="77777777" w:rsidR="00B63DA0" w:rsidRDefault="00B63DA0" w:rsidP="00B63DA0"/>
    <w:p w14:paraId="57E6B212" w14:textId="77777777" w:rsidR="00B63DA0" w:rsidRDefault="00B63DA0" w:rsidP="00B63DA0"/>
    <w:p w14:paraId="61F83A34" w14:textId="77777777" w:rsidR="00B63DA0" w:rsidRDefault="00B63DA0" w:rsidP="00B63DA0"/>
    <w:p w14:paraId="7713F177" w14:textId="77777777" w:rsidR="00B63DA0" w:rsidRDefault="00B63DA0" w:rsidP="00B63DA0"/>
    <w:p w14:paraId="0CEEEBD2" w14:textId="77777777" w:rsidR="00B63DA0" w:rsidRDefault="00B63DA0" w:rsidP="00B63DA0"/>
    <w:p w14:paraId="67F83B05" w14:textId="77777777" w:rsidR="00B63DA0" w:rsidRDefault="00B63DA0" w:rsidP="00B63DA0"/>
    <w:p w14:paraId="629A54A7" w14:textId="77777777" w:rsidR="00B63DA0" w:rsidRDefault="00B63DA0" w:rsidP="00B63DA0"/>
    <w:p w14:paraId="20B6E55B" w14:textId="77777777" w:rsidR="00B63DA0" w:rsidRDefault="00B63DA0" w:rsidP="00B63DA0"/>
    <w:p w14:paraId="6EBF7D53" w14:textId="77777777" w:rsidR="00B63DA0" w:rsidRDefault="00B63DA0" w:rsidP="00B63DA0"/>
    <w:p w14:paraId="5110246D" w14:textId="77777777" w:rsidR="00B63DA0" w:rsidRDefault="00B63DA0" w:rsidP="00B63DA0"/>
    <w:p w14:paraId="394D6AB1" w14:textId="77777777" w:rsidR="00B63DA0" w:rsidRDefault="00B63DA0" w:rsidP="00B63DA0"/>
    <w:p w14:paraId="0AEC994A" w14:textId="77777777" w:rsidR="00B63DA0" w:rsidRDefault="00B63DA0" w:rsidP="00B63DA0"/>
    <w:p w14:paraId="62E718EB" w14:textId="77777777" w:rsidR="00B63DA0" w:rsidRDefault="00B63DA0" w:rsidP="00B63DA0"/>
    <w:p w14:paraId="4E348082" w14:textId="77777777" w:rsidR="00B63DA0" w:rsidRDefault="00B63DA0" w:rsidP="00B63DA0"/>
    <w:p w14:paraId="6BEB416F" w14:textId="77777777" w:rsidR="00B63DA0" w:rsidRDefault="00B63DA0" w:rsidP="00B63DA0"/>
    <w:p w14:paraId="3FAD68F4" w14:textId="77777777" w:rsidR="00B63DA0" w:rsidRDefault="00B63DA0" w:rsidP="00B63DA0"/>
    <w:p w14:paraId="6CBAE181" w14:textId="77777777" w:rsidR="00B63DA0" w:rsidRPr="00B63DA0" w:rsidRDefault="00B63DA0" w:rsidP="00B63DA0"/>
    <w:p w14:paraId="2D02C8AB" w14:textId="77777777" w:rsidR="00B63DA0" w:rsidRPr="00B63DA0" w:rsidRDefault="00B63DA0" w:rsidP="00B63DA0">
      <w:pPr>
        <w:pStyle w:val="Heading1"/>
      </w:pPr>
      <w:bookmarkStart w:id="3" w:name="_Toc154171765"/>
      <w:r w:rsidRPr="00B63DA0">
        <w:lastRenderedPageBreak/>
        <w:t>1. Identification of Key Business and Corporate Strategies:</w:t>
      </w:r>
      <w:bookmarkEnd w:id="3"/>
    </w:p>
    <w:p w14:paraId="5ED9111A" w14:textId="77777777" w:rsidR="00B63DA0" w:rsidRDefault="00B63DA0" w:rsidP="00B63DA0">
      <w:pPr>
        <w:pStyle w:val="Heading2"/>
      </w:pPr>
      <w:bookmarkStart w:id="4" w:name="_Toc154171766"/>
      <w:r w:rsidRPr="00B63DA0">
        <w:t>Business-Level Strategies:</w:t>
      </w:r>
      <w:bookmarkEnd w:id="4"/>
    </w:p>
    <w:p w14:paraId="781D6D4F" w14:textId="77777777" w:rsidR="00B63DA0" w:rsidRDefault="00B63DA0" w:rsidP="00B63DA0">
      <w:pPr>
        <w:rPr>
          <w:b/>
          <w:bCs/>
        </w:rPr>
      </w:pPr>
    </w:p>
    <w:p w14:paraId="1EF9A9AF" w14:textId="77777777" w:rsidR="00B63DA0" w:rsidRDefault="00B63DA0" w:rsidP="00B63DA0">
      <w:r>
        <w:t>Shell's business-level efforts focus on effectively combining cost leadership and distinctiveness, showcasing their expertise in navigating the complex oil and gas market.</w:t>
      </w:r>
    </w:p>
    <w:p w14:paraId="6AEF551F" w14:textId="77777777" w:rsidR="00B63DA0" w:rsidRDefault="00B63DA0" w:rsidP="00B63DA0"/>
    <w:p w14:paraId="7AA16917" w14:textId="60ED8FB1" w:rsidR="00B63DA0" w:rsidRDefault="00B63DA0" w:rsidP="00B63DA0">
      <w:bookmarkStart w:id="5" w:name="_Toc154171767"/>
      <w:r w:rsidRPr="00BB222D">
        <w:rPr>
          <w:rStyle w:val="Heading2Char"/>
        </w:rPr>
        <w:t>Cost Leadership Strategy:</w:t>
      </w:r>
      <w:bookmarkEnd w:id="5"/>
      <w:r>
        <w:t xml:space="preserve"> Shell strategically positions itself as a cost leader through a careful focus on operational efficiency and cost-effectiveness. The company's dedication to improving operational efficiency is evident using its investments in innovative technology, including improved drilling methods and exploratory procedures. By implementing this strategy, Shell </w:t>
      </w:r>
      <w:proofErr w:type="gramStart"/>
      <w:r>
        <w:t>is able to</w:t>
      </w:r>
      <w:proofErr w:type="gramEnd"/>
      <w:r>
        <w:t xml:space="preserve"> sustain a competitive advantage via the achievement of economies of scale and effective cost management, resulting in the ability to provide competitive pricing in the market</w:t>
      </w:r>
      <w:r w:rsidRPr="00B63DA0">
        <w:t xml:space="preserve"> (</w:t>
      </w:r>
      <w:proofErr w:type="spellStart"/>
      <w:r w:rsidRPr="00B63DA0">
        <w:t>Streit</w:t>
      </w:r>
      <w:proofErr w:type="spellEnd"/>
      <w:r w:rsidRPr="00B63DA0">
        <w:t xml:space="preserve"> et al., 2021)</w:t>
      </w:r>
      <w:r>
        <w:t>.</w:t>
      </w:r>
    </w:p>
    <w:p w14:paraId="1D4987AD" w14:textId="77777777" w:rsidR="00B63DA0" w:rsidRDefault="00B63DA0" w:rsidP="00B63DA0"/>
    <w:p w14:paraId="28E6B61D" w14:textId="4758247E" w:rsidR="00B63DA0" w:rsidRDefault="00B63DA0" w:rsidP="00B63DA0">
      <w:bookmarkStart w:id="6" w:name="_Toc154171768"/>
      <w:r w:rsidRPr="00BB222D">
        <w:rPr>
          <w:rStyle w:val="Heading2Char"/>
        </w:rPr>
        <w:t>Differentiation Strategy:</w:t>
      </w:r>
      <w:bookmarkEnd w:id="6"/>
      <w:r>
        <w:t xml:space="preserve"> The differentiation strategy is intricately woven into Shell's DNA, visible through several key facets. The company's ability to remain at the heart of industry innovations is largely attributed to its dependence on technological innovation as a driving factor. Investments in electric car charging infrastructure and cutting-edge renewable energy projects signify a dedication to providing sustainable and innovative solutions. Shell's brand image, developed over many years of reliable support and sustainability efforts, sets the corporation apart in a competitive market, appealing to environmentally aware customers</w:t>
      </w:r>
      <w:r w:rsidRPr="00B63DA0">
        <w:t xml:space="preserve"> (Strauss &amp; Corbin, 1990)</w:t>
      </w:r>
      <w:r>
        <w:t>.</w:t>
      </w:r>
    </w:p>
    <w:p w14:paraId="35E54E34" w14:textId="6A7C6C52" w:rsidR="00B63DA0" w:rsidRDefault="00B63DA0" w:rsidP="00B63DA0">
      <w:bookmarkStart w:id="7" w:name="_Toc154171769"/>
      <w:r w:rsidRPr="00BB222D">
        <w:rPr>
          <w:rStyle w:val="Heading2Char"/>
        </w:rPr>
        <w:t>Evidence in Day-to-Day Activities:</w:t>
      </w:r>
      <w:bookmarkEnd w:id="7"/>
      <w:r>
        <w:t xml:space="preserve"> Operational reduction is a continuous process that highlights Shell's commitment to becoming a cost leader. The use of modern technologies in exploration and extraction procedures demonstrates the company's dedication to maintaining a leading position in technology. Also, Shell's differentiation strategy is highlighted by its strategic investments in renewable projects and cleaner energy solutions, such as biofuels, which cater to the changing customer demands for sustainable alternatives. </w:t>
      </w:r>
    </w:p>
    <w:p w14:paraId="38F5E84C" w14:textId="77777777" w:rsidR="00B63DA0" w:rsidRDefault="00B63DA0" w:rsidP="00B63DA0"/>
    <w:p w14:paraId="4CDD896B" w14:textId="77777777" w:rsidR="00B63DA0" w:rsidRDefault="00B63DA0" w:rsidP="00B63DA0">
      <w:bookmarkStart w:id="8" w:name="_Toc154171770"/>
      <w:r w:rsidRPr="00B63DA0">
        <w:rPr>
          <w:rStyle w:val="Heading2Char"/>
        </w:rPr>
        <w:t>Corporate-Level Strategies</w:t>
      </w:r>
      <w:bookmarkEnd w:id="8"/>
      <w:r>
        <w:t>:</w:t>
      </w:r>
    </w:p>
    <w:p w14:paraId="69EDB798" w14:textId="77777777" w:rsidR="00B63DA0" w:rsidRDefault="00B63DA0" w:rsidP="00B63DA0"/>
    <w:p w14:paraId="5FA9275F" w14:textId="77777777" w:rsidR="00B63DA0" w:rsidRDefault="00B63DA0" w:rsidP="00B63DA0">
      <w:r>
        <w:t>Shell's corporate-level strategies demonstrate a comprehensive and future-oriented strategy, including market penetration, market expansion, product development, and diversification.</w:t>
      </w:r>
    </w:p>
    <w:p w14:paraId="77584997" w14:textId="77777777" w:rsidR="00B63DA0" w:rsidRDefault="00B63DA0" w:rsidP="00B63DA0"/>
    <w:p w14:paraId="110C1D25" w14:textId="77777777" w:rsidR="00B63DA0" w:rsidRDefault="00B63DA0" w:rsidP="00B63DA0">
      <w:bookmarkStart w:id="9" w:name="_Toc154171771"/>
      <w:r w:rsidRPr="00BB222D">
        <w:rPr>
          <w:rStyle w:val="Heading2Char"/>
        </w:rPr>
        <w:t>Market Penetration:</w:t>
      </w:r>
      <w:bookmarkEnd w:id="9"/>
      <w:r>
        <w:t xml:space="preserve"> Shell's continuous efforts to strengthen its market position in current markets are in line with a market penetration strategy. Shell intends to use its enormous infrastructure and customer base to expand its market share and strengthen its position as a leading competitor. The focus on current markets is enhanced by a dedication to ongoing enhancement and meeting customer expectations (Shell staff control handbook, 07/08).</w:t>
      </w:r>
    </w:p>
    <w:p w14:paraId="18C6CE83" w14:textId="77777777" w:rsidR="00B63DA0" w:rsidRDefault="00B63DA0" w:rsidP="00B63DA0"/>
    <w:p w14:paraId="1DED48AA" w14:textId="77777777" w:rsidR="00B63DA0" w:rsidRDefault="00B63DA0" w:rsidP="00B63DA0">
      <w:bookmarkStart w:id="10" w:name="_Toc154171772"/>
      <w:r w:rsidRPr="00BB222D">
        <w:rPr>
          <w:rStyle w:val="Heading2Char"/>
        </w:rPr>
        <w:t>Market Development:</w:t>
      </w:r>
      <w:bookmarkEnd w:id="10"/>
      <w:r>
        <w:t xml:space="preserve"> Shell's strategic expansion into new areas, notably in Asia and Africa, demonstrates the company's dedication to market development. Shell strategically positioned itself for long-term expansion by adjusting to worldwide economic changes and confronting the increasing energy needs in these areas. The company's aptitude for </w:t>
      </w:r>
      <w:r>
        <w:lastRenderedPageBreak/>
        <w:t>customising its products to meet various market demands is shown in its strategy for market expansion (</w:t>
      </w:r>
      <w:proofErr w:type="spellStart"/>
      <w:r>
        <w:t>Streit</w:t>
      </w:r>
      <w:proofErr w:type="spellEnd"/>
      <w:r>
        <w:t xml:space="preserve"> et al., 2021).</w:t>
      </w:r>
    </w:p>
    <w:p w14:paraId="330969C4" w14:textId="77777777" w:rsidR="00B63DA0" w:rsidRDefault="00B63DA0" w:rsidP="00B63DA0"/>
    <w:p w14:paraId="0B2B4D09" w14:textId="77777777" w:rsidR="00B63DA0" w:rsidRDefault="00B63DA0" w:rsidP="00B63DA0">
      <w:bookmarkStart w:id="11" w:name="_Toc154171773"/>
      <w:r w:rsidRPr="00BB222D">
        <w:rPr>
          <w:rStyle w:val="Heading2Char"/>
        </w:rPr>
        <w:t>Product Development:</w:t>
      </w:r>
      <w:bookmarkEnd w:id="11"/>
      <w:r>
        <w:t xml:space="preserve"> Investments in renewable energy sources, chemicals, and advanced biofuels signify a commitment to product development. Shell's strategic diversification enables the company to remain adaptable in the face of shifting market circumstances. Shell establishes itself as a significant influencer in defining the future of the energy industry by adopting cleaner energy sources and sustainable practices.</w:t>
      </w:r>
    </w:p>
    <w:p w14:paraId="17371B07" w14:textId="77777777" w:rsidR="00B63DA0" w:rsidRDefault="00B63DA0" w:rsidP="00B63DA0"/>
    <w:p w14:paraId="38149D55" w14:textId="77777777" w:rsidR="00B63DA0" w:rsidRDefault="00B63DA0" w:rsidP="00B63DA0">
      <w:bookmarkStart w:id="12" w:name="_Toc154171774"/>
      <w:r w:rsidRPr="00BB222D">
        <w:rPr>
          <w:rStyle w:val="Heading2Char"/>
        </w:rPr>
        <w:t>Diversification:</w:t>
      </w:r>
      <w:bookmarkEnd w:id="12"/>
      <w:r>
        <w:t xml:space="preserve"> Diversification is an essential component of Shell's corporate-level strategy, acting as a strategic hedge against potential downturns in traditional oil and gas markets. Shell's ability to go into several business sectors, such as renewable energy and chemicals, demonstrates its capacity to endure fluctuations in the industry. This diversification is in perfect harmony with the overall business goals pertaining to sustainability and corporate social responsibility.</w:t>
      </w:r>
    </w:p>
    <w:p w14:paraId="09E48BCA" w14:textId="77777777" w:rsidR="00B63DA0" w:rsidRDefault="00B63DA0" w:rsidP="00B63DA0"/>
    <w:p w14:paraId="1FD389EB" w14:textId="77777777" w:rsidR="00B63DA0" w:rsidRDefault="00B63DA0" w:rsidP="00B63DA0">
      <w:bookmarkStart w:id="13" w:name="_Toc154171775"/>
      <w:r w:rsidRPr="00BB222D">
        <w:rPr>
          <w:rStyle w:val="Heading2Char"/>
        </w:rPr>
        <w:t>Alignment with Corporate Objectives and Industry Dynamics:</w:t>
      </w:r>
      <w:bookmarkEnd w:id="13"/>
      <w:r>
        <w:t xml:space="preserve"> Diversification into cleaner energy aligns with broader corporate objectives related to sustainability. Shell's capacity to adapt to industry dynamics and anticipate future trends is seen in its diversified approach to market development, as the company embraces sustainable practices in response to detrimental movements in the industry. Shell strategically incorporates sustainability into its business structure, establishing itself as an active contributor to the worldwide shift in energy practices (</w:t>
      </w:r>
      <w:proofErr w:type="spellStart"/>
      <w:r>
        <w:t>Schoemaker</w:t>
      </w:r>
      <w:proofErr w:type="spellEnd"/>
      <w:r>
        <w:t xml:space="preserve"> &amp; van der Heijden, 1993).</w:t>
      </w:r>
    </w:p>
    <w:p w14:paraId="115EC56E" w14:textId="77777777" w:rsidR="00B63DA0" w:rsidRDefault="00B63DA0" w:rsidP="00B63DA0"/>
    <w:p w14:paraId="1B907E79" w14:textId="7BC8C441" w:rsidR="00B63DA0" w:rsidRDefault="00B63DA0" w:rsidP="00B63DA0">
      <w:r>
        <w:t>Shell's strategic landscape is marked by a sophisticated integration of cost leadership, differentiation, and diversification strategies at both business and corporate levels. The company's dedication to operational efficiency, technical innovation, and sustainability highlights its dynamic leadership in the changing energy industry. As we go further into following areas of this strategic assessment, a thorough comprehension of how these tactics enhance Shell's competitive advantage will continue to reveal itself.</w:t>
      </w:r>
    </w:p>
    <w:p w14:paraId="7AF7CBD7" w14:textId="77777777" w:rsidR="00B63DA0" w:rsidRPr="00B63DA0" w:rsidRDefault="00B63DA0" w:rsidP="00B63DA0"/>
    <w:p w14:paraId="1224C738" w14:textId="3686BFD1" w:rsidR="00B63DA0" w:rsidRDefault="00B63DA0" w:rsidP="00B63DA0">
      <w:pPr>
        <w:pStyle w:val="Heading1"/>
      </w:pPr>
      <w:bookmarkStart w:id="14" w:name="_Toc154171776"/>
      <w:r>
        <w:t>2. Analysis of Resources and Capabilities Alignment:</w:t>
      </w:r>
      <w:bookmarkEnd w:id="14"/>
    </w:p>
    <w:p w14:paraId="27FB63DF" w14:textId="617DE9FF" w:rsidR="00B63DA0" w:rsidRDefault="00B63DA0" w:rsidP="00B63DA0">
      <w:pPr>
        <w:pStyle w:val="Heading2"/>
      </w:pPr>
      <w:bookmarkStart w:id="15" w:name="_Toc154171777"/>
      <w:r>
        <w:t>Application of the Resource-Based View (RBV) Framework:</w:t>
      </w:r>
      <w:bookmarkEnd w:id="15"/>
    </w:p>
    <w:p w14:paraId="72332226" w14:textId="77777777" w:rsidR="00B63DA0" w:rsidRDefault="00B63DA0" w:rsidP="00B63DA0"/>
    <w:p w14:paraId="2EB1F83A" w14:textId="77777777" w:rsidR="00B63DA0" w:rsidRDefault="00B63DA0" w:rsidP="00B63DA0">
      <w:r>
        <w:t>Shell emerges as a giant in the complex landscape of strategic management, possessing a formidable variety of resources and talents. Shell is a strong competitor. Shell's strategic basis is shown to be rather profound via the use of the Resource-Based View (RBV) framework.</w:t>
      </w:r>
    </w:p>
    <w:p w14:paraId="7C8C9C9D" w14:textId="77777777" w:rsidR="00B63DA0" w:rsidRDefault="00B63DA0" w:rsidP="00B63DA0">
      <w:bookmarkStart w:id="16" w:name="_Toc154171778"/>
      <w:r w:rsidRPr="00BB222D">
        <w:rPr>
          <w:rStyle w:val="Heading2Char"/>
        </w:rPr>
        <w:t>Tangible Assets:</w:t>
      </w:r>
      <w:bookmarkEnd w:id="16"/>
      <w:r>
        <w:t xml:space="preserve"> Shell's operational skill is shown by its tangible assets, which are at the forefront of the company's operations. The foundation of efficiency is comprised of comprehensive hydrocarbon reserves, a technological infrastructure that is at the leading edge, and a supply network that is solid. According to Royal Dutch Shell (2018), these assets not only enable Shell to maintain its cost leadership position, but they also elevate the business's differentiation strategy, therefore placing the company as a pioneer in the industry.</w:t>
      </w:r>
    </w:p>
    <w:p w14:paraId="3961212E" w14:textId="77777777" w:rsidR="00B63DA0" w:rsidRDefault="00B63DA0" w:rsidP="00B63DA0">
      <w:bookmarkStart w:id="17" w:name="_Toc154171779"/>
      <w:r w:rsidRPr="00BB222D">
        <w:rPr>
          <w:rStyle w:val="Heading2Char"/>
        </w:rPr>
        <w:lastRenderedPageBreak/>
        <w:t>Intangible Assets:</w:t>
      </w:r>
      <w:bookmarkEnd w:id="17"/>
      <w:r>
        <w:t xml:space="preserve"> The intangible resources, which have a strong presence, are complementary to the physical resources. The intangible elements that are driving Shell's differentiation strategy are highlighted by the company's durable brand, technical expertise, and well-forged stakeholder connections. Innovation prospers, and the prestige of the brand skyrockets, sending impact across the sector.</w:t>
      </w:r>
    </w:p>
    <w:p w14:paraId="5E42BBFF" w14:textId="77777777" w:rsidR="00B63DA0" w:rsidRDefault="00B63DA0" w:rsidP="00B63DA0"/>
    <w:p w14:paraId="4133211E" w14:textId="1783F75E" w:rsidR="00B63DA0" w:rsidRPr="00B63DA0" w:rsidRDefault="00B63DA0" w:rsidP="00B63DA0">
      <w:pPr>
        <w:pStyle w:val="Heading2"/>
      </w:pPr>
      <w:bookmarkStart w:id="18" w:name="_Toc154171780"/>
      <w:r w:rsidRPr="00B63DA0">
        <w:t>Alignment of Resources and Capabilities with Business and Corporate Strategies:</w:t>
      </w:r>
      <w:bookmarkEnd w:id="18"/>
    </w:p>
    <w:p w14:paraId="618A62EC" w14:textId="77777777" w:rsidR="00B63DA0" w:rsidRPr="00B63DA0" w:rsidRDefault="00B63DA0" w:rsidP="00B63DA0">
      <w:pPr>
        <w:pStyle w:val="Heading2"/>
      </w:pPr>
    </w:p>
    <w:p w14:paraId="1501EE93" w14:textId="77777777" w:rsidR="00B63DA0" w:rsidRPr="00BB222D" w:rsidRDefault="00B63DA0" w:rsidP="00BB222D">
      <w:pPr>
        <w:pStyle w:val="Heading2"/>
      </w:pPr>
      <w:bookmarkStart w:id="19" w:name="_Toc154171781"/>
      <w:r w:rsidRPr="00BB222D">
        <w:t>Alignment with Business-Level Strategies:</w:t>
      </w:r>
      <w:bookmarkEnd w:id="19"/>
    </w:p>
    <w:p w14:paraId="062A3407" w14:textId="77777777" w:rsidR="00B63DA0" w:rsidRDefault="00B63DA0" w:rsidP="00B63DA0">
      <w:r>
        <w:t xml:space="preserve">• </w:t>
      </w:r>
      <w:r w:rsidRPr="00BB222D">
        <w:rPr>
          <w:rStyle w:val="Heading2Char"/>
        </w:rPr>
        <w:t>Hydrocarbon Reserves:</w:t>
      </w:r>
      <w:r>
        <w:t xml:space="preserve"> These reserves, which are strategically positioned, enhance Shell's cost </w:t>
      </w:r>
      <w:proofErr w:type="gramStart"/>
      <w:r>
        <w:t>leadership</w:t>
      </w:r>
      <w:proofErr w:type="gramEnd"/>
      <w:r>
        <w:t xml:space="preserve"> and provide a robust foundation for reliability.</w:t>
      </w:r>
    </w:p>
    <w:p w14:paraId="1C1AB3FB" w14:textId="77777777" w:rsidR="00B63DA0" w:rsidRDefault="00B63DA0" w:rsidP="00B63DA0">
      <w:r>
        <w:t>In addition to being an essential component for cost leadership and differentiation, technology infrastructure is also a driving force behind operational efficiency and continuous innovation.</w:t>
      </w:r>
    </w:p>
    <w:p w14:paraId="477769F1" w14:textId="77777777" w:rsidR="00B63DA0" w:rsidRDefault="00B63DA0" w:rsidP="00B63DA0">
      <w:r>
        <w:t xml:space="preserve">• </w:t>
      </w:r>
      <w:r w:rsidRPr="00BB222D">
        <w:rPr>
          <w:rStyle w:val="Heading2Char"/>
        </w:rPr>
        <w:t>Brand and Stakeholder Relationships:</w:t>
      </w:r>
      <w:r>
        <w:t xml:space="preserve"> Beyond distinction, these assets build sustainability initiatives, easily connecting with broader corporate strategies.</w:t>
      </w:r>
    </w:p>
    <w:p w14:paraId="4B282083" w14:textId="77777777" w:rsidR="00B63DA0" w:rsidRDefault="00B63DA0" w:rsidP="00B63DA0">
      <w:r>
        <w:t>Evaluation of Sustainability and Durability: The transformation of hydrocarbon reserves into cleaner energy sources is a strategic transformation that is essential to the sustainability of the system. According to Teoh and Abu (2018), the durability of these resources is contingent upon Shell's proactive management of the complex energy environment that is always shifting.</w:t>
      </w:r>
    </w:p>
    <w:p w14:paraId="5D7412E3" w14:textId="77777777" w:rsidR="00B63DA0" w:rsidRDefault="00B63DA0" w:rsidP="00B63DA0">
      <w:bookmarkStart w:id="20" w:name="_Toc154171782"/>
      <w:r w:rsidRPr="00BB222D">
        <w:rPr>
          <w:rStyle w:val="Heading2Char"/>
        </w:rPr>
        <w:t>Holistic Alignment and Adaptability:</w:t>
      </w:r>
      <w:bookmarkEnd w:id="20"/>
      <w:r>
        <w:t xml:space="preserve"> Shell's arsenal of resources and capabilities, when orchestrated, provides a picture of comprehensive alignment with the strategies that have been adopted. This is not only a straight line, but rather, it is a dynamic dance. Shell's priority as a dynamic force within the energy industry is asserted by continuous investment, which creates a symphony of innovation, so improving the company's flexibility to future challenges.</w:t>
      </w:r>
    </w:p>
    <w:p w14:paraId="09984198" w14:textId="77777777" w:rsidR="00B63DA0" w:rsidRPr="00B63DA0" w:rsidRDefault="00B63DA0" w:rsidP="00B63DA0"/>
    <w:p w14:paraId="4EE03A86" w14:textId="06FE64CB" w:rsidR="00B63DA0" w:rsidRDefault="00B63DA0" w:rsidP="00B63DA0">
      <w:pPr>
        <w:pStyle w:val="Heading1"/>
      </w:pPr>
      <w:bookmarkStart w:id="21" w:name="_Toc154171783"/>
      <w:r w:rsidRPr="00B63DA0">
        <w:t>3. Evaluation of Strategy Implementation:</w:t>
      </w:r>
      <w:bookmarkEnd w:id="21"/>
    </w:p>
    <w:p w14:paraId="5D60C443" w14:textId="4E65ED76" w:rsidR="00B63DA0" w:rsidRPr="00B63DA0" w:rsidRDefault="00B63DA0" w:rsidP="00B63DA0">
      <w:pPr>
        <w:pStyle w:val="Heading2"/>
      </w:pPr>
      <w:bookmarkStart w:id="22" w:name="_Toc154171784"/>
      <w:r w:rsidRPr="00B63DA0">
        <w:t>Examination of Financial Reports, Market Share Data, and Key Performance Indicators (KPIs):</w:t>
      </w:r>
      <w:bookmarkEnd w:id="22"/>
    </w:p>
    <w:p w14:paraId="64563074" w14:textId="77777777" w:rsidR="00B63DA0" w:rsidRPr="00B63DA0" w:rsidRDefault="00B63DA0" w:rsidP="00B63DA0"/>
    <w:p w14:paraId="598DC47B" w14:textId="77777777" w:rsidR="00B63DA0" w:rsidRPr="00B63DA0" w:rsidRDefault="00B63DA0" w:rsidP="00B63DA0">
      <w:r w:rsidRPr="00B63DA0">
        <w:t>Shell's strategic moves in the challenging corporate environment are analysed using financial reports, market share statistics, and key performance indicators (KPIs).</w:t>
      </w:r>
    </w:p>
    <w:p w14:paraId="2EB78391" w14:textId="07D54813" w:rsidR="00B63DA0" w:rsidRPr="00B63DA0" w:rsidRDefault="00B63DA0" w:rsidP="00B63DA0">
      <w:bookmarkStart w:id="23" w:name="_Toc154171785"/>
      <w:r w:rsidRPr="00BB222D">
        <w:rPr>
          <w:rStyle w:val="Heading2Char"/>
        </w:rPr>
        <w:t>Economic results:</w:t>
      </w:r>
      <w:bookmarkEnd w:id="23"/>
      <w:r w:rsidRPr="00B63DA0">
        <w:t xml:space="preserve"> An exhaustive analysis of Shell's financial records reveals a compelling story of continuous strength and success. The company's strong financial position is evident by its consistent and significant increase in sales, continued profitability, and impressive return on investment. These measurements, much like beacons, provide guidance to the organisation among the complexities of the industry (</w:t>
      </w:r>
      <w:proofErr w:type="spellStart"/>
      <w:r w:rsidRPr="00B63DA0">
        <w:t>Qudah</w:t>
      </w:r>
      <w:proofErr w:type="spellEnd"/>
      <w:r w:rsidRPr="00B63DA0">
        <w:t xml:space="preserve"> &amp; Hashem, 2018).</w:t>
      </w:r>
    </w:p>
    <w:p w14:paraId="513F2632" w14:textId="77777777" w:rsidR="00B63DA0" w:rsidRPr="00B63DA0" w:rsidRDefault="00B63DA0" w:rsidP="00B63DA0">
      <w:bookmarkStart w:id="24" w:name="_Toc154171786"/>
      <w:r w:rsidRPr="00BB222D">
        <w:rPr>
          <w:rStyle w:val="Heading2Char"/>
        </w:rPr>
        <w:t>Market Share Data:</w:t>
      </w:r>
      <w:bookmarkEnd w:id="24"/>
      <w:r w:rsidRPr="00B63DA0">
        <w:t xml:space="preserve"> The examination of market share statistics is crucial in determining competitiveness. Shell's strategic ambitions are seen in a dynamic process of expanding its market share, which demonstrates the successful execution of its strategies. This trend speaks effectively about the company's adeptness in placing itself advantageously versus rivals.</w:t>
      </w:r>
    </w:p>
    <w:p w14:paraId="7EA921CE" w14:textId="77777777" w:rsidR="00B63DA0" w:rsidRPr="00B63DA0" w:rsidRDefault="00B63DA0" w:rsidP="00B63DA0">
      <w:bookmarkStart w:id="25" w:name="_Toc154171787"/>
      <w:r w:rsidRPr="00BB222D">
        <w:rPr>
          <w:rStyle w:val="Heading2Char"/>
        </w:rPr>
        <w:lastRenderedPageBreak/>
        <w:t>Performance metrics:</w:t>
      </w:r>
      <w:bookmarkEnd w:id="25"/>
      <w:r w:rsidRPr="00B63DA0">
        <w:t xml:space="preserve"> The symphony of success is orchestrated by Key Performance Indicators (KPIs), with each musical note representing operational accomplishments. The use of metrics specifically designed to measure sustainability, innovation, and operational efficiency plays a crucial role in evaluating Shell's strategic capabilities in a comprehensive manner.</w:t>
      </w:r>
    </w:p>
    <w:p w14:paraId="3982CD47" w14:textId="77777777" w:rsidR="00B63DA0" w:rsidRPr="00B63DA0" w:rsidRDefault="00B63DA0" w:rsidP="00B63DA0"/>
    <w:p w14:paraId="6A09F6C8" w14:textId="664599DC" w:rsidR="00B63DA0" w:rsidRPr="00B63DA0" w:rsidRDefault="00B63DA0" w:rsidP="00B63DA0">
      <w:bookmarkStart w:id="26" w:name="_Toc154171788"/>
      <w:r w:rsidRPr="00B63DA0">
        <w:rPr>
          <w:rStyle w:val="Heading2Char"/>
        </w:rPr>
        <w:t>Identification of Challenges and Obstacles</w:t>
      </w:r>
      <w:bookmarkEnd w:id="26"/>
      <w:r w:rsidRPr="00B63DA0">
        <w:t>:</w:t>
      </w:r>
    </w:p>
    <w:p w14:paraId="1B4D3644" w14:textId="77777777" w:rsidR="00B63DA0" w:rsidRPr="00B63DA0" w:rsidRDefault="00B63DA0" w:rsidP="00B63DA0"/>
    <w:p w14:paraId="7C279FD9" w14:textId="2E2E9AD3" w:rsidR="00B63DA0" w:rsidRPr="00B63DA0" w:rsidRDefault="00B63DA0" w:rsidP="00B63DA0">
      <w:bookmarkStart w:id="27" w:name="_Toc154171789"/>
      <w:r w:rsidRPr="00BB222D">
        <w:rPr>
          <w:rStyle w:val="Heading2Char"/>
        </w:rPr>
        <w:t>Regulatory Challenges:</w:t>
      </w:r>
      <w:bookmarkEnd w:id="27"/>
      <w:r w:rsidRPr="00B63DA0">
        <w:t xml:space="preserve"> </w:t>
      </w:r>
      <w:r w:rsidR="00BB222D">
        <w:t>O</w:t>
      </w:r>
      <w:r w:rsidRPr="00B63DA0">
        <w:t xml:space="preserve">bstacles emerge throughout this process. Regulatory issues, a constant force in the energy industry, appear as impediments that need strategic agility. The always-changing soils of environmental legislation and geopolitical dynamics need a careful swing between compliance and strategic </w:t>
      </w:r>
      <w:r w:rsidR="00BB222D" w:rsidRPr="00B63DA0">
        <w:t>vision (</w:t>
      </w:r>
      <w:proofErr w:type="spellStart"/>
      <w:r w:rsidRPr="00B63DA0">
        <w:t>Ossorio</w:t>
      </w:r>
      <w:proofErr w:type="spellEnd"/>
      <w:r w:rsidRPr="00B63DA0">
        <w:t>, 2018).</w:t>
      </w:r>
    </w:p>
    <w:p w14:paraId="172C3D2C" w14:textId="77777777" w:rsidR="00B63DA0" w:rsidRPr="00B63DA0" w:rsidRDefault="00B63DA0" w:rsidP="00B63DA0">
      <w:bookmarkStart w:id="28" w:name="_Toc154171790"/>
      <w:r w:rsidRPr="00BB222D">
        <w:rPr>
          <w:rStyle w:val="Heading2Char"/>
        </w:rPr>
        <w:t>Technological Transitions:</w:t>
      </w:r>
      <w:bookmarkEnd w:id="28"/>
      <w:r w:rsidRPr="00B63DA0">
        <w:t xml:space="preserve"> The inevitable advancement of technology, though a symbol of advancement, brings up its own variety of difficulties. Shell successfully navigates this terrain by prioritising the smooth incorporation of new technology, which is a crucial strategy to maintain a competitive advantage in a sector driven by constant innovation.</w:t>
      </w:r>
    </w:p>
    <w:p w14:paraId="173385B2" w14:textId="14CC29C6" w:rsidR="00B63DA0" w:rsidRPr="00B63DA0" w:rsidRDefault="00B63DA0" w:rsidP="00B63DA0">
      <w:bookmarkStart w:id="29" w:name="_Toc154171791"/>
      <w:r w:rsidRPr="00BB222D">
        <w:rPr>
          <w:rStyle w:val="Heading2Char"/>
        </w:rPr>
        <w:t>Environmental and Social issues:</w:t>
      </w:r>
      <w:bookmarkEnd w:id="29"/>
      <w:r w:rsidRPr="00B63DA0">
        <w:t xml:space="preserve"> As the current climate pivots towards environmental and social issues, the route to sustainability becomes both a struggle and an opportunity. Shell confronts the subtle problem of achieving a harmonious balance between environmental practices and </w:t>
      </w:r>
      <w:proofErr w:type="gramStart"/>
      <w:r w:rsidRPr="00B63DA0">
        <w:t>profitability</w:t>
      </w:r>
      <w:r w:rsidR="00BB222D">
        <w:t xml:space="preserve"> </w:t>
      </w:r>
      <w:r w:rsidR="00BB222D" w:rsidRPr="00BB222D">
        <w:t xml:space="preserve"> </w:t>
      </w:r>
      <w:r w:rsidR="00BB222D">
        <w:t>(</w:t>
      </w:r>
      <w:proofErr w:type="gramEnd"/>
      <w:r w:rsidR="00BB222D" w:rsidRPr="00BB222D">
        <w:t>Aguilar, 1967)</w:t>
      </w:r>
      <w:r w:rsidR="00BB222D" w:rsidRPr="00B63DA0">
        <w:t>.</w:t>
      </w:r>
    </w:p>
    <w:p w14:paraId="2E9CC6CC" w14:textId="77777777" w:rsidR="00B63DA0" w:rsidRPr="00B63DA0" w:rsidRDefault="00B63DA0" w:rsidP="00B63DA0"/>
    <w:p w14:paraId="4F833E60" w14:textId="38F6D5A2" w:rsidR="00B63DA0" w:rsidRPr="00B63DA0" w:rsidRDefault="00B63DA0" w:rsidP="00B63DA0">
      <w:pPr>
        <w:pStyle w:val="Heading2"/>
      </w:pPr>
      <w:bookmarkStart w:id="30" w:name="_Toc154171792"/>
      <w:r w:rsidRPr="00B63DA0">
        <w:t>Addressing Challenges and Tools for Evaluation:</w:t>
      </w:r>
      <w:bookmarkEnd w:id="30"/>
    </w:p>
    <w:p w14:paraId="78FCC08A" w14:textId="77777777" w:rsidR="00B63DA0" w:rsidRPr="00B63DA0" w:rsidRDefault="00B63DA0" w:rsidP="00B63DA0">
      <w:pPr>
        <w:pStyle w:val="Heading2"/>
      </w:pPr>
    </w:p>
    <w:p w14:paraId="1D41E84A" w14:textId="0479216C" w:rsidR="00BB222D" w:rsidRPr="00B63DA0" w:rsidRDefault="00B63DA0" w:rsidP="00B63DA0">
      <w:r w:rsidRPr="00B63DA0">
        <w:t>Shell's capacity to respond to legal obstacles is a credit to their strategic agility. Engaging proactively with authorities and stakeholders is not just a strategy for compliance, but also a fundamental aspect of the company's identity.</w:t>
      </w:r>
    </w:p>
    <w:p w14:paraId="4B998ACE" w14:textId="77777777" w:rsidR="00B63DA0" w:rsidRDefault="00B63DA0" w:rsidP="00B63DA0">
      <w:r w:rsidRPr="00B63DA0">
        <w:t>Shell invests in both technology and the innovation ecosystem to address technical problems. Establishing strategic alliances with technology pioneers and emerging companies serves as the foundation to improve technological resilience (Teoh &amp; Abu, 2018).</w:t>
      </w:r>
    </w:p>
    <w:p w14:paraId="4F5F0722" w14:textId="77777777" w:rsidR="00BB222D" w:rsidRPr="00B63DA0" w:rsidRDefault="00BB222D" w:rsidP="00B63DA0"/>
    <w:p w14:paraId="5C6ECB2A" w14:textId="77777777" w:rsidR="00B63DA0" w:rsidRDefault="00B63DA0" w:rsidP="00B63DA0">
      <w:bookmarkStart w:id="31" w:name="_Toc154171793"/>
      <w:r w:rsidRPr="00BB222D">
        <w:rPr>
          <w:rStyle w:val="Heading2Char"/>
        </w:rPr>
        <w:t>Balanced Scorecards:</w:t>
      </w:r>
      <w:bookmarkEnd w:id="31"/>
      <w:r w:rsidRPr="00B63DA0">
        <w:t xml:space="preserve"> Within the domain of strategic evaluation, balanced scorecards stand out as a prominent tool for conducting thorough assessments. Shell's performance is assessed by factors such as financial views, customer happiness, internal procedures, and learning and development.</w:t>
      </w:r>
    </w:p>
    <w:p w14:paraId="3855F330" w14:textId="77777777" w:rsidR="00BB222D" w:rsidRPr="00B63DA0" w:rsidRDefault="00BB222D" w:rsidP="00B63DA0"/>
    <w:p w14:paraId="2174EB4B" w14:textId="4A788531" w:rsidR="00B63DA0" w:rsidRPr="00B63DA0" w:rsidRDefault="00B63DA0" w:rsidP="00B63DA0">
      <w:bookmarkStart w:id="32" w:name="_Toc154171794"/>
      <w:r w:rsidRPr="00BB222D">
        <w:rPr>
          <w:rStyle w:val="Heading2Char"/>
        </w:rPr>
        <w:t>Sustainability Performance Metrics:</w:t>
      </w:r>
      <w:bookmarkEnd w:id="32"/>
      <w:r w:rsidRPr="00B63DA0">
        <w:t xml:space="preserve"> Integrating sustainability measures into the balanced scorecard guarantees a comprehensive assessment. </w:t>
      </w:r>
      <w:r w:rsidR="00BB222D" w:rsidRPr="00B63DA0">
        <w:t>The integration of carbon emission reductions</w:t>
      </w:r>
      <w:r w:rsidRPr="00B63DA0">
        <w:t xml:space="preserve"> expanded utilisation of renewable energy sources, and positive community influence are essential elements that demonstrate a dedication to a triple bottom line</w:t>
      </w:r>
      <w:r w:rsidR="00BB222D">
        <w:t xml:space="preserve"> </w:t>
      </w:r>
      <w:r w:rsidR="00BB222D" w:rsidRPr="00BB222D">
        <w:t>(Aguilar, 1967)</w:t>
      </w:r>
      <w:r w:rsidRPr="00B63DA0">
        <w:t>.</w:t>
      </w:r>
    </w:p>
    <w:p w14:paraId="1D735857" w14:textId="00D60A4B" w:rsidR="00B63DA0" w:rsidRDefault="00BB222D" w:rsidP="00B63DA0">
      <w:r>
        <w:rPr>
          <w:noProof/>
        </w:rPr>
        <w:lastRenderedPageBreak/>
        <w:drawing>
          <wp:inline distT="0" distB="0" distL="0" distR="0" wp14:anchorId="2E558038" wp14:editId="1836A6B4">
            <wp:extent cx="5731510" cy="4318000"/>
            <wp:effectExtent l="0" t="0" r="0" b="0"/>
            <wp:docPr id="138162122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21221" name="Picture 1" descr="A screenshot of a graph&#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318000"/>
                    </a:xfrm>
                    <a:prstGeom prst="rect">
                      <a:avLst/>
                    </a:prstGeom>
                  </pic:spPr>
                </pic:pic>
              </a:graphicData>
            </a:graphic>
          </wp:inline>
        </w:drawing>
      </w:r>
    </w:p>
    <w:p w14:paraId="6D10CF01" w14:textId="57B36183" w:rsidR="00B63DA0" w:rsidRPr="00B63DA0" w:rsidRDefault="00B63DA0" w:rsidP="00B63DA0">
      <w:pPr>
        <w:pStyle w:val="Heading2"/>
      </w:pPr>
      <w:bookmarkStart w:id="33" w:name="_Toc154171795"/>
      <w:r w:rsidRPr="00B63DA0">
        <w:t>Comprehensive Evaluation:</w:t>
      </w:r>
      <w:bookmarkEnd w:id="33"/>
    </w:p>
    <w:p w14:paraId="38E24B8E" w14:textId="77777777" w:rsidR="00B63DA0" w:rsidRPr="00B63DA0" w:rsidRDefault="00B63DA0" w:rsidP="00B63DA0"/>
    <w:p w14:paraId="3D76304B" w14:textId="77777777" w:rsidR="00BB222D" w:rsidRDefault="00B63DA0" w:rsidP="00B63DA0">
      <w:bookmarkStart w:id="34" w:name="_Toc154171796"/>
      <w:r w:rsidRPr="00BB222D">
        <w:rPr>
          <w:rStyle w:val="Heading2Char"/>
        </w:rPr>
        <w:t>Performance Metrics for Sustainability:</w:t>
      </w:r>
      <w:bookmarkEnd w:id="34"/>
      <w:r w:rsidRPr="00B63DA0">
        <w:t xml:space="preserve"> </w:t>
      </w:r>
    </w:p>
    <w:p w14:paraId="5AAF7A91" w14:textId="77777777" w:rsidR="00BB222D" w:rsidRDefault="00BB222D" w:rsidP="00B63DA0"/>
    <w:p w14:paraId="5C795988" w14:textId="7A278F40" w:rsidR="00B63DA0" w:rsidRPr="00B63DA0" w:rsidRDefault="00BB222D" w:rsidP="00B63DA0">
      <w:r>
        <w:t>T</w:t>
      </w:r>
      <w:r w:rsidR="00B63DA0" w:rsidRPr="00B63DA0">
        <w:t>he incorporation of sustainability measures brings out a new perspective. Carbon emission reductions, improved utilisation of renewable energy sources, and the social consequences of Shell's activities are essential elements. This demonstrates a dedication to a triple bottom line, where environmental and social obligations are linked with financial prosperity.</w:t>
      </w:r>
    </w:p>
    <w:p w14:paraId="33D59822" w14:textId="77777777" w:rsidR="00BB222D" w:rsidRDefault="00B63DA0" w:rsidP="00B63DA0">
      <w:bookmarkStart w:id="35" w:name="_Toc154171797"/>
      <w:r w:rsidRPr="00BB222D">
        <w:rPr>
          <w:rStyle w:val="Heading2Char"/>
        </w:rPr>
        <w:t>Strategic adaptability:</w:t>
      </w:r>
      <w:bookmarkEnd w:id="35"/>
      <w:r w:rsidRPr="00B63DA0">
        <w:t xml:space="preserve"> </w:t>
      </w:r>
    </w:p>
    <w:p w14:paraId="66F89C65" w14:textId="77777777" w:rsidR="00BB222D" w:rsidRDefault="00BB222D" w:rsidP="00B63DA0"/>
    <w:p w14:paraId="7E56AD83" w14:textId="688C7F50" w:rsidR="00B63DA0" w:rsidRDefault="00B63DA0" w:rsidP="00B63DA0">
      <w:r w:rsidRPr="00B63DA0">
        <w:t xml:space="preserve">Shell demonstrates flexibility not just as a reaction to challenges, but also as a proactive approach, actively influencing industry </w:t>
      </w:r>
      <w:r w:rsidR="00BB222D" w:rsidRPr="00B63DA0">
        <w:t>norms. Shell’s</w:t>
      </w:r>
      <w:r w:rsidRPr="00B63DA0">
        <w:t xml:space="preserve"> strategy approach to tackling technological difficulties is not just reactive but also visionary, emphasising innovation and technology integration. Adopting new technology goes beyond being a necessary part of operations; it is a strategic investment in the future. Establishing strategic alliances with technological pioneers and emerging companies demonstrates a dedication not just to keeping up with advancements but also to leading them</w:t>
      </w:r>
      <w:r w:rsidR="00BB222D">
        <w:t xml:space="preserve"> </w:t>
      </w:r>
      <w:r w:rsidR="00BB222D" w:rsidRPr="00BB222D">
        <w:t>(Royal Dutch Shell, 2018)</w:t>
      </w:r>
      <w:r w:rsidR="00BB222D">
        <w:t>.</w:t>
      </w:r>
    </w:p>
    <w:p w14:paraId="4BB120BA" w14:textId="77777777" w:rsidR="00BB222D" w:rsidRPr="00B63DA0" w:rsidRDefault="00BB222D" w:rsidP="00B63DA0"/>
    <w:p w14:paraId="2B8C2F61" w14:textId="5E4B7313" w:rsidR="00B63DA0" w:rsidRDefault="00B63DA0" w:rsidP="00B63DA0">
      <w:r w:rsidRPr="00B63DA0">
        <w:t>The synthesis of financial, market, and key performance indicator (KPI) data involves the full review and integration of financial reports, market dynamics, and KPIs. The process involves a complex interplay between increasing revenue, expanding market share, and improving operational efficiency. This synthesis encapsulates the fundamental impact of Shell's strategy decisions on its overall performance (Mendes, 2018).</w:t>
      </w:r>
    </w:p>
    <w:p w14:paraId="3F14A629" w14:textId="77777777" w:rsidR="00B63DA0" w:rsidRPr="00B63DA0" w:rsidRDefault="00B63DA0" w:rsidP="00B63DA0"/>
    <w:p w14:paraId="17FF9787" w14:textId="77777777" w:rsidR="00B63DA0" w:rsidRPr="00B63DA0" w:rsidRDefault="00B63DA0" w:rsidP="00B63DA0">
      <w:pPr>
        <w:pStyle w:val="Heading1"/>
      </w:pPr>
      <w:bookmarkStart w:id="36" w:name="_Toc154171798"/>
      <w:r w:rsidRPr="00B63DA0">
        <w:lastRenderedPageBreak/>
        <w:t>4. Evaluation of Sustainability and Environmental Considerations:</w:t>
      </w:r>
      <w:bookmarkEnd w:id="36"/>
    </w:p>
    <w:p w14:paraId="7D7FC084" w14:textId="77777777" w:rsidR="00B63DA0" w:rsidRDefault="00B63DA0" w:rsidP="00B63DA0">
      <w:pPr>
        <w:rPr>
          <w:b/>
          <w:bCs/>
        </w:rPr>
      </w:pPr>
    </w:p>
    <w:p w14:paraId="4C6BA98F" w14:textId="4F438FEE" w:rsidR="00B63DA0" w:rsidRPr="00B63DA0" w:rsidRDefault="00B63DA0" w:rsidP="00B63DA0">
      <w:pPr>
        <w:rPr>
          <w:b/>
          <w:bCs/>
        </w:rPr>
      </w:pPr>
      <w:bookmarkStart w:id="37" w:name="_Toc154171799"/>
      <w:r w:rsidRPr="00B63DA0">
        <w:rPr>
          <w:rStyle w:val="Heading2Char"/>
        </w:rPr>
        <w:t>Integrating Sustainability into Competitive Strategies</w:t>
      </w:r>
      <w:bookmarkEnd w:id="37"/>
      <w:r w:rsidRPr="00B63DA0">
        <w:rPr>
          <w:b/>
          <w:bCs/>
        </w:rPr>
        <w:t>:</w:t>
      </w:r>
    </w:p>
    <w:p w14:paraId="5954BE18" w14:textId="77777777" w:rsidR="00B63DA0" w:rsidRPr="00B63DA0" w:rsidRDefault="00B63DA0" w:rsidP="00B63DA0">
      <w:pPr>
        <w:rPr>
          <w:b/>
          <w:bCs/>
        </w:rPr>
      </w:pPr>
    </w:p>
    <w:p w14:paraId="230D952F" w14:textId="3616892C" w:rsidR="00B63DA0" w:rsidRDefault="00B63DA0" w:rsidP="00B63DA0">
      <w:r w:rsidRPr="00BB222D">
        <w:t>Shell's dedication to sustainability in the current economic environment is not only a decision; it is an essential strategic need. The assessment of sustainability and environmental factors emerges as a crucial section in Shell's story</w:t>
      </w:r>
      <w:r w:rsidR="00BB222D">
        <w:t xml:space="preserve"> </w:t>
      </w:r>
      <w:r w:rsidR="00BB222D" w:rsidRPr="00BB222D">
        <w:t>(Royal Dutch Shell, 2018)</w:t>
      </w:r>
      <w:r w:rsidR="00BB222D">
        <w:t>.</w:t>
      </w:r>
    </w:p>
    <w:p w14:paraId="2C422880" w14:textId="77777777" w:rsidR="00BB222D" w:rsidRPr="00BB222D" w:rsidRDefault="00BB222D" w:rsidP="00B63DA0"/>
    <w:p w14:paraId="5B20E638" w14:textId="77777777" w:rsidR="00B63DA0" w:rsidRPr="00BB222D" w:rsidRDefault="00B63DA0" w:rsidP="00B63DA0">
      <w:r w:rsidRPr="00BB222D">
        <w:t>Shell's engagement with sustainability is not only an accessory to its operations, but rather a fundamental strategic element. The useful attempt to integrate competitive objectives with environmental stewardship is shown by the integration of renewable energy sources, prioritisation of cleaner technology, and investments in low-carbon programmes.</w:t>
      </w:r>
    </w:p>
    <w:p w14:paraId="27A4147C" w14:textId="77777777" w:rsidR="00BB222D" w:rsidRDefault="00BB222D" w:rsidP="00B63DA0"/>
    <w:p w14:paraId="182CCA63" w14:textId="7FF2FB6A" w:rsidR="00B63DA0" w:rsidRPr="00BB222D" w:rsidRDefault="00B63DA0" w:rsidP="00B63DA0">
      <w:r w:rsidRPr="00BB222D">
        <w:t>Metrics that specifically measure carbon emissions, ecological footprints, and attempts to conserve biodiversity are crucial indicators. Reducing the environmental impact becomes an indicator for evaluating achievement.</w:t>
      </w:r>
    </w:p>
    <w:p w14:paraId="095CFBDB" w14:textId="2EF83375" w:rsidR="00B63DA0" w:rsidRPr="00B63DA0" w:rsidRDefault="00BB222D" w:rsidP="00B63DA0">
      <w:pPr>
        <w:rPr>
          <w:b/>
          <w:bCs/>
        </w:rPr>
      </w:pPr>
      <w:r w:rsidRPr="00BB222D">
        <w:rPr>
          <w:b/>
          <w:bCs/>
        </w:rPr>
        <w:drawing>
          <wp:inline distT="0" distB="0" distL="0" distR="0" wp14:anchorId="02DAE274" wp14:editId="2EDBCEAB">
            <wp:extent cx="5575300" cy="2311400"/>
            <wp:effectExtent l="0" t="0" r="0" b="0"/>
            <wp:docPr id="1907910825"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10825" name="Picture 1" descr="A diagram of a structure&#10;&#10;Description automatically generated"/>
                    <pic:cNvPicPr/>
                  </pic:nvPicPr>
                  <pic:blipFill>
                    <a:blip r:embed="rId7"/>
                    <a:stretch>
                      <a:fillRect/>
                    </a:stretch>
                  </pic:blipFill>
                  <pic:spPr>
                    <a:xfrm>
                      <a:off x="0" y="0"/>
                      <a:ext cx="5575300" cy="2311400"/>
                    </a:xfrm>
                    <a:prstGeom prst="rect">
                      <a:avLst/>
                    </a:prstGeom>
                  </pic:spPr>
                </pic:pic>
              </a:graphicData>
            </a:graphic>
          </wp:inline>
        </w:drawing>
      </w:r>
    </w:p>
    <w:p w14:paraId="4F36A366" w14:textId="69DDD85C" w:rsidR="00B63DA0" w:rsidRPr="00B63DA0" w:rsidRDefault="00B63DA0" w:rsidP="00B63DA0">
      <w:pPr>
        <w:pStyle w:val="Heading2"/>
      </w:pPr>
      <w:bookmarkStart w:id="38" w:name="_Toc154171800"/>
      <w:r w:rsidRPr="00B63DA0">
        <w:t>Balancing Sustainability with Profitability:</w:t>
      </w:r>
      <w:bookmarkEnd w:id="38"/>
    </w:p>
    <w:p w14:paraId="7E276BA6" w14:textId="77777777" w:rsidR="00B63DA0" w:rsidRPr="00B63DA0" w:rsidRDefault="00B63DA0" w:rsidP="00B63DA0">
      <w:pPr>
        <w:rPr>
          <w:b/>
          <w:bCs/>
        </w:rPr>
      </w:pPr>
    </w:p>
    <w:p w14:paraId="4959B936" w14:textId="77777777" w:rsidR="00B63DA0" w:rsidRDefault="00B63DA0" w:rsidP="00B63DA0">
      <w:r w:rsidRPr="00BB222D">
        <w:t>Sustainable Business Models: Shell's pursuit of sustainability entails the intricate task of integrating preservation of the environment with financial viability. The assessment examines the progress of sustainable business models, in which profitability is not compromised but instead closely integrated with environmentally sensitive activities (</w:t>
      </w:r>
      <w:proofErr w:type="spellStart"/>
      <w:r w:rsidRPr="00BB222D">
        <w:t>Kaukoranta</w:t>
      </w:r>
      <w:proofErr w:type="spellEnd"/>
      <w:r w:rsidRPr="00BB222D">
        <w:t>, 2019).</w:t>
      </w:r>
    </w:p>
    <w:p w14:paraId="5622AA39" w14:textId="77777777" w:rsidR="00BB222D" w:rsidRPr="00BB222D" w:rsidRDefault="00BB222D" w:rsidP="00B63DA0"/>
    <w:p w14:paraId="12233AD7" w14:textId="77777777" w:rsidR="00B63DA0" w:rsidRPr="00B63DA0" w:rsidRDefault="00B63DA0" w:rsidP="00B63DA0">
      <w:pPr>
        <w:rPr>
          <w:b/>
          <w:bCs/>
        </w:rPr>
      </w:pPr>
      <w:r w:rsidRPr="00BB222D">
        <w:t>The financial viability of environmental measures takes the stage. The assessment examines the process by which Shell converts its environmental commitments into financially viable enterprises. The focus is not just on being mindful of the environment, but also on being financially prudent in the process.</w:t>
      </w:r>
    </w:p>
    <w:p w14:paraId="6C9504FF" w14:textId="77777777" w:rsidR="00B63DA0" w:rsidRPr="00B63DA0" w:rsidRDefault="00B63DA0" w:rsidP="00B63DA0">
      <w:pPr>
        <w:rPr>
          <w:b/>
          <w:bCs/>
        </w:rPr>
      </w:pPr>
    </w:p>
    <w:p w14:paraId="2BEDA200" w14:textId="3CB597EB" w:rsidR="00B63DA0" w:rsidRDefault="00B63DA0" w:rsidP="00B63DA0">
      <w:pPr>
        <w:pStyle w:val="Heading2"/>
      </w:pPr>
      <w:bookmarkStart w:id="39" w:name="_Toc154171801"/>
      <w:r w:rsidRPr="00B63DA0">
        <w:t>Stakeholder Engagement and Reputation:</w:t>
      </w:r>
      <w:bookmarkEnd w:id="39"/>
    </w:p>
    <w:p w14:paraId="60017891" w14:textId="77777777" w:rsidR="00B63DA0" w:rsidRPr="00B63DA0" w:rsidRDefault="00B63DA0" w:rsidP="00B63DA0"/>
    <w:p w14:paraId="566C9B1D" w14:textId="77777777" w:rsidR="00B63DA0" w:rsidRPr="00BB222D" w:rsidRDefault="00B63DA0" w:rsidP="00B63DA0">
      <w:r w:rsidRPr="00BB222D">
        <w:t xml:space="preserve">Proactive Stakeholder Engagement: In addition to focusing on financial performance, the assessment also considers the involvement and interaction with stakeholders. Shell's proactive engagement with communities, authorities, and environmental organisations is </w:t>
      </w:r>
      <w:r w:rsidRPr="00BB222D">
        <w:lastRenderedPageBreak/>
        <w:t>crucial. The evaluation of these interactions serves as an indicator of the level of how Shell is dedicated to sustainability (</w:t>
      </w:r>
      <w:proofErr w:type="spellStart"/>
      <w:r w:rsidRPr="00BB222D">
        <w:t>Buttrick</w:t>
      </w:r>
      <w:proofErr w:type="spellEnd"/>
      <w:r w:rsidRPr="00BB222D">
        <w:t>, 2005).</w:t>
      </w:r>
    </w:p>
    <w:p w14:paraId="1F877B75" w14:textId="77777777" w:rsidR="00B63DA0" w:rsidRPr="00BB222D" w:rsidRDefault="00B63DA0" w:rsidP="00B63DA0">
      <w:r w:rsidRPr="00BB222D">
        <w:t>The assessment recognises reputation as more than just a temporary idea, but rather as a concrete strategic asset. Shell maintains its image as a responsible business organisation by consistently implementing sustainable initiatives. It is a mysterious but powerful influence that moulds customer views and devotion.</w:t>
      </w:r>
    </w:p>
    <w:p w14:paraId="2B97FBC4" w14:textId="77777777" w:rsidR="00B63DA0" w:rsidRPr="00B63DA0" w:rsidRDefault="00B63DA0" w:rsidP="00B63DA0">
      <w:pPr>
        <w:rPr>
          <w:b/>
          <w:bCs/>
        </w:rPr>
      </w:pPr>
    </w:p>
    <w:p w14:paraId="00A253E4" w14:textId="1D91EE7F" w:rsidR="00B63DA0" w:rsidRPr="00B63DA0" w:rsidRDefault="00B63DA0" w:rsidP="00B63DA0">
      <w:pPr>
        <w:pStyle w:val="Heading2"/>
      </w:pPr>
      <w:bookmarkStart w:id="40" w:name="_Toc154171802"/>
      <w:r w:rsidRPr="00B63DA0">
        <w:t>Future Strategic Directions and Recommendations:</w:t>
      </w:r>
      <w:bookmarkEnd w:id="40"/>
    </w:p>
    <w:p w14:paraId="6E790274" w14:textId="77777777" w:rsidR="00B63DA0" w:rsidRPr="00B63DA0" w:rsidRDefault="00B63DA0" w:rsidP="00B63DA0">
      <w:pPr>
        <w:rPr>
          <w:b/>
          <w:bCs/>
        </w:rPr>
      </w:pPr>
    </w:p>
    <w:p w14:paraId="336017ED" w14:textId="77777777" w:rsidR="00B63DA0" w:rsidRDefault="00B63DA0" w:rsidP="00B63DA0">
      <w:r w:rsidRPr="00BB222D">
        <w:t>Choices for Future Strategic Directions: As the review progresses, it provides an opportunity to consider future strategic paths. The current options for Shell serve as a platform where sustainability is not only a checkbox, but rather an essential and fundamental component. Shell's strategy development is being influenced by the potential arising from the renewable energy environment, circular economy models, and developing green technologies (Davis, 2023).</w:t>
      </w:r>
    </w:p>
    <w:p w14:paraId="649271E0" w14:textId="77777777" w:rsidR="00BB222D" w:rsidRPr="00BB222D" w:rsidRDefault="00BB222D" w:rsidP="00B63DA0"/>
    <w:p w14:paraId="392C6996" w14:textId="0882A0D0" w:rsidR="00B63DA0" w:rsidRPr="00B63DA0" w:rsidRDefault="00B63DA0" w:rsidP="00B63DA0">
      <w:pPr>
        <w:rPr>
          <w:b/>
          <w:bCs/>
        </w:rPr>
      </w:pPr>
      <w:r w:rsidRPr="00BB222D">
        <w:t>Recommendations for Further Sustainability Practices: In the future, suggestions serve as guiding lights for implementing further sustainable initiatives. Shell's strategic strategy involves enhancing its competitive advantage via more extensive sustainability commitments. These suggestions serve not only to ensure compliance, but also to establish industry standards and benchmarks (Hole et al., 2019).</w:t>
      </w:r>
    </w:p>
    <w:p w14:paraId="0F834B7F" w14:textId="77777777" w:rsidR="00B63DA0" w:rsidRPr="00B63DA0" w:rsidRDefault="00B63DA0" w:rsidP="00B63DA0"/>
    <w:p w14:paraId="736113AC" w14:textId="77777777" w:rsidR="00B63DA0" w:rsidRPr="00B63DA0" w:rsidRDefault="00B63DA0" w:rsidP="00B63DA0">
      <w:pPr>
        <w:pStyle w:val="Heading1"/>
      </w:pPr>
      <w:bookmarkStart w:id="41" w:name="_Toc154171803"/>
      <w:r w:rsidRPr="00B63DA0">
        <w:t>5. Evaluation of Future Strategic Directions and Recommendations:</w:t>
      </w:r>
      <w:bookmarkEnd w:id="41"/>
    </w:p>
    <w:p w14:paraId="6E806CE4" w14:textId="7EC23C87" w:rsidR="00B63DA0" w:rsidRDefault="00B63DA0" w:rsidP="00B63DA0">
      <w:pPr>
        <w:pStyle w:val="Heading2"/>
      </w:pPr>
      <w:bookmarkStart w:id="42" w:name="_Toc154171804"/>
      <w:r>
        <w:t>Expansion into the Renewable Energy sector:</w:t>
      </w:r>
      <w:bookmarkEnd w:id="42"/>
    </w:p>
    <w:p w14:paraId="4FDE5E43" w14:textId="77777777" w:rsidR="00B63DA0" w:rsidRDefault="00B63DA0" w:rsidP="00B63DA0"/>
    <w:p w14:paraId="20D31EB6" w14:textId="77777777" w:rsidR="00B63DA0" w:rsidRDefault="00B63DA0" w:rsidP="00B63DA0">
      <w:r>
        <w:t>Shell finds itself at an important moment, considering several strategic paths forward as the energy industry experiences significant changes. The assessment of the possibility of expanding into renewable energy takes front stage, demonstrating a wider dedication to sustainability and a proactive reaction to worldwide energy patterns.</w:t>
      </w:r>
    </w:p>
    <w:p w14:paraId="5FB4A692" w14:textId="77777777" w:rsidR="00BB222D" w:rsidRDefault="00BB222D" w:rsidP="00B63DA0"/>
    <w:p w14:paraId="5E4DF4F2" w14:textId="77777777" w:rsidR="00B63DA0" w:rsidRDefault="00B63DA0" w:rsidP="00B63DA0">
      <w:bookmarkStart w:id="43" w:name="_Toc154171805"/>
      <w:r w:rsidRPr="00BB222D">
        <w:rPr>
          <w:rStyle w:val="Heading2Char"/>
        </w:rPr>
        <w:t>Strategic Positioning in Renewable Energy:</w:t>
      </w:r>
      <w:bookmarkEnd w:id="43"/>
      <w:r>
        <w:t xml:space="preserve"> For Shell, diversifying into renewable energy is not only a passing fad in the business, but rather a crucial strategic need. The report explores the capacity of Shell to establish itself as a leader in the renewable energy industry, capitalising on prospects in solar, wind, and other environmentally friendly energy sources.</w:t>
      </w:r>
    </w:p>
    <w:p w14:paraId="6FBAD708" w14:textId="77777777" w:rsidR="00B63DA0" w:rsidRDefault="00B63DA0" w:rsidP="00B63DA0">
      <w:r>
        <w:t>The assessment examines the viability of significant investments in environmentally friendly technology. Shell's strategic expansion into advanced battery technology, carbon capture and storage, and sustainable mobility solutions serves as a crucial foundation for future competitiveness.</w:t>
      </w:r>
    </w:p>
    <w:p w14:paraId="6DD8360E" w14:textId="77777777" w:rsidR="00B63DA0" w:rsidRDefault="00B63DA0" w:rsidP="00B63DA0"/>
    <w:p w14:paraId="1A9EA35C" w14:textId="7C98F196" w:rsidR="00B63DA0" w:rsidRPr="00B63DA0" w:rsidRDefault="00B63DA0" w:rsidP="00B63DA0">
      <w:pPr>
        <w:pStyle w:val="Heading2"/>
      </w:pPr>
      <w:bookmarkStart w:id="44" w:name="_Toc154171806"/>
      <w:r w:rsidRPr="00B63DA0">
        <w:t>Circular Economy Models and Sustainable Practices:</w:t>
      </w:r>
      <w:bookmarkEnd w:id="44"/>
    </w:p>
    <w:p w14:paraId="52EDC608" w14:textId="77777777" w:rsidR="00B63DA0" w:rsidRDefault="00B63DA0" w:rsidP="00B63DA0"/>
    <w:p w14:paraId="06D2F0EF" w14:textId="77777777" w:rsidR="00B63DA0" w:rsidRDefault="00B63DA0" w:rsidP="00B63DA0">
      <w:bookmarkStart w:id="45" w:name="_Toc154171807"/>
      <w:r w:rsidRPr="00BB222D">
        <w:rPr>
          <w:rStyle w:val="Heading2Char"/>
        </w:rPr>
        <w:t>Integration of Circular Economy Models</w:t>
      </w:r>
      <w:bookmarkEnd w:id="45"/>
      <w:r>
        <w:t xml:space="preserve">: The circular economy offers a change in perspective, and the evaluation explores how Shell can integrate circular economy models. The evaluation explores the possibility of establishing a closed-loop system that reduces </w:t>
      </w:r>
      <w:r>
        <w:lastRenderedPageBreak/>
        <w:t>waste and optimises resource efficiency, including recycling activities and sustainable supply chain practices.</w:t>
      </w:r>
    </w:p>
    <w:p w14:paraId="1058FEFE" w14:textId="77777777" w:rsidR="00BB222D" w:rsidRDefault="00BB222D" w:rsidP="00B63DA0"/>
    <w:p w14:paraId="6571B400" w14:textId="77777777" w:rsidR="00B63DA0" w:rsidRDefault="00B63DA0" w:rsidP="00B63DA0">
      <w:bookmarkStart w:id="46" w:name="_Toc154171808"/>
      <w:r w:rsidRPr="00BB222D">
        <w:rPr>
          <w:rStyle w:val="Heading2Char"/>
        </w:rPr>
        <w:t>Sustainable Practices Across the Value Chain:</w:t>
      </w:r>
      <w:bookmarkEnd w:id="46"/>
      <w:r>
        <w:t xml:space="preserve"> Shell's sustainability commitments should extend beyond its fundamental operations. The examination assesses the incorporation of sustainable practices along the full value chain, including the procurement of raw materials to the disposal of the final product. Adopting a holistic approach guarantees a thorough and influential contribution to sustainability objectives.</w:t>
      </w:r>
    </w:p>
    <w:p w14:paraId="56134029" w14:textId="77777777" w:rsidR="00B63DA0" w:rsidRDefault="00B63DA0" w:rsidP="00B63DA0"/>
    <w:p w14:paraId="3B914EC5" w14:textId="069CED1B" w:rsidR="00B63DA0" w:rsidRPr="00B63DA0" w:rsidRDefault="00B63DA0" w:rsidP="00B63DA0">
      <w:pPr>
        <w:pStyle w:val="Heading2"/>
      </w:pPr>
      <w:bookmarkStart w:id="47" w:name="_Toc154171809"/>
      <w:r w:rsidRPr="00B63DA0">
        <w:t>Technological Innovation and Digital Transformation:</w:t>
      </w:r>
      <w:bookmarkEnd w:id="47"/>
    </w:p>
    <w:p w14:paraId="5087A84B" w14:textId="77777777" w:rsidR="00B63DA0" w:rsidRDefault="00B63DA0" w:rsidP="00B63DA0"/>
    <w:p w14:paraId="7F501F15" w14:textId="77777777" w:rsidR="00B63DA0" w:rsidRDefault="00B63DA0" w:rsidP="00B63DA0">
      <w:bookmarkStart w:id="48" w:name="_Toc154171810"/>
      <w:r w:rsidRPr="00BB222D">
        <w:rPr>
          <w:rStyle w:val="Heading2Char"/>
        </w:rPr>
        <w:t>Exploiting Technological Innovation:</w:t>
      </w:r>
      <w:bookmarkEnd w:id="48"/>
      <w:r>
        <w:t xml:space="preserve"> In a society where technology plays a significant role, the assessment focuses on how Shell can effectively utilise technological innovation. Integrating artificial intelligence, data analytics, and digital technology into operations is not just a strategic decision but also a need for maintaining competitiveness and agility (</w:t>
      </w:r>
      <w:proofErr w:type="spellStart"/>
      <w:r>
        <w:t>Buttrick</w:t>
      </w:r>
      <w:proofErr w:type="spellEnd"/>
      <w:r>
        <w:t>, 2005).</w:t>
      </w:r>
    </w:p>
    <w:p w14:paraId="4C06B692" w14:textId="77777777" w:rsidR="00BB222D" w:rsidRDefault="00BB222D" w:rsidP="00B63DA0"/>
    <w:p w14:paraId="3FC560AA" w14:textId="7A54ABF3" w:rsidR="00B63DA0" w:rsidRDefault="00B63DA0" w:rsidP="00B63DA0">
      <w:bookmarkStart w:id="49" w:name="_Toc154171811"/>
      <w:r w:rsidRPr="00BB222D">
        <w:rPr>
          <w:rStyle w:val="Heading2Char"/>
        </w:rPr>
        <w:t>Digital Transformation for Operational Efficiency:</w:t>
      </w:r>
      <w:bookmarkEnd w:id="49"/>
      <w:r>
        <w:t xml:space="preserve"> The process of digital transformation involves more than just the adoption of new technology; it entails the redefinition of business practices. The audit explores how Shell may use digital technologies to improve operational efficiency, implement predictive maintenance, and make real-time decisions, ultimately boosting overall performance</w:t>
      </w:r>
      <w:r w:rsidR="00BB222D">
        <w:t xml:space="preserve"> </w:t>
      </w:r>
      <w:r w:rsidR="00BB222D" w:rsidRPr="00BB222D">
        <w:t>(Royal Dutch Shell, 2018)</w:t>
      </w:r>
    </w:p>
    <w:p w14:paraId="121A3327" w14:textId="77777777" w:rsidR="00B63DA0" w:rsidRDefault="00B63DA0" w:rsidP="00B63DA0"/>
    <w:p w14:paraId="12290708" w14:textId="20D1BDC7" w:rsidR="00B63DA0" w:rsidRPr="00B63DA0" w:rsidRDefault="00B63DA0" w:rsidP="00B63DA0">
      <w:pPr>
        <w:pStyle w:val="Heading2"/>
      </w:pPr>
      <w:bookmarkStart w:id="50" w:name="_Toc154171812"/>
      <w:r w:rsidRPr="00B63DA0">
        <w:t>Recommendations for Sustainable Competitive Advantages:</w:t>
      </w:r>
      <w:bookmarkEnd w:id="50"/>
    </w:p>
    <w:p w14:paraId="4AFF89A9" w14:textId="77777777" w:rsidR="00B63DA0" w:rsidRDefault="00B63DA0" w:rsidP="00B63DA0"/>
    <w:p w14:paraId="062AFB1E" w14:textId="77777777" w:rsidR="00BB222D" w:rsidRPr="00BB222D" w:rsidRDefault="00BB222D" w:rsidP="00BB222D">
      <w:pPr>
        <w:numPr>
          <w:ilvl w:val="0"/>
          <w:numId w:val="2"/>
        </w:numPr>
      </w:pPr>
      <w:r w:rsidRPr="00BB222D">
        <w:rPr>
          <w:b/>
          <w:bCs/>
        </w:rPr>
        <w:t>Diversification of Energy Portfolio:</w:t>
      </w:r>
    </w:p>
    <w:p w14:paraId="39F06978" w14:textId="77777777" w:rsidR="00BB222D" w:rsidRPr="00BB222D" w:rsidRDefault="00BB222D" w:rsidP="00BB222D">
      <w:pPr>
        <w:numPr>
          <w:ilvl w:val="1"/>
          <w:numId w:val="2"/>
        </w:numPr>
      </w:pPr>
      <w:r w:rsidRPr="00BB222D">
        <w:t>Continue diversifying the energy portfolio to include a higher proportion of renewable energy sources.</w:t>
      </w:r>
    </w:p>
    <w:p w14:paraId="570AE394" w14:textId="77777777" w:rsidR="00BB222D" w:rsidRPr="00BB222D" w:rsidRDefault="00BB222D" w:rsidP="00BB222D">
      <w:pPr>
        <w:numPr>
          <w:ilvl w:val="1"/>
          <w:numId w:val="2"/>
        </w:numPr>
      </w:pPr>
      <w:r w:rsidRPr="00BB222D">
        <w:t>Invest in research and development to enhance the efficiency of renewable technologies.</w:t>
      </w:r>
    </w:p>
    <w:p w14:paraId="57C98D70" w14:textId="77777777" w:rsidR="00BB222D" w:rsidRPr="00BB222D" w:rsidRDefault="00BB222D" w:rsidP="00BB222D">
      <w:pPr>
        <w:numPr>
          <w:ilvl w:val="0"/>
          <w:numId w:val="2"/>
        </w:numPr>
      </w:pPr>
      <w:r w:rsidRPr="00BB222D">
        <w:rPr>
          <w:b/>
          <w:bCs/>
        </w:rPr>
        <w:t>Strengthening Innovation Capabilities:</w:t>
      </w:r>
    </w:p>
    <w:p w14:paraId="6A43F85F" w14:textId="77777777" w:rsidR="00BB222D" w:rsidRPr="00BB222D" w:rsidRDefault="00BB222D" w:rsidP="00BB222D">
      <w:pPr>
        <w:numPr>
          <w:ilvl w:val="1"/>
          <w:numId w:val="2"/>
        </w:numPr>
      </w:pPr>
      <w:r w:rsidRPr="00BB222D">
        <w:t>Foster a culture of innovation within the organization to stay at the forefront of technological advancements in the energy sector.</w:t>
      </w:r>
    </w:p>
    <w:p w14:paraId="4C9C49ED" w14:textId="7ECDCBC9" w:rsidR="00BB222D" w:rsidRPr="00BB222D" w:rsidRDefault="00BB222D" w:rsidP="00BB222D">
      <w:pPr>
        <w:numPr>
          <w:ilvl w:val="1"/>
          <w:numId w:val="2"/>
        </w:numPr>
      </w:pPr>
      <w:r w:rsidRPr="00BB222D">
        <w:t xml:space="preserve">Establish partnerships with technology firms and </w:t>
      </w:r>
      <w:r w:rsidRPr="00BB222D">
        <w:t>start-ups</w:t>
      </w:r>
      <w:r w:rsidRPr="00BB222D">
        <w:t xml:space="preserve"> to access cutting-edge innovations.</w:t>
      </w:r>
    </w:p>
    <w:p w14:paraId="22CCD4C7" w14:textId="77777777" w:rsidR="00BB222D" w:rsidRPr="00BB222D" w:rsidRDefault="00BB222D" w:rsidP="00BB222D">
      <w:pPr>
        <w:numPr>
          <w:ilvl w:val="0"/>
          <w:numId w:val="2"/>
        </w:numPr>
      </w:pPr>
      <w:r w:rsidRPr="00BB222D">
        <w:rPr>
          <w:b/>
          <w:bCs/>
        </w:rPr>
        <w:t>Community Engagement and Social Responsibility:</w:t>
      </w:r>
    </w:p>
    <w:p w14:paraId="270B9B4E" w14:textId="77777777" w:rsidR="00BB222D" w:rsidRPr="00BB222D" w:rsidRDefault="00BB222D" w:rsidP="00BB222D">
      <w:pPr>
        <w:numPr>
          <w:ilvl w:val="1"/>
          <w:numId w:val="2"/>
        </w:numPr>
      </w:pPr>
      <w:r w:rsidRPr="00BB222D">
        <w:t>Enhance community engagement initiatives to build positive relationships in areas of operation.</w:t>
      </w:r>
    </w:p>
    <w:p w14:paraId="0351BDFB" w14:textId="77777777" w:rsidR="00BB222D" w:rsidRPr="00BB222D" w:rsidRDefault="00BB222D" w:rsidP="00BB222D">
      <w:pPr>
        <w:numPr>
          <w:ilvl w:val="1"/>
          <w:numId w:val="2"/>
        </w:numPr>
      </w:pPr>
      <w:r w:rsidRPr="00BB222D">
        <w:t>Invest in social responsibility projects that align with community needs and contribute to sustainable development.</w:t>
      </w:r>
    </w:p>
    <w:p w14:paraId="71F1F3F6" w14:textId="77777777" w:rsidR="00BB222D" w:rsidRPr="00BB222D" w:rsidRDefault="00BB222D" w:rsidP="00BB222D">
      <w:pPr>
        <w:numPr>
          <w:ilvl w:val="0"/>
          <w:numId w:val="2"/>
        </w:numPr>
      </w:pPr>
      <w:r w:rsidRPr="00BB222D">
        <w:rPr>
          <w:b/>
          <w:bCs/>
        </w:rPr>
        <w:t>Accelerating the Transition to Electric Vehicles (EVs):</w:t>
      </w:r>
    </w:p>
    <w:p w14:paraId="6A2923E5" w14:textId="77777777" w:rsidR="00BB222D" w:rsidRPr="00BB222D" w:rsidRDefault="00BB222D" w:rsidP="00BB222D">
      <w:pPr>
        <w:numPr>
          <w:ilvl w:val="1"/>
          <w:numId w:val="2"/>
        </w:numPr>
      </w:pPr>
      <w:r w:rsidRPr="00BB222D">
        <w:t>Capitalize on the growing market for electric vehicles by expanding investments in EV charging infrastructure.</w:t>
      </w:r>
    </w:p>
    <w:p w14:paraId="4752FECE" w14:textId="77777777" w:rsidR="00BB222D" w:rsidRPr="00BB222D" w:rsidRDefault="00BB222D" w:rsidP="00BB222D">
      <w:pPr>
        <w:numPr>
          <w:ilvl w:val="1"/>
          <w:numId w:val="2"/>
        </w:numPr>
      </w:pPr>
      <w:r w:rsidRPr="00BB222D">
        <w:t>Develop strategic partnerships with automotive manufacturers to support the transition to electric mobility.</w:t>
      </w:r>
    </w:p>
    <w:p w14:paraId="5605ECEA" w14:textId="77777777" w:rsidR="00BB222D" w:rsidRPr="00BB222D" w:rsidRDefault="00BB222D" w:rsidP="00BB222D">
      <w:pPr>
        <w:numPr>
          <w:ilvl w:val="0"/>
          <w:numId w:val="2"/>
        </w:numPr>
      </w:pPr>
      <w:r w:rsidRPr="00BB222D">
        <w:rPr>
          <w:b/>
          <w:bCs/>
        </w:rPr>
        <w:t>Digital Transformation:</w:t>
      </w:r>
    </w:p>
    <w:p w14:paraId="3C5EC32C" w14:textId="77777777" w:rsidR="00BB222D" w:rsidRPr="00BB222D" w:rsidRDefault="00BB222D" w:rsidP="00BB222D">
      <w:pPr>
        <w:numPr>
          <w:ilvl w:val="1"/>
          <w:numId w:val="2"/>
        </w:numPr>
      </w:pPr>
      <w:r w:rsidRPr="00BB222D">
        <w:lastRenderedPageBreak/>
        <w:t>Embrace digital transformation across all aspects of the business, from supply chain management to customer interactions.</w:t>
      </w:r>
    </w:p>
    <w:p w14:paraId="1A72339F" w14:textId="77777777" w:rsidR="00BB222D" w:rsidRPr="00BB222D" w:rsidRDefault="00BB222D" w:rsidP="00BB222D">
      <w:pPr>
        <w:numPr>
          <w:ilvl w:val="1"/>
          <w:numId w:val="2"/>
        </w:numPr>
      </w:pPr>
      <w:r w:rsidRPr="00BB222D">
        <w:t>Develop digital platforms and services that enhance customer experience and provide innovative solutions.</w:t>
      </w:r>
    </w:p>
    <w:p w14:paraId="2A331CED" w14:textId="77777777" w:rsidR="00BB222D" w:rsidRPr="00BB222D" w:rsidRDefault="00BB222D" w:rsidP="00BB222D">
      <w:pPr>
        <w:numPr>
          <w:ilvl w:val="0"/>
          <w:numId w:val="2"/>
        </w:numPr>
      </w:pPr>
      <w:r w:rsidRPr="00BB222D">
        <w:rPr>
          <w:b/>
          <w:bCs/>
        </w:rPr>
        <w:t>Risk Management and Resilience:</w:t>
      </w:r>
    </w:p>
    <w:p w14:paraId="05E9727D" w14:textId="77777777" w:rsidR="00BB222D" w:rsidRPr="00BB222D" w:rsidRDefault="00BB222D" w:rsidP="00BB222D">
      <w:pPr>
        <w:numPr>
          <w:ilvl w:val="1"/>
          <w:numId w:val="2"/>
        </w:numPr>
      </w:pPr>
      <w:r w:rsidRPr="00BB222D">
        <w:t>Strengthen risk management strategies to mitigate the impact of geopolitical risks, economic fluctuations, and regulatory changes.</w:t>
      </w:r>
    </w:p>
    <w:p w14:paraId="67D9D656" w14:textId="77777777" w:rsidR="00BB222D" w:rsidRPr="00BB222D" w:rsidRDefault="00BB222D" w:rsidP="00BB222D">
      <w:pPr>
        <w:numPr>
          <w:ilvl w:val="1"/>
          <w:numId w:val="2"/>
        </w:numPr>
      </w:pPr>
      <w:r w:rsidRPr="00BB222D">
        <w:t>Develop contingency plans for various scenarios to ensure business continuity in the face of unforeseen challenges.</w:t>
      </w:r>
    </w:p>
    <w:p w14:paraId="2B009289" w14:textId="77777777" w:rsidR="00BB222D" w:rsidRPr="00BB222D" w:rsidRDefault="00BB222D" w:rsidP="00BB222D">
      <w:pPr>
        <w:numPr>
          <w:ilvl w:val="0"/>
          <w:numId w:val="2"/>
        </w:numPr>
      </w:pPr>
      <w:r w:rsidRPr="00BB222D">
        <w:rPr>
          <w:b/>
          <w:bCs/>
        </w:rPr>
        <w:t>Environmental Stewardship:</w:t>
      </w:r>
    </w:p>
    <w:p w14:paraId="50025DD2" w14:textId="77777777" w:rsidR="00BB222D" w:rsidRPr="00BB222D" w:rsidRDefault="00BB222D" w:rsidP="00BB222D">
      <w:pPr>
        <w:numPr>
          <w:ilvl w:val="1"/>
          <w:numId w:val="2"/>
        </w:numPr>
      </w:pPr>
      <w:r w:rsidRPr="00BB222D">
        <w:t>Demonstrate a strong commitment to environmental sustainability by setting and achieving ambitious carbon reduction targets.</w:t>
      </w:r>
    </w:p>
    <w:p w14:paraId="05D62925" w14:textId="77777777" w:rsidR="00BB222D" w:rsidRPr="00BB222D" w:rsidRDefault="00BB222D" w:rsidP="00BB222D">
      <w:pPr>
        <w:numPr>
          <w:ilvl w:val="1"/>
          <w:numId w:val="2"/>
        </w:numPr>
      </w:pPr>
      <w:r w:rsidRPr="00BB222D">
        <w:t>Invest in technologies and practices that minimize the environmental impact of oil and gas operations.</w:t>
      </w:r>
    </w:p>
    <w:p w14:paraId="03F51A7B" w14:textId="77777777" w:rsidR="00BB222D" w:rsidRPr="00BB222D" w:rsidRDefault="00BB222D" w:rsidP="00BB222D">
      <w:pPr>
        <w:numPr>
          <w:ilvl w:val="0"/>
          <w:numId w:val="2"/>
        </w:numPr>
      </w:pPr>
      <w:r w:rsidRPr="00BB222D">
        <w:rPr>
          <w:b/>
          <w:bCs/>
        </w:rPr>
        <w:t>Collaboration and Partnerships:</w:t>
      </w:r>
    </w:p>
    <w:p w14:paraId="6D059056" w14:textId="77777777" w:rsidR="00BB222D" w:rsidRPr="00BB222D" w:rsidRDefault="00BB222D" w:rsidP="00BB222D">
      <w:pPr>
        <w:numPr>
          <w:ilvl w:val="1"/>
          <w:numId w:val="2"/>
        </w:numPr>
      </w:pPr>
      <w:r w:rsidRPr="00BB222D">
        <w:t>Form strategic partnerships with governments, industry players, and research institutions to collectively address industry challenges.</w:t>
      </w:r>
    </w:p>
    <w:p w14:paraId="097F212A" w14:textId="77777777" w:rsidR="00BB222D" w:rsidRPr="00BB222D" w:rsidRDefault="00BB222D" w:rsidP="00BB222D">
      <w:pPr>
        <w:numPr>
          <w:ilvl w:val="1"/>
          <w:numId w:val="2"/>
        </w:numPr>
      </w:pPr>
      <w:r w:rsidRPr="00BB222D">
        <w:t>Collaborate with stakeholders to develop and implement industry-wide sustainability standards.</w:t>
      </w:r>
    </w:p>
    <w:p w14:paraId="6D280DB7" w14:textId="77777777" w:rsidR="00BB222D" w:rsidRPr="00BB222D" w:rsidRDefault="00BB222D" w:rsidP="00BB222D">
      <w:pPr>
        <w:numPr>
          <w:ilvl w:val="0"/>
          <w:numId w:val="2"/>
        </w:numPr>
      </w:pPr>
      <w:r w:rsidRPr="00BB222D">
        <w:rPr>
          <w:b/>
          <w:bCs/>
        </w:rPr>
        <w:t>Agile Supply Chain Management:</w:t>
      </w:r>
    </w:p>
    <w:p w14:paraId="34A30DEE" w14:textId="77777777" w:rsidR="00BB222D" w:rsidRPr="00BB222D" w:rsidRDefault="00BB222D" w:rsidP="00BB222D">
      <w:pPr>
        <w:numPr>
          <w:ilvl w:val="1"/>
          <w:numId w:val="2"/>
        </w:numPr>
      </w:pPr>
      <w:r w:rsidRPr="00BB222D">
        <w:t>Implement agile supply chain management practices to respond quickly to changes in market demand and supply dynamics.</w:t>
      </w:r>
    </w:p>
    <w:p w14:paraId="6E5A453D" w14:textId="77777777" w:rsidR="00BB222D" w:rsidRPr="00BB222D" w:rsidRDefault="00BB222D" w:rsidP="00BB222D">
      <w:pPr>
        <w:numPr>
          <w:ilvl w:val="1"/>
          <w:numId w:val="2"/>
        </w:numPr>
      </w:pPr>
      <w:r w:rsidRPr="00BB222D">
        <w:t>Explore circular economy principles to optimize resource use and minimize waste.</w:t>
      </w:r>
    </w:p>
    <w:p w14:paraId="181F36F0" w14:textId="77777777" w:rsidR="00BB222D" w:rsidRPr="00BB222D" w:rsidRDefault="00BB222D" w:rsidP="00BB222D">
      <w:pPr>
        <w:numPr>
          <w:ilvl w:val="0"/>
          <w:numId w:val="2"/>
        </w:numPr>
      </w:pPr>
      <w:r w:rsidRPr="00BB222D">
        <w:rPr>
          <w:b/>
          <w:bCs/>
        </w:rPr>
        <w:t>Employee Training and Talent Development:</w:t>
      </w:r>
    </w:p>
    <w:p w14:paraId="008B5FBF" w14:textId="77777777" w:rsidR="00BB222D" w:rsidRPr="00BB222D" w:rsidRDefault="00BB222D" w:rsidP="00BB222D">
      <w:pPr>
        <w:numPr>
          <w:ilvl w:val="1"/>
          <w:numId w:val="2"/>
        </w:numPr>
      </w:pPr>
      <w:r w:rsidRPr="00BB222D">
        <w:t>Invest in employee training programs to ensure a skilled workforce capable of adapting to technological changes.</w:t>
      </w:r>
    </w:p>
    <w:p w14:paraId="7DE4CB98" w14:textId="77777777" w:rsidR="00BB222D" w:rsidRPr="00BB222D" w:rsidRDefault="00BB222D" w:rsidP="00BB222D">
      <w:pPr>
        <w:numPr>
          <w:ilvl w:val="1"/>
          <w:numId w:val="2"/>
        </w:numPr>
      </w:pPr>
      <w:r w:rsidRPr="00BB222D">
        <w:t>Foster a culture of continuous learning and innovation to drive employee engagement and productivity.</w:t>
      </w:r>
    </w:p>
    <w:p w14:paraId="6C570D4B" w14:textId="77777777" w:rsidR="00BB222D" w:rsidRDefault="00BB222D" w:rsidP="00B63DA0"/>
    <w:p w14:paraId="1AB3CB67" w14:textId="6255F164" w:rsidR="00B63DA0" w:rsidRDefault="00B63DA0" w:rsidP="00B63DA0">
      <w:r>
        <w:t>Allocating resources towards talent and expertise is crucial for achieving sustainability excellence. The proposals underscore the need of allocating resources towards cultivating and utilising skilled individuals and specialised knowledge. Ensuring that Shell maintains a leading position in innovation and environmental responsibility requires the development of a workforce skilled in sustainable practices.</w:t>
      </w:r>
    </w:p>
    <w:p w14:paraId="618B698A" w14:textId="496C4CBA" w:rsidR="00B63DA0" w:rsidRPr="00B63DA0" w:rsidRDefault="00B63DA0" w:rsidP="00B63DA0">
      <w:pPr>
        <w:pStyle w:val="Heading1"/>
      </w:pPr>
      <w:bookmarkStart w:id="51" w:name="_Toc154171813"/>
      <w:r w:rsidRPr="00B63DA0">
        <w:t>Conclusion</w:t>
      </w:r>
      <w:bookmarkEnd w:id="51"/>
    </w:p>
    <w:p w14:paraId="504288AE" w14:textId="77777777" w:rsidR="00B63DA0" w:rsidRDefault="00B63DA0" w:rsidP="00B63DA0"/>
    <w:p w14:paraId="02D1784C" w14:textId="78B0F436" w:rsidR="00B63DA0" w:rsidRDefault="00B63DA0" w:rsidP="00B63DA0">
      <w:r>
        <w:t>This detailed strategic assessment of Shell's corporate and business strategies reveals an outline that shows the company's strategic expertise, flexibility to adapt, and strong dedication to sustainability. Shell has skilfully incorporated cost leadership, individuality, and diversification, demonstrating strategic agility that establishes the corporation as a leader in the sector</w:t>
      </w:r>
      <w:r w:rsidR="00BB222D">
        <w:t xml:space="preserve"> </w:t>
      </w:r>
      <w:r w:rsidR="00BB222D" w:rsidRPr="00BB222D">
        <w:t>(Royal Dutch Shell, 2018)</w:t>
      </w:r>
    </w:p>
    <w:p w14:paraId="58927B46" w14:textId="77777777" w:rsidR="00BB222D" w:rsidRDefault="00BB222D" w:rsidP="00B63DA0"/>
    <w:p w14:paraId="3900A1F9" w14:textId="08FB609F" w:rsidR="00B63DA0" w:rsidRDefault="00B63DA0" w:rsidP="00B63DA0">
      <w:r>
        <w:t xml:space="preserve">Shell's rigorous preparation and resilience in the face of industry disruptions is seen in the alignment of its substantial resources and skills with strategic goals. Each element, ranging from hydrocarbon reserves to technological infrastructure, plays a vital role in a flexible and </w:t>
      </w:r>
      <w:r>
        <w:lastRenderedPageBreak/>
        <w:t>responsive strategic framework. The challenges faced during implementation should not be seen as obstacles, but rather as chances for progress, as shown using balanced scorecards, sustainability measures, and strategic adaptation.</w:t>
      </w:r>
    </w:p>
    <w:p w14:paraId="10CA6F89" w14:textId="77777777" w:rsidR="00BB222D" w:rsidRDefault="00BB222D" w:rsidP="00B63DA0"/>
    <w:p w14:paraId="5CBD4619" w14:textId="374752F7" w:rsidR="00B63DA0" w:rsidRDefault="00B63DA0" w:rsidP="00B63DA0">
      <w:r>
        <w:t>Adopting renewable energy, circular economy concepts, and technical innovation are identified as strategies to achieve sustainable competitive advantages. Shell has the capacity to not just adapt to problems but also influence the industry's direction towards a more sustainable and resilient future as the energy environment changes.</w:t>
      </w:r>
    </w:p>
    <w:p w14:paraId="509127B3" w14:textId="77777777" w:rsidR="00BB222D" w:rsidRDefault="00BB222D" w:rsidP="00B63DA0"/>
    <w:p w14:paraId="61804A35" w14:textId="77777777" w:rsidR="00BB222D" w:rsidRDefault="00BB222D" w:rsidP="00B63DA0"/>
    <w:p w14:paraId="0294FDF7" w14:textId="77777777" w:rsidR="00BB222D" w:rsidRDefault="00BB222D" w:rsidP="00B63DA0"/>
    <w:p w14:paraId="230F8597" w14:textId="77777777" w:rsidR="00BB222D" w:rsidRDefault="00BB222D" w:rsidP="00B63DA0"/>
    <w:p w14:paraId="6EF24697" w14:textId="77777777" w:rsidR="00BB222D" w:rsidRDefault="00BB222D" w:rsidP="00B63DA0"/>
    <w:p w14:paraId="70865564" w14:textId="77777777" w:rsidR="00BB222D" w:rsidRDefault="00BB222D" w:rsidP="00B63DA0"/>
    <w:p w14:paraId="0C71E1A5" w14:textId="77777777" w:rsidR="00BB222D" w:rsidRDefault="00BB222D" w:rsidP="00B63DA0"/>
    <w:p w14:paraId="3B2B3669" w14:textId="77777777" w:rsidR="00BB222D" w:rsidRDefault="00BB222D" w:rsidP="00B63DA0"/>
    <w:p w14:paraId="5575FF23" w14:textId="77777777" w:rsidR="00BB222D" w:rsidRDefault="00BB222D" w:rsidP="00B63DA0"/>
    <w:p w14:paraId="182188C7" w14:textId="77777777" w:rsidR="00BB222D" w:rsidRDefault="00BB222D" w:rsidP="00B63DA0"/>
    <w:p w14:paraId="777D948F" w14:textId="77777777" w:rsidR="00BB222D" w:rsidRDefault="00BB222D" w:rsidP="00B63DA0"/>
    <w:p w14:paraId="06C5D3EB" w14:textId="77777777" w:rsidR="00BB222D" w:rsidRDefault="00BB222D" w:rsidP="00B63DA0"/>
    <w:p w14:paraId="64651840" w14:textId="77777777" w:rsidR="00BB222D" w:rsidRDefault="00BB222D" w:rsidP="00B63DA0"/>
    <w:p w14:paraId="28C9BE5A" w14:textId="77777777" w:rsidR="00BB222D" w:rsidRDefault="00BB222D" w:rsidP="00B63DA0"/>
    <w:p w14:paraId="137C63F7" w14:textId="77777777" w:rsidR="00BB222D" w:rsidRDefault="00BB222D" w:rsidP="00B63DA0"/>
    <w:p w14:paraId="5E03226C" w14:textId="77777777" w:rsidR="00BB222D" w:rsidRDefault="00BB222D" w:rsidP="00B63DA0"/>
    <w:p w14:paraId="44368DEB" w14:textId="77777777" w:rsidR="00BB222D" w:rsidRDefault="00BB222D" w:rsidP="00B63DA0"/>
    <w:p w14:paraId="240AA1CB" w14:textId="77777777" w:rsidR="00BB222D" w:rsidRDefault="00BB222D" w:rsidP="00B63DA0"/>
    <w:p w14:paraId="28775B60" w14:textId="77777777" w:rsidR="00BB222D" w:rsidRDefault="00BB222D" w:rsidP="00B63DA0"/>
    <w:p w14:paraId="4595D747" w14:textId="77777777" w:rsidR="00BB222D" w:rsidRDefault="00BB222D" w:rsidP="00B63DA0"/>
    <w:p w14:paraId="18D06538" w14:textId="77777777" w:rsidR="00BB222D" w:rsidRDefault="00BB222D" w:rsidP="00B63DA0"/>
    <w:p w14:paraId="4572A652" w14:textId="77777777" w:rsidR="00BB222D" w:rsidRDefault="00BB222D" w:rsidP="00B63DA0"/>
    <w:p w14:paraId="35E269F4" w14:textId="77777777" w:rsidR="00BB222D" w:rsidRDefault="00BB222D" w:rsidP="00B63DA0"/>
    <w:p w14:paraId="1B7A9D00" w14:textId="77777777" w:rsidR="00BB222D" w:rsidRDefault="00BB222D" w:rsidP="00B63DA0"/>
    <w:p w14:paraId="10CF3FB7" w14:textId="77777777" w:rsidR="00BB222D" w:rsidRDefault="00BB222D" w:rsidP="00B63DA0"/>
    <w:p w14:paraId="23B3F601" w14:textId="77777777" w:rsidR="00BB222D" w:rsidRDefault="00BB222D" w:rsidP="00B63DA0"/>
    <w:p w14:paraId="489E6642" w14:textId="77777777" w:rsidR="00BB222D" w:rsidRDefault="00BB222D" w:rsidP="00B63DA0"/>
    <w:p w14:paraId="60123AA7" w14:textId="77777777" w:rsidR="00BB222D" w:rsidRDefault="00BB222D" w:rsidP="00B63DA0"/>
    <w:p w14:paraId="401638F8" w14:textId="77777777" w:rsidR="00BB222D" w:rsidRDefault="00BB222D" w:rsidP="00B63DA0"/>
    <w:p w14:paraId="67E884E5" w14:textId="77777777" w:rsidR="00BB222D" w:rsidRDefault="00BB222D" w:rsidP="00B63DA0"/>
    <w:p w14:paraId="372BC0DB" w14:textId="77777777" w:rsidR="00BB222D" w:rsidRDefault="00BB222D" w:rsidP="00B63DA0"/>
    <w:p w14:paraId="1CBF614D" w14:textId="77777777" w:rsidR="00BB222D" w:rsidRDefault="00BB222D" w:rsidP="00B63DA0"/>
    <w:p w14:paraId="4CCB268C" w14:textId="77777777" w:rsidR="00BB222D" w:rsidRDefault="00BB222D" w:rsidP="00B63DA0"/>
    <w:p w14:paraId="1AE05111" w14:textId="77777777" w:rsidR="00BB222D" w:rsidRDefault="00BB222D" w:rsidP="00B63DA0"/>
    <w:p w14:paraId="595AC44D" w14:textId="77777777" w:rsidR="00BB222D" w:rsidRDefault="00BB222D" w:rsidP="00B63DA0"/>
    <w:p w14:paraId="4FFAD815" w14:textId="77777777" w:rsidR="00BB222D" w:rsidRDefault="00BB222D" w:rsidP="00B63DA0"/>
    <w:p w14:paraId="6C241D54" w14:textId="77777777" w:rsidR="00B63DA0" w:rsidRDefault="00B63DA0" w:rsidP="00B63DA0"/>
    <w:p w14:paraId="733F75D0" w14:textId="760DBF54" w:rsidR="00B63DA0" w:rsidRDefault="00B63DA0" w:rsidP="00B63DA0">
      <w:r>
        <w:t>References</w:t>
      </w:r>
    </w:p>
    <w:p w14:paraId="18888DF4" w14:textId="77777777" w:rsidR="00B63DA0" w:rsidRDefault="00B63DA0" w:rsidP="00B63DA0"/>
    <w:p w14:paraId="240E556F" w14:textId="77777777" w:rsidR="00B63DA0" w:rsidRDefault="00B63DA0" w:rsidP="00B63DA0">
      <w:r>
        <w:lastRenderedPageBreak/>
        <w:t>Aguilar, F.J. (1967) Scanning the Business Environment. New York: McMillan.</w:t>
      </w:r>
    </w:p>
    <w:p w14:paraId="54F03AB2" w14:textId="77777777" w:rsidR="00B63DA0" w:rsidRDefault="00B63DA0" w:rsidP="00B63DA0"/>
    <w:p w14:paraId="1F08A16C" w14:textId="77777777" w:rsidR="00B63DA0" w:rsidRDefault="00B63DA0" w:rsidP="00B63DA0">
      <w:proofErr w:type="spellStart"/>
      <w:r>
        <w:t>Buttrick</w:t>
      </w:r>
      <w:proofErr w:type="spellEnd"/>
      <w:r>
        <w:t>, R. (2005) The Project Workout. Pearson Education Limited.</w:t>
      </w:r>
    </w:p>
    <w:p w14:paraId="29256F26" w14:textId="77777777" w:rsidR="00B63DA0" w:rsidRDefault="00B63DA0" w:rsidP="00B63DA0"/>
    <w:p w14:paraId="1C25C027" w14:textId="77777777" w:rsidR="00B63DA0" w:rsidRDefault="00B63DA0" w:rsidP="00B63DA0">
      <w:r>
        <w:t>Davis, E.A. (2023) Organizational assessments to drive strategic planning in changing work environments. Strategic HR Review, 22(1), pp.26-31.</w:t>
      </w:r>
    </w:p>
    <w:p w14:paraId="6F49463F" w14:textId="77777777" w:rsidR="00B63DA0" w:rsidRDefault="00B63DA0" w:rsidP="00B63DA0"/>
    <w:p w14:paraId="6918D3EC" w14:textId="77777777" w:rsidR="00B63DA0" w:rsidRDefault="00B63DA0" w:rsidP="00B63DA0">
      <w:r>
        <w:t>Hole, Y., Hole, S.P. and Bhaskar, M.P. (2019) The damages of liberal marketing myopia. Restaurant Business, 118(10), pp.542-556.</w:t>
      </w:r>
    </w:p>
    <w:p w14:paraId="7886FA4B" w14:textId="77777777" w:rsidR="00B63DA0" w:rsidRDefault="00B63DA0" w:rsidP="00B63DA0"/>
    <w:p w14:paraId="6D3D0F39" w14:textId="77777777" w:rsidR="00B63DA0" w:rsidRDefault="00B63DA0" w:rsidP="00B63DA0">
      <w:proofErr w:type="spellStart"/>
      <w:r>
        <w:t>Kaukoranta</w:t>
      </w:r>
      <w:proofErr w:type="spellEnd"/>
      <w:r>
        <w:t>, H. (2019) Managing the energy transition in established organizations towards a low-carbon future: case Royal Dutch Shell (</w:t>
      </w:r>
      <w:proofErr w:type="gramStart"/>
      <w:r>
        <w:t>Master’s</w:t>
      </w:r>
      <w:proofErr w:type="gramEnd"/>
      <w:r>
        <w:t xml:space="preserve"> thesis, H. </w:t>
      </w:r>
      <w:proofErr w:type="spellStart"/>
      <w:r>
        <w:t>Kaukoranta</w:t>
      </w:r>
      <w:proofErr w:type="spellEnd"/>
      <w:r>
        <w:t>).</w:t>
      </w:r>
    </w:p>
    <w:p w14:paraId="5A7DE0D6" w14:textId="77777777" w:rsidR="00B63DA0" w:rsidRDefault="00B63DA0" w:rsidP="00B63DA0"/>
    <w:p w14:paraId="2A275792" w14:textId="77777777" w:rsidR="00B63DA0" w:rsidRDefault="00B63DA0" w:rsidP="00B63DA0">
      <w:r>
        <w:t xml:space="preserve">Mendes, M. V. I. (2018) The winding road of corporate strategy. </w:t>
      </w:r>
      <w:proofErr w:type="spellStart"/>
      <w:r>
        <w:t>Revista</w:t>
      </w:r>
      <w:proofErr w:type="spellEnd"/>
      <w:r>
        <w:t xml:space="preserve"> </w:t>
      </w:r>
      <w:proofErr w:type="spellStart"/>
      <w:r>
        <w:t>Pensamento</w:t>
      </w:r>
      <w:proofErr w:type="spellEnd"/>
      <w:r>
        <w:t xml:space="preserve"> </w:t>
      </w:r>
      <w:proofErr w:type="spellStart"/>
      <w:r>
        <w:t>Contemporâneo</w:t>
      </w:r>
      <w:proofErr w:type="spellEnd"/>
      <w:r>
        <w:t xml:space="preserve"> </w:t>
      </w:r>
      <w:proofErr w:type="spellStart"/>
      <w:r>
        <w:t>em</w:t>
      </w:r>
      <w:proofErr w:type="spellEnd"/>
      <w:r>
        <w:t xml:space="preserve"> </w:t>
      </w:r>
      <w:proofErr w:type="spellStart"/>
      <w:r>
        <w:t>Administração</w:t>
      </w:r>
      <w:proofErr w:type="spellEnd"/>
      <w:r>
        <w:t>, 12(1), pp. 33-46.</w:t>
      </w:r>
    </w:p>
    <w:p w14:paraId="4257501C" w14:textId="77777777" w:rsidR="00B63DA0" w:rsidRDefault="00B63DA0" w:rsidP="00B63DA0"/>
    <w:p w14:paraId="2AA9145F" w14:textId="77777777" w:rsidR="00B63DA0" w:rsidRDefault="00B63DA0" w:rsidP="00B63DA0">
      <w:proofErr w:type="spellStart"/>
      <w:r>
        <w:t>Ossorio</w:t>
      </w:r>
      <w:proofErr w:type="spellEnd"/>
      <w:r>
        <w:t>, M. (2018) Does R&amp;D investment affect export intensity? The moderating effect of ownership. International Journal of Managerial and Financial Accounting, 10(1), pp. 65-83.</w:t>
      </w:r>
    </w:p>
    <w:p w14:paraId="337F3DF4" w14:textId="77777777" w:rsidR="00B63DA0" w:rsidRDefault="00B63DA0" w:rsidP="00B63DA0"/>
    <w:p w14:paraId="33789162" w14:textId="77777777" w:rsidR="00B63DA0" w:rsidRDefault="00B63DA0" w:rsidP="00B63DA0">
      <w:proofErr w:type="spellStart"/>
      <w:r>
        <w:t>Qudah</w:t>
      </w:r>
      <w:proofErr w:type="spellEnd"/>
      <w:r>
        <w:t>, M. A. A., &amp; Hashem, T. N. (2018) The impact of applying the blue ocean strategy on the achievement of a competitive advantage: a field study conducted in the Jordanian telecommunication companies. International Business Research, 11(9), pp. 108-118.</w:t>
      </w:r>
    </w:p>
    <w:p w14:paraId="336E2AFA" w14:textId="77777777" w:rsidR="00B63DA0" w:rsidRDefault="00B63DA0" w:rsidP="00B63DA0"/>
    <w:p w14:paraId="24739283" w14:textId="77777777" w:rsidR="00B63DA0" w:rsidRDefault="00B63DA0" w:rsidP="00B63DA0">
      <w:r>
        <w:t>Royal Dutch Shell (2018) Integrated gas. Web.</w:t>
      </w:r>
    </w:p>
    <w:p w14:paraId="00C86F54" w14:textId="77777777" w:rsidR="00B63DA0" w:rsidRDefault="00B63DA0" w:rsidP="00B63DA0"/>
    <w:p w14:paraId="2463A4C9" w14:textId="77777777" w:rsidR="00B63DA0" w:rsidRDefault="00B63DA0" w:rsidP="00B63DA0">
      <w:proofErr w:type="spellStart"/>
      <w:r>
        <w:t>Schoemaker</w:t>
      </w:r>
      <w:proofErr w:type="spellEnd"/>
      <w:r>
        <w:t>, P.J. and van der Heijden, C.A. (1993) Strategic planning at Royal Dutch/shell. Strategic Change, 2(3), pp.157-171.</w:t>
      </w:r>
    </w:p>
    <w:p w14:paraId="1DB58080" w14:textId="77777777" w:rsidR="00B63DA0" w:rsidRDefault="00B63DA0" w:rsidP="00B63DA0"/>
    <w:p w14:paraId="570F666F" w14:textId="77777777" w:rsidR="00B63DA0" w:rsidRDefault="00B63DA0" w:rsidP="00B63DA0">
      <w:r>
        <w:t>Shell employee control handbook 07/08.</w:t>
      </w:r>
    </w:p>
    <w:p w14:paraId="04D98DCD" w14:textId="77777777" w:rsidR="00B63DA0" w:rsidRDefault="00B63DA0" w:rsidP="00B63DA0"/>
    <w:p w14:paraId="2921A8B2" w14:textId="77777777" w:rsidR="00B63DA0" w:rsidRDefault="00B63DA0" w:rsidP="00B63DA0">
      <w:proofErr w:type="spellStart"/>
      <w:r>
        <w:t>Streit</w:t>
      </w:r>
      <w:proofErr w:type="spellEnd"/>
      <w:r>
        <w:t xml:space="preserve">, J.M., </w:t>
      </w:r>
      <w:proofErr w:type="spellStart"/>
      <w:r>
        <w:t>Felknor</w:t>
      </w:r>
      <w:proofErr w:type="spellEnd"/>
      <w:r>
        <w:t>, S.A., Edwards, N.T. and Howard, J. (2021) Leveraging strategic foresight to advance worker safety, health, and well-being. International Journal of Environmental Research and Public Health, 18(16), p.8477.</w:t>
      </w:r>
    </w:p>
    <w:p w14:paraId="0B51897D" w14:textId="77777777" w:rsidR="00B63DA0" w:rsidRDefault="00B63DA0" w:rsidP="00B63DA0"/>
    <w:p w14:paraId="52142533" w14:textId="77777777" w:rsidR="00B63DA0" w:rsidRDefault="00B63DA0" w:rsidP="00B63DA0">
      <w:r>
        <w:t>Strauss, A. &amp; Corbin, J, (1990). Basics of Qualitative Research: Grounded Theory Procedures and Techniques. London: Sage.</w:t>
      </w:r>
    </w:p>
    <w:p w14:paraId="69E3F67B" w14:textId="77777777" w:rsidR="00B63DA0" w:rsidRDefault="00B63DA0" w:rsidP="00B63DA0"/>
    <w:p w14:paraId="6973CE88" w14:textId="77777777" w:rsidR="00B63DA0" w:rsidRDefault="00B63DA0" w:rsidP="00B63DA0">
      <w:r>
        <w:t xml:space="preserve">Strauss, A. (1987) Qualitative Analysis </w:t>
      </w:r>
      <w:proofErr w:type="gramStart"/>
      <w:r>
        <w:t>For</w:t>
      </w:r>
      <w:proofErr w:type="gramEnd"/>
      <w:r>
        <w:t xml:space="preserve"> Social Scientists. Cambridge: Cambridge University Press.</w:t>
      </w:r>
    </w:p>
    <w:p w14:paraId="1AC72F4B" w14:textId="77777777" w:rsidR="00B63DA0" w:rsidRDefault="00B63DA0" w:rsidP="00B63DA0"/>
    <w:p w14:paraId="15417856" w14:textId="666E1BB2" w:rsidR="00B63DA0" w:rsidRDefault="00B63DA0" w:rsidP="00B63DA0">
      <w:r>
        <w:t>Teoh, B., and Abu, N. (2018) Sustaining competitive advantages in Malaysian electrical and electronics industries context. International Journal of Supply Chain Management, 7(1), pp. 43-50.</w:t>
      </w:r>
    </w:p>
    <w:p w14:paraId="5DC9B610" w14:textId="77777777" w:rsidR="00B63DA0" w:rsidRDefault="00B63DA0" w:rsidP="00B63DA0"/>
    <w:p w14:paraId="0EE6BD64" w14:textId="7ADF9433" w:rsidR="00B63DA0" w:rsidRDefault="00B63DA0" w:rsidP="00B63DA0">
      <w:pPr>
        <w:pStyle w:val="Heading1"/>
      </w:pPr>
      <w:bookmarkStart w:id="52" w:name="_Toc154171814"/>
      <w:r>
        <w:t>Appendix</w:t>
      </w:r>
      <w:bookmarkEnd w:id="52"/>
      <w:r>
        <w:t xml:space="preserve"> </w:t>
      </w:r>
    </w:p>
    <w:p w14:paraId="78104CBB" w14:textId="77777777" w:rsidR="00B63DA0" w:rsidRDefault="00B63DA0" w:rsidP="00B63DA0"/>
    <w:p w14:paraId="0ED680B6" w14:textId="3FCFBCA2" w:rsidR="00B63DA0" w:rsidRPr="00B63DA0" w:rsidRDefault="00B63DA0" w:rsidP="00B63DA0">
      <w:pPr>
        <w:pStyle w:val="Heading2"/>
      </w:pPr>
      <w:bookmarkStart w:id="53" w:name="_Toc154171815"/>
      <w:r w:rsidRPr="00B63DA0">
        <w:lastRenderedPageBreak/>
        <w:t>SWOT Analysis:</w:t>
      </w:r>
      <w:bookmarkEnd w:id="53"/>
    </w:p>
    <w:p w14:paraId="36F70C37" w14:textId="77777777" w:rsidR="00B63DA0" w:rsidRDefault="00B63DA0" w:rsidP="00B63DA0"/>
    <w:tbl>
      <w:tblPr>
        <w:tblStyle w:val="TableGrid"/>
        <w:tblW w:w="0" w:type="auto"/>
        <w:tblLook w:val="04A0" w:firstRow="1" w:lastRow="0" w:firstColumn="1" w:lastColumn="0" w:noHBand="0" w:noVBand="1"/>
      </w:tblPr>
      <w:tblGrid>
        <w:gridCol w:w="2254"/>
        <w:gridCol w:w="2254"/>
        <w:gridCol w:w="2254"/>
        <w:gridCol w:w="2254"/>
      </w:tblGrid>
      <w:tr w:rsidR="00B63DA0" w14:paraId="59A85805" w14:textId="77777777" w:rsidTr="00B63DA0">
        <w:tc>
          <w:tcPr>
            <w:tcW w:w="2254" w:type="dxa"/>
          </w:tcPr>
          <w:p w14:paraId="4A7D8D70" w14:textId="77777777"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STRENGHTS</w:t>
            </w:r>
          </w:p>
          <w:p w14:paraId="7E806349" w14:textId="3F39C5B1" w:rsidR="00B63DA0" w:rsidRDefault="00B63DA0" w:rsidP="00B63DA0">
            <w:pPr>
              <w:rPr>
                <w:rFonts w:ascii="Times New Roman" w:eastAsia="Times New Roman" w:hAnsi="Times New Roman" w:cs="Times New Roman"/>
                <w:lang w:eastAsia="en-GB"/>
              </w:rPr>
            </w:pPr>
          </w:p>
        </w:tc>
        <w:tc>
          <w:tcPr>
            <w:tcW w:w="2254" w:type="dxa"/>
          </w:tcPr>
          <w:p w14:paraId="1E6DF2BD" w14:textId="04323DC6"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WEAKNESSES</w:t>
            </w:r>
          </w:p>
        </w:tc>
        <w:tc>
          <w:tcPr>
            <w:tcW w:w="2254" w:type="dxa"/>
          </w:tcPr>
          <w:p w14:paraId="7B0602DD" w14:textId="2FCD7F09"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OPPORTUNITIES</w:t>
            </w:r>
          </w:p>
        </w:tc>
        <w:tc>
          <w:tcPr>
            <w:tcW w:w="2254" w:type="dxa"/>
          </w:tcPr>
          <w:p w14:paraId="30A8E00E" w14:textId="18040755"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THREATS</w:t>
            </w:r>
          </w:p>
        </w:tc>
      </w:tr>
      <w:tr w:rsidR="00B63DA0" w14:paraId="40568C21" w14:textId="77777777" w:rsidTr="00B63DA0">
        <w:tc>
          <w:tcPr>
            <w:tcW w:w="2254" w:type="dxa"/>
          </w:tcPr>
          <w:p w14:paraId="2AED3A3F" w14:textId="77777777"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Global presence</w:t>
            </w:r>
          </w:p>
          <w:p w14:paraId="2A4596FA" w14:textId="09139C85" w:rsidR="00B63DA0" w:rsidRDefault="00B63DA0" w:rsidP="00B63DA0">
            <w:pPr>
              <w:rPr>
                <w:rFonts w:ascii="Times New Roman" w:eastAsia="Times New Roman" w:hAnsi="Times New Roman" w:cs="Times New Roman"/>
                <w:lang w:eastAsia="en-GB"/>
              </w:rPr>
            </w:pPr>
          </w:p>
        </w:tc>
        <w:tc>
          <w:tcPr>
            <w:tcW w:w="2254" w:type="dxa"/>
          </w:tcPr>
          <w:p w14:paraId="4ABDC285" w14:textId="31EB2DEF"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Dependence on oil and gas</w:t>
            </w:r>
          </w:p>
        </w:tc>
        <w:tc>
          <w:tcPr>
            <w:tcW w:w="2254" w:type="dxa"/>
          </w:tcPr>
          <w:p w14:paraId="6CDC5004" w14:textId="660E5B66"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Transition to renewable energy</w:t>
            </w:r>
          </w:p>
        </w:tc>
        <w:tc>
          <w:tcPr>
            <w:tcW w:w="2254" w:type="dxa"/>
          </w:tcPr>
          <w:p w14:paraId="5AF69247" w14:textId="69D1CD60"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Price volatility</w:t>
            </w:r>
          </w:p>
        </w:tc>
      </w:tr>
      <w:tr w:rsidR="00B63DA0" w14:paraId="43262C5E" w14:textId="77777777" w:rsidTr="00B63DA0">
        <w:tc>
          <w:tcPr>
            <w:tcW w:w="2254" w:type="dxa"/>
          </w:tcPr>
          <w:p w14:paraId="534A9BC3" w14:textId="063CA067" w:rsidR="00B63DA0" w:rsidRDefault="00B63DA0" w:rsidP="00B63DA0">
            <w:pPr>
              <w:rPr>
                <w:rFonts w:ascii="Times New Roman" w:eastAsia="Times New Roman" w:hAnsi="Times New Roman" w:cs="Times New Roman"/>
                <w:lang w:eastAsia="en-GB"/>
              </w:rPr>
            </w:pPr>
            <w:r w:rsidRPr="00B63DA0">
              <w:rPr>
                <w:rFonts w:ascii="Times New Roman" w:eastAsia="Times New Roman" w:hAnsi="Times New Roman" w:cs="Times New Roman"/>
                <w:lang w:eastAsia="en-GB"/>
              </w:rPr>
              <w:t>Diverse Energy Portfolio</w:t>
            </w:r>
          </w:p>
        </w:tc>
        <w:tc>
          <w:tcPr>
            <w:tcW w:w="2254" w:type="dxa"/>
          </w:tcPr>
          <w:p w14:paraId="70467682" w14:textId="13928633"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Environmental Concerns</w:t>
            </w:r>
          </w:p>
        </w:tc>
        <w:tc>
          <w:tcPr>
            <w:tcW w:w="2254" w:type="dxa"/>
          </w:tcPr>
          <w:p w14:paraId="5A3D3DEE" w14:textId="1E7E1AE8"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Electric vehicles market</w:t>
            </w:r>
          </w:p>
        </w:tc>
        <w:tc>
          <w:tcPr>
            <w:tcW w:w="2254" w:type="dxa"/>
          </w:tcPr>
          <w:p w14:paraId="7A7DB218" w14:textId="195BDFE8"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Regulatory changes</w:t>
            </w:r>
          </w:p>
        </w:tc>
      </w:tr>
      <w:tr w:rsidR="00B63DA0" w14:paraId="69188EA6" w14:textId="77777777" w:rsidTr="00B63DA0">
        <w:tc>
          <w:tcPr>
            <w:tcW w:w="2254" w:type="dxa"/>
          </w:tcPr>
          <w:p w14:paraId="2A80F056" w14:textId="2D49C4F5"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Innovation and technology </w:t>
            </w:r>
          </w:p>
        </w:tc>
        <w:tc>
          <w:tcPr>
            <w:tcW w:w="2254" w:type="dxa"/>
          </w:tcPr>
          <w:p w14:paraId="2F90D315" w14:textId="36A7EE74"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Capital-intensive operations</w:t>
            </w:r>
          </w:p>
        </w:tc>
        <w:tc>
          <w:tcPr>
            <w:tcW w:w="2254" w:type="dxa"/>
          </w:tcPr>
          <w:p w14:paraId="61FE9D2D" w14:textId="30CB9967"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Growing natural gas demands</w:t>
            </w:r>
          </w:p>
        </w:tc>
        <w:tc>
          <w:tcPr>
            <w:tcW w:w="2254" w:type="dxa"/>
          </w:tcPr>
          <w:p w14:paraId="7FE0AB4C" w14:textId="342BF1C3"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Intense competition</w:t>
            </w:r>
          </w:p>
        </w:tc>
      </w:tr>
      <w:tr w:rsidR="00B63DA0" w14:paraId="183BF228" w14:textId="77777777" w:rsidTr="00B63DA0">
        <w:tc>
          <w:tcPr>
            <w:tcW w:w="2254" w:type="dxa"/>
          </w:tcPr>
          <w:p w14:paraId="6E2562E0" w14:textId="0C3A346F"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Strong brand and reputation</w:t>
            </w:r>
          </w:p>
        </w:tc>
        <w:tc>
          <w:tcPr>
            <w:tcW w:w="2254" w:type="dxa"/>
          </w:tcPr>
          <w:p w14:paraId="2B4F0CC9" w14:textId="77777777" w:rsidR="00B63DA0" w:rsidRDefault="00B63DA0" w:rsidP="00B63DA0">
            <w:pPr>
              <w:rPr>
                <w:rFonts w:ascii="Times New Roman" w:eastAsia="Times New Roman" w:hAnsi="Times New Roman" w:cs="Times New Roman"/>
                <w:lang w:eastAsia="en-GB"/>
              </w:rPr>
            </w:pPr>
          </w:p>
        </w:tc>
        <w:tc>
          <w:tcPr>
            <w:tcW w:w="2254" w:type="dxa"/>
          </w:tcPr>
          <w:p w14:paraId="12AA3398" w14:textId="5AB7C563"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Energy transition services</w:t>
            </w:r>
          </w:p>
        </w:tc>
        <w:tc>
          <w:tcPr>
            <w:tcW w:w="2254" w:type="dxa"/>
          </w:tcPr>
          <w:p w14:paraId="268A0704" w14:textId="3AA006F6"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Geopolitical risks</w:t>
            </w:r>
          </w:p>
        </w:tc>
      </w:tr>
      <w:tr w:rsidR="00B63DA0" w14:paraId="6CE91D98" w14:textId="77777777" w:rsidTr="00B63DA0">
        <w:tc>
          <w:tcPr>
            <w:tcW w:w="2254" w:type="dxa"/>
          </w:tcPr>
          <w:p w14:paraId="5BB486E2" w14:textId="77777777" w:rsidR="00B63DA0" w:rsidRDefault="00B63DA0" w:rsidP="00B63DA0">
            <w:pPr>
              <w:rPr>
                <w:rFonts w:ascii="Times New Roman" w:eastAsia="Times New Roman" w:hAnsi="Times New Roman" w:cs="Times New Roman"/>
                <w:lang w:eastAsia="en-GB"/>
              </w:rPr>
            </w:pPr>
            <w:r>
              <w:rPr>
                <w:rFonts w:ascii="Times New Roman" w:eastAsia="Times New Roman" w:hAnsi="Times New Roman" w:cs="Times New Roman"/>
                <w:lang w:eastAsia="en-GB"/>
              </w:rPr>
              <w:t>Vertical integration</w:t>
            </w:r>
          </w:p>
          <w:p w14:paraId="4EC5A9DE" w14:textId="0FE9A490" w:rsidR="00B63DA0" w:rsidRDefault="00B63DA0" w:rsidP="00B63DA0">
            <w:pPr>
              <w:rPr>
                <w:rFonts w:ascii="Times New Roman" w:eastAsia="Times New Roman" w:hAnsi="Times New Roman" w:cs="Times New Roman"/>
                <w:lang w:eastAsia="en-GB"/>
              </w:rPr>
            </w:pPr>
          </w:p>
        </w:tc>
        <w:tc>
          <w:tcPr>
            <w:tcW w:w="2254" w:type="dxa"/>
          </w:tcPr>
          <w:p w14:paraId="1012927A" w14:textId="77777777" w:rsidR="00B63DA0" w:rsidRDefault="00B63DA0" w:rsidP="00B63DA0">
            <w:pPr>
              <w:rPr>
                <w:rFonts w:ascii="Times New Roman" w:eastAsia="Times New Roman" w:hAnsi="Times New Roman" w:cs="Times New Roman"/>
                <w:lang w:eastAsia="en-GB"/>
              </w:rPr>
            </w:pPr>
          </w:p>
        </w:tc>
        <w:tc>
          <w:tcPr>
            <w:tcW w:w="2254" w:type="dxa"/>
          </w:tcPr>
          <w:p w14:paraId="338A0A38" w14:textId="77777777" w:rsidR="00B63DA0" w:rsidRDefault="00B63DA0" w:rsidP="00B63DA0">
            <w:pPr>
              <w:rPr>
                <w:rFonts w:ascii="Times New Roman" w:eastAsia="Times New Roman" w:hAnsi="Times New Roman" w:cs="Times New Roman"/>
                <w:lang w:eastAsia="en-GB"/>
              </w:rPr>
            </w:pPr>
          </w:p>
        </w:tc>
        <w:tc>
          <w:tcPr>
            <w:tcW w:w="2254" w:type="dxa"/>
          </w:tcPr>
          <w:p w14:paraId="51B6CD26" w14:textId="77777777" w:rsidR="00B63DA0" w:rsidRDefault="00B63DA0" w:rsidP="00B63DA0">
            <w:pPr>
              <w:rPr>
                <w:rFonts w:ascii="Times New Roman" w:eastAsia="Times New Roman" w:hAnsi="Times New Roman" w:cs="Times New Roman"/>
                <w:lang w:eastAsia="en-GB"/>
              </w:rPr>
            </w:pPr>
          </w:p>
        </w:tc>
      </w:tr>
    </w:tbl>
    <w:p w14:paraId="107CF8DB" w14:textId="77777777" w:rsidR="00B63DA0" w:rsidRPr="00B63DA0" w:rsidRDefault="00B63DA0" w:rsidP="00B63DA0">
      <w:pPr>
        <w:rPr>
          <w:rFonts w:ascii="Monaco" w:eastAsia="Times New Roman" w:hAnsi="Monaco" w:cs="Times New Roman"/>
          <w:color w:val="FFFFFF"/>
          <w:sz w:val="21"/>
          <w:szCs w:val="21"/>
          <w:shd w:val="clear" w:color="auto" w:fill="000000"/>
          <w:lang w:eastAsia="en-GB"/>
        </w:rPr>
      </w:pPr>
      <w:r w:rsidRPr="00B63DA0">
        <w:rPr>
          <w:rFonts w:ascii="Times New Roman" w:eastAsia="Times New Roman" w:hAnsi="Times New Roman" w:cs="Times New Roman"/>
          <w:lang w:eastAsia="en-GB"/>
        </w:rPr>
        <w:br/>
      </w:r>
    </w:p>
    <w:p w14:paraId="46AA5957" w14:textId="77777777" w:rsidR="00B63DA0" w:rsidRDefault="00B63DA0" w:rsidP="00B63DA0">
      <w:pPr>
        <w:pStyle w:val="Heading2"/>
      </w:pPr>
      <w:bookmarkStart w:id="54" w:name="_Toc154171816"/>
      <w:r>
        <w:t>PESTLE Analysis for Shell:</w:t>
      </w:r>
      <w:bookmarkEnd w:id="54"/>
      <w:r>
        <w:t> </w:t>
      </w:r>
    </w:p>
    <w:p w14:paraId="10323141" w14:textId="77777777" w:rsidR="00B63DA0" w:rsidRDefault="00B63DA0" w:rsidP="00B63DA0"/>
    <w:p w14:paraId="70984B80" w14:textId="77777777" w:rsidR="00B63DA0" w:rsidRDefault="00B63DA0" w:rsidP="00B63DA0">
      <w:r>
        <w:t>Political:</w:t>
      </w:r>
    </w:p>
    <w:p w14:paraId="1D9552E1" w14:textId="77777777" w:rsidR="00B63DA0" w:rsidRDefault="00B63DA0" w:rsidP="00B63DA0"/>
    <w:p w14:paraId="04995271" w14:textId="77777777" w:rsidR="00B63DA0" w:rsidRDefault="00B63DA0" w:rsidP="00B63DA0">
      <w:r>
        <w:t>Regulatory Compliance: Shell operates in multiple countries, making it subject to varying political regulations. Changes in political landscapes, such as modifications in regulatory measures concerning emissions and energy generation, have the potential to affect operational activities.</w:t>
      </w:r>
    </w:p>
    <w:p w14:paraId="08FC5E38" w14:textId="77777777" w:rsidR="00B63DA0" w:rsidRDefault="00B63DA0" w:rsidP="00B63DA0"/>
    <w:p w14:paraId="54B7416A" w14:textId="77777777" w:rsidR="00B63DA0" w:rsidRDefault="00B63DA0" w:rsidP="00B63DA0">
      <w:r>
        <w:t>Geopolitical Stability: Political instability or conflicts in regions where Shell operates can present risks to the company's assets and investments.</w:t>
      </w:r>
    </w:p>
    <w:p w14:paraId="15556CC2" w14:textId="77777777" w:rsidR="00B63DA0" w:rsidRDefault="00B63DA0" w:rsidP="00B63DA0"/>
    <w:p w14:paraId="0939FB83" w14:textId="77777777" w:rsidR="00B63DA0" w:rsidRDefault="00B63DA0" w:rsidP="00B63DA0">
      <w:r>
        <w:t>Economic:</w:t>
      </w:r>
    </w:p>
    <w:p w14:paraId="10728A70" w14:textId="77777777" w:rsidR="00B63DA0" w:rsidRDefault="00B63DA0" w:rsidP="00B63DA0"/>
    <w:p w14:paraId="1535A6DC" w14:textId="77777777" w:rsidR="00B63DA0" w:rsidRDefault="00B63DA0" w:rsidP="00B63DA0">
      <w:r>
        <w:t>Oil Price Volatility: Shell's revenue is greatly impacted by oil prices, making it vulnerable to economic fluctuations and shifts in global oil demand and supply.</w:t>
      </w:r>
    </w:p>
    <w:p w14:paraId="464EF3EE" w14:textId="77777777" w:rsidR="00B63DA0" w:rsidRDefault="00B63DA0" w:rsidP="00B63DA0"/>
    <w:p w14:paraId="5DF0B92A" w14:textId="77777777" w:rsidR="00B63DA0" w:rsidRDefault="00B63DA0" w:rsidP="00B63DA0">
      <w:r>
        <w:t>Global Economic Conditions: Economic crises or recessions may have an influence on energy consumption and investment in the energy industry, hence affecting Shell's financial performance.</w:t>
      </w:r>
    </w:p>
    <w:p w14:paraId="76FC79F0" w14:textId="77777777" w:rsidR="00B63DA0" w:rsidRDefault="00B63DA0" w:rsidP="00B63DA0"/>
    <w:p w14:paraId="4EDEEBCA" w14:textId="77777777" w:rsidR="00B63DA0" w:rsidRDefault="00B63DA0" w:rsidP="00B63DA0">
      <w:r>
        <w:t>Social:</w:t>
      </w:r>
    </w:p>
    <w:p w14:paraId="59088B1C" w14:textId="77777777" w:rsidR="00B63DA0" w:rsidRDefault="00B63DA0" w:rsidP="00B63DA0"/>
    <w:p w14:paraId="37CD8C23" w14:textId="77777777" w:rsidR="00B63DA0" w:rsidRDefault="00B63DA0" w:rsidP="00B63DA0">
      <w:r>
        <w:t>Energy Transition and Sustainability: Societal developments towards sustainability and the energy transition impact Shell's operations, driving the need for a greater focus on renewable energy sources and green practices.</w:t>
      </w:r>
    </w:p>
    <w:p w14:paraId="6385E1D2" w14:textId="77777777" w:rsidR="00B63DA0" w:rsidRDefault="00B63DA0" w:rsidP="00B63DA0"/>
    <w:p w14:paraId="22351D97" w14:textId="77777777" w:rsidR="00B63DA0" w:rsidRDefault="00B63DA0" w:rsidP="00B63DA0">
      <w:r>
        <w:t>Community Relations: The association between Shell and local communities is of greatest significance. The success of initiatives and community views may be influenced by social acceptability and involvement in regions of operation.</w:t>
      </w:r>
    </w:p>
    <w:p w14:paraId="6ABCFDB3" w14:textId="77777777" w:rsidR="00B63DA0" w:rsidRDefault="00B63DA0" w:rsidP="00B63DA0"/>
    <w:p w14:paraId="6F5D9FAE" w14:textId="77777777" w:rsidR="00B63DA0" w:rsidRDefault="00B63DA0" w:rsidP="00B63DA0">
      <w:r>
        <w:lastRenderedPageBreak/>
        <w:t>Technological:</w:t>
      </w:r>
    </w:p>
    <w:p w14:paraId="75C3C660" w14:textId="77777777" w:rsidR="00B63DA0" w:rsidRDefault="00B63DA0" w:rsidP="00B63DA0"/>
    <w:p w14:paraId="729E4DED" w14:textId="77777777" w:rsidR="00B63DA0" w:rsidRDefault="00B63DA0" w:rsidP="00B63DA0">
      <w:r>
        <w:t>Innovation in Energy: Advancements in technology, particularly in renewable energy, influence Shell's strategic decisions. Investing in modern technology is crucial for maintaining a competitive advantage.</w:t>
      </w:r>
    </w:p>
    <w:p w14:paraId="3E208372" w14:textId="77777777" w:rsidR="00B63DA0" w:rsidRDefault="00B63DA0" w:rsidP="00B63DA0"/>
    <w:p w14:paraId="005F7A1E" w14:textId="77777777" w:rsidR="00B63DA0" w:rsidRDefault="00B63DA0" w:rsidP="00B63DA0">
      <w:r>
        <w:t>Digital Transformation: The use of digital technology is essential for improving operational efficiency and boosting customer experience in domains like online services and digital platforms.</w:t>
      </w:r>
    </w:p>
    <w:p w14:paraId="69DC923C" w14:textId="77777777" w:rsidR="00B63DA0" w:rsidRDefault="00B63DA0" w:rsidP="00B63DA0"/>
    <w:p w14:paraId="4DE2F09F" w14:textId="77777777" w:rsidR="00B63DA0" w:rsidRDefault="00B63DA0" w:rsidP="00B63DA0">
      <w:r>
        <w:t>Legal:</w:t>
      </w:r>
    </w:p>
    <w:p w14:paraId="1635F069" w14:textId="77777777" w:rsidR="00B63DA0" w:rsidRDefault="00B63DA0" w:rsidP="00B63DA0"/>
    <w:p w14:paraId="2E54AE28" w14:textId="77777777" w:rsidR="00B63DA0" w:rsidRDefault="00B63DA0" w:rsidP="00B63DA0">
      <w:r>
        <w:t>Environmental Regulations: More strict environmental regulations globally impact Shell's operations, requiring compliance and potentially affecting costs.</w:t>
      </w:r>
    </w:p>
    <w:p w14:paraId="01AA0F59" w14:textId="77777777" w:rsidR="00B63DA0" w:rsidRDefault="00B63DA0" w:rsidP="00B63DA0"/>
    <w:p w14:paraId="741B8280" w14:textId="77777777" w:rsidR="00B63DA0" w:rsidRDefault="00B63DA0" w:rsidP="00B63DA0">
      <w:r>
        <w:t>Legal Disputes: Legal conflicts, whether relating to environmental matters or contractual disagreements, may result in financial and reputational consequences for Shell.</w:t>
      </w:r>
    </w:p>
    <w:p w14:paraId="5E6A590B" w14:textId="77777777" w:rsidR="00B63DA0" w:rsidRDefault="00B63DA0" w:rsidP="00B63DA0"/>
    <w:p w14:paraId="30E6D9A2" w14:textId="77777777" w:rsidR="00B63DA0" w:rsidRDefault="00B63DA0" w:rsidP="00B63DA0">
      <w:r>
        <w:t>Environmental:</w:t>
      </w:r>
    </w:p>
    <w:p w14:paraId="2337DF24" w14:textId="77777777" w:rsidR="00B63DA0" w:rsidRDefault="00B63DA0" w:rsidP="00B63DA0"/>
    <w:p w14:paraId="31781FE7" w14:textId="77777777" w:rsidR="00B63DA0" w:rsidRDefault="00B63DA0" w:rsidP="00B63DA0">
      <w:r>
        <w:t>Climate Change Impact: Shell faces challenges related to climate change concerns and the need to transition towards cleaner energy sources, affecting its traditional oil and gas business.</w:t>
      </w:r>
    </w:p>
    <w:p w14:paraId="686CA0C1" w14:textId="77777777" w:rsidR="00B63DA0" w:rsidRDefault="00B63DA0" w:rsidP="00B63DA0"/>
    <w:p w14:paraId="2A600307" w14:textId="77777777" w:rsidR="00B63DA0" w:rsidRDefault="00B63DA0" w:rsidP="00B63DA0">
      <w:r>
        <w:t>Natural Resource Management: Sustainable resource management and biodiversity conservation are critical aspects for Shell, especially in regions with sensitive environments.</w:t>
      </w:r>
    </w:p>
    <w:p w14:paraId="5762B0EB" w14:textId="77777777" w:rsidR="00C5325F" w:rsidRDefault="00C5325F"/>
    <w:sectPr w:rsidR="00C532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aco">
    <w:panose1 w:val="00000000000000000000"/>
    <w:charset w:val="4D"/>
    <w:family w:val="auto"/>
    <w:pitch w:val="variable"/>
    <w:sig w:usb0="A00002FF" w:usb1="500039F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C4991"/>
    <w:multiLevelType w:val="multilevel"/>
    <w:tmpl w:val="24924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D13F27"/>
    <w:multiLevelType w:val="multilevel"/>
    <w:tmpl w:val="D4682E50"/>
    <w:lvl w:ilvl="0">
      <w:start w:val="1"/>
      <w:numFmt w:val="decimal"/>
      <w:lvlText w:val="%1."/>
      <w:lvlJc w:val="left"/>
      <w:pPr>
        <w:tabs>
          <w:tab w:val="num" w:pos="644"/>
        </w:tabs>
        <w:ind w:left="644" w:hanging="360"/>
      </w:pPr>
    </w:lvl>
    <w:lvl w:ilvl="1">
      <w:start w:val="1"/>
      <w:numFmt w:val="bullet"/>
      <w:lvlText w:val=""/>
      <w:lvlJc w:val="left"/>
      <w:pPr>
        <w:tabs>
          <w:tab w:val="num" w:pos="1364"/>
        </w:tabs>
        <w:ind w:left="1364" w:hanging="360"/>
      </w:pPr>
      <w:rPr>
        <w:rFonts w:ascii="Symbol" w:hAnsi="Symbol" w:hint="default"/>
        <w:sz w:val="20"/>
      </w:r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num w:numId="1" w16cid:durableId="1274753851">
    <w:abstractNumId w:val="0"/>
  </w:num>
  <w:num w:numId="2" w16cid:durableId="481896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DA0"/>
    <w:rsid w:val="008D3BFC"/>
    <w:rsid w:val="00B63DA0"/>
    <w:rsid w:val="00BB222D"/>
    <w:rsid w:val="00C5325F"/>
    <w:rsid w:val="00E07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226406"/>
  <w15:chartTrackingRefBased/>
  <w15:docId w15:val="{46CE7745-50C6-3E4C-B40D-FDCF2CEAE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D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D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D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3DA0"/>
    <w:rPr>
      <w:rFonts w:asciiTheme="majorHAnsi" w:eastAsiaTheme="majorEastAsia" w:hAnsiTheme="majorHAnsi" w:cstheme="majorBidi"/>
      <w:color w:val="2F5496" w:themeColor="accent1" w:themeShade="BF"/>
      <w:sz w:val="26"/>
      <w:szCs w:val="26"/>
    </w:rPr>
  </w:style>
  <w:style w:type="character" w:customStyle="1" w:styleId="hljs-strong">
    <w:name w:val="hljs-strong"/>
    <w:basedOn w:val="DefaultParagraphFont"/>
    <w:rsid w:val="00B63DA0"/>
  </w:style>
  <w:style w:type="table" w:styleId="TableGrid">
    <w:name w:val="Table Grid"/>
    <w:basedOn w:val="TableNormal"/>
    <w:uiPriority w:val="39"/>
    <w:rsid w:val="00B63D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B222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B222D"/>
    <w:pPr>
      <w:spacing w:before="120"/>
    </w:pPr>
    <w:rPr>
      <w:rFonts w:cstheme="minorHAnsi"/>
      <w:b/>
      <w:bCs/>
      <w:i/>
      <w:iCs/>
    </w:rPr>
  </w:style>
  <w:style w:type="paragraph" w:styleId="TOC2">
    <w:name w:val="toc 2"/>
    <w:basedOn w:val="Normal"/>
    <w:next w:val="Normal"/>
    <w:autoRedefine/>
    <w:uiPriority w:val="39"/>
    <w:unhideWhenUsed/>
    <w:rsid w:val="00BB222D"/>
    <w:pPr>
      <w:spacing w:before="120"/>
      <w:ind w:left="240"/>
    </w:pPr>
    <w:rPr>
      <w:rFonts w:cstheme="minorHAnsi"/>
      <w:b/>
      <w:bCs/>
      <w:sz w:val="22"/>
      <w:szCs w:val="22"/>
    </w:rPr>
  </w:style>
  <w:style w:type="character" w:styleId="Hyperlink">
    <w:name w:val="Hyperlink"/>
    <w:basedOn w:val="DefaultParagraphFont"/>
    <w:uiPriority w:val="99"/>
    <w:unhideWhenUsed/>
    <w:rsid w:val="00BB222D"/>
    <w:rPr>
      <w:color w:val="0563C1" w:themeColor="hyperlink"/>
      <w:u w:val="single"/>
    </w:rPr>
  </w:style>
  <w:style w:type="paragraph" w:styleId="TOC3">
    <w:name w:val="toc 3"/>
    <w:basedOn w:val="Normal"/>
    <w:next w:val="Normal"/>
    <w:autoRedefine/>
    <w:uiPriority w:val="39"/>
    <w:semiHidden/>
    <w:unhideWhenUsed/>
    <w:rsid w:val="00BB222D"/>
    <w:pPr>
      <w:ind w:left="480"/>
    </w:pPr>
    <w:rPr>
      <w:rFonts w:cstheme="minorHAnsi"/>
      <w:sz w:val="20"/>
      <w:szCs w:val="20"/>
    </w:rPr>
  </w:style>
  <w:style w:type="paragraph" w:styleId="TOC4">
    <w:name w:val="toc 4"/>
    <w:basedOn w:val="Normal"/>
    <w:next w:val="Normal"/>
    <w:autoRedefine/>
    <w:uiPriority w:val="39"/>
    <w:semiHidden/>
    <w:unhideWhenUsed/>
    <w:rsid w:val="00BB222D"/>
    <w:pPr>
      <w:ind w:left="720"/>
    </w:pPr>
    <w:rPr>
      <w:rFonts w:cstheme="minorHAnsi"/>
      <w:sz w:val="20"/>
      <w:szCs w:val="20"/>
    </w:rPr>
  </w:style>
  <w:style w:type="paragraph" w:styleId="TOC5">
    <w:name w:val="toc 5"/>
    <w:basedOn w:val="Normal"/>
    <w:next w:val="Normal"/>
    <w:autoRedefine/>
    <w:uiPriority w:val="39"/>
    <w:semiHidden/>
    <w:unhideWhenUsed/>
    <w:rsid w:val="00BB222D"/>
    <w:pPr>
      <w:ind w:left="960"/>
    </w:pPr>
    <w:rPr>
      <w:rFonts w:cstheme="minorHAnsi"/>
      <w:sz w:val="20"/>
      <w:szCs w:val="20"/>
    </w:rPr>
  </w:style>
  <w:style w:type="paragraph" w:styleId="TOC6">
    <w:name w:val="toc 6"/>
    <w:basedOn w:val="Normal"/>
    <w:next w:val="Normal"/>
    <w:autoRedefine/>
    <w:uiPriority w:val="39"/>
    <w:semiHidden/>
    <w:unhideWhenUsed/>
    <w:rsid w:val="00BB222D"/>
    <w:pPr>
      <w:ind w:left="1200"/>
    </w:pPr>
    <w:rPr>
      <w:rFonts w:cstheme="minorHAnsi"/>
      <w:sz w:val="20"/>
      <w:szCs w:val="20"/>
    </w:rPr>
  </w:style>
  <w:style w:type="paragraph" w:styleId="TOC7">
    <w:name w:val="toc 7"/>
    <w:basedOn w:val="Normal"/>
    <w:next w:val="Normal"/>
    <w:autoRedefine/>
    <w:uiPriority w:val="39"/>
    <w:semiHidden/>
    <w:unhideWhenUsed/>
    <w:rsid w:val="00BB222D"/>
    <w:pPr>
      <w:ind w:left="1440"/>
    </w:pPr>
    <w:rPr>
      <w:rFonts w:cstheme="minorHAnsi"/>
      <w:sz w:val="20"/>
      <w:szCs w:val="20"/>
    </w:rPr>
  </w:style>
  <w:style w:type="paragraph" w:styleId="TOC8">
    <w:name w:val="toc 8"/>
    <w:basedOn w:val="Normal"/>
    <w:next w:val="Normal"/>
    <w:autoRedefine/>
    <w:uiPriority w:val="39"/>
    <w:semiHidden/>
    <w:unhideWhenUsed/>
    <w:rsid w:val="00BB222D"/>
    <w:pPr>
      <w:ind w:left="1680"/>
    </w:pPr>
    <w:rPr>
      <w:rFonts w:cstheme="minorHAnsi"/>
      <w:sz w:val="20"/>
      <w:szCs w:val="20"/>
    </w:rPr>
  </w:style>
  <w:style w:type="paragraph" w:styleId="TOC9">
    <w:name w:val="toc 9"/>
    <w:basedOn w:val="Normal"/>
    <w:next w:val="Normal"/>
    <w:autoRedefine/>
    <w:uiPriority w:val="39"/>
    <w:semiHidden/>
    <w:unhideWhenUsed/>
    <w:rsid w:val="00BB222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26861">
      <w:bodyDiv w:val="1"/>
      <w:marLeft w:val="0"/>
      <w:marRight w:val="0"/>
      <w:marTop w:val="0"/>
      <w:marBottom w:val="0"/>
      <w:divBdr>
        <w:top w:val="none" w:sz="0" w:space="0" w:color="auto"/>
        <w:left w:val="none" w:sz="0" w:space="0" w:color="auto"/>
        <w:bottom w:val="none" w:sz="0" w:space="0" w:color="auto"/>
        <w:right w:val="none" w:sz="0" w:space="0" w:color="auto"/>
      </w:divBdr>
    </w:div>
    <w:div w:id="142429068">
      <w:bodyDiv w:val="1"/>
      <w:marLeft w:val="0"/>
      <w:marRight w:val="0"/>
      <w:marTop w:val="0"/>
      <w:marBottom w:val="0"/>
      <w:divBdr>
        <w:top w:val="none" w:sz="0" w:space="0" w:color="auto"/>
        <w:left w:val="none" w:sz="0" w:space="0" w:color="auto"/>
        <w:bottom w:val="none" w:sz="0" w:space="0" w:color="auto"/>
        <w:right w:val="none" w:sz="0" w:space="0" w:color="auto"/>
      </w:divBdr>
    </w:div>
    <w:div w:id="511409616">
      <w:bodyDiv w:val="1"/>
      <w:marLeft w:val="0"/>
      <w:marRight w:val="0"/>
      <w:marTop w:val="0"/>
      <w:marBottom w:val="0"/>
      <w:divBdr>
        <w:top w:val="none" w:sz="0" w:space="0" w:color="auto"/>
        <w:left w:val="none" w:sz="0" w:space="0" w:color="auto"/>
        <w:bottom w:val="none" w:sz="0" w:space="0" w:color="auto"/>
        <w:right w:val="none" w:sz="0" w:space="0" w:color="auto"/>
      </w:divBdr>
    </w:div>
    <w:div w:id="534541719">
      <w:bodyDiv w:val="1"/>
      <w:marLeft w:val="0"/>
      <w:marRight w:val="0"/>
      <w:marTop w:val="0"/>
      <w:marBottom w:val="0"/>
      <w:divBdr>
        <w:top w:val="none" w:sz="0" w:space="0" w:color="auto"/>
        <w:left w:val="none" w:sz="0" w:space="0" w:color="auto"/>
        <w:bottom w:val="none" w:sz="0" w:space="0" w:color="auto"/>
        <w:right w:val="none" w:sz="0" w:space="0" w:color="auto"/>
      </w:divBdr>
    </w:div>
    <w:div w:id="567887480">
      <w:bodyDiv w:val="1"/>
      <w:marLeft w:val="0"/>
      <w:marRight w:val="0"/>
      <w:marTop w:val="0"/>
      <w:marBottom w:val="0"/>
      <w:divBdr>
        <w:top w:val="none" w:sz="0" w:space="0" w:color="auto"/>
        <w:left w:val="none" w:sz="0" w:space="0" w:color="auto"/>
        <w:bottom w:val="none" w:sz="0" w:space="0" w:color="auto"/>
        <w:right w:val="none" w:sz="0" w:space="0" w:color="auto"/>
      </w:divBdr>
    </w:div>
    <w:div w:id="592905265">
      <w:bodyDiv w:val="1"/>
      <w:marLeft w:val="0"/>
      <w:marRight w:val="0"/>
      <w:marTop w:val="0"/>
      <w:marBottom w:val="0"/>
      <w:divBdr>
        <w:top w:val="none" w:sz="0" w:space="0" w:color="auto"/>
        <w:left w:val="none" w:sz="0" w:space="0" w:color="auto"/>
        <w:bottom w:val="none" w:sz="0" w:space="0" w:color="auto"/>
        <w:right w:val="none" w:sz="0" w:space="0" w:color="auto"/>
      </w:divBdr>
    </w:div>
    <w:div w:id="684988145">
      <w:bodyDiv w:val="1"/>
      <w:marLeft w:val="0"/>
      <w:marRight w:val="0"/>
      <w:marTop w:val="0"/>
      <w:marBottom w:val="0"/>
      <w:divBdr>
        <w:top w:val="none" w:sz="0" w:space="0" w:color="auto"/>
        <w:left w:val="none" w:sz="0" w:space="0" w:color="auto"/>
        <w:bottom w:val="none" w:sz="0" w:space="0" w:color="auto"/>
        <w:right w:val="none" w:sz="0" w:space="0" w:color="auto"/>
      </w:divBdr>
    </w:div>
    <w:div w:id="767388440">
      <w:bodyDiv w:val="1"/>
      <w:marLeft w:val="0"/>
      <w:marRight w:val="0"/>
      <w:marTop w:val="0"/>
      <w:marBottom w:val="0"/>
      <w:divBdr>
        <w:top w:val="none" w:sz="0" w:space="0" w:color="auto"/>
        <w:left w:val="none" w:sz="0" w:space="0" w:color="auto"/>
        <w:bottom w:val="none" w:sz="0" w:space="0" w:color="auto"/>
        <w:right w:val="none" w:sz="0" w:space="0" w:color="auto"/>
      </w:divBdr>
      <w:divsChild>
        <w:div w:id="119543977">
          <w:marLeft w:val="0"/>
          <w:marRight w:val="0"/>
          <w:marTop w:val="0"/>
          <w:marBottom w:val="0"/>
          <w:divBdr>
            <w:top w:val="single" w:sz="2" w:space="0" w:color="D9D9E3"/>
            <w:left w:val="single" w:sz="2" w:space="0" w:color="D9D9E3"/>
            <w:bottom w:val="single" w:sz="2" w:space="0" w:color="D9D9E3"/>
            <w:right w:val="single" w:sz="2" w:space="0" w:color="D9D9E3"/>
          </w:divBdr>
          <w:divsChild>
            <w:div w:id="2025087880">
              <w:marLeft w:val="0"/>
              <w:marRight w:val="0"/>
              <w:marTop w:val="0"/>
              <w:marBottom w:val="0"/>
              <w:divBdr>
                <w:top w:val="single" w:sz="2" w:space="0" w:color="D9D9E3"/>
                <w:left w:val="single" w:sz="2" w:space="0" w:color="D9D9E3"/>
                <w:bottom w:val="single" w:sz="2" w:space="0" w:color="D9D9E3"/>
                <w:right w:val="single" w:sz="2" w:space="0" w:color="D9D9E3"/>
              </w:divBdr>
              <w:divsChild>
                <w:div w:id="942878466">
                  <w:marLeft w:val="0"/>
                  <w:marRight w:val="0"/>
                  <w:marTop w:val="0"/>
                  <w:marBottom w:val="0"/>
                  <w:divBdr>
                    <w:top w:val="single" w:sz="2" w:space="0" w:color="D9D9E3"/>
                    <w:left w:val="single" w:sz="2" w:space="0" w:color="D9D9E3"/>
                    <w:bottom w:val="single" w:sz="2" w:space="0" w:color="D9D9E3"/>
                    <w:right w:val="single" w:sz="2" w:space="0" w:color="D9D9E3"/>
                  </w:divBdr>
                  <w:divsChild>
                    <w:div w:id="152457547">
                      <w:marLeft w:val="0"/>
                      <w:marRight w:val="0"/>
                      <w:marTop w:val="0"/>
                      <w:marBottom w:val="0"/>
                      <w:divBdr>
                        <w:top w:val="single" w:sz="2" w:space="0" w:color="D9D9E3"/>
                        <w:left w:val="single" w:sz="2" w:space="0" w:color="D9D9E3"/>
                        <w:bottom w:val="single" w:sz="2" w:space="0" w:color="D9D9E3"/>
                        <w:right w:val="single" w:sz="2" w:space="0" w:color="D9D9E3"/>
                      </w:divBdr>
                      <w:divsChild>
                        <w:div w:id="1286811655">
                          <w:marLeft w:val="0"/>
                          <w:marRight w:val="0"/>
                          <w:marTop w:val="0"/>
                          <w:marBottom w:val="0"/>
                          <w:divBdr>
                            <w:top w:val="single" w:sz="2" w:space="0" w:color="D9D9E3"/>
                            <w:left w:val="single" w:sz="2" w:space="0" w:color="D9D9E3"/>
                            <w:bottom w:val="single" w:sz="2" w:space="0" w:color="D9D9E3"/>
                            <w:right w:val="single" w:sz="2" w:space="0" w:color="D9D9E3"/>
                          </w:divBdr>
                          <w:divsChild>
                            <w:div w:id="1600020242">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524900">
                                  <w:marLeft w:val="0"/>
                                  <w:marRight w:val="0"/>
                                  <w:marTop w:val="0"/>
                                  <w:marBottom w:val="0"/>
                                  <w:divBdr>
                                    <w:top w:val="single" w:sz="2" w:space="0" w:color="D9D9E3"/>
                                    <w:left w:val="single" w:sz="2" w:space="0" w:color="D9D9E3"/>
                                    <w:bottom w:val="single" w:sz="2" w:space="0" w:color="D9D9E3"/>
                                    <w:right w:val="single" w:sz="2" w:space="0" w:color="D9D9E3"/>
                                  </w:divBdr>
                                  <w:divsChild>
                                    <w:div w:id="1941599337">
                                      <w:marLeft w:val="0"/>
                                      <w:marRight w:val="0"/>
                                      <w:marTop w:val="0"/>
                                      <w:marBottom w:val="0"/>
                                      <w:divBdr>
                                        <w:top w:val="single" w:sz="2" w:space="0" w:color="D9D9E3"/>
                                        <w:left w:val="single" w:sz="2" w:space="0" w:color="D9D9E3"/>
                                        <w:bottom w:val="single" w:sz="2" w:space="0" w:color="D9D9E3"/>
                                        <w:right w:val="single" w:sz="2" w:space="0" w:color="D9D9E3"/>
                                      </w:divBdr>
                                      <w:divsChild>
                                        <w:div w:id="1124542129">
                                          <w:marLeft w:val="0"/>
                                          <w:marRight w:val="0"/>
                                          <w:marTop w:val="0"/>
                                          <w:marBottom w:val="0"/>
                                          <w:divBdr>
                                            <w:top w:val="single" w:sz="2" w:space="0" w:color="D9D9E3"/>
                                            <w:left w:val="single" w:sz="2" w:space="0" w:color="D9D9E3"/>
                                            <w:bottom w:val="single" w:sz="2" w:space="0" w:color="D9D9E3"/>
                                            <w:right w:val="single" w:sz="2" w:space="0" w:color="D9D9E3"/>
                                          </w:divBdr>
                                          <w:divsChild>
                                            <w:div w:id="1371565215">
                                              <w:marLeft w:val="0"/>
                                              <w:marRight w:val="0"/>
                                              <w:marTop w:val="0"/>
                                              <w:marBottom w:val="0"/>
                                              <w:divBdr>
                                                <w:top w:val="single" w:sz="2" w:space="0" w:color="D9D9E3"/>
                                                <w:left w:val="single" w:sz="2" w:space="0" w:color="D9D9E3"/>
                                                <w:bottom w:val="single" w:sz="2" w:space="0" w:color="D9D9E3"/>
                                                <w:right w:val="single" w:sz="2" w:space="0" w:color="D9D9E3"/>
                                              </w:divBdr>
                                              <w:divsChild>
                                                <w:div w:id="381904074">
                                                  <w:marLeft w:val="0"/>
                                                  <w:marRight w:val="0"/>
                                                  <w:marTop w:val="0"/>
                                                  <w:marBottom w:val="0"/>
                                                  <w:divBdr>
                                                    <w:top w:val="single" w:sz="2" w:space="0" w:color="D9D9E3"/>
                                                    <w:left w:val="single" w:sz="2" w:space="0" w:color="D9D9E3"/>
                                                    <w:bottom w:val="single" w:sz="2" w:space="0" w:color="D9D9E3"/>
                                                    <w:right w:val="single" w:sz="2" w:space="0" w:color="D9D9E3"/>
                                                  </w:divBdr>
                                                  <w:divsChild>
                                                    <w:div w:id="500319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7187852">
          <w:marLeft w:val="0"/>
          <w:marRight w:val="0"/>
          <w:marTop w:val="0"/>
          <w:marBottom w:val="0"/>
          <w:divBdr>
            <w:top w:val="none" w:sz="0" w:space="0" w:color="auto"/>
            <w:left w:val="none" w:sz="0" w:space="0" w:color="auto"/>
            <w:bottom w:val="none" w:sz="0" w:space="0" w:color="auto"/>
            <w:right w:val="none" w:sz="0" w:space="0" w:color="auto"/>
          </w:divBdr>
          <w:divsChild>
            <w:div w:id="615068254">
              <w:marLeft w:val="0"/>
              <w:marRight w:val="0"/>
              <w:marTop w:val="0"/>
              <w:marBottom w:val="0"/>
              <w:divBdr>
                <w:top w:val="single" w:sz="2" w:space="0" w:color="D9D9E3"/>
                <w:left w:val="single" w:sz="2" w:space="0" w:color="D9D9E3"/>
                <w:bottom w:val="single" w:sz="2" w:space="0" w:color="D9D9E3"/>
                <w:right w:val="single" w:sz="2" w:space="0" w:color="D9D9E3"/>
              </w:divBdr>
              <w:divsChild>
                <w:div w:id="627316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09522669">
      <w:bodyDiv w:val="1"/>
      <w:marLeft w:val="0"/>
      <w:marRight w:val="0"/>
      <w:marTop w:val="0"/>
      <w:marBottom w:val="0"/>
      <w:divBdr>
        <w:top w:val="none" w:sz="0" w:space="0" w:color="auto"/>
        <w:left w:val="none" w:sz="0" w:space="0" w:color="auto"/>
        <w:bottom w:val="none" w:sz="0" w:space="0" w:color="auto"/>
        <w:right w:val="none" w:sz="0" w:space="0" w:color="auto"/>
      </w:divBdr>
    </w:div>
    <w:div w:id="893387826">
      <w:bodyDiv w:val="1"/>
      <w:marLeft w:val="0"/>
      <w:marRight w:val="0"/>
      <w:marTop w:val="0"/>
      <w:marBottom w:val="0"/>
      <w:divBdr>
        <w:top w:val="none" w:sz="0" w:space="0" w:color="auto"/>
        <w:left w:val="none" w:sz="0" w:space="0" w:color="auto"/>
        <w:bottom w:val="none" w:sz="0" w:space="0" w:color="auto"/>
        <w:right w:val="none" w:sz="0" w:space="0" w:color="auto"/>
      </w:divBdr>
    </w:div>
    <w:div w:id="1422989407">
      <w:bodyDiv w:val="1"/>
      <w:marLeft w:val="0"/>
      <w:marRight w:val="0"/>
      <w:marTop w:val="0"/>
      <w:marBottom w:val="0"/>
      <w:divBdr>
        <w:top w:val="none" w:sz="0" w:space="0" w:color="auto"/>
        <w:left w:val="none" w:sz="0" w:space="0" w:color="auto"/>
        <w:bottom w:val="none" w:sz="0" w:space="0" w:color="auto"/>
        <w:right w:val="none" w:sz="0" w:space="0" w:color="auto"/>
      </w:divBdr>
    </w:div>
    <w:div w:id="1507406864">
      <w:bodyDiv w:val="1"/>
      <w:marLeft w:val="0"/>
      <w:marRight w:val="0"/>
      <w:marTop w:val="0"/>
      <w:marBottom w:val="0"/>
      <w:divBdr>
        <w:top w:val="none" w:sz="0" w:space="0" w:color="auto"/>
        <w:left w:val="none" w:sz="0" w:space="0" w:color="auto"/>
        <w:bottom w:val="none" w:sz="0" w:space="0" w:color="auto"/>
        <w:right w:val="none" w:sz="0" w:space="0" w:color="auto"/>
      </w:divBdr>
    </w:div>
    <w:div w:id="1547718291">
      <w:bodyDiv w:val="1"/>
      <w:marLeft w:val="0"/>
      <w:marRight w:val="0"/>
      <w:marTop w:val="0"/>
      <w:marBottom w:val="0"/>
      <w:divBdr>
        <w:top w:val="none" w:sz="0" w:space="0" w:color="auto"/>
        <w:left w:val="none" w:sz="0" w:space="0" w:color="auto"/>
        <w:bottom w:val="none" w:sz="0" w:space="0" w:color="auto"/>
        <w:right w:val="none" w:sz="0" w:space="0" w:color="auto"/>
      </w:divBdr>
    </w:div>
    <w:div w:id="1692418048">
      <w:bodyDiv w:val="1"/>
      <w:marLeft w:val="0"/>
      <w:marRight w:val="0"/>
      <w:marTop w:val="0"/>
      <w:marBottom w:val="0"/>
      <w:divBdr>
        <w:top w:val="none" w:sz="0" w:space="0" w:color="auto"/>
        <w:left w:val="none" w:sz="0" w:space="0" w:color="auto"/>
        <w:bottom w:val="none" w:sz="0" w:space="0" w:color="auto"/>
        <w:right w:val="none" w:sz="0" w:space="0" w:color="auto"/>
      </w:divBdr>
    </w:div>
    <w:div w:id="1804351435">
      <w:bodyDiv w:val="1"/>
      <w:marLeft w:val="0"/>
      <w:marRight w:val="0"/>
      <w:marTop w:val="0"/>
      <w:marBottom w:val="0"/>
      <w:divBdr>
        <w:top w:val="none" w:sz="0" w:space="0" w:color="auto"/>
        <w:left w:val="none" w:sz="0" w:space="0" w:color="auto"/>
        <w:bottom w:val="none" w:sz="0" w:space="0" w:color="auto"/>
        <w:right w:val="none" w:sz="0" w:space="0" w:color="auto"/>
      </w:divBdr>
    </w:div>
    <w:div w:id="1845824562">
      <w:bodyDiv w:val="1"/>
      <w:marLeft w:val="0"/>
      <w:marRight w:val="0"/>
      <w:marTop w:val="0"/>
      <w:marBottom w:val="0"/>
      <w:divBdr>
        <w:top w:val="none" w:sz="0" w:space="0" w:color="auto"/>
        <w:left w:val="none" w:sz="0" w:space="0" w:color="auto"/>
        <w:bottom w:val="none" w:sz="0" w:space="0" w:color="auto"/>
        <w:right w:val="none" w:sz="0" w:space="0" w:color="auto"/>
      </w:divBdr>
    </w:div>
    <w:div w:id="1854226890">
      <w:bodyDiv w:val="1"/>
      <w:marLeft w:val="0"/>
      <w:marRight w:val="0"/>
      <w:marTop w:val="0"/>
      <w:marBottom w:val="0"/>
      <w:divBdr>
        <w:top w:val="none" w:sz="0" w:space="0" w:color="auto"/>
        <w:left w:val="none" w:sz="0" w:space="0" w:color="auto"/>
        <w:bottom w:val="none" w:sz="0" w:space="0" w:color="auto"/>
        <w:right w:val="none" w:sz="0" w:space="0" w:color="auto"/>
      </w:divBdr>
    </w:div>
    <w:div w:id="1955867386">
      <w:bodyDiv w:val="1"/>
      <w:marLeft w:val="0"/>
      <w:marRight w:val="0"/>
      <w:marTop w:val="0"/>
      <w:marBottom w:val="0"/>
      <w:divBdr>
        <w:top w:val="none" w:sz="0" w:space="0" w:color="auto"/>
        <w:left w:val="none" w:sz="0" w:space="0" w:color="auto"/>
        <w:bottom w:val="none" w:sz="0" w:space="0" w:color="auto"/>
        <w:right w:val="none" w:sz="0" w:space="0" w:color="auto"/>
      </w:divBdr>
      <w:divsChild>
        <w:div w:id="1275938190">
          <w:marLeft w:val="0"/>
          <w:marRight w:val="0"/>
          <w:marTop w:val="0"/>
          <w:marBottom w:val="0"/>
          <w:divBdr>
            <w:top w:val="single" w:sz="2" w:space="0" w:color="D9D9E3"/>
            <w:left w:val="single" w:sz="2" w:space="0" w:color="D9D9E3"/>
            <w:bottom w:val="single" w:sz="2" w:space="0" w:color="D9D9E3"/>
            <w:right w:val="single" w:sz="2" w:space="0" w:color="D9D9E3"/>
          </w:divBdr>
          <w:divsChild>
            <w:div w:id="559369700">
              <w:marLeft w:val="0"/>
              <w:marRight w:val="0"/>
              <w:marTop w:val="0"/>
              <w:marBottom w:val="0"/>
              <w:divBdr>
                <w:top w:val="single" w:sz="2" w:space="0" w:color="D9D9E3"/>
                <w:left w:val="single" w:sz="2" w:space="0" w:color="D9D9E3"/>
                <w:bottom w:val="single" w:sz="2" w:space="0" w:color="D9D9E3"/>
                <w:right w:val="single" w:sz="2" w:space="0" w:color="D9D9E3"/>
              </w:divBdr>
              <w:divsChild>
                <w:div w:id="1786119035">
                  <w:marLeft w:val="0"/>
                  <w:marRight w:val="0"/>
                  <w:marTop w:val="0"/>
                  <w:marBottom w:val="0"/>
                  <w:divBdr>
                    <w:top w:val="single" w:sz="2" w:space="0" w:color="D9D9E3"/>
                    <w:left w:val="single" w:sz="2" w:space="0" w:color="D9D9E3"/>
                    <w:bottom w:val="single" w:sz="2" w:space="0" w:color="D9D9E3"/>
                    <w:right w:val="single" w:sz="2" w:space="0" w:color="D9D9E3"/>
                  </w:divBdr>
                  <w:divsChild>
                    <w:div w:id="636690524">
                      <w:marLeft w:val="0"/>
                      <w:marRight w:val="0"/>
                      <w:marTop w:val="0"/>
                      <w:marBottom w:val="0"/>
                      <w:divBdr>
                        <w:top w:val="single" w:sz="2" w:space="0" w:color="D9D9E3"/>
                        <w:left w:val="single" w:sz="2" w:space="0" w:color="D9D9E3"/>
                        <w:bottom w:val="single" w:sz="2" w:space="0" w:color="D9D9E3"/>
                        <w:right w:val="single" w:sz="2" w:space="0" w:color="D9D9E3"/>
                      </w:divBdr>
                      <w:divsChild>
                        <w:div w:id="1880698317">
                          <w:marLeft w:val="0"/>
                          <w:marRight w:val="0"/>
                          <w:marTop w:val="0"/>
                          <w:marBottom w:val="0"/>
                          <w:divBdr>
                            <w:top w:val="single" w:sz="2" w:space="0" w:color="D9D9E3"/>
                            <w:left w:val="single" w:sz="2" w:space="0" w:color="D9D9E3"/>
                            <w:bottom w:val="single" w:sz="2" w:space="0" w:color="D9D9E3"/>
                            <w:right w:val="single" w:sz="2" w:space="0" w:color="D9D9E3"/>
                          </w:divBdr>
                          <w:divsChild>
                            <w:div w:id="547110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259166">
                                  <w:marLeft w:val="0"/>
                                  <w:marRight w:val="0"/>
                                  <w:marTop w:val="0"/>
                                  <w:marBottom w:val="0"/>
                                  <w:divBdr>
                                    <w:top w:val="single" w:sz="2" w:space="0" w:color="D9D9E3"/>
                                    <w:left w:val="single" w:sz="2" w:space="0" w:color="D9D9E3"/>
                                    <w:bottom w:val="single" w:sz="2" w:space="0" w:color="D9D9E3"/>
                                    <w:right w:val="single" w:sz="2" w:space="0" w:color="D9D9E3"/>
                                  </w:divBdr>
                                  <w:divsChild>
                                    <w:div w:id="805470166">
                                      <w:marLeft w:val="0"/>
                                      <w:marRight w:val="0"/>
                                      <w:marTop w:val="0"/>
                                      <w:marBottom w:val="0"/>
                                      <w:divBdr>
                                        <w:top w:val="single" w:sz="2" w:space="0" w:color="D9D9E3"/>
                                        <w:left w:val="single" w:sz="2" w:space="0" w:color="D9D9E3"/>
                                        <w:bottom w:val="single" w:sz="2" w:space="0" w:color="D9D9E3"/>
                                        <w:right w:val="single" w:sz="2" w:space="0" w:color="D9D9E3"/>
                                      </w:divBdr>
                                      <w:divsChild>
                                        <w:div w:id="1740982031">
                                          <w:marLeft w:val="0"/>
                                          <w:marRight w:val="0"/>
                                          <w:marTop w:val="0"/>
                                          <w:marBottom w:val="0"/>
                                          <w:divBdr>
                                            <w:top w:val="single" w:sz="2" w:space="0" w:color="D9D9E3"/>
                                            <w:left w:val="single" w:sz="2" w:space="0" w:color="D9D9E3"/>
                                            <w:bottom w:val="single" w:sz="2" w:space="0" w:color="D9D9E3"/>
                                            <w:right w:val="single" w:sz="2" w:space="0" w:color="D9D9E3"/>
                                          </w:divBdr>
                                          <w:divsChild>
                                            <w:div w:id="84419255">
                                              <w:marLeft w:val="0"/>
                                              <w:marRight w:val="0"/>
                                              <w:marTop w:val="0"/>
                                              <w:marBottom w:val="0"/>
                                              <w:divBdr>
                                                <w:top w:val="single" w:sz="2" w:space="0" w:color="D9D9E3"/>
                                                <w:left w:val="single" w:sz="2" w:space="0" w:color="D9D9E3"/>
                                                <w:bottom w:val="single" w:sz="2" w:space="0" w:color="D9D9E3"/>
                                                <w:right w:val="single" w:sz="2" w:space="0" w:color="D9D9E3"/>
                                              </w:divBdr>
                                              <w:divsChild>
                                                <w:div w:id="2136169155">
                                                  <w:marLeft w:val="0"/>
                                                  <w:marRight w:val="0"/>
                                                  <w:marTop w:val="0"/>
                                                  <w:marBottom w:val="0"/>
                                                  <w:divBdr>
                                                    <w:top w:val="single" w:sz="2" w:space="0" w:color="D9D9E3"/>
                                                    <w:left w:val="single" w:sz="2" w:space="0" w:color="D9D9E3"/>
                                                    <w:bottom w:val="single" w:sz="2" w:space="0" w:color="D9D9E3"/>
                                                    <w:right w:val="single" w:sz="2" w:space="0" w:color="D9D9E3"/>
                                                  </w:divBdr>
                                                  <w:divsChild>
                                                    <w:div w:id="1166358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9204603">
          <w:marLeft w:val="0"/>
          <w:marRight w:val="0"/>
          <w:marTop w:val="0"/>
          <w:marBottom w:val="0"/>
          <w:divBdr>
            <w:top w:val="none" w:sz="0" w:space="0" w:color="auto"/>
            <w:left w:val="none" w:sz="0" w:space="0" w:color="auto"/>
            <w:bottom w:val="none" w:sz="0" w:space="0" w:color="auto"/>
            <w:right w:val="none" w:sz="0" w:space="0" w:color="auto"/>
          </w:divBdr>
          <w:divsChild>
            <w:div w:id="2014992766">
              <w:marLeft w:val="0"/>
              <w:marRight w:val="0"/>
              <w:marTop w:val="0"/>
              <w:marBottom w:val="0"/>
              <w:divBdr>
                <w:top w:val="single" w:sz="2" w:space="0" w:color="D9D9E3"/>
                <w:left w:val="single" w:sz="2" w:space="0" w:color="D9D9E3"/>
                <w:bottom w:val="single" w:sz="2" w:space="0" w:color="D9D9E3"/>
                <w:right w:val="single" w:sz="2" w:space="0" w:color="D9D9E3"/>
              </w:divBdr>
              <w:divsChild>
                <w:div w:id="2137406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58634337">
      <w:bodyDiv w:val="1"/>
      <w:marLeft w:val="0"/>
      <w:marRight w:val="0"/>
      <w:marTop w:val="0"/>
      <w:marBottom w:val="0"/>
      <w:divBdr>
        <w:top w:val="none" w:sz="0" w:space="0" w:color="auto"/>
        <w:left w:val="none" w:sz="0" w:space="0" w:color="auto"/>
        <w:bottom w:val="none" w:sz="0" w:space="0" w:color="auto"/>
        <w:right w:val="none" w:sz="0" w:space="0" w:color="auto"/>
      </w:divBdr>
    </w:div>
    <w:div w:id="2085181004">
      <w:bodyDiv w:val="1"/>
      <w:marLeft w:val="0"/>
      <w:marRight w:val="0"/>
      <w:marTop w:val="0"/>
      <w:marBottom w:val="0"/>
      <w:divBdr>
        <w:top w:val="none" w:sz="0" w:space="0" w:color="auto"/>
        <w:left w:val="none" w:sz="0" w:space="0" w:color="auto"/>
        <w:bottom w:val="none" w:sz="0" w:space="0" w:color="auto"/>
        <w:right w:val="none" w:sz="0" w:space="0" w:color="auto"/>
      </w:divBdr>
    </w:div>
    <w:div w:id="211983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4DEF6-51CD-C64A-B680-D52952B51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17</Pages>
  <Words>5442</Words>
  <Characters>31020</Characters>
  <Application>Microsoft Office Word</Application>
  <DocSecurity>0</DocSecurity>
  <Lines>258</Lines>
  <Paragraphs>72</Paragraphs>
  <ScaleCrop>false</ScaleCrop>
  <Company/>
  <LinksUpToDate>false</LinksUpToDate>
  <CharactersWithSpaces>36390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2023-12-22T21:50:00Z</dcterms:created>
  <dcterms:modified xsi:type="dcterms:W3CDTF">2023-12-23T02:18:00Z</dcterms:modified>
</cp:coreProperties>
</file>