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BB3940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</w:rPr>
      </w:pPr>
      <w:bookmarkStart w:id="0" w:name="_GoBack"/>
      <w:r w:rsidRPr="00F01CAB">
        <w:rPr>
          <w:rFonts w:ascii="Arial" w:hAnsi="Arial" w:cs="Arial"/>
          <w:color w:val="000000" w:themeColor="text1"/>
          <w:sz w:val="24"/>
          <w:szCs w:val="24"/>
          <w:u w:val="single"/>
        </w:rPr>
        <w:t>Reference list</w:t>
      </w:r>
    </w:p>
    <w:p w14:paraId="159023C5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01CAB">
        <w:rPr>
          <w:rFonts w:ascii="Arial" w:hAnsi="Arial" w:cs="Arial"/>
          <w:color w:val="000000" w:themeColor="text1"/>
          <w:sz w:val="24"/>
          <w:szCs w:val="24"/>
        </w:rPr>
        <w:t>Bhardwa</w:t>
      </w:r>
      <w:proofErr w:type="spellEnd"/>
      <w:r w:rsidRPr="00F01CAB">
        <w:rPr>
          <w:rFonts w:ascii="Arial" w:hAnsi="Arial" w:cs="Arial"/>
          <w:color w:val="000000" w:themeColor="text1"/>
          <w:sz w:val="24"/>
          <w:szCs w:val="24"/>
        </w:rPr>
        <w:t>, S (2013) ‘</w:t>
      </w:r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</w:rPr>
        <w:t>Breakfast clubs vital for disadvantaged children’, Nursery World, 27</w:t>
      </w:r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</w:rPr>
        <w:t xml:space="preserve"> March. </w:t>
      </w:r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hyperlink r:id="rId5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https://www.nurseryworld.co.uk/nursery-world/news/1106690/breakfast-clubs-vital-disadvantaged-children</w:t>
        </w:r>
      </w:hyperlink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</w:rPr>
        <w:br/>
        <w:t>(Accessed 10</w:t>
      </w:r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</w:rPr>
        <w:t xml:space="preserve"> July 2019)</w:t>
      </w:r>
    </w:p>
    <w:p w14:paraId="55B90180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Cetateanu</w:t>
      </w:r>
      <w:proofErr w:type="spellEnd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A. &amp; Jones, A. (2014) ‘Understanding the relationship between food environments, deprivation and childhood overweight and obesity: Evidence from a cross sectional England-wide study’, </w:t>
      </w:r>
      <w:r w:rsidRPr="00F01CA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Health and Place, 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27(100), pp.68-76.</w:t>
      </w:r>
    </w:p>
    <w:p w14:paraId="357B6989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</w:p>
    <w:p w14:paraId="5A8C8509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Child Poverty Action Group (2019)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  <w:t xml:space="preserve">Available at: </w:t>
      </w:r>
      <w:hyperlink r:id="rId6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http://www.cpag.org.uk/content/impact-poverty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  <w:t>(Accessed 10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July 2019)</w:t>
      </w:r>
    </w:p>
    <w:p w14:paraId="5BD8830F" w14:textId="77777777" w:rsidR="00F01CAB" w:rsidRPr="00F01CAB" w:rsidRDefault="00F01CAB" w:rsidP="00F01CAB">
      <w:pPr>
        <w:pStyle w:val="Body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C28B9A8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Children in Wales (2014) Child and Family Poverty in Wales: A snapshot of key issues raised by families, Cardiff: Children in Wales.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  <w:t xml:space="preserve">Available at: </w:t>
      </w:r>
      <w:hyperlink r:id="rId7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http://www.childreninwales.org.uk/resource/child-family-poverty-wales-snapshot-key-issues-raised-families/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>(Accessed 1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July 2019)</w:t>
      </w:r>
    </w:p>
    <w:p w14:paraId="61672863" w14:textId="77777777" w:rsidR="00F01CAB" w:rsidRPr="00F01CAB" w:rsidRDefault="00F01CAB" w:rsidP="00F01CAB">
      <w:pPr>
        <w:pStyle w:val="Body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4D854D4F" w14:textId="77777777" w:rsidR="00F01CAB" w:rsidRPr="00F01CAB" w:rsidRDefault="00F01CAB" w:rsidP="00F01CAB">
      <w:pPr>
        <w:pStyle w:val="Body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Culliney</w:t>
      </w:r>
      <w:proofErr w:type="spellEnd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M. </w:t>
      </w:r>
      <w:proofErr w:type="spellStart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Haux</w:t>
      </w:r>
      <w:proofErr w:type="spellEnd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, T. &amp; McKay, S. (2014) Family structure and poverty in the UK: An evidence and policy review, Lincoln: Joseph Rowntree Foundation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  <w:t xml:space="preserve">Available at: </w:t>
      </w:r>
      <w:hyperlink r:id="rId8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http://eprints.lincoln.ac.uk/14958/1/Family_structure_report_Lincoln.pdf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>(Accessed 11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July 2019)</w:t>
      </w:r>
    </w:p>
    <w:p w14:paraId="0DF3A665" w14:textId="77777777" w:rsidR="00F01CAB" w:rsidRPr="00F01CAB" w:rsidRDefault="00F01CAB" w:rsidP="00F01CAB">
      <w:pPr>
        <w:pStyle w:val="Body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57432A3C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Devine, D. (2013) ‘Proportion of people in Wales living in poverty rising, figures reveal’, Wales Online. 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  <w:t xml:space="preserve">Available at: </w:t>
      </w:r>
      <w:hyperlink r:id="rId9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en-US"/>
          </w:rPr>
          <w:t>http://www.walesonline.co.uk/news/wales-news/proportion-people-wales-living-poverty-4308922</w:t>
        </w:r>
      </w:hyperlink>
    </w:p>
    <w:p w14:paraId="46B82CD1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(Accessed on 1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st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July 2019)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</w:r>
    </w:p>
    <w:p w14:paraId="229C32C8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ESTYN (2013) Working together to tackle the impact of poverty on educational achievement.</w:t>
      </w:r>
    </w:p>
    <w:p w14:paraId="5D54E8DD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10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https://www.estyn.gov.wales/sites/www.estyn.gov.wales/files/documents/Working%20together%20to%20tackle%20the%20impact%20of%20poverty%20on%20educational%20achievement%20-%20December%202013.pdf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>(Accessed 10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July 2019)</w:t>
      </w:r>
    </w:p>
    <w:p w14:paraId="1D7647B2" w14:textId="77777777" w:rsidR="00F01CAB" w:rsidRPr="00F01CAB" w:rsidRDefault="00F01CAB" w:rsidP="00F01CAB">
      <w:pPr>
        <w:pStyle w:val="Body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DA9303C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>Every Child Matters (2003)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hyperlink r:id="rId11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>(Accessed 17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June 2019)</w:t>
      </w:r>
    </w:p>
    <w:p w14:paraId="3EAC4CF5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Goisis</w:t>
      </w:r>
      <w:proofErr w:type="spellEnd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A. Sacker, A. &amp; Kelly, Y. (2015) ‘Why are poorer children at higher risk of obesity and overweight? A UK cohort study’, </w:t>
      </w:r>
      <w:r w:rsidRPr="00F01CA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European Journal of Public Health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, 26(1), pp.7-13.</w:t>
      </w:r>
    </w:p>
    <w:p w14:paraId="731120B4" w14:textId="77777777" w:rsidR="00F01CAB" w:rsidRPr="00F01CAB" w:rsidRDefault="00F01CAB" w:rsidP="00F01CAB">
      <w:pPr>
        <w:pStyle w:val="Body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73208117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lastRenderedPageBreak/>
        <w:t>HM Government (2014) Child Poverty Strategy 2014-17</w:t>
      </w:r>
    </w:p>
    <w:p w14:paraId="4105382E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Ke</w:t>
      </w:r>
      <w:proofErr w:type="spellEnd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J. </w:t>
      </w:r>
      <w:proofErr w:type="gramStart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&amp;  Ford</w:t>
      </w:r>
      <w:proofErr w:type="gramEnd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-Jones, E. (2015) ‘Food insecurity and hunger: A review of the effects on children</w:t>
      </w:r>
      <w:r w:rsidRPr="00F01CAB">
        <w:rPr>
          <w:rFonts w:ascii="Arial" w:hAnsi="Arial" w:cs="Arial"/>
          <w:color w:val="000000" w:themeColor="text1"/>
          <w:sz w:val="24"/>
          <w:szCs w:val="24"/>
          <w:lang w:val="fr-FR"/>
        </w:rPr>
        <w:t>’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 health and behavior’, </w:t>
      </w:r>
      <w:proofErr w:type="spellStart"/>
      <w:r w:rsidRPr="00F01CA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Paediatrics</w:t>
      </w:r>
      <w:proofErr w:type="spellEnd"/>
      <w:r w:rsidRPr="00F01CA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&amp; Child Health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, 20(2), pp.89-91</w:t>
      </w:r>
    </w:p>
    <w:p w14:paraId="00491B0D" w14:textId="77777777" w:rsidR="00F01CAB" w:rsidRPr="00F01CAB" w:rsidRDefault="00F01CAB" w:rsidP="00F01CAB">
      <w:pPr>
        <w:pStyle w:val="Body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0F9F6923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Morgan, R. (2005) </w:t>
      </w:r>
      <w:r w:rsidRPr="00F01CAB">
        <w:rPr>
          <w:rFonts w:ascii="Arial" w:hAnsi="Arial" w:cs="Arial"/>
          <w:i/>
          <w:iCs/>
          <w:color w:val="000000" w:themeColor="text1"/>
          <w:sz w:val="24"/>
          <w:szCs w:val="24"/>
        </w:rPr>
        <w:t>Younger Children’s Views on Every Child Matters.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London: Children’s Rights Director, Commission for Social Care Inspection.</w:t>
      </w:r>
    </w:p>
    <w:p w14:paraId="71912C05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>National Children’s Bureau (2016)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hyperlink r:id="rId12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en-US"/>
          </w:rPr>
          <w:t>https://www.ncb.org.uk/sites/default/files/field/attachment/Housing%20and%20the%20Health%20of%20Young%20Children.pdf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>(Accessed 10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July 2019)</w:t>
      </w:r>
    </w:p>
    <w:p w14:paraId="6952AEE3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Robinson, M. (2014) </w:t>
      </w:r>
      <w:r w:rsidRPr="00F01CAB">
        <w:rPr>
          <w:rFonts w:ascii="Arial" w:hAnsi="Arial" w:cs="Arial"/>
          <w:i/>
          <w:iCs/>
          <w:color w:val="000000" w:themeColor="text1"/>
          <w:sz w:val="24"/>
          <w:szCs w:val="24"/>
        </w:rPr>
        <w:t>The Feeling Child: Laying the Foundations of Confidence and Resilience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>. London: Routledge.</w:t>
      </w:r>
    </w:p>
    <w:p w14:paraId="240C1C40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Taylor, C. (2017) ‘The Reliability of Free School Meal Eligibility as a Measure of Socio-Economic Disadvantage: Evidence from the Millennium Cohort Study in Wales’, British Journal of Educational Studies, 66(1), pp.29-51</w:t>
      </w:r>
    </w:p>
    <w:p w14:paraId="7FA4784C" w14:textId="77777777" w:rsidR="00F01CAB" w:rsidRPr="00F01CAB" w:rsidRDefault="00F01CAB" w:rsidP="00F01CAB">
      <w:pPr>
        <w:pStyle w:val="Body"/>
        <w:jc w:val="both"/>
        <w:rPr>
          <w:rFonts w:ascii="Arial" w:eastAsia="Arial" w:hAnsi="Arial" w:cs="Arial"/>
          <w:color w:val="FF0000"/>
          <w:sz w:val="24"/>
          <w:szCs w:val="24"/>
        </w:rPr>
      </w:pPr>
    </w:p>
    <w:p w14:paraId="63A7EC86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The Children’s Society (2013) A good childhood for every child? Child Poverty in the UK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  <w:t xml:space="preserve">Available at: </w:t>
      </w:r>
      <w:hyperlink r:id="rId13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en-US"/>
          </w:rPr>
          <w:t>https://www.childrenssociety.org.uk/sites/default/files/tcs/2013_child_poverty_briefing_1.pdf</w:t>
        </w:r>
      </w:hyperlink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  <w:lang w:val="en-US"/>
        </w:rPr>
        <w:br/>
        <w:t>(Accessed 10</w:t>
      </w:r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00F01CAB">
        <w:rPr>
          <w:rStyle w:val="Hyperlink0"/>
          <w:rFonts w:ascii="Arial" w:hAnsi="Arial" w:cs="Arial"/>
          <w:color w:val="000000" w:themeColor="text1"/>
          <w:sz w:val="24"/>
          <w:szCs w:val="24"/>
          <w:lang w:val="en-US"/>
        </w:rPr>
        <w:t xml:space="preserve"> July 2019)</w:t>
      </w:r>
    </w:p>
    <w:p w14:paraId="3C29C6B1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F01CAB">
        <w:rPr>
          <w:rFonts w:ascii="Arial" w:hAnsi="Arial" w:cs="Arial"/>
          <w:color w:val="000000" w:themeColor="text1"/>
          <w:sz w:val="24"/>
          <w:szCs w:val="24"/>
        </w:rPr>
        <w:t>Underdown</w:t>
      </w:r>
      <w:proofErr w:type="spellEnd"/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, A. (2007) </w:t>
      </w:r>
      <w:r w:rsidRPr="00F01CA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Young children’s health and well-being. 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Berkshire: </w:t>
      </w:r>
      <w:proofErr w:type="spellStart"/>
      <w:r w:rsidRPr="00F01CAB">
        <w:rPr>
          <w:rFonts w:ascii="Arial" w:hAnsi="Arial" w:cs="Arial"/>
          <w:color w:val="000000" w:themeColor="text1"/>
          <w:sz w:val="24"/>
          <w:szCs w:val="24"/>
        </w:rPr>
        <w:t>McGarw</w:t>
      </w:r>
      <w:proofErr w:type="spellEnd"/>
      <w:r w:rsidRPr="00F01CAB">
        <w:rPr>
          <w:rFonts w:ascii="Arial" w:hAnsi="Arial" w:cs="Arial"/>
          <w:color w:val="000000" w:themeColor="text1"/>
          <w:sz w:val="24"/>
          <w:szCs w:val="24"/>
        </w:rPr>
        <w:t>-Hill.</w:t>
      </w:r>
    </w:p>
    <w:p w14:paraId="29B8515D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>UNICEF, UN Convention on the rights of the child (1989).</w:t>
      </w:r>
    </w:p>
    <w:p w14:paraId="1F162731" w14:textId="77777777" w:rsidR="00F01CAB" w:rsidRPr="00F01CAB" w:rsidRDefault="00F01CAB" w:rsidP="00F01CAB">
      <w:pPr>
        <w:pStyle w:val="Body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Wagmiller</w:t>
      </w:r>
      <w:proofErr w:type="spellEnd"/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R. (2015) ‘The Temporal Dynamics of Childhood Economic Deprivation and Children's Achievement’, </w:t>
      </w:r>
      <w:r w:rsidRPr="00F01CA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Child Development Perspective, 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9(3), pp.158-163</w:t>
      </w:r>
    </w:p>
    <w:p w14:paraId="2FEA4470" w14:textId="77777777" w:rsidR="00F01CAB" w:rsidRPr="00F01CAB" w:rsidRDefault="00F01CAB" w:rsidP="00F01CAB">
      <w:pPr>
        <w:tabs>
          <w:tab w:val="left" w:pos="2805"/>
        </w:tabs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DOI: </w:t>
      </w:r>
      <w:r w:rsidRPr="00F01CA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10.1111/cdep.12125</w:t>
      </w:r>
      <w:r w:rsidRPr="00F01CA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ab/>
      </w:r>
      <w:r w:rsidRPr="00F01CA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br/>
        <w:t>(Accessed 11</w:t>
      </w:r>
      <w:r w:rsidRPr="00F01CA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July 2019)</w:t>
      </w:r>
    </w:p>
    <w:p w14:paraId="49505B06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Welsh Assembly Government (2002) Well Being in Wales. 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hyperlink r:id="rId14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http://www.wales.nhs.uk/documents/file1-full-doc-e.pdf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>(Accessed 19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June 2019)</w:t>
      </w:r>
    </w:p>
    <w:p w14:paraId="2AC0C2F5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Welsh Government (2009) Creating an Active Wales.</w:t>
      </w:r>
    </w:p>
    <w:p w14:paraId="4003F94F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>Welsh Government (2013) Building a Brighter Future: Early Years and Childcare Plan.</w:t>
      </w:r>
    </w:p>
    <w:p w14:paraId="73803066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>Welsh Government (2014) Free Breakfast in primary schools.</w:t>
      </w:r>
    </w:p>
    <w:p w14:paraId="17CDBE0E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>Welsh Government (2015a) Child Poverty Strategy for Wales.</w:t>
      </w:r>
    </w:p>
    <w:p w14:paraId="4B00E272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>Welsh Government (2015b) Children and Young People Wellbeing Monitor for Wales.</w:t>
      </w:r>
    </w:p>
    <w:p w14:paraId="7BFC1490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>Welsh Government (2015c) Healthy and Sustainable Pre-School Scheme National Awards Criteria.</w:t>
      </w:r>
    </w:p>
    <w:p w14:paraId="10ADE0C3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Welsh Government (2017) Flying Start. 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hyperlink r:id="rId15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https://gweddill.gov.wales/topics/people-and-communities/people/children-and-young-people/parenting-support-guidance/help/flyingstart/?lang=en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br/>
        <w:t>(Accessed 11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July 2019)</w:t>
      </w:r>
    </w:p>
    <w:p w14:paraId="79944379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Welsh Government (2018) Poverty Statistics</w:t>
      </w:r>
    </w:p>
    <w:p w14:paraId="47ED605C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16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en-US"/>
          </w:rPr>
          <w:t>http://gov.wales/statistics-and-research/households-below-average-income/?lang=en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  <w:t>(Accessed 5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July 2019)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</w:r>
    </w:p>
    <w:p w14:paraId="7896765F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>Welsh Government (2019) Healthy Lunchboxes.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  <w:t xml:space="preserve">Available at: </w:t>
      </w:r>
      <w:hyperlink r:id="rId17" w:history="1">
        <w:r w:rsidRPr="00F01CAB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en-US"/>
          </w:rPr>
          <w:t>https://gov.wales/sites/default/files/publications/2019-02/healthy-lunchboxes-leaflet.pdf</w:t>
        </w:r>
      </w:hyperlink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br/>
        <w:t>Accessed 10</w:t>
      </w:r>
      <w:r w:rsidRPr="00F01CAB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Pr="00F01CAB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July 2019)</w:t>
      </w:r>
    </w:p>
    <w:p w14:paraId="3F480942" w14:textId="77777777" w:rsidR="00F01CAB" w:rsidRPr="00F01CAB" w:rsidRDefault="00F01CAB" w:rsidP="00F01CAB">
      <w:pPr>
        <w:pStyle w:val="Body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997EE6F" w14:textId="77777777" w:rsidR="00F01CAB" w:rsidRPr="00F01CAB" w:rsidRDefault="00F01CAB" w:rsidP="00F01CAB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WHO (World Health Organisation) (1986) Ottawa Charter for Health </w:t>
      </w:r>
      <w:proofErr w:type="gramStart"/>
      <w:r w:rsidRPr="00F01CAB">
        <w:rPr>
          <w:rFonts w:ascii="Arial" w:hAnsi="Arial" w:cs="Arial"/>
          <w:color w:val="000000" w:themeColor="text1"/>
          <w:sz w:val="24"/>
          <w:szCs w:val="24"/>
        </w:rPr>
        <w:t>Promotion.</w:t>
      </w:r>
      <w:proofErr w:type="gramEnd"/>
      <w:r w:rsidRPr="00F01CAB">
        <w:rPr>
          <w:rFonts w:ascii="Arial" w:hAnsi="Arial" w:cs="Arial"/>
          <w:color w:val="000000" w:themeColor="text1"/>
          <w:sz w:val="24"/>
          <w:szCs w:val="24"/>
        </w:rPr>
        <w:t xml:space="preserve"> Geneva: WHO.</w:t>
      </w:r>
    </w:p>
    <w:bookmarkEnd w:id="0"/>
    <w:p w14:paraId="2FBDCCE7" w14:textId="77777777" w:rsidR="000852EB" w:rsidRPr="00F01CAB" w:rsidRDefault="000852EB" w:rsidP="00F01C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0852EB" w:rsidRPr="00F01C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CE40680"/>
    <w:multiLevelType w:val="hybridMultilevel"/>
    <w:tmpl w:val="15B06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56A9"/>
    <w:rsid w:val="00025F51"/>
    <w:rsid w:val="00053FF8"/>
    <w:rsid w:val="000852EB"/>
    <w:rsid w:val="000A3577"/>
    <w:rsid w:val="000A5E54"/>
    <w:rsid w:val="000E3C31"/>
    <w:rsid w:val="000E5087"/>
    <w:rsid w:val="001A69A4"/>
    <w:rsid w:val="001D4861"/>
    <w:rsid w:val="001D760E"/>
    <w:rsid w:val="001E55B3"/>
    <w:rsid w:val="002343B2"/>
    <w:rsid w:val="002A2D3B"/>
    <w:rsid w:val="002D0419"/>
    <w:rsid w:val="002E337E"/>
    <w:rsid w:val="002F6C6B"/>
    <w:rsid w:val="00304F60"/>
    <w:rsid w:val="003578A1"/>
    <w:rsid w:val="00370523"/>
    <w:rsid w:val="0041505D"/>
    <w:rsid w:val="00426C54"/>
    <w:rsid w:val="00434945"/>
    <w:rsid w:val="00443618"/>
    <w:rsid w:val="00455EE8"/>
    <w:rsid w:val="00496445"/>
    <w:rsid w:val="0056679D"/>
    <w:rsid w:val="005C6125"/>
    <w:rsid w:val="0064029F"/>
    <w:rsid w:val="00690DF1"/>
    <w:rsid w:val="006A7B44"/>
    <w:rsid w:val="00790D3C"/>
    <w:rsid w:val="007D1B44"/>
    <w:rsid w:val="00855F36"/>
    <w:rsid w:val="00881831"/>
    <w:rsid w:val="0090765A"/>
    <w:rsid w:val="00910E96"/>
    <w:rsid w:val="0094653E"/>
    <w:rsid w:val="0096165F"/>
    <w:rsid w:val="009E21BD"/>
    <w:rsid w:val="00A056A9"/>
    <w:rsid w:val="00A164F3"/>
    <w:rsid w:val="00A3548D"/>
    <w:rsid w:val="00A40E5D"/>
    <w:rsid w:val="00A672EF"/>
    <w:rsid w:val="00B056CC"/>
    <w:rsid w:val="00C2341C"/>
    <w:rsid w:val="00C41363"/>
    <w:rsid w:val="00CC1309"/>
    <w:rsid w:val="00CF0ED1"/>
    <w:rsid w:val="00CF71E0"/>
    <w:rsid w:val="00DA4C5A"/>
    <w:rsid w:val="00DD0EEF"/>
    <w:rsid w:val="00E16871"/>
    <w:rsid w:val="00E814CA"/>
    <w:rsid w:val="00EF431A"/>
    <w:rsid w:val="00EF494C"/>
    <w:rsid w:val="00F01CAB"/>
    <w:rsid w:val="00F04DCA"/>
    <w:rsid w:val="00F610B5"/>
    <w:rsid w:val="00FF13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4BC63"/>
  <w15:chartTrackingRefBased/>
  <w15:docId w15:val="{B6AAF315-2EBE-4BB4-B1C6-C348FA4D3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02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029F"/>
    <w:rPr>
      <w:color w:val="605E5C"/>
      <w:shd w:val="clear" w:color="auto" w:fill="E1DFDD"/>
    </w:rPr>
  </w:style>
  <w:style w:type="paragraph" w:customStyle="1" w:styleId="Body">
    <w:name w:val="Body"/>
    <w:rsid w:val="00EF431A"/>
    <w:pPr>
      <w:spacing w:after="0" w:line="240" w:lineRule="auto"/>
    </w:pPr>
    <w:rPr>
      <w:rFonts w:ascii="Helvetica" w:eastAsia="Helvetica" w:hAnsi="Helvetica" w:cs="Helvetica"/>
      <w:color w:val="000000"/>
      <w:lang w:eastAsia="en-GB"/>
    </w:rPr>
  </w:style>
  <w:style w:type="character" w:customStyle="1" w:styleId="Hyperlink2">
    <w:name w:val="Hyperlink.2"/>
    <w:basedOn w:val="DefaultParagraphFont"/>
    <w:rsid w:val="00EF431A"/>
    <w:rPr>
      <w:i w:val="0"/>
      <w:iCs w:val="0"/>
      <w:strike w:val="0"/>
      <w:dstrike w:val="0"/>
      <w:u w:val="none"/>
      <w:effect w:val="none"/>
    </w:rPr>
  </w:style>
  <w:style w:type="paragraph" w:styleId="ListParagraph">
    <w:name w:val="List Paragraph"/>
    <w:basedOn w:val="Normal"/>
    <w:uiPriority w:val="34"/>
    <w:qFormat/>
    <w:rsid w:val="001E55B3"/>
    <w:pPr>
      <w:ind w:left="720"/>
      <w:contextualSpacing/>
    </w:pPr>
  </w:style>
  <w:style w:type="character" w:customStyle="1" w:styleId="Hyperlink0">
    <w:name w:val="Hyperlink.0"/>
    <w:basedOn w:val="DefaultParagraphFont"/>
    <w:rsid w:val="000E3C31"/>
    <w:rPr>
      <w:strike w:val="0"/>
      <w:dstrike w:val="0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898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prints.lincoln.ac.uk/14958/1/Family_structure_report_Lincoln.pdf" TargetMode="External"/><Relationship Id="rId13" Type="http://schemas.openxmlformats.org/officeDocument/2006/relationships/hyperlink" Target="https://www.childrenssociety.org.uk/sites/default/files/tcs/2013_child_poverty_briefing_1.pdf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childreninwales.org.uk/resource/child-family-poverty-wales-snapshot-key-issues-raised-families/" TargetMode="External"/><Relationship Id="rId12" Type="http://schemas.openxmlformats.org/officeDocument/2006/relationships/hyperlink" Target="https://www.ncb.org.uk/sites/default/files/field/attachment/Housing%20and%20the%20Health%20of%20Young%20Children.pdf" TargetMode="External"/><Relationship Id="rId17" Type="http://schemas.openxmlformats.org/officeDocument/2006/relationships/hyperlink" Target="https://gov.wales/sites/default/files/publications/2019-02/healthy-lunchboxes-leaflet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gov.wales/statistics-and-research/households-below-average-income/?lang=en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cpag.org.uk/content/impact-poverty" TargetMode="External"/><Relationship Id="rId11" Type="http://schemas.openxmlformats.org/officeDocument/2006/relationships/hyperlink" Target="https://assets.publishing.service.gov.uk/government/uploads/system/uploads/attachment_data/file/272064/5860.pdf" TargetMode="External"/><Relationship Id="rId5" Type="http://schemas.openxmlformats.org/officeDocument/2006/relationships/hyperlink" Target="https://www.nurseryworld.co.uk/nursery-world/news/1106690/breakfast-clubs-vital-disadvantaged-children" TargetMode="External"/><Relationship Id="rId15" Type="http://schemas.openxmlformats.org/officeDocument/2006/relationships/hyperlink" Target="https://gweddill.gov.wales/topics/people-and-communities/people/children-and-young-people/parenting-support-guidance/help/flyingstart/?lang=en" TargetMode="External"/><Relationship Id="rId10" Type="http://schemas.openxmlformats.org/officeDocument/2006/relationships/hyperlink" Target="https://www.estyn.gov.wales/sites/www.estyn.gov.wales/files/documents/Working%20together%20to%20tackle%20the%20impact%20of%20poverty%20on%20educational%20achievement%20-%20December%202013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walesonline.co.uk/news/wales-news/proportion-people-wales-living-poverty-4308922" TargetMode="External"/><Relationship Id="rId14" Type="http://schemas.openxmlformats.org/officeDocument/2006/relationships/hyperlink" Target="http://www.wales.nhs.uk/documents/file1-full-doc-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937</Words>
  <Characters>5342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Sadler (1815455)</dc:creator>
  <cp:keywords/>
  <dc:description/>
  <cp:lastModifiedBy>Mollie Sadler (1815455)</cp:lastModifiedBy>
  <cp:revision>2</cp:revision>
  <dcterms:created xsi:type="dcterms:W3CDTF">2019-07-11T18:18:00Z</dcterms:created>
  <dcterms:modified xsi:type="dcterms:W3CDTF">2019-07-11T18:18:00Z</dcterms:modified>
</cp:coreProperties>
</file>