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80885" w14:textId="77777777" w:rsidR="00A64112" w:rsidRDefault="00A64112" w:rsidP="0036463D">
      <w:pPr>
        <w:pStyle w:val="Title"/>
        <w:spacing w:after="0"/>
        <w:rPr>
          <w:b w:val="0"/>
          <w:bCs w:val="0"/>
          <w:sz w:val="24"/>
          <w:szCs w:val="24"/>
          <w:u w:val="none"/>
        </w:rPr>
      </w:pPr>
      <w:bookmarkStart w:id="0" w:name="_194djofk8uo2" w:colFirst="0" w:colLast="0"/>
      <w:bookmarkEnd w:id="0"/>
    </w:p>
    <w:p w14:paraId="4CBEA898" w14:textId="23A89B4F" w:rsidR="00A64112" w:rsidRDefault="0036463D" w:rsidP="0036463D">
      <w:pPr>
        <w:pStyle w:val="Title"/>
        <w:spacing w:after="0"/>
        <w:rPr>
          <w:b w:val="0"/>
          <w:bCs w:val="0"/>
          <w:sz w:val="24"/>
          <w:szCs w:val="24"/>
          <w:u w:val="none"/>
        </w:rPr>
      </w:pPr>
      <w:r>
        <w:rPr>
          <w:noProof/>
        </w:rPr>
        <w:drawing>
          <wp:inline distT="0" distB="0" distL="0" distR="0" wp14:anchorId="0E204334" wp14:editId="7D0E2B85">
            <wp:extent cx="4752975" cy="1895475"/>
            <wp:effectExtent l="0" t="0" r="9525" b="0"/>
            <wp:docPr id="2044133882" name="Picture 1" descr="University of Wales Trinity Saint David - University Tran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a:ln>
                      <a:noFill/>
                    </a:ln>
                  </pic:spPr>
                </pic:pic>
              </a:graphicData>
            </a:graphic>
          </wp:inline>
        </w:drawing>
      </w:r>
    </w:p>
    <w:p w14:paraId="1E91BFC0" w14:textId="77777777" w:rsidR="00A64112" w:rsidRDefault="00A64112" w:rsidP="0036463D">
      <w:pPr>
        <w:pStyle w:val="Title"/>
        <w:spacing w:after="0"/>
        <w:rPr>
          <w:b w:val="0"/>
          <w:bCs w:val="0"/>
          <w:sz w:val="24"/>
          <w:szCs w:val="24"/>
          <w:u w:val="none"/>
        </w:rPr>
      </w:pPr>
    </w:p>
    <w:p w14:paraId="3A3FD9A8" w14:textId="16847686" w:rsidR="00164EFE" w:rsidRPr="0036463D" w:rsidRDefault="007B2692" w:rsidP="0036463D">
      <w:pPr>
        <w:pStyle w:val="Title"/>
        <w:spacing w:after="0"/>
        <w:rPr>
          <w:u w:val="none"/>
        </w:rPr>
      </w:pPr>
      <w:r w:rsidRPr="0036463D">
        <w:rPr>
          <w:u w:val="none"/>
        </w:rPr>
        <w:t>Strategic Management and Sustainability</w:t>
      </w:r>
    </w:p>
    <w:p w14:paraId="0BDD0D19" w14:textId="72C3A64D" w:rsidR="0036463D" w:rsidRPr="0036463D" w:rsidRDefault="0036463D" w:rsidP="0036463D">
      <w:pPr>
        <w:jc w:val="center"/>
        <w:rPr>
          <w:b/>
          <w:bCs/>
          <w:sz w:val="32"/>
          <w:szCs w:val="32"/>
        </w:rPr>
      </w:pPr>
      <w:r w:rsidRPr="0036463D">
        <w:rPr>
          <w:b/>
          <w:bCs/>
          <w:sz w:val="32"/>
          <w:szCs w:val="32"/>
        </w:rPr>
        <w:t xml:space="preserve">Module Code: </w:t>
      </w:r>
      <w:r w:rsidRPr="0036463D">
        <w:rPr>
          <w:b/>
          <w:bCs/>
          <w:sz w:val="32"/>
          <w:szCs w:val="32"/>
        </w:rPr>
        <w:t>BMBM6024</w:t>
      </w:r>
    </w:p>
    <w:p w14:paraId="2DB877D2" w14:textId="7F825E0F" w:rsidR="0036463D" w:rsidRPr="0036463D" w:rsidRDefault="0036463D" w:rsidP="0036463D">
      <w:pPr>
        <w:jc w:val="center"/>
        <w:rPr>
          <w:b/>
          <w:bCs/>
          <w:sz w:val="28"/>
          <w:szCs w:val="28"/>
        </w:rPr>
      </w:pPr>
      <w:r w:rsidRPr="0036463D">
        <w:rPr>
          <w:b/>
          <w:bCs/>
          <w:sz w:val="28"/>
          <w:szCs w:val="28"/>
        </w:rPr>
        <w:t>Lecturer: Robyn Griffiths</w:t>
      </w:r>
    </w:p>
    <w:p w14:paraId="27E351A6" w14:textId="77777777" w:rsidR="0036463D" w:rsidRDefault="0036463D" w:rsidP="0036463D">
      <w:pPr>
        <w:jc w:val="center"/>
        <w:rPr>
          <w:sz w:val="28"/>
          <w:szCs w:val="28"/>
        </w:rPr>
      </w:pPr>
    </w:p>
    <w:p w14:paraId="23D011F2" w14:textId="77777777" w:rsidR="0036463D" w:rsidRDefault="0036463D" w:rsidP="0036463D">
      <w:pPr>
        <w:jc w:val="center"/>
        <w:rPr>
          <w:sz w:val="28"/>
          <w:szCs w:val="28"/>
        </w:rPr>
      </w:pPr>
    </w:p>
    <w:p w14:paraId="2B5A17EA" w14:textId="77777777" w:rsidR="0036463D" w:rsidRDefault="0036463D" w:rsidP="0036463D">
      <w:pPr>
        <w:jc w:val="center"/>
        <w:rPr>
          <w:sz w:val="28"/>
          <w:szCs w:val="28"/>
        </w:rPr>
      </w:pPr>
    </w:p>
    <w:p w14:paraId="4BC98FC1" w14:textId="77777777" w:rsidR="0036463D" w:rsidRDefault="0036463D" w:rsidP="0036463D">
      <w:pPr>
        <w:jc w:val="center"/>
        <w:rPr>
          <w:sz w:val="28"/>
          <w:szCs w:val="28"/>
        </w:rPr>
      </w:pPr>
    </w:p>
    <w:p w14:paraId="2F6FE34B" w14:textId="77777777" w:rsidR="0036463D" w:rsidRDefault="0036463D" w:rsidP="0036463D">
      <w:pPr>
        <w:jc w:val="center"/>
        <w:rPr>
          <w:sz w:val="28"/>
          <w:szCs w:val="28"/>
        </w:rPr>
      </w:pPr>
    </w:p>
    <w:p w14:paraId="3BE73C75" w14:textId="77777777" w:rsidR="0036463D" w:rsidRDefault="0036463D" w:rsidP="0036463D">
      <w:pPr>
        <w:jc w:val="center"/>
        <w:rPr>
          <w:sz w:val="28"/>
          <w:szCs w:val="28"/>
        </w:rPr>
      </w:pPr>
    </w:p>
    <w:p w14:paraId="7D3EA3FB" w14:textId="77777777" w:rsidR="0036463D" w:rsidRDefault="0036463D" w:rsidP="0036463D">
      <w:pPr>
        <w:jc w:val="center"/>
        <w:rPr>
          <w:sz w:val="28"/>
          <w:szCs w:val="28"/>
        </w:rPr>
      </w:pPr>
    </w:p>
    <w:p w14:paraId="49D8A025" w14:textId="77777777" w:rsidR="0036463D" w:rsidRDefault="0036463D" w:rsidP="0036463D">
      <w:pPr>
        <w:jc w:val="center"/>
        <w:rPr>
          <w:sz w:val="28"/>
          <w:szCs w:val="28"/>
        </w:rPr>
      </w:pPr>
    </w:p>
    <w:p w14:paraId="6C4D25FC" w14:textId="72846D96" w:rsidR="0036463D" w:rsidRDefault="0036463D" w:rsidP="0036463D">
      <w:pPr>
        <w:jc w:val="center"/>
        <w:rPr>
          <w:sz w:val="28"/>
          <w:szCs w:val="28"/>
        </w:rPr>
      </w:pPr>
      <w:r w:rsidRPr="00A513E7">
        <w:rPr>
          <w:b/>
          <w:bCs/>
          <w:sz w:val="28"/>
          <w:szCs w:val="28"/>
        </w:rPr>
        <w:t>Report Date:</w:t>
      </w:r>
      <w:r>
        <w:rPr>
          <w:sz w:val="28"/>
          <w:szCs w:val="28"/>
        </w:rPr>
        <w:t xml:space="preserve"> </w:t>
      </w:r>
      <w:r w:rsidRPr="0036463D">
        <w:rPr>
          <w:b/>
          <w:bCs/>
          <w:sz w:val="28"/>
          <w:szCs w:val="28"/>
        </w:rPr>
        <w:t>27</w:t>
      </w:r>
      <w:r w:rsidRPr="0036463D">
        <w:rPr>
          <w:b/>
          <w:bCs/>
          <w:sz w:val="28"/>
          <w:szCs w:val="28"/>
          <w:vertAlign w:val="superscript"/>
        </w:rPr>
        <w:t>th</w:t>
      </w:r>
      <w:r w:rsidRPr="0036463D">
        <w:rPr>
          <w:b/>
          <w:bCs/>
          <w:sz w:val="28"/>
          <w:szCs w:val="28"/>
        </w:rPr>
        <w:t>, March 2026</w:t>
      </w:r>
    </w:p>
    <w:p w14:paraId="66B71D85" w14:textId="77777777" w:rsidR="0036463D" w:rsidRPr="00A513E7" w:rsidRDefault="0036463D" w:rsidP="0036463D">
      <w:pPr>
        <w:jc w:val="center"/>
        <w:rPr>
          <w:sz w:val="28"/>
          <w:szCs w:val="28"/>
        </w:rPr>
      </w:pPr>
      <w:r>
        <w:rPr>
          <w:sz w:val="28"/>
          <w:szCs w:val="28"/>
        </w:rPr>
        <w:t>Cyrille Rene Tounoudjou</w:t>
      </w:r>
    </w:p>
    <w:p w14:paraId="71940FE8" w14:textId="19F46397" w:rsidR="0036463D" w:rsidRPr="0036463D" w:rsidRDefault="0036463D" w:rsidP="0036463D">
      <w:pPr>
        <w:rPr>
          <w:sz w:val="28"/>
          <w:szCs w:val="28"/>
        </w:rPr>
      </w:pPr>
    </w:p>
    <w:p w14:paraId="065E6991" w14:textId="1AE52E7A" w:rsidR="00164EFE" w:rsidRPr="00A64112" w:rsidRDefault="00164EFE" w:rsidP="00A64112">
      <w:pPr>
        <w:rPr>
          <w:b/>
          <w:bCs/>
        </w:rPr>
      </w:pPr>
      <w:r w:rsidRPr="00A64112">
        <w:rPr>
          <w:b/>
          <w:bCs/>
        </w:rPr>
        <w:br w:type="page"/>
      </w:r>
    </w:p>
    <w:p w14:paraId="6A46893D" w14:textId="213B98B7" w:rsidR="00FE3F91" w:rsidRPr="0036463D" w:rsidRDefault="007B2692" w:rsidP="00A64112">
      <w:pPr>
        <w:jc w:val="center"/>
        <w:rPr>
          <w:b/>
          <w:bCs/>
          <w:sz w:val="28"/>
          <w:szCs w:val="28"/>
        </w:rPr>
      </w:pPr>
      <w:r w:rsidRPr="0036463D">
        <w:rPr>
          <w:b/>
          <w:bCs/>
          <w:sz w:val="28"/>
          <w:szCs w:val="28"/>
        </w:rPr>
        <w:lastRenderedPageBreak/>
        <w:t>Executive Summary</w:t>
      </w:r>
    </w:p>
    <w:p w14:paraId="2F0BDA4E" w14:textId="4F83646E" w:rsidR="00FE3F91" w:rsidRPr="00A64112" w:rsidRDefault="007B2692" w:rsidP="00A64112">
      <w:r w:rsidRPr="00A64112">
        <w:t xml:space="preserve">The report is a critical analysis of the strategic positioning of Google in the technology and artificial intelligence sector in the world. The SWOT analysis examines </w:t>
      </w:r>
      <w:r w:rsidR="00164EFE" w:rsidRPr="00A64112">
        <w:t>macro-economic</w:t>
      </w:r>
      <w:r w:rsidRPr="00A64112">
        <w:t xml:space="preserve"> and competitive forces on both the PESTEL and Porter's Five Forces analysis and refers to regulatory pressure, disruptive technology provided by AI and oligopoly competition. Google's strong resources in the form of data, AI skills, and integrating the ecosystem are evaluated as internal capabilities in the Resource-Based View and value chain analysis, which certifies that Google has good data resources, AI experience, and the integration of the ecosystem as an effective source of competitive advantage. The comparison of strategic positioning is </w:t>
      </w:r>
      <w:r w:rsidR="00164EFE" w:rsidRPr="00A64112">
        <w:t>analysed</w:t>
      </w:r>
      <w:r w:rsidRPr="00A64112">
        <w:t xml:space="preserve"> in terms of Porter's Abstract Strategies and the Matrix created by Ansoff whose key points are differentiation and innovation-based development. The report hypothesizes that although Google has considerable competitive advantages, it is under regulatory pressure, faces sustainability issues, and confronts an increasingly competitive landscape in artificial intelligence (AI), which calls upon strategic management that is adaptive and conscious of sustainability so that Google can experience long-term resilience and dominate the world.</w:t>
      </w:r>
      <w:r w:rsidRPr="00A64112">
        <w:br w:type="page"/>
      </w:r>
    </w:p>
    <w:sdt>
      <w:sdtPr>
        <w:rPr>
          <w:rFonts w:ascii="Times New Roman" w:eastAsia="Times New Roman" w:hAnsi="Times New Roman" w:cs="Times New Roman"/>
          <w:b w:val="0"/>
          <w:bCs w:val="0"/>
          <w:color w:val="auto"/>
          <w:sz w:val="24"/>
          <w:szCs w:val="24"/>
          <w:lang w:val="en-GB" w:eastAsia="en-GB" w:bidi="bn-IN"/>
        </w:rPr>
        <w:id w:val="371280850"/>
        <w:docPartObj>
          <w:docPartGallery w:val="Table of Contents"/>
          <w:docPartUnique/>
        </w:docPartObj>
      </w:sdtPr>
      <w:sdtEndPr>
        <w:rPr>
          <w:noProof/>
        </w:rPr>
      </w:sdtEndPr>
      <w:sdtContent>
        <w:p w14:paraId="1F474AFE" w14:textId="6BA0E834" w:rsidR="00164EFE" w:rsidRPr="00A64112" w:rsidRDefault="00164EFE" w:rsidP="00A64112">
          <w:pPr>
            <w:pStyle w:val="TOCHeading"/>
            <w:spacing w:before="0" w:line="360" w:lineRule="auto"/>
            <w:jc w:val="center"/>
            <w:rPr>
              <w:rFonts w:ascii="Times New Roman" w:hAnsi="Times New Roman" w:cs="Times New Roman"/>
              <w:sz w:val="24"/>
              <w:szCs w:val="24"/>
            </w:rPr>
          </w:pPr>
          <w:r w:rsidRPr="00A64112">
            <w:rPr>
              <w:rFonts w:ascii="Times New Roman" w:hAnsi="Times New Roman" w:cs="Times New Roman"/>
              <w:sz w:val="24"/>
              <w:szCs w:val="24"/>
            </w:rPr>
            <w:t>Table of Contents</w:t>
          </w:r>
        </w:p>
        <w:p w14:paraId="4B00424B" w14:textId="42EA3D75" w:rsidR="00164EFE" w:rsidRPr="00A64112" w:rsidRDefault="00164EFE" w:rsidP="00A64112">
          <w:pPr>
            <w:pStyle w:val="TOC1"/>
            <w:tabs>
              <w:tab w:val="right" w:leader="dot" w:pos="9019"/>
            </w:tabs>
            <w:spacing w:before="0"/>
            <w:rPr>
              <w:rFonts w:ascii="Times New Roman" w:hAnsi="Times New Roman" w:cs="Times New Roman"/>
              <w:noProof/>
            </w:rPr>
          </w:pPr>
          <w:r w:rsidRPr="00A64112">
            <w:rPr>
              <w:rFonts w:ascii="Times New Roman" w:hAnsi="Times New Roman" w:cs="Times New Roman"/>
              <w:b w:val="0"/>
              <w:bCs w:val="0"/>
            </w:rPr>
            <w:fldChar w:fldCharType="begin"/>
          </w:r>
          <w:r w:rsidRPr="00A64112">
            <w:rPr>
              <w:rFonts w:ascii="Times New Roman" w:hAnsi="Times New Roman" w:cs="Times New Roman"/>
            </w:rPr>
            <w:instrText xml:space="preserve"> TOC \o "1-3" \h \z \u </w:instrText>
          </w:r>
          <w:r w:rsidRPr="00A64112">
            <w:rPr>
              <w:rFonts w:ascii="Times New Roman" w:hAnsi="Times New Roman" w:cs="Times New Roman"/>
              <w:b w:val="0"/>
              <w:bCs w:val="0"/>
            </w:rPr>
            <w:fldChar w:fldCharType="separate"/>
          </w:r>
          <w:hyperlink w:anchor="_Toc223025932" w:history="1">
            <w:r w:rsidRPr="00A64112">
              <w:rPr>
                <w:rStyle w:val="Hyperlink"/>
                <w:rFonts w:ascii="Times New Roman" w:hAnsi="Times New Roman" w:cs="Times New Roman"/>
                <w:noProof/>
              </w:rPr>
              <w:t>Introduction</w:t>
            </w:r>
            <w:r w:rsidRPr="00A64112">
              <w:rPr>
                <w:rFonts w:ascii="Times New Roman" w:hAnsi="Times New Roman" w:cs="Times New Roman"/>
                <w:noProof/>
                <w:webHidden/>
              </w:rPr>
              <w:tab/>
            </w:r>
            <w:r w:rsidRPr="00A64112">
              <w:rPr>
                <w:rFonts w:ascii="Times New Roman" w:hAnsi="Times New Roman" w:cs="Times New Roman"/>
                <w:noProof/>
                <w:webHidden/>
              </w:rPr>
              <w:fldChar w:fldCharType="begin"/>
            </w:r>
            <w:r w:rsidRPr="00A64112">
              <w:rPr>
                <w:rFonts w:ascii="Times New Roman" w:hAnsi="Times New Roman" w:cs="Times New Roman"/>
                <w:noProof/>
                <w:webHidden/>
              </w:rPr>
              <w:instrText xml:space="preserve"> PAGEREF _Toc223025932 \h </w:instrText>
            </w:r>
            <w:r w:rsidRPr="00A64112">
              <w:rPr>
                <w:rFonts w:ascii="Times New Roman" w:hAnsi="Times New Roman" w:cs="Times New Roman"/>
                <w:noProof/>
                <w:webHidden/>
              </w:rPr>
            </w:r>
            <w:r w:rsidRPr="00A64112">
              <w:rPr>
                <w:rFonts w:ascii="Times New Roman" w:hAnsi="Times New Roman" w:cs="Times New Roman"/>
                <w:noProof/>
                <w:webHidden/>
              </w:rPr>
              <w:fldChar w:fldCharType="separate"/>
            </w:r>
            <w:r w:rsidR="00A64112">
              <w:rPr>
                <w:rFonts w:ascii="Times New Roman" w:hAnsi="Times New Roman" w:cs="Times New Roman"/>
                <w:noProof/>
                <w:webHidden/>
              </w:rPr>
              <w:t>4</w:t>
            </w:r>
            <w:r w:rsidRPr="00A64112">
              <w:rPr>
                <w:rFonts w:ascii="Times New Roman" w:hAnsi="Times New Roman" w:cs="Times New Roman"/>
                <w:noProof/>
                <w:webHidden/>
              </w:rPr>
              <w:fldChar w:fldCharType="end"/>
            </w:r>
          </w:hyperlink>
        </w:p>
        <w:p w14:paraId="63FC0B50" w14:textId="76E9DE91" w:rsidR="00164EFE" w:rsidRPr="00A64112" w:rsidRDefault="00164EFE" w:rsidP="00A64112">
          <w:pPr>
            <w:pStyle w:val="TOC1"/>
            <w:tabs>
              <w:tab w:val="right" w:leader="dot" w:pos="9019"/>
            </w:tabs>
            <w:spacing w:before="0"/>
            <w:rPr>
              <w:rFonts w:ascii="Times New Roman" w:hAnsi="Times New Roman" w:cs="Times New Roman"/>
              <w:noProof/>
            </w:rPr>
          </w:pPr>
          <w:hyperlink w:anchor="_Toc223025933" w:history="1">
            <w:r w:rsidRPr="00A64112">
              <w:rPr>
                <w:rStyle w:val="Hyperlink"/>
                <w:rFonts w:ascii="Times New Roman" w:hAnsi="Times New Roman" w:cs="Times New Roman"/>
                <w:noProof/>
              </w:rPr>
              <w:t>External Analysis</w:t>
            </w:r>
            <w:r w:rsidRPr="00A64112">
              <w:rPr>
                <w:rFonts w:ascii="Times New Roman" w:hAnsi="Times New Roman" w:cs="Times New Roman"/>
                <w:noProof/>
                <w:webHidden/>
              </w:rPr>
              <w:tab/>
            </w:r>
            <w:r w:rsidRPr="00A64112">
              <w:rPr>
                <w:rFonts w:ascii="Times New Roman" w:hAnsi="Times New Roman" w:cs="Times New Roman"/>
                <w:noProof/>
                <w:webHidden/>
              </w:rPr>
              <w:fldChar w:fldCharType="begin"/>
            </w:r>
            <w:r w:rsidRPr="00A64112">
              <w:rPr>
                <w:rFonts w:ascii="Times New Roman" w:hAnsi="Times New Roman" w:cs="Times New Roman"/>
                <w:noProof/>
                <w:webHidden/>
              </w:rPr>
              <w:instrText xml:space="preserve"> PAGEREF _Toc223025933 \h </w:instrText>
            </w:r>
            <w:r w:rsidRPr="00A64112">
              <w:rPr>
                <w:rFonts w:ascii="Times New Roman" w:hAnsi="Times New Roman" w:cs="Times New Roman"/>
                <w:noProof/>
                <w:webHidden/>
              </w:rPr>
            </w:r>
            <w:r w:rsidRPr="00A64112">
              <w:rPr>
                <w:rFonts w:ascii="Times New Roman" w:hAnsi="Times New Roman" w:cs="Times New Roman"/>
                <w:noProof/>
                <w:webHidden/>
              </w:rPr>
              <w:fldChar w:fldCharType="separate"/>
            </w:r>
            <w:r w:rsidR="00A64112">
              <w:rPr>
                <w:rFonts w:ascii="Times New Roman" w:hAnsi="Times New Roman" w:cs="Times New Roman"/>
                <w:noProof/>
                <w:webHidden/>
              </w:rPr>
              <w:t>4</w:t>
            </w:r>
            <w:r w:rsidRPr="00A64112">
              <w:rPr>
                <w:rFonts w:ascii="Times New Roman" w:hAnsi="Times New Roman" w:cs="Times New Roman"/>
                <w:noProof/>
                <w:webHidden/>
              </w:rPr>
              <w:fldChar w:fldCharType="end"/>
            </w:r>
          </w:hyperlink>
        </w:p>
        <w:p w14:paraId="574AF49F" w14:textId="28ED1B00" w:rsidR="00164EFE" w:rsidRPr="00A64112" w:rsidRDefault="00164EFE" w:rsidP="00A64112">
          <w:pPr>
            <w:pStyle w:val="TOC2"/>
            <w:tabs>
              <w:tab w:val="right" w:leader="dot" w:pos="9019"/>
            </w:tabs>
            <w:spacing w:before="0"/>
            <w:rPr>
              <w:rFonts w:ascii="Times New Roman" w:hAnsi="Times New Roman" w:cs="Times New Roman"/>
              <w:noProof/>
              <w:sz w:val="24"/>
              <w:szCs w:val="24"/>
            </w:rPr>
          </w:pPr>
          <w:hyperlink w:anchor="_Toc223025934" w:history="1">
            <w:r w:rsidRPr="00A64112">
              <w:rPr>
                <w:rStyle w:val="Hyperlink"/>
                <w:rFonts w:ascii="Times New Roman" w:hAnsi="Times New Roman" w:cs="Times New Roman"/>
                <w:noProof/>
                <w:sz w:val="24"/>
                <w:szCs w:val="24"/>
              </w:rPr>
              <w:t>PESTEL Analysis</w:t>
            </w:r>
            <w:r w:rsidRPr="00A64112">
              <w:rPr>
                <w:rFonts w:ascii="Times New Roman" w:hAnsi="Times New Roman" w:cs="Times New Roman"/>
                <w:noProof/>
                <w:webHidden/>
                <w:sz w:val="24"/>
                <w:szCs w:val="24"/>
              </w:rPr>
              <w:tab/>
            </w:r>
            <w:r w:rsidRPr="00A64112">
              <w:rPr>
                <w:rFonts w:ascii="Times New Roman" w:hAnsi="Times New Roman" w:cs="Times New Roman"/>
                <w:noProof/>
                <w:webHidden/>
                <w:sz w:val="24"/>
                <w:szCs w:val="24"/>
              </w:rPr>
              <w:fldChar w:fldCharType="begin"/>
            </w:r>
            <w:r w:rsidRPr="00A64112">
              <w:rPr>
                <w:rFonts w:ascii="Times New Roman" w:hAnsi="Times New Roman" w:cs="Times New Roman"/>
                <w:noProof/>
                <w:webHidden/>
                <w:sz w:val="24"/>
                <w:szCs w:val="24"/>
              </w:rPr>
              <w:instrText xml:space="preserve"> PAGEREF _Toc223025934 \h </w:instrText>
            </w:r>
            <w:r w:rsidRPr="00A64112">
              <w:rPr>
                <w:rFonts w:ascii="Times New Roman" w:hAnsi="Times New Roman" w:cs="Times New Roman"/>
                <w:noProof/>
                <w:webHidden/>
                <w:sz w:val="24"/>
                <w:szCs w:val="24"/>
              </w:rPr>
            </w:r>
            <w:r w:rsidRPr="00A64112">
              <w:rPr>
                <w:rFonts w:ascii="Times New Roman" w:hAnsi="Times New Roman" w:cs="Times New Roman"/>
                <w:noProof/>
                <w:webHidden/>
                <w:sz w:val="24"/>
                <w:szCs w:val="24"/>
              </w:rPr>
              <w:fldChar w:fldCharType="separate"/>
            </w:r>
            <w:r w:rsidR="00A64112">
              <w:rPr>
                <w:rFonts w:ascii="Times New Roman" w:hAnsi="Times New Roman" w:cs="Times New Roman"/>
                <w:noProof/>
                <w:webHidden/>
                <w:sz w:val="24"/>
                <w:szCs w:val="24"/>
              </w:rPr>
              <w:t>4</w:t>
            </w:r>
            <w:r w:rsidRPr="00A64112">
              <w:rPr>
                <w:rFonts w:ascii="Times New Roman" w:hAnsi="Times New Roman" w:cs="Times New Roman"/>
                <w:noProof/>
                <w:webHidden/>
                <w:sz w:val="24"/>
                <w:szCs w:val="24"/>
              </w:rPr>
              <w:fldChar w:fldCharType="end"/>
            </w:r>
          </w:hyperlink>
        </w:p>
        <w:p w14:paraId="71975B90" w14:textId="2197F6DC" w:rsidR="00164EFE" w:rsidRPr="00A64112" w:rsidRDefault="00164EFE" w:rsidP="00A64112">
          <w:pPr>
            <w:pStyle w:val="TOC2"/>
            <w:tabs>
              <w:tab w:val="right" w:leader="dot" w:pos="9019"/>
            </w:tabs>
            <w:spacing w:before="0"/>
            <w:rPr>
              <w:rFonts w:ascii="Times New Roman" w:hAnsi="Times New Roman" w:cs="Times New Roman"/>
              <w:noProof/>
              <w:sz w:val="24"/>
              <w:szCs w:val="24"/>
            </w:rPr>
          </w:pPr>
          <w:hyperlink w:anchor="_Toc223025935" w:history="1">
            <w:r w:rsidRPr="00A64112">
              <w:rPr>
                <w:rStyle w:val="Hyperlink"/>
                <w:rFonts w:ascii="Times New Roman" w:hAnsi="Times New Roman" w:cs="Times New Roman"/>
                <w:noProof/>
                <w:sz w:val="24"/>
                <w:szCs w:val="24"/>
              </w:rPr>
              <w:t>Porter's Five Forces</w:t>
            </w:r>
            <w:r w:rsidRPr="00A64112">
              <w:rPr>
                <w:rFonts w:ascii="Times New Roman" w:hAnsi="Times New Roman" w:cs="Times New Roman"/>
                <w:noProof/>
                <w:webHidden/>
                <w:sz w:val="24"/>
                <w:szCs w:val="24"/>
              </w:rPr>
              <w:tab/>
            </w:r>
            <w:r w:rsidRPr="00A64112">
              <w:rPr>
                <w:rFonts w:ascii="Times New Roman" w:hAnsi="Times New Roman" w:cs="Times New Roman"/>
                <w:noProof/>
                <w:webHidden/>
                <w:sz w:val="24"/>
                <w:szCs w:val="24"/>
              </w:rPr>
              <w:fldChar w:fldCharType="begin"/>
            </w:r>
            <w:r w:rsidRPr="00A64112">
              <w:rPr>
                <w:rFonts w:ascii="Times New Roman" w:hAnsi="Times New Roman" w:cs="Times New Roman"/>
                <w:noProof/>
                <w:webHidden/>
                <w:sz w:val="24"/>
                <w:szCs w:val="24"/>
              </w:rPr>
              <w:instrText xml:space="preserve"> PAGEREF _Toc223025935 \h </w:instrText>
            </w:r>
            <w:r w:rsidRPr="00A64112">
              <w:rPr>
                <w:rFonts w:ascii="Times New Roman" w:hAnsi="Times New Roman" w:cs="Times New Roman"/>
                <w:noProof/>
                <w:webHidden/>
                <w:sz w:val="24"/>
                <w:szCs w:val="24"/>
              </w:rPr>
            </w:r>
            <w:r w:rsidRPr="00A64112">
              <w:rPr>
                <w:rFonts w:ascii="Times New Roman" w:hAnsi="Times New Roman" w:cs="Times New Roman"/>
                <w:noProof/>
                <w:webHidden/>
                <w:sz w:val="24"/>
                <w:szCs w:val="24"/>
              </w:rPr>
              <w:fldChar w:fldCharType="separate"/>
            </w:r>
            <w:r w:rsidR="00A64112">
              <w:rPr>
                <w:rFonts w:ascii="Times New Roman" w:hAnsi="Times New Roman" w:cs="Times New Roman"/>
                <w:noProof/>
                <w:webHidden/>
                <w:sz w:val="24"/>
                <w:szCs w:val="24"/>
              </w:rPr>
              <w:t>5</w:t>
            </w:r>
            <w:r w:rsidRPr="00A64112">
              <w:rPr>
                <w:rFonts w:ascii="Times New Roman" w:hAnsi="Times New Roman" w:cs="Times New Roman"/>
                <w:noProof/>
                <w:webHidden/>
                <w:sz w:val="24"/>
                <w:szCs w:val="24"/>
              </w:rPr>
              <w:fldChar w:fldCharType="end"/>
            </w:r>
          </w:hyperlink>
        </w:p>
        <w:p w14:paraId="56A0A16A" w14:textId="02154A81" w:rsidR="00164EFE" w:rsidRPr="00A64112" w:rsidRDefault="00164EFE" w:rsidP="00A64112">
          <w:pPr>
            <w:pStyle w:val="TOC1"/>
            <w:tabs>
              <w:tab w:val="right" w:leader="dot" w:pos="9019"/>
            </w:tabs>
            <w:spacing w:before="0"/>
            <w:rPr>
              <w:rFonts w:ascii="Times New Roman" w:hAnsi="Times New Roman" w:cs="Times New Roman"/>
              <w:noProof/>
            </w:rPr>
          </w:pPr>
          <w:hyperlink w:anchor="_Toc223025936" w:history="1">
            <w:r w:rsidRPr="00A64112">
              <w:rPr>
                <w:rStyle w:val="Hyperlink"/>
                <w:rFonts w:ascii="Times New Roman" w:hAnsi="Times New Roman" w:cs="Times New Roman"/>
                <w:noProof/>
              </w:rPr>
              <w:t>Internal Analysis</w:t>
            </w:r>
            <w:r w:rsidRPr="00A64112">
              <w:rPr>
                <w:rFonts w:ascii="Times New Roman" w:hAnsi="Times New Roman" w:cs="Times New Roman"/>
                <w:noProof/>
                <w:webHidden/>
              </w:rPr>
              <w:tab/>
            </w:r>
            <w:r w:rsidRPr="00A64112">
              <w:rPr>
                <w:rFonts w:ascii="Times New Roman" w:hAnsi="Times New Roman" w:cs="Times New Roman"/>
                <w:noProof/>
                <w:webHidden/>
              </w:rPr>
              <w:fldChar w:fldCharType="begin"/>
            </w:r>
            <w:r w:rsidRPr="00A64112">
              <w:rPr>
                <w:rFonts w:ascii="Times New Roman" w:hAnsi="Times New Roman" w:cs="Times New Roman"/>
                <w:noProof/>
                <w:webHidden/>
              </w:rPr>
              <w:instrText xml:space="preserve"> PAGEREF _Toc223025936 \h </w:instrText>
            </w:r>
            <w:r w:rsidRPr="00A64112">
              <w:rPr>
                <w:rFonts w:ascii="Times New Roman" w:hAnsi="Times New Roman" w:cs="Times New Roman"/>
                <w:noProof/>
                <w:webHidden/>
              </w:rPr>
            </w:r>
            <w:r w:rsidRPr="00A64112">
              <w:rPr>
                <w:rFonts w:ascii="Times New Roman" w:hAnsi="Times New Roman" w:cs="Times New Roman"/>
                <w:noProof/>
                <w:webHidden/>
              </w:rPr>
              <w:fldChar w:fldCharType="separate"/>
            </w:r>
            <w:r w:rsidR="00A64112">
              <w:rPr>
                <w:rFonts w:ascii="Times New Roman" w:hAnsi="Times New Roman" w:cs="Times New Roman"/>
                <w:noProof/>
                <w:webHidden/>
              </w:rPr>
              <w:t>5</w:t>
            </w:r>
            <w:r w:rsidRPr="00A64112">
              <w:rPr>
                <w:rFonts w:ascii="Times New Roman" w:hAnsi="Times New Roman" w:cs="Times New Roman"/>
                <w:noProof/>
                <w:webHidden/>
              </w:rPr>
              <w:fldChar w:fldCharType="end"/>
            </w:r>
          </w:hyperlink>
        </w:p>
        <w:p w14:paraId="6B5D5452" w14:textId="471E09B0" w:rsidR="00164EFE" w:rsidRPr="00A64112" w:rsidRDefault="00164EFE" w:rsidP="00A64112">
          <w:pPr>
            <w:pStyle w:val="TOC2"/>
            <w:tabs>
              <w:tab w:val="right" w:leader="dot" w:pos="9019"/>
            </w:tabs>
            <w:spacing w:before="0"/>
            <w:rPr>
              <w:rFonts w:ascii="Times New Roman" w:hAnsi="Times New Roman" w:cs="Times New Roman"/>
              <w:noProof/>
              <w:sz w:val="24"/>
              <w:szCs w:val="24"/>
            </w:rPr>
          </w:pPr>
          <w:hyperlink w:anchor="_Toc223025937" w:history="1">
            <w:r w:rsidRPr="00A64112">
              <w:rPr>
                <w:rStyle w:val="Hyperlink"/>
                <w:rFonts w:ascii="Times New Roman" w:hAnsi="Times New Roman" w:cs="Times New Roman"/>
                <w:noProof/>
                <w:sz w:val="24"/>
                <w:szCs w:val="24"/>
              </w:rPr>
              <w:t>Resource-Based View (RBV)</w:t>
            </w:r>
            <w:r w:rsidRPr="00A64112">
              <w:rPr>
                <w:rFonts w:ascii="Times New Roman" w:hAnsi="Times New Roman" w:cs="Times New Roman"/>
                <w:noProof/>
                <w:webHidden/>
                <w:sz w:val="24"/>
                <w:szCs w:val="24"/>
              </w:rPr>
              <w:tab/>
            </w:r>
            <w:r w:rsidRPr="00A64112">
              <w:rPr>
                <w:rFonts w:ascii="Times New Roman" w:hAnsi="Times New Roman" w:cs="Times New Roman"/>
                <w:noProof/>
                <w:webHidden/>
                <w:sz w:val="24"/>
                <w:szCs w:val="24"/>
              </w:rPr>
              <w:fldChar w:fldCharType="begin"/>
            </w:r>
            <w:r w:rsidRPr="00A64112">
              <w:rPr>
                <w:rFonts w:ascii="Times New Roman" w:hAnsi="Times New Roman" w:cs="Times New Roman"/>
                <w:noProof/>
                <w:webHidden/>
                <w:sz w:val="24"/>
                <w:szCs w:val="24"/>
              </w:rPr>
              <w:instrText xml:space="preserve"> PAGEREF _Toc223025937 \h </w:instrText>
            </w:r>
            <w:r w:rsidRPr="00A64112">
              <w:rPr>
                <w:rFonts w:ascii="Times New Roman" w:hAnsi="Times New Roman" w:cs="Times New Roman"/>
                <w:noProof/>
                <w:webHidden/>
                <w:sz w:val="24"/>
                <w:szCs w:val="24"/>
              </w:rPr>
            </w:r>
            <w:r w:rsidRPr="00A64112">
              <w:rPr>
                <w:rFonts w:ascii="Times New Roman" w:hAnsi="Times New Roman" w:cs="Times New Roman"/>
                <w:noProof/>
                <w:webHidden/>
                <w:sz w:val="24"/>
                <w:szCs w:val="24"/>
              </w:rPr>
              <w:fldChar w:fldCharType="separate"/>
            </w:r>
            <w:r w:rsidR="00A64112">
              <w:rPr>
                <w:rFonts w:ascii="Times New Roman" w:hAnsi="Times New Roman" w:cs="Times New Roman"/>
                <w:noProof/>
                <w:webHidden/>
                <w:sz w:val="24"/>
                <w:szCs w:val="24"/>
              </w:rPr>
              <w:t>5</w:t>
            </w:r>
            <w:r w:rsidRPr="00A64112">
              <w:rPr>
                <w:rFonts w:ascii="Times New Roman" w:hAnsi="Times New Roman" w:cs="Times New Roman"/>
                <w:noProof/>
                <w:webHidden/>
                <w:sz w:val="24"/>
                <w:szCs w:val="24"/>
              </w:rPr>
              <w:fldChar w:fldCharType="end"/>
            </w:r>
          </w:hyperlink>
        </w:p>
        <w:p w14:paraId="7678AE72" w14:textId="0D3D0351" w:rsidR="00164EFE" w:rsidRPr="00A64112" w:rsidRDefault="00164EFE" w:rsidP="00A64112">
          <w:pPr>
            <w:pStyle w:val="TOC2"/>
            <w:tabs>
              <w:tab w:val="right" w:leader="dot" w:pos="9019"/>
            </w:tabs>
            <w:spacing w:before="0"/>
            <w:rPr>
              <w:rFonts w:ascii="Times New Roman" w:hAnsi="Times New Roman" w:cs="Times New Roman"/>
              <w:noProof/>
              <w:sz w:val="24"/>
              <w:szCs w:val="24"/>
            </w:rPr>
          </w:pPr>
          <w:hyperlink w:anchor="_Toc223025938" w:history="1">
            <w:r w:rsidRPr="00A64112">
              <w:rPr>
                <w:rStyle w:val="Hyperlink"/>
                <w:rFonts w:ascii="Times New Roman" w:hAnsi="Times New Roman" w:cs="Times New Roman"/>
                <w:noProof/>
                <w:sz w:val="24"/>
                <w:szCs w:val="24"/>
              </w:rPr>
              <w:t>Value Chain Analysis</w:t>
            </w:r>
            <w:r w:rsidRPr="00A64112">
              <w:rPr>
                <w:rFonts w:ascii="Times New Roman" w:hAnsi="Times New Roman" w:cs="Times New Roman"/>
                <w:noProof/>
                <w:webHidden/>
                <w:sz w:val="24"/>
                <w:szCs w:val="24"/>
              </w:rPr>
              <w:tab/>
            </w:r>
            <w:r w:rsidRPr="00A64112">
              <w:rPr>
                <w:rFonts w:ascii="Times New Roman" w:hAnsi="Times New Roman" w:cs="Times New Roman"/>
                <w:noProof/>
                <w:webHidden/>
                <w:sz w:val="24"/>
                <w:szCs w:val="24"/>
              </w:rPr>
              <w:fldChar w:fldCharType="begin"/>
            </w:r>
            <w:r w:rsidRPr="00A64112">
              <w:rPr>
                <w:rFonts w:ascii="Times New Roman" w:hAnsi="Times New Roman" w:cs="Times New Roman"/>
                <w:noProof/>
                <w:webHidden/>
                <w:sz w:val="24"/>
                <w:szCs w:val="24"/>
              </w:rPr>
              <w:instrText xml:space="preserve"> PAGEREF _Toc223025938 \h </w:instrText>
            </w:r>
            <w:r w:rsidRPr="00A64112">
              <w:rPr>
                <w:rFonts w:ascii="Times New Roman" w:hAnsi="Times New Roman" w:cs="Times New Roman"/>
                <w:noProof/>
                <w:webHidden/>
                <w:sz w:val="24"/>
                <w:szCs w:val="24"/>
              </w:rPr>
            </w:r>
            <w:r w:rsidRPr="00A64112">
              <w:rPr>
                <w:rFonts w:ascii="Times New Roman" w:hAnsi="Times New Roman" w:cs="Times New Roman"/>
                <w:noProof/>
                <w:webHidden/>
                <w:sz w:val="24"/>
                <w:szCs w:val="24"/>
              </w:rPr>
              <w:fldChar w:fldCharType="separate"/>
            </w:r>
            <w:r w:rsidR="00A64112">
              <w:rPr>
                <w:rFonts w:ascii="Times New Roman" w:hAnsi="Times New Roman" w:cs="Times New Roman"/>
                <w:noProof/>
                <w:webHidden/>
                <w:sz w:val="24"/>
                <w:szCs w:val="24"/>
              </w:rPr>
              <w:t>6</w:t>
            </w:r>
            <w:r w:rsidRPr="00A64112">
              <w:rPr>
                <w:rFonts w:ascii="Times New Roman" w:hAnsi="Times New Roman" w:cs="Times New Roman"/>
                <w:noProof/>
                <w:webHidden/>
                <w:sz w:val="24"/>
                <w:szCs w:val="24"/>
              </w:rPr>
              <w:fldChar w:fldCharType="end"/>
            </w:r>
          </w:hyperlink>
        </w:p>
        <w:p w14:paraId="0EC9318B" w14:textId="1BC28AD9" w:rsidR="00164EFE" w:rsidRPr="00A64112" w:rsidRDefault="00164EFE" w:rsidP="00A64112">
          <w:pPr>
            <w:pStyle w:val="TOC2"/>
            <w:tabs>
              <w:tab w:val="right" w:leader="dot" w:pos="9019"/>
            </w:tabs>
            <w:spacing w:before="0"/>
            <w:rPr>
              <w:rFonts w:ascii="Times New Roman" w:hAnsi="Times New Roman" w:cs="Times New Roman"/>
              <w:noProof/>
              <w:sz w:val="24"/>
              <w:szCs w:val="24"/>
            </w:rPr>
          </w:pPr>
          <w:hyperlink w:anchor="_Toc223025939" w:history="1">
            <w:r w:rsidRPr="00A64112">
              <w:rPr>
                <w:rStyle w:val="Hyperlink"/>
                <w:rFonts w:ascii="Times New Roman" w:hAnsi="Times New Roman" w:cs="Times New Roman"/>
                <w:noProof/>
                <w:sz w:val="24"/>
                <w:szCs w:val="24"/>
              </w:rPr>
              <w:t>SWOT Analysis</w:t>
            </w:r>
            <w:r w:rsidRPr="00A64112">
              <w:rPr>
                <w:rFonts w:ascii="Times New Roman" w:hAnsi="Times New Roman" w:cs="Times New Roman"/>
                <w:noProof/>
                <w:webHidden/>
                <w:sz w:val="24"/>
                <w:szCs w:val="24"/>
              </w:rPr>
              <w:tab/>
            </w:r>
            <w:r w:rsidRPr="00A64112">
              <w:rPr>
                <w:rFonts w:ascii="Times New Roman" w:hAnsi="Times New Roman" w:cs="Times New Roman"/>
                <w:noProof/>
                <w:webHidden/>
                <w:sz w:val="24"/>
                <w:szCs w:val="24"/>
              </w:rPr>
              <w:fldChar w:fldCharType="begin"/>
            </w:r>
            <w:r w:rsidRPr="00A64112">
              <w:rPr>
                <w:rFonts w:ascii="Times New Roman" w:hAnsi="Times New Roman" w:cs="Times New Roman"/>
                <w:noProof/>
                <w:webHidden/>
                <w:sz w:val="24"/>
                <w:szCs w:val="24"/>
              </w:rPr>
              <w:instrText xml:space="preserve"> PAGEREF _Toc223025939 \h </w:instrText>
            </w:r>
            <w:r w:rsidRPr="00A64112">
              <w:rPr>
                <w:rFonts w:ascii="Times New Roman" w:hAnsi="Times New Roman" w:cs="Times New Roman"/>
                <w:noProof/>
                <w:webHidden/>
                <w:sz w:val="24"/>
                <w:szCs w:val="24"/>
              </w:rPr>
            </w:r>
            <w:r w:rsidRPr="00A64112">
              <w:rPr>
                <w:rFonts w:ascii="Times New Roman" w:hAnsi="Times New Roman" w:cs="Times New Roman"/>
                <w:noProof/>
                <w:webHidden/>
                <w:sz w:val="24"/>
                <w:szCs w:val="24"/>
              </w:rPr>
              <w:fldChar w:fldCharType="separate"/>
            </w:r>
            <w:r w:rsidR="00A64112">
              <w:rPr>
                <w:rFonts w:ascii="Times New Roman" w:hAnsi="Times New Roman" w:cs="Times New Roman"/>
                <w:noProof/>
                <w:webHidden/>
                <w:sz w:val="24"/>
                <w:szCs w:val="24"/>
              </w:rPr>
              <w:t>7</w:t>
            </w:r>
            <w:r w:rsidRPr="00A64112">
              <w:rPr>
                <w:rFonts w:ascii="Times New Roman" w:hAnsi="Times New Roman" w:cs="Times New Roman"/>
                <w:noProof/>
                <w:webHidden/>
                <w:sz w:val="24"/>
                <w:szCs w:val="24"/>
              </w:rPr>
              <w:fldChar w:fldCharType="end"/>
            </w:r>
          </w:hyperlink>
        </w:p>
        <w:p w14:paraId="577E6B26" w14:textId="48520B6B" w:rsidR="00164EFE" w:rsidRPr="00A64112" w:rsidRDefault="00164EFE" w:rsidP="00A64112">
          <w:pPr>
            <w:pStyle w:val="TOC1"/>
            <w:tabs>
              <w:tab w:val="right" w:leader="dot" w:pos="9019"/>
            </w:tabs>
            <w:spacing w:before="0"/>
            <w:rPr>
              <w:rFonts w:ascii="Times New Roman" w:hAnsi="Times New Roman" w:cs="Times New Roman"/>
              <w:noProof/>
            </w:rPr>
          </w:pPr>
          <w:hyperlink w:anchor="_Toc223025940" w:history="1">
            <w:r w:rsidRPr="00A64112">
              <w:rPr>
                <w:rStyle w:val="Hyperlink"/>
                <w:rFonts w:ascii="Times New Roman" w:hAnsi="Times New Roman" w:cs="Times New Roman"/>
                <w:noProof/>
              </w:rPr>
              <w:t>Strategy Formulation &amp; Competitive Positioning</w:t>
            </w:r>
            <w:r w:rsidRPr="00A64112">
              <w:rPr>
                <w:rFonts w:ascii="Times New Roman" w:hAnsi="Times New Roman" w:cs="Times New Roman"/>
                <w:noProof/>
                <w:webHidden/>
              </w:rPr>
              <w:tab/>
            </w:r>
            <w:r w:rsidRPr="00A64112">
              <w:rPr>
                <w:rFonts w:ascii="Times New Roman" w:hAnsi="Times New Roman" w:cs="Times New Roman"/>
                <w:noProof/>
                <w:webHidden/>
              </w:rPr>
              <w:fldChar w:fldCharType="begin"/>
            </w:r>
            <w:r w:rsidRPr="00A64112">
              <w:rPr>
                <w:rFonts w:ascii="Times New Roman" w:hAnsi="Times New Roman" w:cs="Times New Roman"/>
                <w:noProof/>
                <w:webHidden/>
              </w:rPr>
              <w:instrText xml:space="preserve"> PAGEREF _Toc223025940 \h </w:instrText>
            </w:r>
            <w:r w:rsidRPr="00A64112">
              <w:rPr>
                <w:rFonts w:ascii="Times New Roman" w:hAnsi="Times New Roman" w:cs="Times New Roman"/>
                <w:noProof/>
                <w:webHidden/>
              </w:rPr>
            </w:r>
            <w:r w:rsidRPr="00A64112">
              <w:rPr>
                <w:rFonts w:ascii="Times New Roman" w:hAnsi="Times New Roman" w:cs="Times New Roman"/>
                <w:noProof/>
                <w:webHidden/>
              </w:rPr>
              <w:fldChar w:fldCharType="separate"/>
            </w:r>
            <w:r w:rsidR="00A64112">
              <w:rPr>
                <w:rFonts w:ascii="Times New Roman" w:hAnsi="Times New Roman" w:cs="Times New Roman"/>
                <w:noProof/>
                <w:webHidden/>
              </w:rPr>
              <w:t>7</w:t>
            </w:r>
            <w:r w:rsidRPr="00A64112">
              <w:rPr>
                <w:rFonts w:ascii="Times New Roman" w:hAnsi="Times New Roman" w:cs="Times New Roman"/>
                <w:noProof/>
                <w:webHidden/>
              </w:rPr>
              <w:fldChar w:fldCharType="end"/>
            </w:r>
          </w:hyperlink>
        </w:p>
        <w:p w14:paraId="27E17FDA" w14:textId="3D6E8332" w:rsidR="00164EFE" w:rsidRPr="00A64112" w:rsidRDefault="00164EFE" w:rsidP="00A64112">
          <w:pPr>
            <w:pStyle w:val="TOC1"/>
            <w:tabs>
              <w:tab w:val="right" w:leader="dot" w:pos="9019"/>
            </w:tabs>
            <w:spacing w:before="0"/>
            <w:rPr>
              <w:rFonts w:ascii="Times New Roman" w:hAnsi="Times New Roman" w:cs="Times New Roman"/>
              <w:noProof/>
            </w:rPr>
          </w:pPr>
          <w:hyperlink w:anchor="_Toc223025941" w:history="1">
            <w:r w:rsidRPr="00A64112">
              <w:rPr>
                <w:rStyle w:val="Hyperlink"/>
                <w:rFonts w:ascii="Times New Roman" w:hAnsi="Times New Roman" w:cs="Times New Roman"/>
                <w:noProof/>
              </w:rPr>
              <w:t>Sustainability &amp; Strategic Recommendations</w:t>
            </w:r>
            <w:r w:rsidRPr="00A64112">
              <w:rPr>
                <w:rFonts w:ascii="Times New Roman" w:hAnsi="Times New Roman" w:cs="Times New Roman"/>
                <w:noProof/>
                <w:webHidden/>
              </w:rPr>
              <w:tab/>
            </w:r>
            <w:r w:rsidRPr="00A64112">
              <w:rPr>
                <w:rFonts w:ascii="Times New Roman" w:hAnsi="Times New Roman" w:cs="Times New Roman"/>
                <w:noProof/>
                <w:webHidden/>
              </w:rPr>
              <w:fldChar w:fldCharType="begin"/>
            </w:r>
            <w:r w:rsidRPr="00A64112">
              <w:rPr>
                <w:rFonts w:ascii="Times New Roman" w:hAnsi="Times New Roman" w:cs="Times New Roman"/>
                <w:noProof/>
                <w:webHidden/>
              </w:rPr>
              <w:instrText xml:space="preserve"> PAGEREF _Toc223025941 \h </w:instrText>
            </w:r>
            <w:r w:rsidRPr="00A64112">
              <w:rPr>
                <w:rFonts w:ascii="Times New Roman" w:hAnsi="Times New Roman" w:cs="Times New Roman"/>
                <w:noProof/>
                <w:webHidden/>
              </w:rPr>
            </w:r>
            <w:r w:rsidRPr="00A64112">
              <w:rPr>
                <w:rFonts w:ascii="Times New Roman" w:hAnsi="Times New Roman" w:cs="Times New Roman"/>
                <w:noProof/>
                <w:webHidden/>
              </w:rPr>
              <w:fldChar w:fldCharType="separate"/>
            </w:r>
            <w:r w:rsidR="00A64112">
              <w:rPr>
                <w:rFonts w:ascii="Times New Roman" w:hAnsi="Times New Roman" w:cs="Times New Roman"/>
                <w:noProof/>
                <w:webHidden/>
              </w:rPr>
              <w:t>8</w:t>
            </w:r>
            <w:r w:rsidRPr="00A64112">
              <w:rPr>
                <w:rFonts w:ascii="Times New Roman" w:hAnsi="Times New Roman" w:cs="Times New Roman"/>
                <w:noProof/>
                <w:webHidden/>
              </w:rPr>
              <w:fldChar w:fldCharType="end"/>
            </w:r>
          </w:hyperlink>
        </w:p>
        <w:p w14:paraId="10F28904" w14:textId="0C5A9180" w:rsidR="00164EFE" w:rsidRPr="00A64112" w:rsidRDefault="00164EFE" w:rsidP="00A64112">
          <w:pPr>
            <w:pStyle w:val="TOC1"/>
            <w:tabs>
              <w:tab w:val="right" w:leader="dot" w:pos="9019"/>
            </w:tabs>
            <w:spacing w:before="0"/>
            <w:rPr>
              <w:rFonts w:ascii="Times New Roman" w:hAnsi="Times New Roman" w:cs="Times New Roman"/>
              <w:noProof/>
            </w:rPr>
          </w:pPr>
          <w:hyperlink w:anchor="_Toc223025942" w:history="1">
            <w:r w:rsidRPr="00A64112">
              <w:rPr>
                <w:rStyle w:val="Hyperlink"/>
                <w:rFonts w:ascii="Times New Roman" w:hAnsi="Times New Roman" w:cs="Times New Roman"/>
                <w:noProof/>
              </w:rPr>
              <w:t>Conclusion</w:t>
            </w:r>
            <w:r w:rsidRPr="00A64112">
              <w:rPr>
                <w:rFonts w:ascii="Times New Roman" w:hAnsi="Times New Roman" w:cs="Times New Roman"/>
                <w:noProof/>
                <w:webHidden/>
              </w:rPr>
              <w:tab/>
            </w:r>
            <w:r w:rsidRPr="00A64112">
              <w:rPr>
                <w:rFonts w:ascii="Times New Roman" w:hAnsi="Times New Roman" w:cs="Times New Roman"/>
                <w:noProof/>
                <w:webHidden/>
              </w:rPr>
              <w:fldChar w:fldCharType="begin"/>
            </w:r>
            <w:r w:rsidRPr="00A64112">
              <w:rPr>
                <w:rFonts w:ascii="Times New Roman" w:hAnsi="Times New Roman" w:cs="Times New Roman"/>
                <w:noProof/>
                <w:webHidden/>
              </w:rPr>
              <w:instrText xml:space="preserve"> PAGEREF _Toc223025942 \h </w:instrText>
            </w:r>
            <w:r w:rsidRPr="00A64112">
              <w:rPr>
                <w:rFonts w:ascii="Times New Roman" w:hAnsi="Times New Roman" w:cs="Times New Roman"/>
                <w:noProof/>
                <w:webHidden/>
              </w:rPr>
            </w:r>
            <w:r w:rsidRPr="00A64112">
              <w:rPr>
                <w:rFonts w:ascii="Times New Roman" w:hAnsi="Times New Roman" w:cs="Times New Roman"/>
                <w:noProof/>
                <w:webHidden/>
              </w:rPr>
              <w:fldChar w:fldCharType="separate"/>
            </w:r>
            <w:r w:rsidR="00A64112">
              <w:rPr>
                <w:rFonts w:ascii="Times New Roman" w:hAnsi="Times New Roman" w:cs="Times New Roman"/>
                <w:noProof/>
                <w:webHidden/>
              </w:rPr>
              <w:t>9</w:t>
            </w:r>
            <w:r w:rsidRPr="00A64112">
              <w:rPr>
                <w:rFonts w:ascii="Times New Roman" w:hAnsi="Times New Roman" w:cs="Times New Roman"/>
                <w:noProof/>
                <w:webHidden/>
              </w:rPr>
              <w:fldChar w:fldCharType="end"/>
            </w:r>
          </w:hyperlink>
        </w:p>
        <w:p w14:paraId="437F287B" w14:textId="5DD44656" w:rsidR="00164EFE" w:rsidRPr="00A64112" w:rsidRDefault="00164EFE" w:rsidP="00A64112">
          <w:pPr>
            <w:pStyle w:val="TOC1"/>
            <w:tabs>
              <w:tab w:val="right" w:leader="dot" w:pos="9019"/>
            </w:tabs>
            <w:spacing w:before="0"/>
            <w:rPr>
              <w:rFonts w:ascii="Times New Roman" w:hAnsi="Times New Roman" w:cs="Times New Roman"/>
              <w:noProof/>
            </w:rPr>
          </w:pPr>
          <w:hyperlink w:anchor="_Toc223025943" w:history="1">
            <w:r w:rsidRPr="00A64112">
              <w:rPr>
                <w:rStyle w:val="Hyperlink"/>
                <w:rFonts w:ascii="Times New Roman" w:hAnsi="Times New Roman" w:cs="Times New Roman"/>
                <w:noProof/>
              </w:rPr>
              <w:t>References</w:t>
            </w:r>
            <w:r w:rsidRPr="00A64112">
              <w:rPr>
                <w:rFonts w:ascii="Times New Roman" w:hAnsi="Times New Roman" w:cs="Times New Roman"/>
                <w:noProof/>
                <w:webHidden/>
              </w:rPr>
              <w:tab/>
            </w:r>
            <w:r w:rsidRPr="00A64112">
              <w:rPr>
                <w:rFonts w:ascii="Times New Roman" w:hAnsi="Times New Roman" w:cs="Times New Roman"/>
                <w:noProof/>
                <w:webHidden/>
              </w:rPr>
              <w:fldChar w:fldCharType="begin"/>
            </w:r>
            <w:r w:rsidRPr="00A64112">
              <w:rPr>
                <w:rFonts w:ascii="Times New Roman" w:hAnsi="Times New Roman" w:cs="Times New Roman"/>
                <w:noProof/>
                <w:webHidden/>
              </w:rPr>
              <w:instrText xml:space="preserve"> PAGEREF _Toc223025943 \h </w:instrText>
            </w:r>
            <w:r w:rsidRPr="00A64112">
              <w:rPr>
                <w:rFonts w:ascii="Times New Roman" w:hAnsi="Times New Roman" w:cs="Times New Roman"/>
                <w:noProof/>
                <w:webHidden/>
              </w:rPr>
            </w:r>
            <w:r w:rsidRPr="00A64112">
              <w:rPr>
                <w:rFonts w:ascii="Times New Roman" w:hAnsi="Times New Roman" w:cs="Times New Roman"/>
                <w:noProof/>
                <w:webHidden/>
              </w:rPr>
              <w:fldChar w:fldCharType="separate"/>
            </w:r>
            <w:r w:rsidR="00A64112">
              <w:rPr>
                <w:rFonts w:ascii="Times New Roman" w:hAnsi="Times New Roman" w:cs="Times New Roman"/>
                <w:noProof/>
                <w:webHidden/>
              </w:rPr>
              <w:t>10</w:t>
            </w:r>
            <w:r w:rsidRPr="00A64112">
              <w:rPr>
                <w:rFonts w:ascii="Times New Roman" w:hAnsi="Times New Roman" w:cs="Times New Roman"/>
                <w:noProof/>
                <w:webHidden/>
              </w:rPr>
              <w:fldChar w:fldCharType="end"/>
            </w:r>
          </w:hyperlink>
        </w:p>
        <w:p w14:paraId="0D14BA5C" w14:textId="2ACBE870" w:rsidR="00164EFE" w:rsidRPr="00A64112" w:rsidRDefault="00164EFE" w:rsidP="00A64112">
          <w:r w:rsidRPr="00A64112">
            <w:rPr>
              <w:b/>
              <w:bCs/>
              <w:noProof/>
            </w:rPr>
            <w:fldChar w:fldCharType="end"/>
          </w:r>
        </w:p>
      </w:sdtContent>
    </w:sdt>
    <w:p w14:paraId="74C2A073" w14:textId="77777777" w:rsidR="00FE3F91" w:rsidRPr="00A64112" w:rsidRDefault="007B2692" w:rsidP="00A64112">
      <w:r w:rsidRPr="00A64112">
        <w:br w:type="page"/>
      </w:r>
    </w:p>
    <w:p w14:paraId="69924BDE" w14:textId="52BBEC0F" w:rsidR="00FE3F91" w:rsidRPr="0036463D" w:rsidRDefault="0036463D" w:rsidP="00A64112">
      <w:pPr>
        <w:pStyle w:val="Heading1"/>
        <w:spacing w:before="0" w:after="0"/>
      </w:pPr>
      <w:bookmarkStart w:id="1" w:name="_7i4dea72qot5" w:colFirst="0" w:colLast="0"/>
      <w:bookmarkStart w:id="2" w:name="_Toc223025932"/>
      <w:bookmarkEnd w:id="1"/>
      <w:r w:rsidRPr="0036463D">
        <w:lastRenderedPageBreak/>
        <w:t xml:space="preserve">1.0 </w:t>
      </w:r>
      <w:r w:rsidR="007B2692" w:rsidRPr="0036463D">
        <w:t>Introduction</w:t>
      </w:r>
      <w:bookmarkEnd w:id="2"/>
    </w:p>
    <w:p w14:paraId="2C7579A9" w14:textId="0E534E3F" w:rsidR="00FE3F91" w:rsidRDefault="007B2692" w:rsidP="00A64112">
      <w:r w:rsidRPr="00A64112">
        <w:t>Google is a subsidiary of Alphabet, Inc. which is among the most powerful technology companies in the world with businesses in digital advertisement, search engines, cloud computing, artificial intelligence, and consumer equipment. Google has billions of users across the globe, which makes it one of the key components of digital ecosystems, access to information online, and transformation with the help of AI (</w:t>
      </w:r>
      <w:r w:rsidRPr="00A64112">
        <w:rPr>
          <w:color w:val="222222"/>
        </w:rPr>
        <w:t>Rojas and Chiappe, 2024</w:t>
      </w:r>
      <w:r w:rsidRPr="00A64112">
        <w:t>). Owning the largest share of search advertising and the rapid development of AI and cloud services make it very topical to study the company in the framework of strategic analysis in the context of technological destruction and changes in market structures. The organisation is competing in a more complex environment that is defined by regulatory scrutiny, tensions in geopolitical relations, economic instability, and other new technologies in a very fast way. The rise of antitrust inquiries, data security rules, and AI regulation structures contemplate the conventional operating model of the company</w:t>
      </w:r>
      <w:r w:rsidR="00365F91">
        <w:t xml:space="preserve"> </w:t>
      </w:r>
      <w:r w:rsidR="00365F91" w:rsidRPr="00365F91">
        <w:t>(</w:t>
      </w:r>
      <w:r w:rsidR="00365F91">
        <w:rPr>
          <w:color w:val="222222"/>
          <w:shd w:val="clear" w:color="auto" w:fill="FFFFFF"/>
        </w:rPr>
        <w:t>Giarmoleo et al., 2024</w:t>
      </w:r>
      <w:r w:rsidR="00365F91" w:rsidRPr="00365F91">
        <w:t>)</w:t>
      </w:r>
      <w:r w:rsidRPr="00A64112">
        <w:t xml:space="preserve">. This report </w:t>
      </w:r>
      <w:r w:rsidR="00164EFE" w:rsidRPr="00A64112">
        <w:t>analyses</w:t>
      </w:r>
      <w:r w:rsidRPr="00A64112">
        <w:t xml:space="preserve"> the external and internal environment of Google, </w:t>
      </w:r>
      <w:r w:rsidR="00164EFE" w:rsidRPr="00A64112">
        <w:t>analyses</w:t>
      </w:r>
      <w:r w:rsidRPr="00A64112">
        <w:t xml:space="preserve"> its competitive position, and creates sustainability-focused strategic suggestions. The analysis based on strategic and economic models indicates the ways in which Google can maintain a competitive advantage as it adapts to cope with global economic and environmental factors.</w:t>
      </w:r>
    </w:p>
    <w:p w14:paraId="7ECC9ED3" w14:textId="77777777" w:rsidR="0036463D" w:rsidRDefault="0036463D" w:rsidP="00A64112"/>
    <w:p w14:paraId="1C8C6711" w14:textId="77777777" w:rsidR="0036463D" w:rsidRDefault="0036463D" w:rsidP="00A64112"/>
    <w:p w14:paraId="16A966D2" w14:textId="77777777" w:rsidR="0036463D" w:rsidRDefault="0036463D" w:rsidP="00A64112"/>
    <w:p w14:paraId="20CE7091" w14:textId="77777777" w:rsidR="0036463D" w:rsidRDefault="0036463D" w:rsidP="00A64112"/>
    <w:p w14:paraId="23644846" w14:textId="77777777" w:rsidR="0036463D" w:rsidRDefault="0036463D" w:rsidP="00A64112"/>
    <w:p w14:paraId="3D9404B7" w14:textId="77777777" w:rsidR="0036463D" w:rsidRDefault="0036463D" w:rsidP="00A64112"/>
    <w:p w14:paraId="557A4EE8" w14:textId="77777777" w:rsidR="0036463D" w:rsidRDefault="0036463D" w:rsidP="00A64112"/>
    <w:p w14:paraId="7E61C27D" w14:textId="77777777" w:rsidR="0036463D" w:rsidRDefault="0036463D" w:rsidP="00A64112"/>
    <w:p w14:paraId="013C2966" w14:textId="77777777" w:rsidR="0036463D" w:rsidRDefault="0036463D" w:rsidP="00A64112"/>
    <w:p w14:paraId="75B3A79E" w14:textId="77777777" w:rsidR="0036463D" w:rsidRDefault="0036463D" w:rsidP="00A64112"/>
    <w:p w14:paraId="48C3E598" w14:textId="77777777" w:rsidR="0036463D" w:rsidRDefault="0036463D" w:rsidP="00A64112"/>
    <w:p w14:paraId="69AA29A3" w14:textId="77777777" w:rsidR="0036463D" w:rsidRDefault="0036463D" w:rsidP="00A64112"/>
    <w:p w14:paraId="7D1FDF04" w14:textId="77777777" w:rsidR="0036463D" w:rsidRDefault="0036463D" w:rsidP="00A64112"/>
    <w:p w14:paraId="001417F6" w14:textId="77777777" w:rsidR="0036463D" w:rsidRPr="00A64112" w:rsidRDefault="0036463D" w:rsidP="00A64112"/>
    <w:p w14:paraId="79CA1D3E" w14:textId="0C5CDF54" w:rsidR="0036463D" w:rsidRPr="0036463D" w:rsidRDefault="0036463D" w:rsidP="00A64112">
      <w:pPr>
        <w:pStyle w:val="Heading1"/>
        <w:spacing w:before="0" w:after="0"/>
      </w:pPr>
      <w:bookmarkStart w:id="3" w:name="_qjqqjurynz3t" w:colFirst="0" w:colLast="0"/>
      <w:bookmarkStart w:id="4" w:name="_Toc223025933"/>
      <w:bookmarkEnd w:id="3"/>
      <w:r w:rsidRPr="0036463D">
        <w:lastRenderedPageBreak/>
        <w:t>2.0 Main Finding</w:t>
      </w:r>
    </w:p>
    <w:p w14:paraId="6CB73630" w14:textId="6D34431B" w:rsidR="0036463D" w:rsidRPr="0036463D" w:rsidRDefault="0036463D" w:rsidP="0036463D">
      <w:pPr>
        <w:pStyle w:val="Heading1"/>
        <w:spacing w:before="0" w:after="0"/>
      </w:pPr>
      <w:r w:rsidRPr="0036463D">
        <w:t xml:space="preserve">2.1 </w:t>
      </w:r>
      <w:r w:rsidR="007B2692" w:rsidRPr="0036463D">
        <w:t>External Analysis</w:t>
      </w:r>
      <w:bookmarkEnd w:id="4"/>
    </w:p>
    <w:p w14:paraId="0CAEC3E9" w14:textId="77EF1D10" w:rsidR="00FE3F91" w:rsidRPr="00A64112" w:rsidRDefault="0036463D" w:rsidP="00A64112">
      <w:pPr>
        <w:pStyle w:val="Heading2"/>
        <w:spacing w:before="0" w:after="0"/>
      </w:pPr>
      <w:bookmarkStart w:id="5" w:name="_ni0ysoxwropn" w:colFirst="0" w:colLast="0"/>
      <w:bookmarkStart w:id="6" w:name="_Toc223025934"/>
      <w:bookmarkEnd w:id="5"/>
      <w:r>
        <w:t xml:space="preserve">2.2 </w:t>
      </w:r>
      <w:r w:rsidR="007B2692" w:rsidRPr="00A64112">
        <w:t>PESTEL Analysis</w:t>
      </w:r>
      <w:bookmarkEnd w:id="6"/>
    </w:p>
    <w:p w14:paraId="279E8349" w14:textId="2287CB69" w:rsidR="00FE3F91" w:rsidRPr="00A64112" w:rsidRDefault="007B2692" w:rsidP="00A64112">
      <w:r w:rsidRPr="00A64112">
        <w:rPr>
          <w:b/>
          <w:bCs/>
        </w:rPr>
        <w:t xml:space="preserve">Political &amp; Legal Factors: </w:t>
      </w:r>
      <w:r w:rsidRPr="00A64112">
        <w:t>Growing antitrust criticism of Google is present in the United States, the European Union and other jurisdictions. The political system (e.g. Data protection laws and the Digital Markets Act (DMA) of the (EU) poses a threat to Google as a source of search and digital advertising (</w:t>
      </w:r>
      <w:r w:rsidRPr="00A64112">
        <w:rPr>
          <w:color w:val="222222"/>
        </w:rPr>
        <w:t>Cini and Czulno, 2022</w:t>
      </w:r>
      <w:r w:rsidRPr="00A64112">
        <w:t>). Continued competition inquiries bring about some confusion and can limit its capability of gold-</w:t>
      </w:r>
      <w:r w:rsidR="00164EFE" w:rsidRPr="00A64112">
        <w:t>wrapping or</w:t>
      </w:r>
      <w:r w:rsidRPr="00A64112">
        <w:t xml:space="preserve"> focusing on its own platforms.</w:t>
      </w:r>
    </w:p>
    <w:p w14:paraId="071F3F7F" w14:textId="1222DF92" w:rsidR="00FE3F91" w:rsidRPr="00A64112" w:rsidRDefault="007B2692" w:rsidP="00A64112">
      <w:r w:rsidRPr="00A64112">
        <w:rPr>
          <w:b/>
          <w:bCs/>
        </w:rPr>
        <w:t xml:space="preserve">Economic Factors: </w:t>
      </w:r>
      <w:r w:rsidRPr="00A64112">
        <w:t xml:space="preserve">Google relies on digital advertising to generate its </w:t>
      </w:r>
      <w:r w:rsidR="00164EFE" w:rsidRPr="00A64112">
        <w:t>revenues,</w:t>
      </w:r>
      <w:r w:rsidRPr="00A64112">
        <w:t xml:space="preserve"> and this is a cyclic business that is prone to macroeconomic slumps. Advertising demand is directly influenced by inflation, volatility of interest rates, and lower corporate marketing budgets</w:t>
      </w:r>
      <w:r w:rsidR="00365F91">
        <w:t xml:space="preserve"> </w:t>
      </w:r>
      <w:r w:rsidR="00365F91" w:rsidRPr="00365F91">
        <w:t>(</w:t>
      </w:r>
      <w:r w:rsidR="00365F91">
        <w:rPr>
          <w:color w:val="222222"/>
          <w:shd w:val="clear" w:color="auto" w:fill="FFFFFF"/>
        </w:rPr>
        <w:t>Dekimpe and Deleersnyder, 2018</w:t>
      </w:r>
      <w:r w:rsidR="00365F91" w:rsidRPr="00365F91">
        <w:t>)</w:t>
      </w:r>
      <w:r w:rsidRPr="00A64112">
        <w:t>. Nevertheless, the increased digitalisation and the use of cloud in the world would promote the growth of Google Cloud and AI-based services on the long-term basis.</w:t>
      </w:r>
    </w:p>
    <w:p w14:paraId="54D3928C" w14:textId="29577BF9" w:rsidR="00FE3F91" w:rsidRPr="00A64112" w:rsidRDefault="007B2692" w:rsidP="00A64112">
      <w:r w:rsidRPr="00A64112">
        <w:rPr>
          <w:b/>
          <w:bCs/>
        </w:rPr>
        <w:t xml:space="preserve">Social Factors: </w:t>
      </w:r>
      <w:r w:rsidRPr="00A64112">
        <w:t>Distrust of AI, misinformation, and privacy policies influences the opinion of society</w:t>
      </w:r>
      <w:r w:rsidR="00365F91">
        <w:t xml:space="preserve"> </w:t>
      </w:r>
      <w:r w:rsidR="00365F91" w:rsidRPr="00365F91">
        <w:t>(</w:t>
      </w:r>
      <w:r w:rsidR="00365F91">
        <w:rPr>
          <w:color w:val="222222"/>
          <w:shd w:val="clear" w:color="auto" w:fill="FFFFFF"/>
        </w:rPr>
        <w:t>Jareh, 2025</w:t>
      </w:r>
      <w:r w:rsidR="00365F91" w:rsidRPr="00365F91">
        <w:t>)</w:t>
      </w:r>
      <w:r w:rsidRPr="00A64112">
        <w:t>. There is an increase in the demand among users to have transparency in algorithms making decisions. Google has a strategy of innovation that is impacted by social expectations on the responsible introduction of AI.</w:t>
      </w:r>
    </w:p>
    <w:p w14:paraId="53A9F387" w14:textId="3C494F17" w:rsidR="00FE3F91" w:rsidRPr="00A64112" w:rsidRDefault="007B2692" w:rsidP="00A64112">
      <w:r w:rsidRPr="00A64112">
        <w:rPr>
          <w:b/>
          <w:bCs/>
        </w:rPr>
        <w:t xml:space="preserve">Technological Factors: </w:t>
      </w:r>
      <w:r w:rsidRPr="00A64112">
        <w:t>Artificial intelligence, machine learning and cloud computing are key forces of innovation that transform an industry (</w:t>
      </w:r>
      <w:r w:rsidRPr="00A64112">
        <w:rPr>
          <w:color w:val="222222"/>
        </w:rPr>
        <w:t>Ramamoorthi, 2023</w:t>
      </w:r>
      <w:r w:rsidRPr="00A64112">
        <w:t xml:space="preserve">). The rapid evolution of AI (e.g., generative AI) poses more competition with other firms, such as Microsoft and </w:t>
      </w:r>
      <w:r w:rsidR="00164EFE" w:rsidRPr="00A64112">
        <w:t>OpenAI</w:t>
      </w:r>
      <w:r w:rsidRPr="00A64112">
        <w:t>. It should invest in research and development to ensure that it is technologically ahead.</w:t>
      </w:r>
    </w:p>
    <w:p w14:paraId="39F066BF" w14:textId="6FCB0747" w:rsidR="00FE3F91" w:rsidRDefault="007B2692" w:rsidP="00A64112">
      <w:r w:rsidRPr="00A64112">
        <w:rPr>
          <w:b/>
          <w:bCs/>
        </w:rPr>
        <w:t>Environmental Factors:</w:t>
      </w:r>
      <w:r w:rsidRPr="00A64112">
        <w:t xml:space="preserve"> Google data centres consume much energy. Any stakeholder commitment to climates and pressure would require investing in renewable power, carbon-neutral activities, which would increase capital expenditure but increase long-term legitimacy</w:t>
      </w:r>
      <w:r w:rsidR="00365F91">
        <w:t xml:space="preserve"> </w:t>
      </w:r>
      <w:r w:rsidR="00365F91" w:rsidRPr="00365F91">
        <w:t>(</w:t>
      </w:r>
      <w:r w:rsidR="00365F91">
        <w:rPr>
          <w:color w:val="222222"/>
          <w:shd w:val="clear" w:color="auto" w:fill="FFFFFF"/>
        </w:rPr>
        <w:t>Di Vaio et al., 2025</w:t>
      </w:r>
      <w:r w:rsidR="00365F91" w:rsidRPr="00365F91">
        <w:t>)</w:t>
      </w:r>
      <w:r w:rsidRPr="00A64112">
        <w:t>.</w:t>
      </w:r>
    </w:p>
    <w:p w14:paraId="267245CB" w14:textId="77777777" w:rsidR="0036463D" w:rsidRPr="00A64112" w:rsidRDefault="0036463D" w:rsidP="00A64112"/>
    <w:p w14:paraId="56A28C05" w14:textId="12FF1439" w:rsidR="00FE3F91" w:rsidRPr="00A64112" w:rsidRDefault="0036463D" w:rsidP="00A64112">
      <w:pPr>
        <w:pStyle w:val="Heading2"/>
        <w:spacing w:before="0" w:after="0"/>
      </w:pPr>
      <w:bookmarkStart w:id="7" w:name="_rtdnquxwa1ym" w:colFirst="0" w:colLast="0"/>
      <w:bookmarkStart w:id="8" w:name="_Toc223025935"/>
      <w:bookmarkEnd w:id="7"/>
      <w:r>
        <w:t xml:space="preserve">2.3 </w:t>
      </w:r>
      <w:r w:rsidR="007B2692" w:rsidRPr="00A64112">
        <w:t>Porter's Five Forces</w:t>
      </w:r>
      <w:bookmarkEnd w:id="8"/>
    </w:p>
    <w:p w14:paraId="34E28577" w14:textId="0F88A9F2" w:rsidR="00FE3F91" w:rsidRPr="00A64112" w:rsidRDefault="007B2692" w:rsidP="00A64112">
      <w:r w:rsidRPr="00A64112">
        <w:rPr>
          <w:b/>
          <w:bCs/>
        </w:rPr>
        <w:t xml:space="preserve">Competitive Rivalry - High: </w:t>
      </w:r>
      <w:r w:rsidRPr="00A64112">
        <w:t>The private space markets of digital advertisement and the cloud services are marked by a high intensity of competition</w:t>
      </w:r>
      <w:r w:rsidR="00365F91">
        <w:t xml:space="preserve"> </w:t>
      </w:r>
      <w:r w:rsidR="00365F91" w:rsidRPr="00365F91">
        <w:t>(</w:t>
      </w:r>
      <w:r w:rsidR="00365F91">
        <w:rPr>
          <w:color w:val="222222"/>
          <w:shd w:val="clear" w:color="auto" w:fill="FFFFFF"/>
        </w:rPr>
        <w:t>Yang et al., 2017</w:t>
      </w:r>
      <w:r w:rsidR="00365F91" w:rsidRPr="00365F91">
        <w:t>)</w:t>
      </w:r>
      <w:r w:rsidRPr="00A64112">
        <w:t>. The most important rivals are Microsoft (Bing, Azure), Amazon (AWS) and Meta. AI and cloud services are some of the most competitive.</w:t>
      </w:r>
    </w:p>
    <w:p w14:paraId="7127046A" w14:textId="77777777" w:rsidR="00FE3F91" w:rsidRPr="00A64112" w:rsidRDefault="007B2692" w:rsidP="00A64112">
      <w:r w:rsidRPr="00A64112">
        <w:rPr>
          <w:b/>
          <w:bCs/>
        </w:rPr>
        <w:lastRenderedPageBreak/>
        <w:t xml:space="preserve">Potential Threat of New Entrants - Medium: </w:t>
      </w:r>
      <w:r w:rsidRPr="00A64112">
        <w:t>There are high barriers to entry, which are determined by high capital requirements, network effects, and scale of data (</w:t>
      </w:r>
      <w:r w:rsidRPr="00A64112">
        <w:rPr>
          <w:color w:val="222222"/>
        </w:rPr>
        <w:t>Schittekatte et al., 2021</w:t>
      </w:r>
      <w:r w:rsidRPr="00A64112">
        <w:t>). Nevertheless, AI-based startups are capable of upsetting specific segments.</w:t>
      </w:r>
    </w:p>
    <w:p w14:paraId="00E13CB7" w14:textId="77777777" w:rsidR="00FE3F91" w:rsidRPr="00A64112" w:rsidRDefault="007B2692" w:rsidP="00A64112">
      <w:r w:rsidRPr="00A64112">
        <w:rPr>
          <w:b/>
          <w:bCs/>
        </w:rPr>
        <w:t xml:space="preserve">Buyers bargaining power: Moderate to High: </w:t>
      </w:r>
      <w:r w:rsidRPr="00A64112">
        <w:t>Advertisers are able to move funds between platforms (Meta, Tik Tok, Amazon), making them more price sensitive and competitive.</w:t>
      </w:r>
    </w:p>
    <w:p w14:paraId="5BE2E2AA" w14:textId="77777777" w:rsidR="00FE3F91" w:rsidRPr="00A64112" w:rsidRDefault="007B2692" w:rsidP="00A64112">
      <w:r w:rsidRPr="00A64112">
        <w:rPr>
          <w:b/>
          <w:bCs/>
        </w:rPr>
        <w:t xml:space="preserve">Bargaining Power of Suppliers - Moderate: </w:t>
      </w:r>
      <w:r w:rsidRPr="00A64112">
        <w:t>Reliance on semiconductor vendors and hardware providers has an impact on the price of cloud and AI infrastructure.</w:t>
      </w:r>
    </w:p>
    <w:p w14:paraId="2A1E77B7" w14:textId="77777777" w:rsidR="00FE3F91" w:rsidRPr="00A64112" w:rsidRDefault="007B2692" w:rsidP="00A64112">
      <w:r w:rsidRPr="00A64112">
        <w:rPr>
          <w:b/>
          <w:bCs/>
        </w:rPr>
        <w:t xml:space="preserve">Threat of Substitutes - High: </w:t>
      </w:r>
      <w:r w:rsidRPr="00A64112">
        <w:t>There is a threat of substitution in the use of alternative advertising methods, social media, and Artificial Intelligence search engine tools.</w:t>
      </w:r>
    </w:p>
    <w:p w14:paraId="6DE37242" w14:textId="01033DB6" w:rsidR="00FE3F91" w:rsidRPr="00A64112" w:rsidRDefault="0036463D" w:rsidP="0036463D">
      <w:pPr>
        <w:pStyle w:val="Heading2"/>
      </w:pPr>
      <w:r>
        <w:t xml:space="preserve">2.4 </w:t>
      </w:r>
      <w:r w:rsidR="007B2692" w:rsidRPr="00A64112">
        <w:t>Key Economic Trends</w:t>
      </w:r>
    </w:p>
    <w:p w14:paraId="49A33275" w14:textId="41A86D25" w:rsidR="00FE3F91" w:rsidRPr="00A64112" w:rsidRDefault="007B2692" w:rsidP="00A64112">
      <w:r w:rsidRPr="00A64112">
        <w:t>The strategic options of Google are determined by digital transformation, productivity rise under AI, and market structures based on platforms (oligopolistic competition) (</w:t>
      </w:r>
      <w:r w:rsidRPr="00A64112">
        <w:rPr>
          <w:color w:val="222222"/>
        </w:rPr>
        <w:t>Cha, 2020</w:t>
      </w:r>
      <w:r w:rsidRPr="00A64112">
        <w:t xml:space="preserve">). More regulation and demands on sustainability add pressure on the </w:t>
      </w:r>
      <w:r w:rsidR="00164EFE" w:rsidRPr="00A64112">
        <w:t>long-term</w:t>
      </w:r>
      <w:r w:rsidRPr="00A64112">
        <w:t xml:space="preserve"> competitive positioning of the company.</w:t>
      </w:r>
    </w:p>
    <w:p w14:paraId="14D37C50" w14:textId="4CE7046F" w:rsidR="00FE3F91" w:rsidRPr="0036463D" w:rsidRDefault="0036463D" w:rsidP="0036463D">
      <w:pPr>
        <w:pStyle w:val="Heading1"/>
      </w:pPr>
      <w:bookmarkStart w:id="9" w:name="_c00s1c8s31yc" w:colFirst="0" w:colLast="0"/>
      <w:bookmarkStart w:id="10" w:name="_Toc223025936"/>
      <w:bookmarkEnd w:id="9"/>
      <w:r w:rsidRPr="0036463D">
        <w:t xml:space="preserve">3.0 </w:t>
      </w:r>
      <w:r w:rsidR="007B2692" w:rsidRPr="0036463D">
        <w:t>Internal Analysis</w:t>
      </w:r>
      <w:bookmarkEnd w:id="10"/>
    </w:p>
    <w:p w14:paraId="1054B952" w14:textId="14067544" w:rsidR="00FE3F91" w:rsidRPr="00A64112" w:rsidRDefault="0036463D" w:rsidP="00A64112">
      <w:pPr>
        <w:pStyle w:val="Heading2"/>
        <w:spacing w:before="0" w:after="0"/>
      </w:pPr>
      <w:bookmarkStart w:id="11" w:name="_xs15gjfep8v6" w:colFirst="0" w:colLast="0"/>
      <w:bookmarkStart w:id="12" w:name="_Toc223025937"/>
      <w:bookmarkEnd w:id="11"/>
      <w:r>
        <w:t xml:space="preserve">3.1 </w:t>
      </w:r>
      <w:r w:rsidR="007B2692" w:rsidRPr="00A64112">
        <w:t>Resource-Based View (RBV)</w:t>
      </w:r>
      <w:bookmarkEnd w:id="12"/>
    </w:p>
    <w:p w14:paraId="1D56315E" w14:textId="65FC107F" w:rsidR="00FE3F91" w:rsidRPr="00A64112" w:rsidRDefault="007B2692" w:rsidP="00A64112">
      <w:r w:rsidRPr="00A64112">
        <w:t xml:space="preserve">The RBV also believes that companies can acquire sustainable competitive advantage, through resources which are valuable, rare, inimitable and </w:t>
      </w:r>
      <w:r w:rsidR="00164EFE" w:rsidRPr="00A64112">
        <w:t>non-substitutable</w:t>
      </w:r>
      <w:r w:rsidRPr="00A64112">
        <w:t xml:space="preserve"> (VRIN). There are a number of VRIN resources that Google has.</w:t>
      </w:r>
    </w:p>
    <w:p w14:paraId="0EB0ADEE" w14:textId="77777777" w:rsidR="00FE3F91" w:rsidRPr="00A64112" w:rsidRDefault="007B2692" w:rsidP="00A64112">
      <w:r w:rsidRPr="00A64112">
        <w:t>One, it has a very valuable data ecosystem that is hard to duplicate. The search queries made by billions of people per day produce proprietary data, which can be used to increase the accuracy of an algorithm or to train an AI model (</w:t>
      </w:r>
      <w:r w:rsidRPr="00A64112">
        <w:rPr>
          <w:color w:val="222222"/>
        </w:rPr>
        <w:t>Hill et al., 2024</w:t>
      </w:r>
      <w:r w:rsidRPr="00A64112">
        <w:t>). This is a data advantage in terms of scale, which benefits network effects, thus enhancing search and advertisements.</w:t>
      </w:r>
    </w:p>
    <w:p w14:paraId="2B0D4194" w14:textId="77777777" w:rsidR="00FE3F91" w:rsidRPr="00A64112" w:rsidRDefault="007B2692" w:rsidP="00A64112">
      <w:r w:rsidRPr="00A64112">
        <w:t>Second, Google has technological resources in the areas of artificial intelligence and machine learning that are a fundamental strategic asset. The fact that it has state-of-the-art research units in AI (e.g., DeepMind), and investing resources in research and development actively encourages innovation in products (e.g., Search, Google Cloud, and generative AI applications). These features are not common because huge investment and human resources are needed.</w:t>
      </w:r>
    </w:p>
    <w:p w14:paraId="3699947F" w14:textId="77777777" w:rsidR="00FE3F91" w:rsidRPr="00A64112" w:rsidRDefault="007B2692" w:rsidP="00A64112">
      <w:r w:rsidRPr="00A64112">
        <w:lastRenderedPageBreak/>
        <w:t>Third, the global coverage and the brand name of Google is an intangible value. The brand is associated with search and online services, which create customer loyalty and loyalty among advertisers.</w:t>
      </w:r>
    </w:p>
    <w:p w14:paraId="3CE29BC9" w14:textId="77777777" w:rsidR="00FE3F91" w:rsidRPr="00A64112" w:rsidRDefault="007B2692" w:rsidP="00A64112">
      <w:r w:rsidRPr="00A64112">
        <w:t>Lastly, its financial power allows it to invest massively to build infrastructure, acquisitions, and innovation which further fences off beginnings (</w:t>
      </w:r>
      <w:r w:rsidRPr="00A64112">
        <w:rPr>
          <w:color w:val="222222"/>
        </w:rPr>
        <w:t>Elavarasan et al., 2020</w:t>
      </w:r>
      <w:r w:rsidRPr="00A64112">
        <w:t>).</w:t>
      </w:r>
    </w:p>
    <w:p w14:paraId="5C7F4B14" w14:textId="77777777" w:rsidR="00FE3F91" w:rsidRPr="00A64112" w:rsidRDefault="007B2692" w:rsidP="00A64112">
      <w:r w:rsidRPr="00A64112">
        <w:t>Nonetheless, reliance on advertising revenues reflects a structural weakness, which restrains diversification and puts the company at risk due to economic instability.</w:t>
      </w:r>
    </w:p>
    <w:p w14:paraId="1A702F09" w14:textId="25BD368D" w:rsidR="00FE3F91" w:rsidRPr="00A64112" w:rsidRDefault="0036463D" w:rsidP="00A64112">
      <w:pPr>
        <w:pStyle w:val="Heading2"/>
        <w:spacing w:before="0" w:after="0"/>
      </w:pPr>
      <w:bookmarkStart w:id="13" w:name="_equ08ild5bo" w:colFirst="0" w:colLast="0"/>
      <w:bookmarkStart w:id="14" w:name="_Toc223025938"/>
      <w:bookmarkEnd w:id="13"/>
      <w:r>
        <w:t xml:space="preserve">3.2 </w:t>
      </w:r>
      <w:r w:rsidR="007B2692" w:rsidRPr="00A64112">
        <w:t>Value Chain Analysis</w:t>
      </w:r>
      <w:bookmarkEnd w:id="14"/>
    </w:p>
    <w:tbl>
      <w:tblPr>
        <w:tblStyle w:val="a"/>
        <w:tblW w:w="898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590"/>
        <w:gridCol w:w="4350"/>
        <w:gridCol w:w="3045"/>
      </w:tblGrid>
      <w:tr w:rsidR="00FE3F91" w:rsidRPr="00A64112" w14:paraId="54AC48A7" w14:textId="77777777">
        <w:trPr>
          <w:trHeight w:val="615"/>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CC92DE8" w14:textId="77777777" w:rsidR="00FE3F91" w:rsidRPr="00A64112" w:rsidRDefault="007B2692" w:rsidP="00A64112">
            <w:pPr>
              <w:jc w:val="center"/>
              <w:rPr>
                <w:b/>
                <w:bCs/>
              </w:rPr>
            </w:pPr>
            <w:r w:rsidRPr="00A64112">
              <w:rPr>
                <w:b/>
                <w:bCs/>
              </w:rPr>
              <w:t>Value Chain Activity</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CF2FB9E" w14:textId="77777777" w:rsidR="00FE3F91" w:rsidRPr="00A64112" w:rsidRDefault="007B2692" w:rsidP="00A64112">
            <w:pPr>
              <w:jc w:val="center"/>
              <w:rPr>
                <w:b/>
                <w:bCs/>
              </w:rPr>
            </w:pPr>
            <w:r w:rsidRPr="00A64112">
              <w:rPr>
                <w:b/>
                <w:bCs/>
              </w:rPr>
              <w:t>Google’s Key Activities</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0ABAA2E" w14:textId="77777777" w:rsidR="00FE3F91" w:rsidRPr="00A64112" w:rsidRDefault="007B2692" w:rsidP="00A64112">
            <w:pPr>
              <w:jc w:val="center"/>
              <w:rPr>
                <w:b/>
                <w:bCs/>
              </w:rPr>
            </w:pPr>
            <w:r w:rsidRPr="00A64112">
              <w:rPr>
                <w:b/>
                <w:bCs/>
              </w:rPr>
              <w:t>Strategic Impact</w:t>
            </w:r>
          </w:p>
        </w:tc>
      </w:tr>
      <w:tr w:rsidR="00FE3F91" w:rsidRPr="00A64112" w14:paraId="5063ACE3" w14:textId="77777777">
        <w:trPr>
          <w:trHeight w:val="900"/>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06C135F" w14:textId="77777777" w:rsidR="00FE3F91" w:rsidRPr="00A64112" w:rsidRDefault="007B2692" w:rsidP="00A64112">
            <w:pPr>
              <w:jc w:val="left"/>
              <w:rPr>
                <w:b/>
                <w:bCs/>
              </w:rPr>
            </w:pPr>
            <w:r w:rsidRPr="00A64112">
              <w:rPr>
                <w:b/>
                <w:bCs/>
              </w:rPr>
              <w:t>Inbound Logistics</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D300D9B" w14:textId="77777777" w:rsidR="00FE3F91" w:rsidRPr="00A64112" w:rsidRDefault="007B2692" w:rsidP="00A64112">
            <w:pPr>
              <w:jc w:val="left"/>
            </w:pPr>
            <w:r w:rsidRPr="00A64112">
              <w:t>Data collection from search queries, YouTube, Android; management of global data centres</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786FB4E" w14:textId="77777777" w:rsidR="00FE3F91" w:rsidRPr="00A64112" w:rsidRDefault="007B2692" w:rsidP="00A64112">
            <w:pPr>
              <w:jc w:val="left"/>
            </w:pPr>
            <w:r w:rsidRPr="00A64112">
              <w:t>Enables large-scale data processing and AI model training</w:t>
            </w:r>
          </w:p>
        </w:tc>
      </w:tr>
      <w:tr w:rsidR="00FE3F91" w:rsidRPr="00A64112" w14:paraId="16559EEC" w14:textId="77777777">
        <w:trPr>
          <w:trHeight w:val="615"/>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AEC5A3B" w14:textId="77777777" w:rsidR="00FE3F91" w:rsidRPr="00A64112" w:rsidRDefault="007B2692" w:rsidP="00A64112">
            <w:pPr>
              <w:jc w:val="left"/>
              <w:rPr>
                <w:b/>
                <w:bCs/>
              </w:rPr>
            </w:pPr>
            <w:r w:rsidRPr="00A64112">
              <w:rPr>
                <w:b/>
                <w:bCs/>
              </w:rPr>
              <w:t>Operations</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84E5422" w14:textId="77777777" w:rsidR="00FE3F91" w:rsidRPr="00A64112" w:rsidRDefault="007B2692" w:rsidP="00A64112">
            <w:pPr>
              <w:jc w:val="left"/>
            </w:pPr>
            <w:r w:rsidRPr="00A64112">
              <w:t>Algorithm development, AI model training, cloud infrastructure management</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FFEA039" w14:textId="77777777" w:rsidR="00FE3F91" w:rsidRPr="00A64112" w:rsidRDefault="007B2692" w:rsidP="00A64112">
            <w:pPr>
              <w:jc w:val="left"/>
            </w:pPr>
            <w:r w:rsidRPr="00A64112">
              <w:t>Drives efficiency, innovation, and service reliability</w:t>
            </w:r>
          </w:p>
        </w:tc>
      </w:tr>
      <w:tr w:rsidR="00FE3F91" w:rsidRPr="00A64112" w14:paraId="5C740AD3" w14:textId="77777777">
        <w:trPr>
          <w:trHeight w:val="615"/>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DBE9315" w14:textId="77777777" w:rsidR="00FE3F91" w:rsidRPr="00A64112" w:rsidRDefault="007B2692" w:rsidP="00A64112">
            <w:pPr>
              <w:jc w:val="left"/>
              <w:rPr>
                <w:b/>
                <w:bCs/>
              </w:rPr>
            </w:pPr>
            <w:r w:rsidRPr="00A64112">
              <w:rPr>
                <w:b/>
                <w:bCs/>
              </w:rPr>
              <w:t>Outbound Logistics</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31D742E" w14:textId="77777777" w:rsidR="00FE3F91" w:rsidRPr="00A64112" w:rsidRDefault="007B2692" w:rsidP="00A64112">
            <w:pPr>
              <w:jc w:val="left"/>
            </w:pPr>
            <w:r w:rsidRPr="00A64112">
              <w:t>Digital delivery of services (Search, Ads, Cloud, YouTube) via internet platforms</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BFEE3BF" w14:textId="77777777" w:rsidR="00FE3F91" w:rsidRPr="00A64112" w:rsidRDefault="007B2692" w:rsidP="00A64112">
            <w:pPr>
              <w:jc w:val="left"/>
            </w:pPr>
            <w:r w:rsidRPr="00A64112">
              <w:t>Instant global scalability with low marginal distribution cost</w:t>
            </w:r>
          </w:p>
        </w:tc>
      </w:tr>
      <w:tr w:rsidR="00FE3F91" w:rsidRPr="00A64112" w14:paraId="05ED6C0C" w14:textId="77777777">
        <w:trPr>
          <w:trHeight w:val="900"/>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AD024D4" w14:textId="77777777" w:rsidR="00FE3F91" w:rsidRPr="00A64112" w:rsidRDefault="007B2692" w:rsidP="00A64112">
            <w:pPr>
              <w:jc w:val="left"/>
              <w:rPr>
                <w:b/>
                <w:bCs/>
              </w:rPr>
            </w:pPr>
            <w:r w:rsidRPr="00A64112">
              <w:rPr>
                <w:b/>
                <w:bCs/>
              </w:rPr>
              <w:t>Marketing &amp; Sales</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E21D399" w14:textId="77777777" w:rsidR="00FE3F91" w:rsidRPr="00A64112" w:rsidRDefault="007B2692" w:rsidP="00A64112">
            <w:pPr>
              <w:jc w:val="left"/>
            </w:pPr>
            <w:r w:rsidRPr="00A64112">
              <w:t>Data-driven targeted advertising; enterprise cloud sales teams</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2BF74B8" w14:textId="77777777" w:rsidR="00FE3F91" w:rsidRPr="00A64112" w:rsidRDefault="007B2692" w:rsidP="00A64112">
            <w:pPr>
              <w:jc w:val="left"/>
            </w:pPr>
            <w:r w:rsidRPr="00A64112">
              <w:t>Strengthens advertiser ROI and enterprise client acquisition</w:t>
            </w:r>
          </w:p>
        </w:tc>
      </w:tr>
      <w:tr w:rsidR="00FE3F91" w:rsidRPr="00A64112" w14:paraId="694AB0B4" w14:textId="77777777">
        <w:trPr>
          <w:trHeight w:val="615"/>
        </w:trPr>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056BA7E" w14:textId="77777777" w:rsidR="00FE3F91" w:rsidRPr="00A64112" w:rsidRDefault="007B2692" w:rsidP="00A64112">
            <w:pPr>
              <w:jc w:val="left"/>
              <w:rPr>
                <w:b/>
                <w:bCs/>
              </w:rPr>
            </w:pPr>
            <w:r w:rsidRPr="00A64112">
              <w:rPr>
                <w:b/>
                <w:bCs/>
              </w:rPr>
              <w:t>Service</w:t>
            </w:r>
          </w:p>
        </w:tc>
        <w:tc>
          <w:tcPr>
            <w:tcW w:w="435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A3D2BBD" w14:textId="77777777" w:rsidR="00FE3F91" w:rsidRPr="00A64112" w:rsidRDefault="007B2692" w:rsidP="00A64112">
            <w:pPr>
              <w:jc w:val="left"/>
            </w:pPr>
            <w:r w:rsidRPr="00A64112">
              <w:t>Platform maintenance, cybersecurity, ecosystem integration, customer support</w:t>
            </w:r>
          </w:p>
        </w:tc>
        <w:tc>
          <w:tcPr>
            <w:tcW w:w="304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7C3B02E" w14:textId="77777777" w:rsidR="00FE3F91" w:rsidRPr="00A64112" w:rsidRDefault="007B2692" w:rsidP="00A64112">
            <w:pPr>
              <w:jc w:val="left"/>
            </w:pPr>
            <w:r w:rsidRPr="00A64112">
              <w:t>Enhances user retention and switching costs</w:t>
            </w:r>
          </w:p>
        </w:tc>
      </w:tr>
    </w:tbl>
    <w:p w14:paraId="7169CD31" w14:textId="77777777" w:rsidR="00FE3F91" w:rsidRPr="00A64112" w:rsidRDefault="007B2692" w:rsidP="00A64112">
      <w:pPr>
        <w:jc w:val="center"/>
        <w:rPr>
          <w:b/>
          <w:bCs/>
        </w:rPr>
      </w:pPr>
      <w:r w:rsidRPr="00A64112">
        <w:rPr>
          <w:b/>
          <w:bCs/>
        </w:rPr>
        <w:t>Table 1: Value Chain Analysis</w:t>
      </w:r>
    </w:p>
    <w:p w14:paraId="02F1CEE9" w14:textId="77777777" w:rsidR="00FE3F91" w:rsidRPr="00A64112" w:rsidRDefault="007B2692" w:rsidP="00A64112">
      <w:pPr>
        <w:jc w:val="center"/>
      </w:pPr>
      <w:r w:rsidRPr="00A64112">
        <w:t>(Source: Self-illustrated)</w:t>
      </w:r>
    </w:p>
    <w:p w14:paraId="119B68BC" w14:textId="1AFDC6A6" w:rsidR="00FE3F91" w:rsidRPr="00A64112" w:rsidRDefault="0036463D" w:rsidP="00A64112">
      <w:pPr>
        <w:pStyle w:val="Heading2"/>
        <w:spacing w:before="0" w:after="0"/>
      </w:pPr>
      <w:bookmarkStart w:id="15" w:name="_4ms7hv9n92f7" w:colFirst="0" w:colLast="0"/>
      <w:bookmarkStart w:id="16" w:name="_Toc223025939"/>
      <w:bookmarkEnd w:id="15"/>
      <w:r>
        <w:t xml:space="preserve">3.4 </w:t>
      </w:r>
      <w:r w:rsidR="007B2692" w:rsidRPr="00A64112">
        <w:t>SWOT Analysis</w:t>
      </w:r>
      <w:bookmarkEnd w:id="16"/>
    </w:p>
    <w:tbl>
      <w:tblPr>
        <w:tblStyle w:val="a0"/>
        <w:tblW w:w="897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505"/>
        <w:gridCol w:w="2100"/>
        <w:gridCol w:w="2100"/>
        <w:gridCol w:w="2265"/>
      </w:tblGrid>
      <w:tr w:rsidR="00FE3F91" w:rsidRPr="00A64112" w14:paraId="176BAE2D" w14:textId="77777777">
        <w:trPr>
          <w:trHeight w:val="345"/>
        </w:trPr>
        <w:tc>
          <w:tcPr>
            <w:tcW w:w="25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20DAE99" w14:textId="77777777" w:rsidR="00FE3F91" w:rsidRPr="00A64112" w:rsidRDefault="007B2692" w:rsidP="00A64112">
            <w:pPr>
              <w:jc w:val="center"/>
              <w:rPr>
                <w:b/>
                <w:bCs/>
              </w:rPr>
            </w:pPr>
            <w:r w:rsidRPr="00A64112">
              <w:rPr>
                <w:b/>
                <w:bCs/>
              </w:rPr>
              <w:t>Strengths</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1EFD3D6" w14:textId="77777777" w:rsidR="00FE3F91" w:rsidRPr="00A64112" w:rsidRDefault="007B2692" w:rsidP="00A64112">
            <w:pPr>
              <w:jc w:val="center"/>
              <w:rPr>
                <w:b/>
                <w:bCs/>
              </w:rPr>
            </w:pPr>
            <w:r w:rsidRPr="00A64112">
              <w:rPr>
                <w:b/>
                <w:bCs/>
              </w:rPr>
              <w:t>Weaknesses</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89E91AE" w14:textId="77777777" w:rsidR="00FE3F91" w:rsidRPr="00A64112" w:rsidRDefault="007B2692" w:rsidP="00A64112">
            <w:pPr>
              <w:jc w:val="center"/>
              <w:rPr>
                <w:b/>
                <w:bCs/>
              </w:rPr>
            </w:pPr>
            <w:r w:rsidRPr="00A64112">
              <w:rPr>
                <w:b/>
                <w:bCs/>
              </w:rPr>
              <w:t>Opportunities</w:t>
            </w:r>
          </w:p>
        </w:tc>
        <w:tc>
          <w:tcPr>
            <w:tcW w:w="22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647B15A" w14:textId="77777777" w:rsidR="00FE3F91" w:rsidRPr="00A64112" w:rsidRDefault="007B2692" w:rsidP="00A64112">
            <w:pPr>
              <w:jc w:val="center"/>
              <w:rPr>
                <w:b/>
                <w:bCs/>
              </w:rPr>
            </w:pPr>
            <w:r w:rsidRPr="00A64112">
              <w:rPr>
                <w:b/>
                <w:bCs/>
              </w:rPr>
              <w:t>Threats</w:t>
            </w:r>
          </w:p>
        </w:tc>
      </w:tr>
      <w:tr w:rsidR="00FE3F91" w:rsidRPr="00A64112" w14:paraId="30F213A1" w14:textId="77777777">
        <w:trPr>
          <w:trHeight w:val="1170"/>
        </w:trPr>
        <w:tc>
          <w:tcPr>
            <w:tcW w:w="25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905BE14" w14:textId="77777777" w:rsidR="00FE3F91" w:rsidRPr="00A64112" w:rsidRDefault="007B2692" w:rsidP="00A64112">
            <w:pPr>
              <w:jc w:val="left"/>
            </w:pPr>
            <w:r w:rsidRPr="00A64112">
              <w:t>Dominant global search engine market share</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C59D4EB" w14:textId="77777777" w:rsidR="00FE3F91" w:rsidRPr="00A64112" w:rsidRDefault="007B2692" w:rsidP="00A64112">
            <w:pPr>
              <w:jc w:val="left"/>
            </w:pPr>
            <w:r w:rsidRPr="00A64112">
              <w:t>Heavy dependence on advertising revenue</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D49F211" w14:textId="77777777" w:rsidR="00FE3F91" w:rsidRPr="00A64112" w:rsidRDefault="007B2692" w:rsidP="00A64112">
            <w:pPr>
              <w:jc w:val="left"/>
            </w:pPr>
            <w:r w:rsidRPr="00A64112">
              <w:t>Expansion of generative AI and cloud computing</w:t>
            </w:r>
          </w:p>
        </w:tc>
        <w:tc>
          <w:tcPr>
            <w:tcW w:w="22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8D866F1" w14:textId="77777777" w:rsidR="00FE3F91" w:rsidRPr="00A64112" w:rsidRDefault="007B2692" w:rsidP="00A64112">
            <w:pPr>
              <w:jc w:val="left"/>
            </w:pPr>
            <w:r w:rsidRPr="00A64112">
              <w:t>Intensifying competition from Microsoft, Amazon, AI startups</w:t>
            </w:r>
          </w:p>
        </w:tc>
      </w:tr>
      <w:tr w:rsidR="00FE3F91" w:rsidRPr="00A64112" w14:paraId="333E0AE2" w14:textId="77777777">
        <w:trPr>
          <w:trHeight w:val="900"/>
        </w:trPr>
        <w:tc>
          <w:tcPr>
            <w:tcW w:w="25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1E7C66D" w14:textId="77777777" w:rsidR="00FE3F91" w:rsidRPr="00A64112" w:rsidRDefault="007B2692" w:rsidP="00A64112">
            <w:pPr>
              <w:jc w:val="left"/>
            </w:pPr>
            <w:r w:rsidRPr="00A64112">
              <w:lastRenderedPageBreak/>
              <w:t>Advanced AI and data analytics capabilities</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3B4339E" w14:textId="77777777" w:rsidR="00FE3F91" w:rsidRPr="00A64112" w:rsidRDefault="007B2692" w:rsidP="00A64112">
            <w:pPr>
              <w:jc w:val="left"/>
            </w:pPr>
            <w:r w:rsidRPr="00A64112">
              <w:t>Ongoing antitrust and regulatory scrutiny</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32CFD13" w14:textId="77777777" w:rsidR="00FE3F91" w:rsidRPr="00A64112" w:rsidRDefault="007B2692" w:rsidP="00A64112">
            <w:pPr>
              <w:jc w:val="left"/>
            </w:pPr>
            <w:r w:rsidRPr="00A64112">
              <w:t>Growth in emerging digital economies</w:t>
            </w:r>
          </w:p>
        </w:tc>
        <w:tc>
          <w:tcPr>
            <w:tcW w:w="22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FF5C973" w14:textId="77777777" w:rsidR="00FE3F91" w:rsidRPr="00A64112" w:rsidRDefault="007B2692" w:rsidP="00A64112">
            <w:pPr>
              <w:jc w:val="left"/>
            </w:pPr>
            <w:r w:rsidRPr="00A64112">
              <w:t>Increasing data privacy and digital regulations</w:t>
            </w:r>
          </w:p>
        </w:tc>
      </w:tr>
      <w:tr w:rsidR="00FE3F91" w:rsidRPr="00A64112" w14:paraId="292E28F8" w14:textId="77777777">
        <w:trPr>
          <w:trHeight w:val="1170"/>
        </w:trPr>
        <w:tc>
          <w:tcPr>
            <w:tcW w:w="25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E344C3A" w14:textId="77777777" w:rsidR="00FE3F91" w:rsidRPr="00A64112" w:rsidRDefault="007B2692" w:rsidP="00A64112">
            <w:pPr>
              <w:jc w:val="left"/>
            </w:pPr>
            <w:r w:rsidRPr="00A64112">
              <w:t>Strong brand reputation and integrated ecosystem (Search, YouTube, Android, Cloud)</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75D3BE3" w14:textId="77777777" w:rsidR="00FE3F91" w:rsidRPr="00A64112" w:rsidRDefault="007B2692" w:rsidP="00A64112">
            <w:pPr>
              <w:jc w:val="left"/>
            </w:pPr>
            <w:r w:rsidRPr="00A64112">
              <w:t>High infrastructure and R&amp;D costs</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ECF662D" w14:textId="77777777" w:rsidR="00FE3F91" w:rsidRPr="00A64112" w:rsidRDefault="007B2692" w:rsidP="00A64112">
            <w:pPr>
              <w:jc w:val="left"/>
            </w:pPr>
            <w:r w:rsidRPr="00A64112">
              <w:t>Strategic partnerships and AI-driven innovation</w:t>
            </w:r>
          </w:p>
        </w:tc>
        <w:tc>
          <w:tcPr>
            <w:tcW w:w="22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58FD012" w14:textId="77777777" w:rsidR="00FE3F91" w:rsidRPr="00A64112" w:rsidRDefault="007B2692" w:rsidP="00A64112">
            <w:pPr>
              <w:jc w:val="left"/>
            </w:pPr>
            <w:r w:rsidRPr="00A64112">
              <w:t>Technological disruption in search and advertising models</w:t>
            </w:r>
          </w:p>
        </w:tc>
      </w:tr>
      <w:tr w:rsidR="00FE3F91" w:rsidRPr="00A64112" w14:paraId="2B1B0A3D" w14:textId="77777777">
        <w:trPr>
          <w:trHeight w:val="1170"/>
        </w:trPr>
        <w:tc>
          <w:tcPr>
            <w:tcW w:w="25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AE67142" w14:textId="77777777" w:rsidR="00FE3F91" w:rsidRPr="00A64112" w:rsidRDefault="007B2692" w:rsidP="00A64112">
            <w:pPr>
              <w:jc w:val="left"/>
            </w:pPr>
            <w:r w:rsidRPr="00A64112">
              <w:t>Strong financial resources enabling acquisitions and innovation</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593CF8A" w14:textId="77777777" w:rsidR="00FE3F91" w:rsidRPr="00A64112" w:rsidRDefault="007B2692" w:rsidP="00A64112">
            <w:pPr>
              <w:jc w:val="left"/>
            </w:pPr>
            <w:r w:rsidRPr="00A64112">
              <w:t>Limited diversification beyond core digital services</w:t>
            </w:r>
          </w:p>
        </w:tc>
        <w:tc>
          <w:tcPr>
            <w:tcW w:w="210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28D9D9A" w14:textId="77777777" w:rsidR="00FE3F91" w:rsidRPr="00A64112" w:rsidRDefault="007B2692" w:rsidP="00A64112">
            <w:pPr>
              <w:jc w:val="left"/>
            </w:pPr>
            <w:r w:rsidRPr="00A64112">
              <w:t>Sustainability leadership in green data centres</w:t>
            </w:r>
          </w:p>
        </w:tc>
        <w:tc>
          <w:tcPr>
            <w:tcW w:w="22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DE3E6D2" w14:textId="77777777" w:rsidR="00FE3F91" w:rsidRPr="00A64112" w:rsidRDefault="007B2692" w:rsidP="00A64112">
            <w:pPr>
              <w:jc w:val="left"/>
            </w:pPr>
            <w:r w:rsidRPr="00A64112">
              <w:t>Economic downturns reducing advertising spending</w:t>
            </w:r>
          </w:p>
        </w:tc>
      </w:tr>
    </w:tbl>
    <w:p w14:paraId="47649B0E" w14:textId="77777777" w:rsidR="00FE3F91" w:rsidRPr="00A64112" w:rsidRDefault="007B2692" w:rsidP="00A64112">
      <w:pPr>
        <w:jc w:val="center"/>
        <w:rPr>
          <w:b/>
          <w:bCs/>
        </w:rPr>
      </w:pPr>
      <w:r w:rsidRPr="00A64112">
        <w:rPr>
          <w:b/>
          <w:bCs/>
        </w:rPr>
        <w:t>Table 2: SWOT Table</w:t>
      </w:r>
    </w:p>
    <w:p w14:paraId="799D3A34" w14:textId="77777777" w:rsidR="00FE3F91" w:rsidRDefault="007B2692" w:rsidP="00A64112">
      <w:pPr>
        <w:jc w:val="center"/>
      </w:pPr>
      <w:r w:rsidRPr="00A64112">
        <w:t>(Source: Self-illustrated)</w:t>
      </w:r>
    </w:p>
    <w:p w14:paraId="3A139C6B" w14:textId="77777777" w:rsidR="0036463D" w:rsidRPr="00A64112" w:rsidRDefault="0036463D" w:rsidP="00A64112">
      <w:pPr>
        <w:jc w:val="center"/>
      </w:pPr>
    </w:p>
    <w:p w14:paraId="1FCEE018" w14:textId="426983B7" w:rsidR="00FE3F91" w:rsidRPr="0036463D" w:rsidRDefault="0036463D" w:rsidP="00A64112">
      <w:pPr>
        <w:pStyle w:val="Heading1"/>
        <w:spacing w:before="0" w:after="0"/>
      </w:pPr>
      <w:bookmarkStart w:id="17" w:name="_49930hymzlks" w:colFirst="0" w:colLast="0"/>
      <w:bookmarkStart w:id="18" w:name="_Toc223025940"/>
      <w:bookmarkEnd w:id="17"/>
      <w:r w:rsidRPr="0036463D">
        <w:t xml:space="preserve">4.0 </w:t>
      </w:r>
      <w:r w:rsidR="007B2692" w:rsidRPr="0036463D">
        <w:t>Strategy Formulation &amp; Competitive Positioning</w:t>
      </w:r>
      <w:bookmarkEnd w:id="18"/>
    </w:p>
    <w:p w14:paraId="5E77AE4A" w14:textId="4F4F6E2D" w:rsidR="00FE3F91" w:rsidRPr="00A64112" w:rsidRDefault="007B2692" w:rsidP="00A64112">
      <w:r w:rsidRPr="00A64112">
        <w:t>The strategy of Google is mostly founded on differentiation, which is backed by innovation, integration on the ecosystem and Big Data capabilities. Google has been able to compete using the Porters generic strategies framework which emphasizes technological superiority over cost leadership. Its search engine, artificial intelligence devices, cloud computing and digital advertising systems are better in functionality, speed and personalisation (</w:t>
      </w:r>
      <w:r w:rsidRPr="00A64112">
        <w:rPr>
          <w:color w:val="222222"/>
        </w:rPr>
        <w:t>Ali and Zeebaree, 2025</w:t>
      </w:r>
      <w:r w:rsidRPr="00A64112">
        <w:t xml:space="preserve">). The ongoing driving change in AI, including generative AI built into search and productivity products, makes it more </w:t>
      </w:r>
      <w:r w:rsidR="00164EFE" w:rsidRPr="00A64112">
        <w:t>value differentiated</w:t>
      </w:r>
      <w:r w:rsidRPr="00A64112">
        <w:t>.</w:t>
      </w:r>
    </w:p>
    <w:p w14:paraId="30664837" w14:textId="77777777" w:rsidR="00FE3F91" w:rsidRPr="00A64112" w:rsidRDefault="007B2692" w:rsidP="00A64112">
      <w:r w:rsidRPr="00A64112">
        <w:t>Competitively speaking, Google is registered under an oligopolistic system of the market, specifically the digital advertisement and cloud computing market. It is a direct competitor of Microsoft, Amazon, and Meta. It has a strategic advantage in network effects: the more people use it, the more data it produces, the better the algorithms and the higher the returns of the advertisers, thus attracting more people.</w:t>
      </w:r>
    </w:p>
    <w:p w14:paraId="5EED3F12" w14:textId="77777777" w:rsidR="00FE3F91" w:rsidRPr="00A64112" w:rsidRDefault="007B2692" w:rsidP="00A64112">
      <w:r w:rsidRPr="00A64112">
        <w:t>Using the Matrix presented by Ansoff, Google adopts several ways of growth. In the area of market penetration, it has improved its search advertising dominance by enhancing the products and focusing on the targeting using AI (</w:t>
      </w:r>
      <w:r w:rsidRPr="00A64112">
        <w:rPr>
          <w:color w:val="222222"/>
          <w:highlight w:val="white"/>
        </w:rPr>
        <w:t>Ziakis and Vlachopoulou, 2023</w:t>
      </w:r>
      <w:r w:rsidRPr="00A64112">
        <w:t xml:space="preserve">). The innovations of the product development include AI-powered search options, cloud-based AI-powered services, and new business tools. Geographical market expansion in the rising economies, and the growth in the use of enterprise cloud around the world, are the forms of market </w:t>
      </w:r>
      <w:r w:rsidRPr="00A64112">
        <w:lastRenderedPageBreak/>
        <w:t>development. Examples of diversification can be seen in such activities as not core advertising, such as hardware (Pixel devices), autonomous driving technology (Waymo), and research on the implementation of AI.</w:t>
      </w:r>
    </w:p>
    <w:p w14:paraId="4E996E41" w14:textId="0D9FACB3" w:rsidR="00FE3F91" w:rsidRPr="00A64112" w:rsidRDefault="007B2692" w:rsidP="00A64112">
      <w:r w:rsidRPr="00A64112">
        <w:t>In the past, mergers and acquisitions have been at the heart of the Google strategy</w:t>
      </w:r>
      <w:r w:rsidR="00365F91">
        <w:t xml:space="preserve"> </w:t>
      </w:r>
      <w:r w:rsidR="00365F91" w:rsidRPr="00365F91">
        <w:t>(</w:t>
      </w:r>
      <w:r w:rsidR="00365F91">
        <w:rPr>
          <w:color w:val="222222"/>
          <w:shd w:val="clear" w:color="auto" w:fill="FFFFFF"/>
        </w:rPr>
        <w:t>Jindal, 2023</w:t>
      </w:r>
      <w:r w:rsidR="00365F91" w:rsidRPr="00365F91">
        <w:t>)</w:t>
      </w:r>
      <w:r w:rsidRPr="00A64112">
        <w:t>. Some of the strategic purchases like YouTube and Android played a significant role in increasing its diversified revenue and ecosystem. These acquisitions enhanced vertical integration, increased reach to users and also generated complementary revenue streams. Recently, investments in AI development companies and cloud computing are indicators of a strategic aim at preserving leadership in new generation technologies (</w:t>
      </w:r>
      <w:r w:rsidRPr="00A64112">
        <w:rPr>
          <w:color w:val="222222"/>
          <w:highlight w:val="white"/>
        </w:rPr>
        <w:t>How and Cheah, 2024</w:t>
      </w:r>
      <w:r w:rsidRPr="00A64112">
        <w:t>). Acquisitions that are large, however, are also subject to regulatory scrutiny, which raises strategic risk.</w:t>
      </w:r>
    </w:p>
    <w:p w14:paraId="6F278FD9" w14:textId="0BB88421" w:rsidR="00FE3F91" w:rsidRPr="0036463D" w:rsidRDefault="0036463D" w:rsidP="00A64112">
      <w:pPr>
        <w:pStyle w:val="Heading1"/>
        <w:spacing w:before="0" w:after="0"/>
      </w:pPr>
      <w:bookmarkStart w:id="19" w:name="_o8xg9ka03dar" w:colFirst="0" w:colLast="0"/>
      <w:bookmarkStart w:id="20" w:name="_Toc223025941"/>
      <w:bookmarkEnd w:id="19"/>
      <w:r w:rsidRPr="0036463D">
        <w:t xml:space="preserve">5.0 </w:t>
      </w:r>
      <w:r w:rsidR="007B2692" w:rsidRPr="0036463D">
        <w:t xml:space="preserve">Sustainability </w:t>
      </w:r>
      <w:r w:rsidRPr="0036463D">
        <w:t>and</w:t>
      </w:r>
      <w:r w:rsidR="007B2692" w:rsidRPr="0036463D">
        <w:t xml:space="preserve"> Strategic Recommendations</w:t>
      </w:r>
      <w:bookmarkEnd w:id="20"/>
    </w:p>
    <w:p w14:paraId="5BC668AC" w14:textId="573E431F" w:rsidR="00FE3F91" w:rsidRPr="00A64112" w:rsidRDefault="007B2692" w:rsidP="00A64112">
      <w:r w:rsidRPr="00A64112">
        <w:t xml:space="preserve">Sustainability has also been made a major ingredient of the </w:t>
      </w:r>
      <w:r w:rsidR="00164EFE" w:rsidRPr="00A64112">
        <w:t>long-term</w:t>
      </w:r>
      <w:r w:rsidRPr="00A64112">
        <w:t xml:space="preserve"> corporate strategy of Google. By 2030, the company has already embarked on having a carbon-free energy operation in all of its data centres and campuses and has invested heavily in the acquisition of renewable energy. These programs are strategically significant to keep the legitimacy, minimize the risk of regulation, and increase the level of trust of stakeholders, as cloud computing and AI infrastructure is energy-intensive (</w:t>
      </w:r>
      <w:r w:rsidRPr="00A64112">
        <w:rPr>
          <w:color w:val="222222"/>
          <w:highlight w:val="white"/>
        </w:rPr>
        <w:t>Hankendi et al., 2025</w:t>
      </w:r>
      <w:r w:rsidRPr="00A64112">
        <w:t>). Google participates in encouraging responsible AI creation in the form of ethical standards and governance systems that respond to the emerging societal discussions on the privacy of data, misinformation, and bias in algorithm development.</w:t>
      </w:r>
    </w:p>
    <w:p w14:paraId="65AA7D9A" w14:textId="21B883C5" w:rsidR="00FE3F91" w:rsidRPr="00A64112" w:rsidRDefault="007B2692" w:rsidP="00A64112">
      <w:r w:rsidRPr="00A64112">
        <w:t>Strategically, differentiation is supported by sustainability. The idea of environmentally friendly cloud services is attractive to enterprise clients who are aiming to achieve ESG goals, which provide a competitive edge in the B2B environment</w:t>
      </w:r>
      <w:r w:rsidR="00365F91">
        <w:t xml:space="preserve"> </w:t>
      </w:r>
      <w:r w:rsidR="00365F91" w:rsidRPr="00365F91">
        <w:t>(</w:t>
      </w:r>
      <w:r w:rsidR="00365F91">
        <w:rPr>
          <w:color w:val="222222"/>
          <w:shd w:val="clear" w:color="auto" w:fill="FFFFFF"/>
        </w:rPr>
        <w:t>Hael et al., 2025</w:t>
      </w:r>
      <w:r w:rsidR="00365F91" w:rsidRPr="00365F91">
        <w:t>)</w:t>
      </w:r>
      <w:r w:rsidRPr="00A64112">
        <w:t>. Moreover, by investing in renewable energy, long-term costs of operations can be curtailed and there will also be hedged against carbon taxation. But sustainability issues still exist. The growth of AI will raise the level of electricity usage which could be incompatible with the objectives of carbon neutrality (</w:t>
      </w:r>
      <w:r w:rsidRPr="00A64112">
        <w:rPr>
          <w:color w:val="222222"/>
          <w:highlight w:val="white"/>
        </w:rPr>
        <w:t>Xie et al., 2022</w:t>
      </w:r>
      <w:r w:rsidRPr="00A64112">
        <w:t>). There is also regulatory pressure on data sovereignty and AI governance that needs explanatory measures incorporated.</w:t>
      </w:r>
    </w:p>
    <w:p w14:paraId="58A16518" w14:textId="3AE790B8" w:rsidR="00FE3F91" w:rsidRPr="00A64112" w:rsidRDefault="007B2692" w:rsidP="00A64112">
      <w:r w:rsidRPr="00A64112">
        <w:t xml:space="preserve">There are thus three times the strategic recommendations. First, Google needs to increase the pace of energy-saving AI models and green data centre technologies in order to make the growth environmentally friendly through carbon-free promises. Second, it must promote the transparency of AI governance through strengthening auditing by the third party and public </w:t>
      </w:r>
      <w:r w:rsidRPr="00A64112">
        <w:lastRenderedPageBreak/>
        <w:t>reporting, which reinforces trust and adherence to the regulations</w:t>
      </w:r>
      <w:r w:rsidR="00365F91">
        <w:t xml:space="preserve"> </w:t>
      </w:r>
      <w:r w:rsidR="00365F91" w:rsidRPr="00365F91">
        <w:t>(</w:t>
      </w:r>
      <w:r w:rsidR="00EE0AD6">
        <w:rPr>
          <w:color w:val="222222"/>
          <w:shd w:val="clear" w:color="auto" w:fill="FFFFFF"/>
        </w:rPr>
        <w:t>Friday et al., 2024</w:t>
      </w:r>
      <w:r w:rsidR="00365F91" w:rsidRPr="00365F91">
        <w:t>)</w:t>
      </w:r>
      <w:r w:rsidRPr="00A64112">
        <w:t>. Third, Google needs to engage in selective internationalisation in new digital markets but make a transmission to the local regulatory frameworks to limit the political risk.</w:t>
      </w:r>
    </w:p>
    <w:p w14:paraId="42B035FE" w14:textId="67149AB3" w:rsidR="00FE3F91" w:rsidRPr="0036463D" w:rsidRDefault="0036463D" w:rsidP="00A64112">
      <w:pPr>
        <w:pStyle w:val="Heading1"/>
        <w:spacing w:before="0" w:after="0"/>
      </w:pPr>
      <w:bookmarkStart w:id="21" w:name="_5yr9p9c285it" w:colFirst="0" w:colLast="0"/>
      <w:bookmarkStart w:id="22" w:name="_Toc223025942"/>
      <w:bookmarkEnd w:id="21"/>
      <w:r w:rsidRPr="0036463D">
        <w:t xml:space="preserve">6.0 </w:t>
      </w:r>
      <w:r w:rsidR="007B2692" w:rsidRPr="0036463D">
        <w:t>Conclusion</w:t>
      </w:r>
      <w:bookmarkEnd w:id="22"/>
    </w:p>
    <w:p w14:paraId="7D1416CE" w14:textId="77777777" w:rsidR="00FE3F91" w:rsidRPr="00A64112" w:rsidRDefault="007B2692" w:rsidP="00A64112">
      <w:r w:rsidRPr="00A64112">
        <w:t>This report has critically discussed the strategic position of Google in the world technology and AI sector. The external analysis showed that regulatory forces, macroeconomic instability, technological change, and strong competition are the main aspects that influence the strategic environment of the company. The presence of these problems does not negate the fact that Google has good network effects, barriers to entry, and increasing trends of digital transformation. The internal analysis has demonstrated that Google achieves its competitive advantage based on these valuable resources that cannot be easily replicated, and they are hard to copy including its enormous data ecosystem, high levels of artificial intelligence, brand, and financial strength.</w:t>
      </w:r>
    </w:p>
    <w:p w14:paraId="06BBCC42" w14:textId="77777777" w:rsidR="00FE3F91" w:rsidRPr="00A64112" w:rsidRDefault="007B2692" w:rsidP="00A64112">
      <w:r w:rsidRPr="00A64112">
        <w:t>In strategic analysis, it was established that variation through innovation and ecosystem integration still play a core role in Google competitive positioning strategy, which is anchored by diversification and acquisition strategies. The issue of sustainability also underscores the need to balance the growth of AI with a promise of carbonless energy and sustainable governance. In more ESG-focused times of more regulation, strategic management demands a trade-off between innovation, responsibility and long-term viability. In the final analysis, the ability of Google to create a combination of economic performance with sustainable and adaptive strategic leadership is the key to its future success.</w:t>
      </w:r>
      <w:r w:rsidRPr="00A64112">
        <w:br w:type="page"/>
      </w:r>
    </w:p>
    <w:p w14:paraId="6D97B759" w14:textId="259A3577" w:rsidR="00FE3F91" w:rsidRPr="0036463D" w:rsidRDefault="0036463D" w:rsidP="00A64112">
      <w:pPr>
        <w:pStyle w:val="Heading1"/>
        <w:spacing w:before="0" w:after="0"/>
      </w:pPr>
      <w:bookmarkStart w:id="23" w:name="_sir4skayx4e6" w:colFirst="0" w:colLast="0"/>
      <w:bookmarkStart w:id="24" w:name="_Toc223025943"/>
      <w:bookmarkEnd w:id="23"/>
      <w:r w:rsidRPr="0036463D">
        <w:lastRenderedPageBreak/>
        <w:t xml:space="preserve">7.0 </w:t>
      </w:r>
      <w:r w:rsidR="007B2692" w:rsidRPr="0036463D">
        <w:t>References</w:t>
      </w:r>
      <w:bookmarkEnd w:id="24"/>
    </w:p>
    <w:p w14:paraId="22A7696B" w14:textId="77777777" w:rsidR="00EE0AD6" w:rsidRPr="00365F91" w:rsidRDefault="00EE0AD6" w:rsidP="00EE0AD6">
      <w:pPr>
        <w:rPr>
          <w:color w:val="222222"/>
        </w:rPr>
      </w:pPr>
      <w:r w:rsidRPr="00365F91">
        <w:rPr>
          <w:color w:val="222222"/>
        </w:rPr>
        <w:t xml:space="preserve">Ali, C.S.M. and Zeebaree, S.R., 2025. Cloud-based web applications for enterprise systems: A review of AI and marketing innovations. </w:t>
      </w:r>
      <w:r w:rsidRPr="00365F91">
        <w:rPr>
          <w:i/>
          <w:iCs/>
          <w:color w:val="222222"/>
        </w:rPr>
        <w:t>Asian Journal of Research in Computer Science</w:t>
      </w:r>
      <w:r w:rsidRPr="00365F91">
        <w:rPr>
          <w:color w:val="222222"/>
        </w:rPr>
        <w:t xml:space="preserve">, </w:t>
      </w:r>
      <w:r w:rsidRPr="00365F91">
        <w:rPr>
          <w:i/>
          <w:iCs/>
          <w:color w:val="222222"/>
        </w:rPr>
        <w:t>18</w:t>
      </w:r>
      <w:r w:rsidRPr="00365F91">
        <w:rPr>
          <w:color w:val="222222"/>
        </w:rPr>
        <w:t xml:space="preserve">(4), pp.427-451. </w:t>
      </w:r>
      <w:hyperlink r:id="rId9">
        <w:r w:rsidRPr="00365F91">
          <w:rPr>
            <w:color w:val="1155CC"/>
            <w:u w:val="single"/>
          </w:rPr>
          <w:t>https://doi.org/10.9734/ajrcos/2025/v18i4630</w:t>
        </w:r>
      </w:hyperlink>
      <w:r w:rsidRPr="00365F91">
        <w:rPr>
          <w:color w:val="222222"/>
        </w:rPr>
        <w:t>.</w:t>
      </w:r>
    </w:p>
    <w:p w14:paraId="0B83F07C" w14:textId="77777777" w:rsidR="00EE0AD6" w:rsidRPr="00365F91" w:rsidRDefault="00EE0AD6" w:rsidP="00EE0AD6">
      <w:pPr>
        <w:rPr>
          <w:color w:val="222222"/>
        </w:rPr>
      </w:pPr>
      <w:r w:rsidRPr="00365F91">
        <w:rPr>
          <w:color w:val="222222"/>
        </w:rPr>
        <w:t xml:space="preserve">Cha, H., 2020. A paradigm shift in the global strategy of MNEs towards business ecosystems: A research agenda for new theory development. </w:t>
      </w:r>
      <w:r w:rsidRPr="00365F91">
        <w:rPr>
          <w:i/>
          <w:iCs/>
          <w:color w:val="222222"/>
        </w:rPr>
        <w:t>Journal of International Management</w:t>
      </w:r>
      <w:r w:rsidRPr="00365F91">
        <w:rPr>
          <w:color w:val="222222"/>
        </w:rPr>
        <w:t xml:space="preserve">, </w:t>
      </w:r>
      <w:r w:rsidRPr="00365F91">
        <w:rPr>
          <w:i/>
          <w:iCs/>
          <w:color w:val="222222"/>
        </w:rPr>
        <w:t>26</w:t>
      </w:r>
      <w:r w:rsidRPr="00365F91">
        <w:rPr>
          <w:color w:val="222222"/>
        </w:rPr>
        <w:t xml:space="preserve">(3), p.100755. </w:t>
      </w:r>
      <w:hyperlink r:id="rId10">
        <w:r w:rsidRPr="00365F91">
          <w:rPr>
            <w:color w:val="1155CC"/>
            <w:u w:val="single"/>
          </w:rPr>
          <w:t>https://doi.org/10.1016/j.intman.2020.100755</w:t>
        </w:r>
      </w:hyperlink>
      <w:r w:rsidRPr="00365F91">
        <w:rPr>
          <w:color w:val="222222"/>
        </w:rPr>
        <w:t>.</w:t>
      </w:r>
    </w:p>
    <w:p w14:paraId="5FAD8AE1" w14:textId="77777777" w:rsidR="00EE0AD6" w:rsidRPr="00365F91" w:rsidRDefault="00EE0AD6" w:rsidP="00EE0AD6">
      <w:pPr>
        <w:rPr>
          <w:color w:val="222222"/>
        </w:rPr>
      </w:pPr>
      <w:r w:rsidRPr="00365F91">
        <w:rPr>
          <w:color w:val="222222"/>
        </w:rPr>
        <w:t xml:space="preserve">Cini, M. and Czulno, P., 2022. Digital single market and the EU competition regime: An explanation of policy change. </w:t>
      </w:r>
      <w:r w:rsidRPr="00365F91">
        <w:rPr>
          <w:i/>
          <w:iCs/>
          <w:color w:val="222222"/>
        </w:rPr>
        <w:t>Journal of European Integration</w:t>
      </w:r>
      <w:r w:rsidRPr="00365F91">
        <w:rPr>
          <w:color w:val="222222"/>
        </w:rPr>
        <w:t xml:space="preserve">, </w:t>
      </w:r>
      <w:r w:rsidRPr="00365F91">
        <w:rPr>
          <w:i/>
          <w:iCs/>
          <w:color w:val="222222"/>
        </w:rPr>
        <w:t>44</w:t>
      </w:r>
      <w:r w:rsidRPr="00365F91">
        <w:rPr>
          <w:color w:val="222222"/>
        </w:rPr>
        <w:t xml:space="preserve">(1), pp.41-57. </w:t>
      </w:r>
      <w:hyperlink r:id="rId11">
        <w:r w:rsidRPr="00365F91">
          <w:rPr>
            <w:color w:val="1155CC"/>
            <w:u w:val="single"/>
          </w:rPr>
          <w:t>https://doi.org/10.1080/07036337.2021.2011260</w:t>
        </w:r>
      </w:hyperlink>
      <w:r w:rsidRPr="00365F91">
        <w:rPr>
          <w:color w:val="222222"/>
        </w:rPr>
        <w:t>.</w:t>
      </w:r>
    </w:p>
    <w:p w14:paraId="1FB5BEAB"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Dekimpe, M.G. and Deleersnyder, B., 2018. Business cycle research in marketing: A review and research agenda. </w:t>
      </w:r>
      <w:r>
        <w:rPr>
          <w:i/>
          <w:iCs/>
          <w:color w:val="222222"/>
          <w:shd w:val="clear" w:color="auto" w:fill="FFFFFF"/>
        </w:rPr>
        <w:t>Journal of the Academy of Marketing Science</w:t>
      </w:r>
      <w:r>
        <w:rPr>
          <w:color w:val="222222"/>
          <w:shd w:val="clear" w:color="auto" w:fill="FFFFFF"/>
        </w:rPr>
        <w:t xml:space="preserve">, </w:t>
      </w:r>
      <w:r>
        <w:rPr>
          <w:i/>
          <w:iCs/>
          <w:color w:val="222222"/>
          <w:shd w:val="clear" w:color="auto" w:fill="FFFFFF"/>
        </w:rPr>
        <w:t>46</w:t>
      </w:r>
      <w:r>
        <w:rPr>
          <w:color w:val="222222"/>
          <w:shd w:val="clear" w:color="auto" w:fill="FFFFFF"/>
        </w:rPr>
        <w:t xml:space="preserve">(1), pp.31-58. </w:t>
      </w:r>
      <w:hyperlink r:id="rId12" w:history="1">
        <w:r>
          <w:rPr>
            <w:rStyle w:val="Hyperlink"/>
            <w:color w:val="1155CC"/>
            <w:shd w:val="clear" w:color="auto" w:fill="FFFFFF"/>
          </w:rPr>
          <w:t>https://doi.org/10.1007/s11747-017-0542-9</w:t>
        </w:r>
      </w:hyperlink>
      <w:r>
        <w:rPr>
          <w:color w:val="222222"/>
          <w:shd w:val="clear" w:color="auto" w:fill="FFFFFF"/>
        </w:rPr>
        <w:t>.</w:t>
      </w:r>
    </w:p>
    <w:p w14:paraId="1A60734D" w14:textId="77777777" w:rsidR="00EE0AD6" w:rsidRDefault="00EE0AD6" w:rsidP="00EE0AD6">
      <w:pPr>
        <w:pStyle w:val="NormalWeb"/>
        <w:spacing w:before="0" w:beforeAutospacing="0" w:after="0" w:afterAutospacing="0" w:line="360" w:lineRule="auto"/>
        <w:jc w:val="both"/>
      </w:pPr>
      <w:r w:rsidRPr="00912023">
        <w:rPr>
          <w:color w:val="222222"/>
          <w:shd w:val="clear" w:color="auto" w:fill="FFFFFF"/>
          <w:lang w:val="fr-FR"/>
        </w:rPr>
        <w:t xml:space="preserve">Di Vaio, A., Chhabra, M., Zaffar, A. and Balsalobre‐Lorente, D., 2025. </w:t>
      </w:r>
      <w:r>
        <w:rPr>
          <w:color w:val="222222"/>
          <w:shd w:val="clear" w:color="auto" w:fill="FFFFFF"/>
        </w:rPr>
        <w:t xml:space="preserve">Accounting and accountability in the transition to zero‐carbon energy for climate change: a systematic literature review. </w:t>
      </w:r>
      <w:r>
        <w:rPr>
          <w:i/>
          <w:iCs/>
          <w:color w:val="222222"/>
          <w:shd w:val="clear" w:color="auto" w:fill="FFFFFF"/>
        </w:rPr>
        <w:t>Business Strategy and the Environment</w:t>
      </w:r>
      <w:r>
        <w:rPr>
          <w:color w:val="222222"/>
          <w:shd w:val="clear" w:color="auto" w:fill="FFFFFF"/>
        </w:rPr>
        <w:t xml:space="preserve">, </w:t>
      </w:r>
      <w:r>
        <w:rPr>
          <w:i/>
          <w:iCs/>
          <w:color w:val="222222"/>
          <w:shd w:val="clear" w:color="auto" w:fill="FFFFFF"/>
        </w:rPr>
        <w:t>34</w:t>
      </w:r>
      <w:r>
        <w:rPr>
          <w:color w:val="222222"/>
          <w:shd w:val="clear" w:color="auto" w:fill="FFFFFF"/>
        </w:rPr>
        <w:t xml:space="preserve">(5), pp.5925-5946. </w:t>
      </w:r>
      <w:hyperlink r:id="rId13" w:history="1">
        <w:r>
          <w:rPr>
            <w:rStyle w:val="Hyperlink"/>
            <w:color w:val="1155CC"/>
            <w:shd w:val="clear" w:color="auto" w:fill="FFFFFF"/>
          </w:rPr>
          <w:t>https://doi.org/10.1002/bse.4282</w:t>
        </w:r>
      </w:hyperlink>
      <w:r>
        <w:rPr>
          <w:color w:val="222222"/>
          <w:shd w:val="clear" w:color="auto" w:fill="FFFFFF"/>
        </w:rPr>
        <w:t>.</w:t>
      </w:r>
    </w:p>
    <w:p w14:paraId="013407E6" w14:textId="77777777" w:rsidR="00EE0AD6" w:rsidRPr="00365F91" w:rsidRDefault="00EE0AD6" w:rsidP="00EE0AD6">
      <w:pPr>
        <w:rPr>
          <w:color w:val="222222"/>
        </w:rPr>
      </w:pPr>
      <w:r w:rsidRPr="00365F91">
        <w:rPr>
          <w:color w:val="222222"/>
        </w:rPr>
        <w:t xml:space="preserve">Elavarasan, R.M., Shafiullah, G.M., Padmanaban, S., Kumar, N.M., Annam, A., Vetrichelvan, A.M., Mihet-Popa, L. and Holm-Nielsen, J.B., 2020. A comprehensive review on renewable energy development, challenges, and policies of leading Indian states with an international perspective. </w:t>
      </w:r>
      <w:r w:rsidRPr="00365F91">
        <w:rPr>
          <w:i/>
          <w:iCs/>
          <w:color w:val="222222"/>
        </w:rPr>
        <w:t>Ieee Access</w:t>
      </w:r>
      <w:r w:rsidRPr="00365F91">
        <w:rPr>
          <w:color w:val="222222"/>
        </w:rPr>
        <w:t xml:space="preserve">, </w:t>
      </w:r>
      <w:r w:rsidRPr="00365F91">
        <w:rPr>
          <w:i/>
          <w:iCs/>
          <w:color w:val="222222"/>
        </w:rPr>
        <w:t>8</w:t>
      </w:r>
      <w:r w:rsidRPr="00365F91">
        <w:rPr>
          <w:color w:val="222222"/>
        </w:rPr>
        <w:t xml:space="preserve">, pp.74432-74457. </w:t>
      </w:r>
      <w:hyperlink r:id="rId14">
        <w:r w:rsidRPr="00365F91">
          <w:rPr>
            <w:color w:val="1155CC"/>
            <w:u w:val="single"/>
          </w:rPr>
          <w:t>https://doi.org/10.1109/ACCESS.2020.2988011</w:t>
        </w:r>
      </w:hyperlink>
      <w:r w:rsidRPr="00365F91">
        <w:rPr>
          <w:color w:val="222222"/>
        </w:rPr>
        <w:t>.</w:t>
      </w:r>
    </w:p>
    <w:p w14:paraId="441FBB80" w14:textId="77777777" w:rsidR="00EE0AD6" w:rsidRPr="00EE0AD6" w:rsidRDefault="00EE0AD6" w:rsidP="00EE0AD6">
      <w:pPr>
        <w:rPr>
          <w:color w:val="222222"/>
          <w:highlight w:val="white"/>
        </w:rPr>
      </w:pPr>
      <w:r>
        <w:rPr>
          <w:color w:val="222222"/>
          <w:shd w:val="clear" w:color="auto" w:fill="FFFFFF"/>
        </w:rPr>
        <w:t xml:space="preserve">Friday, S.C., Lawal, C.I., Ayodeji, D.C. and Sobowale, A., 2024. Reviewing the effectiveness of digital audit tools in enhancing corporate transparency. </w:t>
      </w:r>
      <w:r>
        <w:rPr>
          <w:i/>
          <w:iCs/>
          <w:color w:val="222222"/>
          <w:shd w:val="clear" w:color="auto" w:fill="FFFFFF"/>
        </w:rPr>
        <w:t>International Journal of Advanced Multidisciplinary Research and Studies</w:t>
      </w:r>
      <w:r>
        <w:rPr>
          <w:color w:val="222222"/>
          <w:shd w:val="clear" w:color="auto" w:fill="FFFFFF"/>
        </w:rPr>
        <w:t xml:space="preserve">, </w:t>
      </w:r>
      <w:r>
        <w:rPr>
          <w:i/>
          <w:iCs/>
          <w:color w:val="222222"/>
          <w:shd w:val="clear" w:color="auto" w:fill="FFFFFF"/>
        </w:rPr>
        <w:t>6</w:t>
      </w:r>
      <w:r>
        <w:rPr>
          <w:color w:val="222222"/>
          <w:shd w:val="clear" w:color="auto" w:fill="FFFFFF"/>
        </w:rPr>
        <w:t xml:space="preserve">(4), pp.1679-1689. </w:t>
      </w:r>
      <w:hyperlink r:id="rId15" w:history="1">
        <w:r>
          <w:rPr>
            <w:rStyle w:val="Hyperlink"/>
            <w:color w:val="1155CC"/>
            <w:shd w:val="clear" w:color="auto" w:fill="FFFFFF"/>
          </w:rPr>
          <w:t>https://doi.org/10.62225/2583049X.2024.4.6.4099</w:t>
        </w:r>
      </w:hyperlink>
      <w:r>
        <w:rPr>
          <w:color w:val="222222"/>
          <w:shd w:val="clear" w:color="auto" w:fill="FFFFFF"/>
        </w:rPr>
        <w:t>.</w:t>
      </w:r>
    </w:p>
    <w:p w14:paraId="1068F924"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Giarmoleo, F.V., Ferrero, I., Rocchi, M. and Pellegrini, M.M., 2024. What ethics can say on artificial intelligence: Insights from a systematic literature review. </w:t>
      </w:r>
      <w:r>
        <w:rPr>
          <w:i/>
          <w:iCs/>
          <w:color w:val="222222"/>
          <w:shd w:val="clear" w:color="auto" w:fill="FFFFFF"/>
        </w:rPr>
        <w:t>Business and Society Review</w:t>
      </w:r>
      <w:r>
        <w:rPr>
          <w:color w:val="222222"/>
          <w:shd w:val="clear" w:color="auto" w:fill="FFFFFF"/>
        </w:rPr>
        <w:t xml:space="preserve">, </w:t>
      </w:r>
      <w:r>
        <w:rPr>
          <w:i/>
          <w:iCs/>
          <w:color w:val="222222"/>
          <w:shd w:val="clear" w:color="auto" w:fill="FFFFFF"/>
        </w:rPr>
        <w:t>129</w:t>
      </w:r>
      <w:r>
        <w:rPr>
          <w:color w:val="222222"/>
          <w:shd w:val="clear" w:color="auto" w:fill="FFFFFF"/>
        </w:rPr>
        <w:t xml:space="preserve">(2), pp.258-292. </w:t>
      </w:r>
      <w:hyperlink r:id="rId16" w:history="1">
        <w:r>
          <w:rPr>
            <w:rStyle w:val="Hyperlink"/>
            <w:color w:val="1155CC"/>
            <w:shd w:val="clear" w:color="auto" w:fill="FFFFFF"/>
          </w:rPr>
          <w:t>https://doi.org/10.1111/basr.12336</w:t>
        </w:r>
      </w:hyperlink>
      <w:r>
        <w:rPr>
          <w:color w:val="222222"/>
          <w:shd w:val="clear" w:color="auto" w:fill="FFFFFF"/>
        </w:rPr>
        <w:t>.</w:t>
      </w:r>
    </w:p>
    <w:p w14:paraId="262A9EA4"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Hael, M., Belhaj, F.A., Hazaea, S.A., Eldaia, M. and Al-dalaien, B.O., 2025. A bibliometric and content analysis of the role of corporate social responsibility in enhancing competitive advantage. </w:t>
      </w:r>
      <w:r>
        <w:rPr>
          <w:i/>
          <w:iCs/>
          <w:color w:val="222222"/>
          <w:shd w:val="clear" w:color="auto" w:fill="FFFFFF"/>
        </w:rPr>
        <w:t>Discover Sustainability</w:t>
      </w:r>
      <w:r>
        <w:rPr>
          <w:color w:val="222222"/>
          <w:shd w:val="clear" w:color="auto" w:fill="FFFFFF"/>
        </w:rPr>
        <w:t xml:space="preserve">, </w:t>
      </w:r>
      <w:r>
        <w:rPr>
          <w:i/>
          <w:iCs/>
          <w:color w:val="222222"/>
          <w:shd w:val="clear" w:color="auto" w:fill="FFFFFF"/>
        </w:rPr>
        <w:t>6</w:t>
      </w:r>
      <w:r>
        <w:rPr>
          <w:color w:val="222222"/>
          <w:shd w:val="clear" w:color="auto" w:fill="FFFFFF"/>
        </w:rPr>
        <w:t xml:space="preserve">(1), p.1118. </w:t>
      </w:r>
      <w:hyperlink r:id="rId17" w:history="1">
        <w:r>
          <w:rPr>
            <w:rStyle w:val="Hyperlink"/>
            <w:color w:val="1155CC"/>
            <w:shd w:val="clear" w:color="auto" w:fill="FFFFFF"/>
          </w:rPr>
          <w:t>https://doi.org/10.1007/s43621-025-02019-6</w:t>
        </w:r>
      </w:hyperlink>
      <w:r>
        <w:rPr>
          <w:color w:val="222222"/>
          <w:shd w:val="clear" w:color="auto" w:fill="FFFFFF"/>
        </w:rPr>
        <w:t>.</w:t>
      </w:r>
    </w:p>
    <w:p w14:paraId="4C14B4C5" w14:textId="77777777" w:rsidR="00EE0AD6" w:rsidRPr="00365F91" w:rsidRDefault="00EE0AD6" w:rsidP="00EE0AD6">
      <w:pPr>
        <w:rPr>
          <w:color w:val="222222"/>
          <w:highlight w:val="white"/>
        </w:rPr>
      </w:pPr>
      <w:r w:rsidRPr="00365F91">
        <w:rPr>
          <w:color w:val="222222"/>
          <w:highlight w:val="white"/>
        </w:rPr>
        <w:lastRenderedPageBreak/>
        <w:t xml:space="preserve">Hankendi, C., Coskun, A.K. and Sovacool, B.K., 2025. Why transparency matters for sustainable data centers and carbon-neutral artificial intelligence (AI). </w:t>
      </w:r>
      <w:r w:rsidRPr="00365F91">
        <w:rPr>
          <w:i/>
          <w:iCs/>
          <w:color w:val="222222"/>
          <w:highlight w:val="white"/>
        </w:rPr>
        <w:t>iScience</w:t>
      </w:r>
      <w:r w:rsidRPr="00365F91">
        <w:rPr>
          <w:color w:val="222222"/>
          <w:highlight w:val="white"/>
        </w:rPr>
        <w:t xml:space="preserve">, </w:t>
      </w:r>
      <w:r w:rsidRPr="00365F91">
        <w:rPr>
          <w:i/>
          <w:iCs/>
          <w:color w:val="222222"/>
          <w:highlight w:val="white"/>
        </w:rPr>
        <w:t>28</w:t>
      </w:r>
      <w:r w:rsidRPr="00365F91">
        <w:rPr>
          <w:color w:val="222222"/>
          <w:highlight w:val="white"/>
        </w:rPr>
        <w:t xml:space="preserve">(11). </w:t>
      </w:r>
      <w:hyperlink r:id="rId18">
        <w:r w:rsidRPr="00365F91">
          <w:rPr>
            <w:color w:val="1155CC"/>
            <w:highlight w:val="white"/>
            <w:u w:val="single"/>
          </w:rPr>
          <w:t>https://doi.org/10.1016/j.isci.2025.113705</w:t>
        </w:r>
      </w:hyperlink>
      <w:r w:rsidRPr="00365F91">
        <w:rPr>
          <w:color w:val="222222"/>
          <w:highlight w:val="white"/>
        </w:rPr>
        <w:t>.</w:t>
      </w:r>
    </w:p>
    <w:p w14:paraId="5167D670" w14:textId="77777777" w:rsidR="00EE0AD6" w:rsidRPr="00365F91" w:rsidRDefault="00EE0AD6" w:rsidP="00EE0AD6">
      <w:pPr>
        <w:rPr>
          <w:color w:val="222222"/>
        </w:rPr>
      </w:pPr>
      <w:r w:rsidRPr="00365F91">
        <w:rPr>
          <w:color w:val="222222"/>
        </w:rPr>
        <w:t xml:space="preserve">Hill, J.E., Harris, C. and Clegg, A., 2024. Methods for using Bing's AI‐powered search engine for data extraction for a systematic review. </w:t>
      </w:r>
      <w:r w:rsidRPr="00365F91">
        <w:rPr>
          <w:i/>
          <w:iCs/>
          <w:color w:val="222222"/>
        </w:rPr>
        <w:t>Research synthesis methods</w:t>
      </w:r>
      <w:r w:rsidRPr="00365F91">
        <w:rPr>
          <w:color w:val="222222"/>
        </w:rPr>
        <w:t xml:space="preserve">, </w:t>
      </w:r>
      <w:r w:rsidRPr="00365F91">
        <w:rPr>
          <w:i/>
          <w:iCs/>
          <w:color w:val="222222"/>
        </w:rPr>
        <w:t>15</w:t>
      </w:r>
      <w:r w:rsidRPr="00365F91">
        <w:rPr>
          <w:color w:val="222222"/>
        </w:rPr>
        <w:t xml:space="preserve">(2), pp.347-353. </w:t>
      </w:r>
      <w:hyperlink r:id="rId19">
        <w:r w:rsidRPr="00365F91">
          <w:rPr>
            <w:color w:val="1155CC"/>
            <w:u w:val="single"/>
          </w:rPr>
          <w:t>https://doi.org/10.1002/jrsm.1689</w:t>
        </w:r>
      </w:hyperlink>
      <w:r w:rsidRPr="00365F91">
        <w:rPr>
          <w:color w:val="222222"/>
        </w:rPr>
        <w:t>.</w:t>
      </w:r>
    </w:p>
    <w:p w14:paraId="179A5D9B" w14:textId="77777777" w:rsidR="00EE0AD6" w:rsidRPr="00365F91" w:rsidRDefault="00EE0AD6" w:rsidP="00EE0AD6">
      <w:pPr>
        <w:rPr>
          <w:color w:val="222222"/>
          <w:highlight w:val="white"/>
        </w:rPr>
      </w:pPr>
      <w:r w:rsidRPr="00365F91">
        <w:rPr>
          <w:color w:val="222222"/>
          <w:highlight w:val="white"/>
        </w:rPr>
        <w:t xml:space="preserve">How, M.L. and Cheah, S.M., 2024. Forging the future: strategic approaches to quantum AI integration for industry transformation. </w:t>
      </w:r>
      <w:r w:rsidRPr="00365F91">
        <w:rPr>
          <w:i/>
          <w:iCs/>
          <w:color w:val="222222"/>
          <w:highlight w:val="white"/>
        </w:rPr>
        <w:t>Ai</w:t>
      </w:r>
      <w:r w:rsidRPr="00365F91">
        <w:rPr>
          <w:color w:val="222222"/>
          <w:highlight w:val="white"/>
        </w:rPr>
        <w:t xml:space="preserve">, </w:t>
      </w:r>
      <w:r w:rsidRPr="00365F91">
        <w:rPr>
          <w:i/>
          <w:iCs/>
          <w:color w:val="222222"/>
          <w:highlight w:val="white"/>
        </w:rPr>
        <w:t>5</w:t>
      </w:r>
      <w:r w:rsidRPr="00365F91">
        <w:rPr>
          <w:color w:val="222222"/>
          <w:highlight w:val="white"/>
        </w:rPr>
        <w:t xml:space="preserve">(1), pp.290-323. </w:t>
      </w:r>
      <w:hyperlink r:id="rId20">
        <w:r w:rsidRPr="00365F91">
          <w:rPr>
            <w:color w:val="1155CC"/>
            <w:highlight w:val="white"/>
            <w:u w:val="single"/>
          </w:rPr>
          <w:t>https://doi.org/10.3390/ai5010015</w:t>
        </w:r>
      </w:hyperlink>
      <w:r w:rsidRPr="00365F91">
        <w:rPr>
          <w:color w:val="222222"/>
          <w:highlight w:val="white"/>
        </w:rPr>
        <w:t>.</w:t>
      </w:r>
    </w:p>
    <w:p w14:paraId="1805D1C3"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Jareh, A., 2025. An In-depth Assessment of The Acceptability And Effectiveness of AI tools in Identifying Misinformation in Media: Literature Review. </w:t>
      </w:r>
      <w:r>
        <w:rPr>
          <w:i/>
          <w:iCs/>
          <w:color w:val="222222"/>
          <w:shd w:val="clear" w:color="auto" w:fill="FFFFFF"/>
        </w:rPr>
        <w:t>Sage Open</w:t>
      </w:r>
      <w:r>
        <w:rPr>
          <w:color w:val="222222"/>
          <w:shd w:val="clear" w:color="auto" w:fill="FFFFFF"/>
        </w:rPr>
        <w:t xml:space="preserve">, </w:t>
      </w:r>
      <w:r>
        <w:rPr>
          <w:i/>
          <w:iCs/>
          <w:color w:val="222222"/>
          <w:shd w:val="clear" w:color="auto" w:fill="FFFFFF"/>
        </w:rPr>
        <w:t>15</w:t>
      </w:r>
      <w:r>
        <w:rPr>
          <w:color w:val="222222"/>
          <w:shd w:val="clear" w:color="auto" w:fill="FFFFFF"/>
        </w:rPr>
        <w:t xml:space="preserve">(4), p.21582440251381272. </w:t>
      </w:r>
      <w:hyperlink r:id="rId21" w:history="1">
        <w:r>
          <w:rPr>
            <w:rStyle w:val="Hyperlink"/>
            <w:color w:val="1155CC"/>
            <w:shd w:val="clear" w:color="auto" w:fill="FFFFFF"/>
          </w:rPr>
          <w:t>https://doi.org/10.1177/21582440251381272</w:t>
        </w:r>
      </w:hyperlink>
      <w:r>
        <w:rPr>
          <w:color w:val="222222"/>
          <w:shd w:val="clear" w:color="auto" w:fill="FFFFFF"/>
        </w:rPr>
        <w:t>.</w:t>
      </w:r>
    </w:p>
    <w:p w14:paraId="324CE023"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Jindal, I.S., 2023. Research Study: Impact of Mergers and Acquisitions on the Marketing Strategies and the Financial Performance of Google and YouTube. </w:t>
      </w:r>
      <w:r>
        <w:rPr>
          <w:i/>
          <w:iCs/>
          <w:color w:val="222222"/>
          <w:shd w:val="clear" w:color="auto" w:fill="FFFFFF"/>
        </w:rPr>
        <w:t>International Journal of Applied Marketing &amp; Management</w:t>
      </w:r>
      <w:r>
        <w:rPr>
          <w:color w:val="222222"/>
          <w:shd w:val="clear" w:color="auto" w:fill="FFFFFF"/>
        </w:rPr>
        <w:t xml:space="preserve">, </w:t>
      </w:r>
      <w:r>
        <w:rPr>
          <w:i/>
          <w:iCs/>
          <w:color w:val="222222"/>
          <w:shd w:val="clear" w:color="auto" w:fill="FFFFFF"/>
        </w:rPr>
        <w:t>8</w:t>
      </w:r>
      <w:r>
        <w:rPr>
          <w:color w:val="222222"/>
          <w:shd w:val="clear" w:color="auto" w:fill="FFFFFF"/>
        </w:rPr>
        <w:t xml:space="preserve">(2). </w:t>
      </w:r>
      <w:hyperlink r:id="rId22" w:history="1">
        <w:r>
          <w:rPr>
            <w:rStyle w:val="Hyperlink"/>
            <w:color w:val="1155CC"/>
            <w:shd w:val="clear" w:color="auto" w:fill="FFFFFF"/>
          </w:rPr>
          <w:t>http://publishingindia.com/ijamm/</w:t>
        </w:r>
      </w:hyperlink>
      <w:r>
        <w:rPr>
          <w:color w:val="222222"/>
          <w:shd w:val="clear" w:color="auto" w:fill="FFFFFF"/>
        </w:rPr>
        <w:t>.</w:t>
      </w:r>
    </w:p>
    <w:p w14:paraId="4A3F5E54" w14:textId="77777777" w:rsidR="00EE0AD6" w:rsidRPr="00365F91" w:rsidRDefault="00EE0AD6" w:rsidP="00EE0AD6">
      <w:pPr>
        <w:rPr>
          <w:color w:val="222222"/>
        </w:rPr>
      </w:pPr>
      <w:r w:rsidRPr="00365F91">
        <w:rPr>
          <w:color w:val="222222"/>
        </w:rPr>
        <w:t xml:space="preserve">Ramamoorthi, V., 2023. Applications of AI in cloud computing: transforming industries and future opportunities. </w:t>
      </w:r>
      <w:r w:rsidRPr="00365F91">
        <w:rPr>
          <w:i/>
          <w:iCs/>
          <w:color w:val="222222"/>
        </w:rPr>
        <w:t>International Journal of Scientific Research in Computer Science, Engineering and Information Technology</w:t>
      </w:r>
      <w:r w:rsidRPr="00365F91">
        <w:rPr>
          <w:color w:val="222222"/>
        </w:rPr>
        <w:t xml:space="preserve">, </w:t>
      </w:r>
      <w:r w:rsidRPr="00365F91">
        <w:rPr>
          <w:i/>
          <w:iCs/>
          <w:color w:val="222222"/>
        </w:rPr>
        <w:t>9</w:t>
      </w:r>
      <w:r w:rsidRPr="00365F91">
        <w:rPr>
          <w:color w:val="222222"/>
        </w:rPr>
        <w:t xml:space="preserve">(4), pp.472-483. </w:t>
      </w:r>
      <w:hyperlink r:id="rId23">
        <w:r w:rsidRPr="00365F91">
          <w:rPr>
            <w:color w:val="1155CC"/>
            <w:u w:val="single"/>
          </w:rPr>
          <w:t>https://doi.org/10.32628/CSEIT2390910</w:t>
        </w:r>
      </w:hyperlink>
      <w:r w:rsidRPr="00365F91">
        <w:rPr>
          <w:color w:val="222222"/>
        </w:rPr>
        <w:t>.</w:t>
      </w:r>
    </w:p>
    <w:p w14:paraId="7C129E85" w14:textId="77777777" w:rsidR="00EE0AD6" w:rsidRPr="00365F91" w:rsidRDefault="00EE0AD6" w:rsidP="00EE0AD6">
      <w:pPr>
        <w:rPr>
          <w:color w:val="222222"/>
        </w:rPr>
      </w:pPr>
      <w:r w:rsidRPr="00365F91">
        <w:rPr>
          <w:color w:val="222222"/>
        </w:rPr>
        <w:t xml:space="preserve">Rojas, M.P. and Chiappe, A., 2024. Artificial intelligence and digital ecosystems in education: A review. </w:t>
      </w:r>
      <w:r w:rsidRPr="00365F91">
        <w:rPr>
          <w:i/>
          <w:iCs/>
          <w:color w:val="222222"/>
        </w:rPr>
        <w:t>Technology, Knowledge and Learning</w:t>
      </w:r>
      <w:r w:rsidRPr="00365F91">
        <w:rPr>
          <w:color w:val="222222"/>
        </w:rPr>
        <w:t xml:space="preserve">, </w:t>
      </w:r>
      <w:r w:rsidRPr="00365F91">
        <w:rPr>
          <w:i/>
          <w:iCs/>
          <w:color w:val="222222"/>
        </w:rPr>
        <w:t>29</w:t>
      </w:r>
      <w:r w:rsidRPr="00365F91">
        <w:rPr>
          <w:color w:val="222222"/>
        </w:rPr>
        <w:t xml:space="preserve">(4), pp.2153-2170. </w:t>
      </w:r>
      <w:hyperlink r:id="rId24">
        <w:r w:rsidRPr="00365F91">
          <w:rPr>
            <w:color w:val="1155CC"/>
            <w:u w:val="single"/>
          </w:rPr>
          <w:t>https://doi.org/10.1007/s10758-024-09732-7</w:t>
        </w:r>
      </w:hyperlink>
      <w:r w:rsidRPr="00365F91">
        <w:rPr>
          <w:color w:val="222222"/>
        </w:rPr>
        <w:t>.</w:t>
      </w:r>
    </w:p>
    <w:p w14:paraId="715844A2" w14:textId="77777777" w:rsidR="00EE0AD6" w:rsidRPr="00365F91" w:rsidRDefault="00EE0AD6" w:rsidP="00EE0AD6">
      <w:pPr>
        <w:rPr>
          <w:color w:val="222222"/>
        </w:rPr>
      </w:pPr>
      <w:r w:rsidRPr="00365F91">
        <w:rPr>
          <w:color w:val="222222"/>
        </w:rPr>
        <w:t xml:space="preserve">Schittekatte, T., Reif, V. and Meeus, L., 2021. Welcoming new entrants into European electricity markets. </w:t>
      </w:r>
      <w:r w:rsidRPr="00365F91">
        <w:rPr>
          <w:i/>
          <w:iCs/>
          <w:color w:val="222222"/>
        </w:rPr>
        <w:t>Energies</w:t>
      </w:r>
      <w:r w:rsidRPr="00365F91">
        <w:rPr>
          <w:color w:val="222222"/>
        </w:rPr>
        <w:t xml:space="preserve">, </w:t>
      </w:r>
      <w:r w:rsidRPr="00365F91">
        <w:rPr>
          <w:i/>
          <w:iCs/>
          <w:color w:val="222222"/>
        </w:rPr>
        <w:t>14</w:t>
      </w:r>
      <w:r w:rsidRPr="00365F91">
        <w:rPr>
          <w:color w:val="222222"/>
        </w:rPr>
        <w:t xml:space="preserve">(13), p.4051. </w:t>
      </w:r>
      <w:hyperlink r:id="rId25">
        <w:r w:rsidRPr="00365F91">
          <w:rPr>
            <w:color w:val="1155CC"/>
            <w:u w:val="single"/>
          </w:rPr>
          <w:t>https://doi.org/10.3390/en14134051</w:t>
        </w:r>
      </w:hyperlink>
      <w:r w:rsidRPr="00365F91">
        <w:rPr>
          <w:color w:val="222222"/>
        </w:rPr>
        <w:t>.</w:t>
      </w:r>
    </w:p>
    <w:p w14:paraId="624DDF7A" w14:textId="77777777" w:rsidR="00EE0AD6" w:rsidRPr="00365F91" w:rsidRDefault="00EE0AD6" w:rsidP="00EE0AD6">
      <w:pPr>
        <w:rPr>
          <w:rFonts w:eastAsia="Arial"/>
          <w:color w:val="222222"/>
          <w:highlight w:val="white"/>
        </w:rPr>
      </w:pPr>
      <w:r w:rsidRPr="00365F91">
        <w:rPr>
          <w:color w:val="222222"/>
          <w:highlight w:val="white"/>
        </w:rPr>
        <w:t xml:space="preserve">Xie, L., Huang, T., Zheng, X., Liu, Y., Wang, M., Vittal, V., Kumar, P.R., Shakkottai, S. and Cui, Y., 2022. Energy system digitization in the era of AI: A three-layered approach toward carbon neutrality. </w:t>
      </w:r>
      <w:r w:rsidRPr="00365F91">
        <w:rPr>
          <w:i/>
          <w:iCs/>
          <w:color w:val="222222"/>
          <w:highlight w:val="white"/>
        </w:rPr>
        <w:t>Patterns</w:t>
      </w:r>
      <w:r w:rsidRPr="00365F91">
        <w:rPr>
          <w:color w:val="222222"/>
          <w:highlight w:val="white"/>
        </w:rPr>
        <w:t xml:space="preserve">, </w:t>
      </w:r>
      <w:r w:rsidRPr="00365F91">
        <w:rPr>
          <w:i/>
          <w:iCs/>
          <w:color w:val="222222"/>
          <w:highlight w:val="white"/>
        </w:rPr>
        <w:t>3</w:t>
      </w:r>
      <w:r w:rsidRPr="00365F91">
        <w:rPr>
          <w:color w:val="222222"/>
          <w:highlight w:val="white"/>
        </w:rPr>
        <w:t xml:space="preserve">(12). </w:t>
      </w:r>
      <w:hyperlink r:id="rId26">
        <w:r w:rsidRPr="00365F91">
          <w:rPr>
            <w:color w:val="1155CC"/>
            <w:highlight w:val="white"/>
            <w:u w:val="single"/>
          </w:rPr>
          <w:t>https://doi.org/10.1016/j.patter.2022.100640</w:t>
        </w:r>
      </w:hyperlink>
      <w:r w:rsidRPr="00365F91">
        <w:rPr>
          <w:color w:val="222222"/>
          <w:highlight w:val="white"/>
        </w:rPr>
        <w:t>.</w:t>
      </w:r>
    </w:p>
    <w:p w14:paraId="6083496C" w14:textId="77777777" w:rsidR="00EE0AD6" w:rsidRDefault="00EE0AD6" w:rsidP="00EE0AD6">
      <w:pPr>
        <w:pStyle w:val="NormalWeb"/>
        <w:spacing w:before="0" w:beforeAutospacing="0" w:after="0" w:afterAutospacing="0" w:line="360" w:lineRule="auto"/>
        <w:jc w:val="both"/>
      </w:pPr>
      <w:r>
        <w:rPr>
          <w:color w:val="222222"/>
          <w:shd w:val="clear" w:color="auto" w:fill="FFFFFF"/>
        </w:rPr>
        <w:t xml:space="preserve">Yang, C., Huang, Q., Li, Z., Liu, K. and Hu, F., 2017. Big Data and cloud computing: innovation opportunities and challenges. </w:t>
      </w:r>
      <w:r>
        <w:rPr>
          <w:i/>
          <w:iCs/>
          <w:color w:val="222222"/>
          <w:shd w:val="clear" w:color="auto" w:fill="FFFFFF"/>
        </w:rPr>
        <w:t>International Journal of Digital Earth</w:t>
      </w:r>
      <w:r>
        <w:rPr>
          <w:color w:val="222222"/>
          <w:shd w:val="clear" w:color="auto" w:fill="FFFFFF"/>
        </w:rPr>
        <w:t xml:space="preserve">, </w:t>
      </w:r>
      <w:r>
        <w:rPr>
          <w:i/>
          <w:iCs/>
          <w:color w:val="222222"/>
          <w:shd w:val="clear" w:color="auto" w:fill="FFFFFF"/>
        </w:rPr>
        <w:t>10</w:t>
      </w:r>
      <w:r>
        <w:rPr>
          <w:color w:val="222222"/>
          <w:shd w:val="clear" w:color="auto" w:fill="FFFFFF"/>
        </w:rPr>
        <w:t xml:space="preserve">(1), pp.13-53. </w:t>
      </w:r>
      <w:hyperlink r:id="rId27" w:history="1">
        <w:r>
          <w:rPr>
            <w:rStyle w:val="Hyperlink"/>
            <w:color w:val="1155CC"/>
            <w:shd w:val="clear" w:color="auto" w:fill="FFFFFF"/>
          </w:rPr>
          <w:t>https://doi.org/10.1080/17538947.2016.1239771</w:t>
        </w:r>
      </w:hyperlink>
      <w:r>
        <w:rPr>
          <w:color w:val="222222"/>
          <w:shd w:val="clear" w:color="auto" w:fill="FFFFFF"/>
        </w:rPr>
        <w:t>.</w:t>
      </w:r>
    </w:p>
    <w:p w14:paraId="27A4A8F9" w14:textId="77777777" w:rsidR="00EE0AD6" w:rsidRDefault="00EE0AD6" w:rsidP="00EE0AD6">
      <w:pPr>
        <w:rPr>
          <w:color w:val="222222"/>
          <w:highlight w:val="white"/>
        </w:rPr>
      </w:pPr>
      <w:r w:rsidRPr="00365F91">
        <w:rPr>
          <w:color w:val="222222"/>
          <w:highlight w:val="white"/>
        </w:rPr>
        <w:t xml:space="preserve">Ziakis, C. and Vlachopoulou, M., 2023. Artificial intelligence in digital marketing: Insights from a comprehensive review. </w:t>
      </w:r>
      <w:r w:rsidRPr="00365F91">
        <w:rPr>
          <w:i/>
          <w:iCs/>
          <w:color w:val="222222"/>
          <w:highlight w:val="white"/>
        </w:rPr>
        <w:t>Information</w:t>
      </w:r>
      <w:r w:rsidRPr="00365F91">
        <w:rPr>
          <w:color w:val="222222"/>
          <w:highlight w:val="white"/>
        </w:rPr>
        <w:t xml:space="preserve">, </w:t>
      </w:r>
      <w:r w:rsidRPr="00365F91">
        <w:rPr>
          <w:i/>
          <w:iCs/>
          <w:color w:val="222222"/>
          <w:highlight w:val="white"/>
        </w:rPr>
        <w:t>14</w:t>
      </w:r>
      <w:r w:rsidRPr="00365F91">
        <w:rPr>
          <w:color w:val="222222"/>
          <w:highlight w:val="white"/>
        </w:rPr>
        <w:t xml:space="preserve">(12), p.664. </w:t>
      </w:r>
      <w:hyperlink r:id="rId28">
        <w:r w:rsidRPr="00365F91">
          <w:rPr>
            <w:color w:val="1155CC"/>
            <w:highlight w:val="white"/>
            <w:u w:val="single"/>
          </w:rPr>
          <w:t>https://doi.org/10.3390/info14120664</w:t>
        </w:r>
      </w:hyperlink>
      <w:r w:rsidRPr="00365F91">
        <w:rPr>
          <w:color w:val="222222"/>
          <w:highlight w:val="white"/>
        </w:rPr>
        <w:t>.</w:t>
      </w:r>
    </w:p>
    <w:sectPr w:rsidR="00EE0AD6">
      <w:headerReference w:type="default" r:id="rId29"/>
      <w:footerReference w:type="default" r:id="rId3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34C57" w14:textId="77777777" w:rsidR="00F33C1D" w:rsidRDefault="00F33C1D">
      <w:pPr>
        <w:spacing w:line="240" w:lineRule="auto"/>
      </w:pPr>
      <w:r>
        <w:separator/>
      </w:r>
    </w:p>
  </w:endnote>
  <w:endnote w:type="continuationSeparator" w:id="0">
    <w:p w14:paraId="28292809" w14:textId="77777777" w:rsidR="00F33C1D" w:rsidRDefault="00F33C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62F68FC-0201-4C94-AB89-3F7715FB3AAF}"/>
    <w:embedBold r:id="rId2" w:fontKey="{D5A319CF-CB17-4878-A545-83B4631F75FF}"/>
  </w:font>
  <w:font w:name="Vrinda">
    <w:panose1 w:val="00000400000000000000"/>
    <w:charset w:val="00"/>
    <w:family w:val="swiss"/>
    <w:pitch w:val="variable"/>
    <w:sig w:usb0="00010003" w:usb1="00000000" w:usb2="00000000" w:usb3="00000000" w:csb0="00000001" w:csb1="00000000"/>
    <w:embedRegular r:id="rId3" w:fontKey="{147A3FCD-86BF-452D-AFD4-D061CA43664A}"/>
    <w:embedBold r:id="rId4" w:fontKey="{FD0EBF9C-4E47-4087-9F77-29A3DCE36F6D}"/>
    <w:embedBoldItalic r:id="rId5" w:fontKey="{33CAE305-2D59-4887-B0BA-84FAE75B0738}"/>
  </w:font>
  <w:font w:name="Cambria">
    <w:panose1 w:val="02040503050406030204"/>
    <w:charset w:val="00"/>
    <w:family w:val="roman"/>
    <w:pitch w:val="variable"/>
    <w:sig w:usb0="E00006FF" w:usb1="420024FF" w:usb2="02000000" w:usb3="00000000" w:csb0="0000019F" w:csb1="00000000"/>
    <w:embedRegular r:id="rId6" w:fontKey="{C14CA83E-0954-4373-9614-2B13DE05526E}"/>
    <w:embedBold r:id="rId7" w:fontKey="{75305AD4-F8CB-47A7-8FA7-DC2E52141C7F}"/>
    <w:embedBoldItalic r:id="rId8" w:fontKey="{A7314E2C-C955-4C45-941E-8C0ADB1553B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EB0C7" w14:textId="5EBC6A3C" w:rsidR="0036463D" w:rsidRDefault="0036463D">
    <w:pPr>
      <w:pStyle w:val="Footer"/>
    </w:pPr>
    <w:r>
      <w:t>Cyrille Tounoudjou / 1914188</w:t>
    </w:r>
  </w:p>
  <w:p w14:paraId="4BC3E171" w14:textId="4FF37A7B" w:rsidR="00FE3F91" w:rsidRDefault="00FE3F9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688C4" w14:textId="77777777" w:rsidR="00F33C1D" w:rsidRDefault="00F33C1D">
      <w:pPr>
        <w:spacing w:line="240" w:lineRule="auto"/>
      </w:pPr>
      <w:r>
        <w:separator/>
      </w:r>
    </w:p>
  </w:footnote>
  <w:footnote w:type="continuationSeparator" w:id="0">
    <w:p w14:paraId="5851299A" w14:textId="77777777" w:rsidR="00F33C1D" w:rsidRDefault="00F33C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774822"/>
      <w:docPartObj>
        <w:docPartGallery w:val="Page Numbers (Top of Page)"/>
        <w:docPartUnique/>
      </w:docPartObj>
    </w:sdtPr>
    <w:sdtEndPr>
      <w:rPr>
        <w:noProof/>
      </w:rPr>
    </w:sdtEndPr>
    <w:sdtContent>
      <w:p w14:paraId="1D2B6477" w14:textId="477BBA27" w:rsidR="0036463D" w:rsidRDefault="0036463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16B6442" w14:textId="77777777" w:rsidR="0036463D" w:rsidRDefault="003646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12DB8"/>
    <w:multiLevelType w:val="hybridMultilevel"/>
    <w:tmpl w:val="3E629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2729F4"/>
    <w:multiLevelType w:val="hybridMultilevel"/>
    <w:tmpl w:val="7180C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4518660">
    <w:abstractNumId w:val="1"/>
  </w:num>
  <w:num w:numId="2" w16cid:durableId="1638220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F91"/>
    <w:rsid w:val="00164EFE"/>
    <w:rsid w:val="001F3373"/>
    <w:rsid w:val="00200147"/>
    <w:rsid w:val="002115DE"/>
    <w:rsid w:val="002D0195"/>
    <w:rsid w:val="003144A8"/>
    <w:rsid w:val="0036463D"/>
    <w:rsid w:val="00365F91"/>
    <w:rsid w:val="0047049D"/>
    <w:rsid w:val="005437CE"/>
    <w:rsid w:val="00741F6B"/>
    <w:rsid w:val="007B2692"/>
    <w:rsid w:val="00912023"/>
    <w:rsid w:val="009C7386"/>
    <w:rsid w:val="00A64112"/>
    <w:rsid w:val="00B855B7"/>
    <w:rsid w:val="00BF6E45"/>
    <w:rsid w:val="00CC7908"/>
    <w:rsid w:val="00E915B1"/>
    <w:rsid w:val="00EE0AD6"/>
    <w:rsid w:val="00F27A07"/>
    <w:rsid w:val="00F33C1D"/>
    <w:rsid w:val="00F66015"/>
    <w:rsid w:val="00FE3F9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8C38F"/>
  <w15:docId w15:val="{3961F463-F9F3-E44F-AE88-1FD78394E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6"/>
      <w:szCs w:val="36"/>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164EFE"/>
    <w:pPr>
      <w:spacing w:before="480" w:after="0" w:line="276" w:lineRule="auto"/>
      <w:jc w:val="left"/>
      <w:outlineLvl w:val="9"/>
    </w:pPr>
    <w:rPr>
      <w:rFonts w:asciiTheme="majorHAnsi" w:eastAsiaTheme="majorEastAsia" w:hAnsiTheme="majorHAnsi" w:cstheme="majorBidi"/>
      <w:color w:val="365F91" w:themeColor="accent1" w:themeShade="BF"/>
      <w:lang w:val="en-US" w:eastAsia="en-US" w:bidi="ar-SA"/>
    </w:rPr>
  </w:style>
  <w:style w:type="paragraph" w:styleId="TOC1">
    <w:name w:val="toc 1"/>
    <w:basedOn w:val="Normal"/>
    <w:next w:val="Normal"/>
    <w:autoRedefine/>
    <w:uiPriority w:val="39"/>
    <w:unhideWhenUsed/>
    <w:rsid w:val="00164EFE"/>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164EFE"/>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164EFE"/>
    <w:rPr>
      <w:color w:val="0000FF" w:themeColor="hyperlink"/>
      <w:u w:val="single"/>
    </w:rPr>
  </w:style>
  <w:style w:type="paragraph" w:styleId="TOC3">
    <w:name w:val="toc 3"/>
    <w:basedOn w:val="Normal"/>
    <w:next w:val="Normal"/>
    <w:autoRedefine/>
    <w:uiPriority w:val="39"/>
    <w:semiHidden/>
    <w:unhideWhenUsed/>
    <w:rsid w:val="00164EFE"/>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164EFE"/>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164EFE"/>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164EFE"/>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164EFE"/>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164EFE"/>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164EFE"/>
    <w:pPr>
      <w:ind w:left="1920"/>
      <w:jc w:val="left"/>
    </w:pPr>
    <w:rPr>
      <w:rFonts w:asciiTheme="minorHAnsi" w:hAnsiTheme="minorHAnsi" w:cs="Vrinda"/>
      <w:sz w:val="20"/>
      <w:szCs w:val="20"/>
    </w:rPr>
  </w:style>
  <w:style w:type="paragraph" w:styleId="ListParagraph">
    <w:name w:val="List Paragraph"/>
    <w:basedOn w:val="Normal"/>
    <w:uiPriority w:val="34"/>
    <w:qFormat/>
    <w:rsid w:val="00365F91"/>
    <w:pPr>
      <w:ind w:left="720"/>
      <w:contextualSpacing/>
    </w:pPr>
    <w:rPr>
      <w:szCs w:val="30"/>
    </w:rPr>
  </w:style>
  <w:style w:type="paragraph" w:styleId="NormalWeb">
    <w:name w:val="Normal (Web)"/>
    <w:basedOn w:val="Normal"/>
    <w:uiPriority w:val="99"/>
    <w:semiHidden/>
    <w:unhideWhenUsed/>
    <w:rsid w:val="00EE0AD6"/>
    <w:pPr>
      <w:spacing w:before="100" w:beforeAutospacing="1" w:after="100" w:afterAutospacing="1" w:line="240" w:lineRule="auto"/>
      <w:jc w:val="left"/>
    </w:pPr>
    <w:rPr>
      <w:lang w:val="en-IN"/>
    </w:rPr>
  </w:style>
  <w:style w:type="paragraph" w:styleId="Header">
    <w:name w:val="header"/>
    <w:basedOn w:val="Normal"/>
    <w:link w:val="HeaderChar"/>
    <w:uiPriority w:val="99"/>
    <w:unhideWhenUsed/>
    <w:rsid w:val="0036463D"/>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36463D"/>
    <w:rPr>
      <w:szCs w:val="30"/>
    </w:rPr>
  </w:style>
  <w:style w:type="paragraph" w:styleId="Footer">
    <w:name w:val="footer"/>
    <w:basedOn w:val="Normal"/>
    <w:link w:val="FooterChar"/>
    <w:uiPriority w:val="99"/>
    <w:unhideWhenUsed/>
    <w:rsid w:val="0036463D"/>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36463D"/>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bse.4282" TargetMode="External"/><Relationship Id="rId18" Type="http://schemas.openxmlformats.org/officeDocument/2006/relationships/hyperlink" Target="https://doi.org/10.1016/j.isci.2025.113705" TargetMode="External"/><Relationship Id="rId26" Type="http://schemas.openxmlformats.org/officeDocument/2006/relationships/hyperlink" Target="https://doi.org/10.1016/j.patter.2022.100640" TargetMode="External"/><Relationship Id="rId3" Type="http://schemas.openxmlformats.org/officeDocument/2006/relationships/styles" Target="styles.xml"/><Relationship Id="rId21" Type="http://schemas.openxmlformats.org/officeDocument/2006/relationships/hyperlink" Target="https://doi.org/10.1177/21582440251381272" TargetMode="External"/><Relationship Id="rId7" Type="http://schemas.openxmlformats.org/officeDocument/2006/relationships/endnotes" Target="endnotes.xml"/><Relationship Id="rId12" Type="http://schemas.openxmlformats.org/officeDocument/2006/relationships/hyperlink" Target="https://doi.org/10.1007/s11747-017-0542-9" TargetMode="External"/><Relationship Id="rId17" Type="http://schemas.openxmlformats.org/officeDocument/2006/relationships/hyperlink" Target="https://doi.org/10.1007/s43621-025-02019-6" TargetMode="External"/><Relationship Id="rId25" Type="http://schemas.openxmlformats.org/officeDocument/2006/relationships/hyperlink" Target="https://doi.org/10.3390/en14134051" TargetMode="External"/><Relationship Id="rId2" Type="http://schemas.openxmlformats.org/officeDocument/2006/relationships/numbering" Target="numbering.xml"/><Relationship Id="rId16" Type="http://schemas.openxmlformats.org/officeDocument/2006/relationships/hyperlink" Target="https://doi.org/10.1111/basr.12336" TargetMode="External"/><Relationship Id="rId20" Type="http://schemas.openxmlformats.org/officeDocument/2006/relationships/hyperlink" Target="https://doi.org/10.3390/ai501001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7036337.2021.2011260" TargetMode="External"/><Relationship Id="rId24" Type="http://schemas.openxmlformats.org/officeDocument/2006/relationships/hyperlink" Target="https://doi.org/10.1007/s10758-024-09732-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62225/2583049X.2024.4.6.4099" TargetMode="External"/><Relationship Id="rId23" Type="http://schemas.openxmlformats.org/officeDocument/2006/relationships/hyperlink" Target="https://doi.org/10.32628/CSEIT2390910" TargetMode="External"/><Relationship Id="rId28" Type="http://schemas.openxmlformats.org/officeDocument/2006/relationships/hyperlink" Target="https://doi.org/10.3390/info14120664" TargetMode="External"/><Relationship Id="rId10" Type="http://schemas.openxmlformats.org/officeDocument/2006/relationships/hyperlink" Target="https://doi.org/10.1016/j.intman.2020.100755" TargetMode="External"/><Relationship Id="rId19" Type="http://schemas.openxmlformats.org/officeDocument/2006/relationships/hyperlink" Target="https://doi.org/10.1002/jrsm.168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9734/ajrcos/2025/v18i4630" TargetMode="External"/><Relationship Id="rId14" Type="http://schemas.openxmlformats.org/officeDocument/2006/relationships/hyperlink" Target="https://doi.org/10.1109/ACCESS.2020.2988011" TargetMode="External"/><Relationship Id="rId22" Type="http://schemas.openxmlformats.org/officeDocument/2006/relationships/hyperlink" Target="https://d1wqtxts1xzle7.cloudfront.net/121163827/Research_Study_Impact_of_Mergers_and_Acquisitions_Marketing_Strategies_Financial_Performance_of_Google_and_YouTube-libre.pdf?1738584732=&amp;response-content-disposition=inline%3B+filename%3DResearch_Study_Impact_of_Mergers_and_Acq.pdf&amp;Expires=1774073733&amp;Signature=R8CnqqnIGzXwDTunNwSOu53YLgvo2AT9QuiniYf4BzN61gLKNb7aSQNsOnoCahQhZO7E1yp1x5yeOWFC6HfNgcnmjNG0VGCMUonMreq-VND~R4puNbkRctL7xHEmjEtWvjFr48McVwmlp0rCycVFQZSqx2rBsV7KBzchPlIplFpUyvvAyjV~I4X7IexWtMoSujWtRhOWFd8eAqC5J7A2u0Tv7tcEClAfQ-KyhuwXItYZgCnICr0YyCqnz~42JsubRKM80j4wUOs-daClUSOAGWzqduaV8-1qWx-EY86TK-drFzTrFhs7mG2kZdNL7y9kjOJccgDRpfY8LcguVV447w__&amp;Key-Pair-Id=APKAJLOHF5GGSLRBV4ZA" TargetMode="External"/><Relationship Id="rId27" Type="http://schemas.openxmlformats.org/officeDocument/2006/relationships/hyperlink" Target="https://doi.org/10.1080/17538947.2016.1239771"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9A6B3-FE6A-D344-A490-45C5DA5A1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3526</Words>
  <Characters>20101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cyrille rene tounoudjou</cp:lastModifiedBy>
  <cp:revision>2</cp:revision>
  <dcterms:created xsi:type="dcterms:W3CDTF">2026-03-27T01:06:00Z</dcterms:created>
  <dcterms:modified xsi:type="dcterms:W3CDTF">2026-03-27T01:06:00Z</dcterms:modified>
</cp:coreProperties>
</file>