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000000" w:themeColor="text1"/>
        </w:rPr>
        <w:id w:val="659588826"/>
        <w:docPartObj>
          <w:docPartGallery w:val="Cover Pages"/>
          <w:docPartUnique/>
        </w:docPartObj>
      </w:sdtPr>
      <w:sdtContent>
        <w:p w14:paraId="36A40859" w14:textId="77777777" w:rsidR="00DF2992" w:rsidRPr="00D11B05" w:rsidRDefault="00DF2992" w:rsidP="00DF2992">
          <w:pPr>
            <w:jc w:val="center"/>
            <w:rPr>
              <w:rFonts w:ascii="Arial" w:hAnsi="Arial" w:cs="Arial"/>
              <w:color w:val="000000" w:themeColor="text1"/>
            </w:rPr>
          </w:pPr>
          <w:r w:rsidRPr="00D11B05">
            <w:rPr>
              <w:rFonts w:ascii="Arial" w:hAnsi="Arial" w:cs="Arial"/>
              <w:noProof/>
              <w:color w:val="000000" w:themeColor="text1"/>
            </w:rPr>
            <w:drawing>
              <wp:inline distT="0" distB="0" distL="0" distR="0" wp14:anchorId="23982C3D" wp14:editId="1FE5DC7B">
                <wp:extent cx="2869565" cy="1595120"/>
                <wp:effectExtent l="0" t="0" r="6985" b="5080"/>
                <wp:docPr id="987694107" name="Picture 4"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94107" name="Picture 4" descr="A logo with text on i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9565" cy="1595120"/>
                        </a:xfrm>
                        <a:prstGeom prst="rect">
                          <a:avLst/>
                        </a:prstGeom>
                        <a:noFill/>
                        <a:ln>
                          <a:noFill/>
                        </a:ln>
                      </pic:spPr>
                    </pic:pic>
                  </a:graphicData>
                </a:graphic>
              </wp:inline>
            </w:drawing>
          </w:r>
        </w:p>
        <w:p w14:paraId="1205D947" w14:textId="7E2CA928" w:rsidR="003866D2" w:rsidRPr="003866D2" w:rsidRDefault="003866D2" w:rsidP="002E621C">
          <w:pPr>
            <w:spacing w:line="360" w:lineRule="auto"/>
            <w:jc w:val="both"/>
            <w:rPr>
              <w:rFonts w:ascii="Arial" w:hAnsi="Arial" w:cs="Arial"/>
              <w:color w:val="000000" w:themeColor="text1"/>
            </w:rPr>
          </w:pPr>
          <w:r w:rsidRPr="00D11B05">
            <w:rPr>
              <w:rFonts w:ascii="Arial" w:hAnsi="Arial" w:cs="Arial"/>
              <w:noProof/>
              <w:color w:val="000000" w:themeColor="text1"/>
            </w:rPr>
            <mc:AlternateContent>
              <mc:Choice Requires="wps">
                <w:drawing>
                  <wp:anchor distT="45720" distB="45720" distL="114300" distR="114300" simplePos="0" relativeHeight="251660288" behindDoc="0" locked="0" layoutInCell="1" allowOverlap="1" wp14:anchorId="1B87ADB6" wp14:editId="4A17F3B5">
                    <wp:simplePos x="0" y="0"/>
                    <wp:positionH relativeFrom="margin">
                      <wp:posOffset>941705</wp:posOffset>
                    </wp:positionH>
                    <wp:positionV relativeFrom="paragraph">
                      <wp:posOffset>1448153</wp:posOffset>
                    </wp:positionV>
                    <wp:extent cx="4182110" cy="1404620"/>
                    <wp:effectExtent l="0" t="0" r="8890" b="0"/>
                    <wp:wrapSquare wrapText="bothSides"/>
                    <wp:docPr id="356044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2110" cy="1404620"/>
                            </a:xfrm>
                            <a:prstGeom prst="rect">
                              <a:avLst/>
                            </a:prstGeom>
                            <a:solidFill>
                              <a:srgbClr val="FFFFFF"/>
                            </a:solidFill>
                            <a:ln w="9525">
                              <a:noFill/>
                              <a:miter lim="800000"/>
                              <a:headEnd/>
                              <a:tailEnd/>
                            </a:ln>
                          </wps:spPr>
                          <wps:txbx>
                            <w:txbxContent>
                              <w:p w14:paraId="620A23AD" w14:textId="77777777" w:rsidR="00DF2992" w:rsidRPr="00707FB7" w:rsidRDefault="00DF2992" w:rsidP="00DF2992">
                                <w:pPr>
                                  <w:spacing w:line="360" w:lineRule="auto"/>
                                  <w:rPr>
                                    <w:rFonts w:ascii="Arial" w:hAnsi="Arial" w:cs="Arial"/>
                                  </w:rPr>
                                </w:pPr>
                                <w:r w:rsidRPr="00707FB7">
                                  <w:rPr>
                                    <w:rFonts w:ascii="Arial" w:hAnsi="Arial" w:cs="Arial"/>
                                    <w:b/>
                                    <w:bCs/>
                                  </w:rPr>
                                  <w:t>Student Name</w:t>
                                </w:r>
                                <w:r w:rsidRPr="00707FB7">
                                  <w:rPr>
                                    <w:rFonts w:ascii="Arial" w:hAnsi="Arial" w:cs="Arial"/>
                                  </w:rPr>
                                  <w:t xml:space="preserve">: </w:t>
                                </w:r>
                                <w:r>
                                  <w:rPr>
                                    <w:rFonts w:ascii="Arial" w:hAnsi="Arial" w:cs="Arial"/>
                                  </w:rPr>
                                  <w:t>Ella Daniela Mirea</w:t>
                                </w:r>
                              </w:p>
                              <w:p w14:paraId="3A078F5F" w14:textId="77777777" w:rsidR="00DF2992" w:rsidRPr="00707FB7" w:rsidRDefault="00DF2992" w:rsidP="00DF2992">
                                <w:pPr>
                                  <w:spacing w:line="360" w:lineRule="auto"/>
                                  <w:rPr>
                                    <w:rFonts w:ascii="Arial" w:hAnsi="Arial" w:cs="Arial"/>
                                  </w:rPr>
                                </w:pPr>
                                <w:r w:rsidRPr="00707FB7">
                                  <w:rPr>
                                    <w:rFonts w:ascii="Arial" w:hAnsi="Arial" w:cs="Arial"/>
                                    <w:b/>
                                    <w:bCs/>
                                  </w:rPr>
                                  <w:t xml:space="preserve">Student ID: </w:t>
                                </w:r>
                                <w:r>
                                  <w:rPr>
                                    <w:rFonts w:ascii="AppleSystemUIFont" w:hAnsi="AppleSystemUIFont" w:cs="AppleSystemUIFont"/>
                                    <w:kern w:val="0"/>
                                    <w:sz w:val="26"/>
                                    <w:szCs w:val="26"/>
                                  </w:rPr>
                                  <w:t>2246573</w:t>
                                </w:r>
                              </w:p>
                              <w:p w14:paraId="4F13FC16" w14:textId="77777777" w:rsidR="00DF2992" w:rsidRPr="00707FB7" w:rsidRDefault="00DF2992" w:rsidP="00DF2992">
                                <w:pPr>
                                  <w:spacing w:line="360" w:lineRule="auto"/>
                                  <w:rPr>
                                    <w:rFonts w:ascii="Arial" w:hAnsi="Arial" w:cs="Arial"/>
                                  </w:rPr>
                                </w:pPr>
                                <w:r w:rsidRPr="00707FB7">
                                  <w:rPr>
                                    <w:rFonts w:ascii="Arial" w:hAnsi="Arial" w:cs="Arial"/>
                                    <w:b/>
                                    <w:bCs/>
                                  </w:rPr>
                                  <w:t>Programme:</w:t>
                                </w:r>
                                <w:r w:rsidRPr="00707FB7">
                                  <w:rPr>
                                    <w:rFonts w:ascii="Arial" w:hAnsi="Arial" w:cs="Arial"/>
                                  </w:rPr>
                                  <w:t xml:space="preserve"> BA International Hotel Management</w:t>
                                </w:r>
                              </w:p>
                              <w:p w14:paraId="4CBACA42" w14:textId="77777777" w:rsidR="00DF2992" w:rsidRPr="00707FB7" w:rsidRDefault="00DF2992" w:rsidP="00DF2992">
                                <w:pPr>
                                  <w:spacing w:line="360" w:lineRule="auto"/>
                                  <w:rPr>
                                    <w:rFonts w:ascii="Arial" w:hAnsi="Arial" w:cs="Arial"/>
                                  </w:rPr>
                                </w:pPr>
                                <w:r w:rsidRPr="00707FB7">
                                  <w:rPr>
                                    <w:rFonts w:ascii="Arial" w:hAnsi="Arial" w:cs="Arial"/>
                                    <w:b/>
                                    <w:bCs/>
                                  </w:rPr>
                                  <w:t xml:space="preserve">Module: </w:t>
                                </w:r>
                                <w:r w:rsidRPr="00707FB7">
                                  <w:rPr>
                                    <w:rFonts w:ascii="Arial" w:hAnsi="Arial" w:cs="Arial"/>
                                  </w:rPr>
                                  <w:t>Sustainable Hospitality &amp; Tourism Management</w:t>
                                </w:r>
                              </w:p>
                              <w:p w14:paraId="34EE1FE4" w14:textId="77777777" w:rsidR="00DF2992" w:rsidRPr="00707FB7" w:rsidRDefault="00DF2992" w:rsidP="00DF2992">
                                <w:pPr>
                                  <w:spacing w:line="360" w:lineRule="auto"/>
                                  <w:rPr>
                                    <w:rFonts w:ascii="Arial" w:hAnsi="Arial" w:cs="Arial"/>
                                  </w:rPr>
                                </w:pPr>
                                <w:r w:rsidRPr="00707FB7">
                                  <w:rPr>
                                    <w:rFonts w:ascii="Arial" w:hAnsi="Arial" w:cs="Arial"/>
                                    <w:b/>
                                    <w:bCs/>
                                  </w:rPr>
                                  <w:t xml:space="preserve">Module Code: </w:t>
                                </w:r>
                                <w:r w:rsidRPr="00707FB7">
                                  <w:rPr>
                                    <w:rFonts w:ascii="Arial" w:hAnsi="Arial" w:cs="Arial"/>
                                  </w:rPr>
                                  <w:t>BMIH5006</w:t>
                                </w:r>
                              </w:p>
                              <w:p w14:paraId="2E4A4678" w14:textId="77777777" w:rsidR="00DF2992" w:rsidRPr="00707FB7" w:rsidRDefault="00DF2992" w:rsidP="00DF2992">
                                <w:pPr>
                                  <w:spacing w:line="360" w:lineRule="auto"/>
                                  <w:rPr>
                                    <w:rFonts w:ascii="Arial" w:hAnsi="Arial" w:cs="Arial"/>
                                  </w:rPr>
                                </w:pPr>
                                <w:r w:rsidRPr="00707FB7">
                                  <w:rPr>
                                    <w:rFonts w:ascii="Arial" w:hAnsi="Arial" w:cs="Arial"/>
                                    <w:b/>
                                    <w:bCs/>
                                  </w:rPr>
                                  <w:t xml:space="preserve">Lecturer: </w:t>
                                </w:r>
                                <w:r w:rsidRPr="00707FB7">
                                  <w:rPr>
                                    <w:rFonts w:ascii="Arial" w:hAnsi="Arial" w:cs="Arial"/>
                                  </w:rPr>
                                  <w:t>Lisa Knight, Kathryn Roberts, Christopher Wilkin</w:t>
                                </w:r>
                              </w:p>
                              <w:p w14:paraId="727E3EDC" w14:textId="77777777" w:rsidR="00DF2992" w:rsidRPr="00707FB7" w:rsidRDefault="00DF2992" w:rsidP="00DF2992">
                                <w:pPr>
                                  <w:spacing w:line="360" w:lineRule="auto"/>
                                  <w:rPr>
                                    <w:rFonts w:ascii="Arial" w:hAnsi="Arial" w:cs="Arial"/>
                                  </w:rPr>
                                </w:pPr>
                                <w:r w:rsidRPr="00707FB7">
                                  <w:rPr>
                                    <w:rFonts w:ascii="Arial" w:hAnsi="Arial" w:cs="Arial"/>
                                    <w:b/>
                                    <w:bCs/>
                                  </w:rPr>
                                  <w:t>Assignment title:</w:t>
                                </w:r>
                                <w:r w:rsidRPr="00707FB7">
                                  <w:rPr>
                                    <w:rFonts w:ascii="Arial" w:hAnsi="Arial" w:cs="Arial"/>
                                  </w:rPr>
                                  <w:t xml:space="preserve">  Essay</w:t>
                                </w:r>
                              </w:p>
                              <w:p w14:paraId="703E72E2" w14:textId="77777777" w:rsidR="00DF2992" w:rsidRPr="00707FB7" w:rsidRDefault="00DF2992" w:rsidP="00DF2992">
                                <w:pPr>
                                  <w:spacing w:line="360" w:lineRule="auto"/>
                                  <w:rPr>
                                    <w:rFonts w:ascii="Arial" w:hAnsi="Arial" w:cs="Aria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87ADB6" id="_x0000_t202" coordsize="21600,21600" o:spt="202" path="m,l,21600r21600,l21600,xe">
                    <v:stroke joinstyle="miter"/>
                    <v:path gradientshapeok="t" o:connecttype="rect"/>
                  </v:shapetype>
                  <v:shape id="Text Box 2" o:spid="_x0000_s1026" type="#_x0000_t202" style="position:absolute;left:0;text-align:left;margin-left:74.15pt;margin-top:114.05pt;width:329.3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" stroked="f">
                    <v:textbox style="mso-fit-shape-to-text:t">
                      <w:txbxContent>
                        <w:p w14:paraId="620A23AD" w14:textId="77777777" w:rsidR="00DF2992" w:rsidRPr="00707FB7" w:rsidRDefault="00DF2992" w:rsidP="00DF2992">
                          <w:pPr>
                            <w:spacing w:line="360" w:lineRule="auto"/>
                            <w:rPr>
                              <w:rFonts w:ascii="Arial" w:hAnsi="Arial" w:cs="Arial"/>
                            </w:rPr>
                          </w:pPr>
                          <w:r w:rsidRPr="00707FB7">
                            <w:rPr>
                              <w:rFonts w:ascii="Arial" w:hAnsi="Arial" w:cs="Arial"/>
                              <w:b/>
                              <w:bCs/>
                            </w:rPr>
                            <w:t>Student Name</w:t>
                          </w:r>
                          <w:r w:rsidRPr="00707FB7">
                            <w:rPr>
                              <w:rFonts w:ascii="Arial" w:hAnsi="Arial" w:cs="Arial"/>
                            </w:rPr>
                            <w:t xml:space="preserve">: </w:t>
                          </w:r>
                          <w:r>
                            <w:rPr>
                              <w:rFonts w:ascii="Arial" w:hAnsi="Arial" w:cs="Arial"/>
                            </w:rPr>
                            <w:t>Ella Daniela Mirea</w:t>
                          </w:r>
                        </w:p>
                        <w:p w14:paraId="3A078F5F" w14:textId="77777777" w:rsidR="00DF2992" w:rsidRPr="00707FB7" w:rsidRDefault="00DF2992" w:rsidP="00DF2992">
                          <w:pPr>
                            <w:spacing w:line="360" w:lineRule="auto"/>
                            <w:rPr>
                              <w:rFonts w:ascii="Arial" w:hAnsi="Arial" w:cs="Arial"/>
                            </w:rPr>
                          </w:pPr>
                          <w:r w:rsidRPr="00707FB7">
                            <w:rPr>
                              <w:rFonts w:ascii="Arial" w:hAnsi="Arial" w:cs="Arial"/>
                              <w:b/>
                              <w:bCs/>
                            </w:rPr>
                            <w:t xml:space="preserve">Student ID: </w:t>
                          </w:r>
                          <w:r>
                            <w:rPr>
                              <w:rFonts w:ascii="AppleSystemUIFont" w:hAnsi="AppleSystemUIFont" w:cs="AppleSystemUIFont"/>
                              <w:kern w:val="0"/>
                              <w:sz w:val="26"/>
                              <w:szCs w:val="26"/>
                            </w:rPr>
                            <w:t>2246573</w:t>
                          </w:r>
                        </w:p>
                        <w:p w14:paraId="4F13FC16" w14:textId="77777777" w:rsidR="00DF2992" w:rsidRPr="00707FB7" w:rsidRDefault="00DF2992" w:rsidP="00DF2992">
                          <w:pPr>
                            <w:spacing w:line="360" w:lineRule="auto"/>
                            <w:rPr>
                              <w:rFonts w:ascii="Arial" w:hAnsi="Arial" w:cs="Arial"/>
                            </w:rPr>
                          </w:pPr>
                          <w:r w:rsidRPr="00707FB7">
                            <w:rPr>
                              <w:rFonts w:ascii="Arial" w:hAnsi="Arial" w:cs="Arial"/>
                              <w:b/>
                              <w:bCs/>
                            </w:rPr>
                            <w:t>Programme:</w:t>
                          </w:r>
                          <w:r w:rsidRPr="00707FB7">
                            <w:rPr>
                              <w:rFonts w:ascii="Arial" w:hAnsi="Arial" w:cs="Arial"/>
                            </w:rPr>
                            <w:t xml:space="preserve"> BA International Hotel Management</w:t>
                          </w:r>
                        </w:p>
                        <w:p w14:paraId="4CBACA42" w14:textId="77777777" w:rsidR="00DF2992" w:rsidRPr="00707FB7" w:rsidRDefault="00DF2992" w:rsidP="00DF2992">
                          <w:pPr>
                            <w:spacing w:line="360" w:lineRule="auto"/>
                            <w:rPr>
                              <w:rFonts w:ascii="Arial" w:hAnsi="Arial" w:cs="Arial"/>
                            </w:rPr>
                          </w:pPr>
                          <w:r w:rsidRPr="00707FB7">
                            <w:rPr>
                              <w:rFonts w:ascii="Arial" w:hAnsi="Arial" w:cs="Arial"/>
                              <w:b/>
                              <w:bCs/>
                            </w:rPr>
                            <w:t xml:space="preserve">Module: </w:t>
                          </w:r>
                          <w:r w:rsidRPr="00707FB7">
                            <w:rPr>
                              <w:rFonts w:ascii="Arial" w:hAnsi="Arial" w:cs="Arial"/>
                            </w:rPr>
                            <w:t>Sustainable Hospitality &amp; Tourism Management</w:t>
                          </w:r>
                        </w:p>
                        <w:p w14:paraId="34EE1FE4" w14:textId="77777777" w:rsidR="00DF2992" w:rsidRPr="00707FB7" w:rsidRDefault="00DF2992" w:rsidP="00DF2992">
                          <w:pPr>
                            <w:spacing w:line="360" w:lineRule="auto"/>
                            <w:rPr>
                              <w:rFonts w:ascii="Arial" w:hAnsi="Arial" w:cs="Arial"/>
                            </w:rPr>
                          </w:pPr>
                          <w:r w:rsidRPr="00707FB7">
                            <w:rPr>
                              <w:rFonts w:ascii="Arial" w:hAnsi="Arial" w:cs="Arial"/>
                              <w:b/>
                              <w:bCs/>
                            </w:rPr>
                            <w:t xml:space="preserve">Module Code: </w:t>
                          </w:r>
                          <w:r w:rsidRPr="00707FB7">
                            <w:rPr>
                              <w:rFonts w:ascii="Arial" w:hAnsi="Arial" w:cs="Arial"/>
                            </w:rPr>
                            <w:t>BMIH5006</w:t>
                          </w:r>
                        </w:p>
                        <w:p w14:paraId="2E4A4678" w14:textId="77777777" w:rsidR="00DF2992" w:rsidRPr="00707FB7" w:rsidRDefault="00DF2992" w:rsidP="00DF2992">
                          <w:pPr>
                            <w:spacing w:line="360" w:lineRule="auto"/>
                            <w:rPr>
                              <w:rFonts w:ascii="Arial" w:hAnsi="Arial" w:cs="Arial"/>
                            </w:rPr>
                          </w:pPr>
                          <w:r w:rsidRPr="00707FB7">
                            <w:rPr>
                              <w:rFonts w:ascii="Arial" w:hAnsi="Arial" w:cs="Arial"/>
                              <w:b/>
                              <w:bCs/>
                            </w:rPr>
                            <w:t xml:space="preserve">Lecturer: </w:t>
                          </w:r>
                          <w:r w:rsidRPr="00707FB7">
                            <w:rPr>
                              <w:rFonts w:ascii="Arial" w:hAnsi="Arial" w:cs="Arial"/>
                            </w:rPr>
                            <w:t>Lisa Knight, Kathryn Roberts, Christopher Wilkin</w:t>
                          </w:r>
                        </w:p>
                        <w:p w14:paraId="727E3EDC" w14:textId="77777777" w:rsidR="00DF2992" w:rsidRPr="00707FB7" w:rsidRDefault="00DF2992" w:rsidP="00DF2992">
                          <w:pPr>
                            <w:spacing w:line="360" w:lineRule="auto"/>
                            <w:rPr>
                              <w:rFonts w:ascii="Arial" w:hAnsi="Arial" w:cs="Arial"/>
                            </w:rPr>
                          </w:pPr>
                          <w:r w:rsidRPr="00707FB7">
                            <w:rPr>
                              <w:rFonts w:ascii="Arial" w:hAnsi="Arial" w:cs="Arial"/>
                              <w:b/>
                              <w:bCs/>
                            </w:rPr>
                            <w:t>Assignment title:</w:t>
                          </w:r>
                          <w:r w:rsidRPr="00707FB7">
                            <w:rPr>
                              <w:rFonts w:ascii="Arial" w:hAnsi="Arial" w:cs="Arial"/>
                            </w:rPr>
                            <w:t xml:space="preserve">  Essay</w:t>
                          </w:r>
                        </w:p>
                        <w:p w14:paraId="703E72E2" w14:textId="77777777" w:rsidR="00DF2992" w:rsidRPr="00707FB7" w:rsidRDefault="00DF2992" w:rsidP="00DF2992">
                          <w:pPr>
                            <w:spacing w:line="360" w:lineRule="auto"/>
                            <w:rPr>
                              <w:rFonts w:ascii="Arial" w:hAnsi="Arial" w:cs="Arial"/>
                            </w:rPr>
                          </w:pPr>
                        </w:p>
                      </w:txbxContent>
                    </v:textbox>
                    <w10:wrap type="square" anchorx="margin"/>
                  </v:shape>
                </w:pict>
              </mc:Fallback>
            </mc:AlternateContent>
          </w:r>
          <w:r w:rsidR="00DF2992" w:rsidRPr="00D11B05">
            <w:rPr>
              <w:rFonts w:ascii="Arial" w:hAnsi="Arial" w:cs="Arial"/>
              <w:noProof/>
              <w:color w:val="000000" w:themeColor="text1"/>
            </w:rPr>
            <mc:AlternateContent>
              <mc:Choice Requires="wps">
                <w:drawing>
                  <wp:anchor distT="45720" distB="45720" distL="114300" distR="114300" simplePos="0" relativeHeight="251659264" behindDoc="0" locked="0" layoutInCell="1" allowOverlap="1" wp14:anchorId="504816A0" wp14:editId="13F8E0F3">
                    <wp:simplePos x="0" y="0"/>
                    <wp:positionH relativeFrom="margin">
                      <wp:align>center</wp:align>
                    </wp:positionH>
                    <wp:positionV relativeFrom="paragraph">
                      <wp:posOffset>9687</wp:posOffset>
                    </wp:positionV>
                    <wp:extent cx="498030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1404620"/>
                            </a:xfrm>
                            <a:prstGeom prst="rect">
                              <a:avLst/>
                            </a:prstGeom>
                            <a:solidFill>
                              <a:srgbClr val="FFFFFF"/>
                            </a:solidFill>
                            <a:ln w="9525">
                              <a:noFill/>
                              <a:miter lim="800000"/>
                              <a:headEnd/>
                              <a:tailEnd/>
                            </a:ln>
                          </wps:spPr>
                          <wps:txbx>
                            <w:txbxContent>
                              <w:p w14:paraId="6771378E" w14:textId="77777777" w:rsidR="00DF2992" w:rsidRPr="00D11B05" w:rsidRDefault="00DF2992" w:rsidP="00DF2992">
                                <w:pPr>
                                  <w:pStyle w:val="Heading1"/>
                                  <w:spacing w:line="360" w:lineRule="auto"/>
                                  <w:jc w:val="center"/>
                                  <w:rPr>
                                    <w:rFonts w:ascii="Arial" w:hAnsi="Arial" w:cs="Arial"/>
                                    <w:b/>
                                    <w:bCs/>
                                    <w:sz w:val="24"/>
                                    <w:szCs w:val="24"/>
                                  </w:rPr>
                                </w:pPr>
                                <w:r w:rsidRPr="00D11B05">
                                  <w:rPr>
                                    <w:rFonts w:ascii="Arial" w:hAnsi="Arial" w:cs="Arial"/>
                                    <w:b/>
                                    <w:bCs/>
                                    <w:sz w:val="24"/>
                                    <w:szCs w:val="24"/>
                                  </w:rPr>
                                  <w:t>Sustainability and Corporate Responsibility: Closing the Loop in Marriott International’s Green Practices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4816A0" id="_x0000_s1027" type="#_x0000_t202" style="position:absolute;left:0;text-align:left;margin-left:0;margin-top:.75pt;width:392.1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" stroked="f">
                    <v:textbox style="mso-fit-shape-to-text:t">
                      <w:txbxContent>
                        <w:p w14:paraId="6771378E" w14:textId="77777777" w:rsidR="00DF2992" w:rsidRPr="00D11B05" w:rsidRDefault="00DF2992" w:rsidP="00DF2992">
                          <w:pPr>
                            <w:pStyle w:val="Heading1"/>
                            <w:spacing w:line="360" w:lineRule="auto"/>
                            <w:jc w:val="center"/>
                            <w:rPr>
                              <w:rFonts w:ascii="Arial" w:hAnsi="Arial" w:cs="Arial"/>
                              <w:b/>
                              <w:bCs/>
                              <w:sz w:val="24"/>
                              <w:szCs w:val="24"/>
                            </w:rPr>
                          </w:pPr>
                          <w:r w:rsidRPr="00D11B05">
                            <w:rPr>
                              <w:rFonts w:ascii="Arial" w:hAnsi="Arial" w:cs="Arial"/>
                              <w:b/>
                              <w:bCs/>
                              <w:sz w:val="24"/>
                              <w:szCs w:val="24"/>
                            </w:rPr>
                            <w:t>Sustainability and Corporate Responsibility: Closing the Loop in Marriott International’s Green Practices</w:t>
                          </w:r>
                        </w:p>
                      </w:txbxContent>
                    </v:textbox>
                    <w10:wrap type="square" anchorx="margin"/>
                  </v:shape>
                </w:pict>
              </mc:Fallback>
            </mc:AlternateContent>
          </w:r>
          <w:r w:rsidR="00DF2992" w:rsidRPr="00D11B05">
            <w:rPr>
              <w:rFonts w:ascii="Arial" w:hAnsi="Arial" w:cs="Arial"/>
              <w:color w:val="000000" w:themeColor="text1"/>
            </w:rPr>
            <w:br w:type="page"/>
          </w:r>
          <w:r w:rsidRPr="003866D2">
            <w:rPr>
              <w:rFonts w:ascii="Arial" w:hAnsi="Arial" w:cs="Arial"/>
              <w:color w:val="000000" w:themeColor="text1"/>
            </w:rPr>
            <w:lastRenderedPageBreak/>
            <w:t>I confirm that I have not used any AI tools in the research and creation of this</w:t>
          </w:r>
        </w:p>
        <w:p w14:paraId="2C5CADD2" w14:textId="11E928B1" w:rsidR="00DF2992" w:rsidRPr="00DF2992" w:rsidRDefault="003866D2" w:rsidP="002E621C">
          <w:pPr>
            <w:spacing w:after="160" w:line="360" w:lineRule="auto"/>
            <w:jc w:val="both"/>
            <w:rPr>
              <w:rFonts w:ascii="Arial" w:hAnsi="Arial" w:cs="Arial"/>
              <w:color w:val="000000" w:themeColor="text1"/>
            </w:rPr>
          </w:pPr>
          <w:r w:rsidRPr="003866D2">
            <w:rPr>
              <w:rFonts w:ascii="Arial" w:hAnsi="Arial" w:cs="Arial"/>
              <w:color w:val="000000" w:themeColor="text1"/>
            </w:rPr>
            <w:t>assignment. I confirm that I have not presented any AI generated materials as my own</w:t>
          </w:r>
          <w:r>
            <w:rPr>
              <w:rFonts w:ascii="Arial" w:hAnsi="Arial" w:cs="Arial"/>
              <w:color w:val="000000" w:themeColor="text1"/>
            </w:rPr>
            <w:t xml:space="preserve"> </w:t>
          </w:r>
          <w:r w:rsidRPr="003866D2">
            <w:rPr>
              <w:rFonts w:ascii="Arial" w:hAnsi="Arial" w:cs="Arial"/>
              <w:color w:val="000000" w:themeColor="text1"/>
            </w:rPr>
            <w:t>work. I confirm I have copies of my drafts, notes, and other resources I used, which I</w:t>
          </w:r>
          <w:r>
            <w:rPr>
              <w:rFonts w:ascii="Arial" w:hAnsi="Arial" w:cs="Arial"/>
              <w:color w:val="000000" w:themeColor="text1"/>
            </w:rPr>
            <w:t xml:space="preserve"> </w:t>
          </w:r>
          <w:r w:rsidRPr="003866D2">
            <w:rPr>
              <w:rFonts w:ascii="Arial" w:hAnsi="Arial" w:cs="Arial"/>
              <w:color w:val="000000" w:themeColor="text1"/>
            </w:rPr>
            <w:t>may be asked to provide in evidence.</w:t>
          </w:r>
        </w:p>
      </w:sdtContent>
    </w:sdt>
    <w:p w14:paraId="79738E73" w14:textId="77777777" w:rsidR="00DF2992" w:rsidRDefault="00DF2992"/>
    <w:p w14:paraId="071EC792" w14:textId="47F2F51C"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 xml:space="preserve">Over the past few </w:t>
      </w:r>
      <w:proofErr w:type="gramStart"/>
      <w:r w:rsidR="003866D2" w:rsidRPr="00DF2992">
        <w:rPr>
          <w:rFonts w:ascii="Arial" w:hAnsi="Arial" w:cs="Arial"/>
          <w:kern w:val="0"/>
        </w:rPr>
        <w:t>years</w:t>
      </w:r>
      <w:proofErr w:type="gramEnd"/>
      <w:r w:rsidR="003866D2">
        <w:rPr>
          <w:rFonts w:ascii="Arial" w:hAnsi="Arial" w:cs="Arial"/>
          <w:kern w:val="0"/>
        </w:rPr>
        <w:t xml:space="preserve"> </w:t>
      </w:r>
      <w:r w:rsidRPr="00DF2992">
        <w:rPr>
          <w:rFonts w:ascii="Arial" w:hAnsi="Arial" w:cs="Arial"/>
          <w:kern w:val="0"/>
        </w:rPr>
        <w:t xml:space="preserve">hotel businesses have added greener operations to their sustainability work. Organisations use green practices to lower their operations' impact on the natural environment (Barreto and </w:t>
      </w:r>
      <w:proofErr w:type="spellStart"/>
      <w:r w:rsidRPr="00DF2992">
        <w:rPr>
          <w:rFonts w:ascii="Arial" w:hAnsi="Arial" w:cs="Arial"/>
          <w:kern w:val="0"/>
        </w:rPr>
        <w:t>Mayya</w:t>
      </w:r>
      <w:proofErr w:type="spellEnd"/>
      <w:r w:rsidRPr="00DF2992">
        <w:rPr>
          <w:rFonts w:ascii="Arial" w:hAnsi="Arial" w:cs="Arial"/>
          <w:kern w:val="0"/>
        </w:rPr>
        <w:t>, 2022). The practices conserve natural resources keep waste low and save energy while keeping business successful for society. The hotel industry needs to use sustainable measures because they benefit both customers who want eco-friendly hotels and because it's an ethical requirement (</w:t>
      </w:r>
      <w:proofErr w:type="spellStart"/>
      <w:r w:rsidRPr="00DF2992">
        <w:rPr>
          <w:rFonts w:ascii="Arial" w:hAnsi="Arial" w:cs="Arial"/>
          <w:kern w:val="0"/>
        </w:rPr>
        <w:t>Іerko</w:t>
      </w:r>
      <w:proofErr w:type="spellEnd"/>
      <w:r w:rsidRPr="00DF2992">
        <w:rPr>
          <w:rFonts w:ascii="Arial" w:hAnsi="Arial" w:cs="Arial"/>
          <w:kern w:val="0"/>
        </w:rPr>
        <w:t xml:space="preserve"> and </w:t>
      </w:r>
      <w:proofErr w:type="spellStart"/>
      <w:r w:rsidRPr="00DF2992">
        <w:rPr>
          <w:rFonts w:ascii="Arial" w:hAnsi="Arial" w:cs="Arial"/>
          <w:kern w:val="0"/>
        </w:rPr>
        <w:t>Rudyk</w:t>
      </w:r>
      <w:proofErr w:type="spellEnd"/>
      <w:r w:rsidRPr="00DF2992">
        <w:rPr>
          <w:rFonts w:ascii="Arial" w:hAnsi="Arial" w:cs="Arial"/>
          <w:kern w:val="0"/>
        </w:rPr>
        <w:t>, 2020).</w:t>
      </w:r>
    </w:p>
    <w:p w14:paraId="42DACEE2"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Hotels implement various sustainability practices like saving energy while protecting water supply and serving ethically sourced food with minimised waste. Hotels need to support their local communities while following corporate social responsibility standards. As people care more about environmental concerns the hospitality sector must match worldwide ecological standards by using less carbon while helping local communities thrive (How and Lee, 2020). This essay will focus on Marriott International, one of the largest hotel chains in the world, known for its extensive sustainability efforts. Marriott has implemented a variety of green initiatives, including water conservation programs, waste reduction, and sourcing local food. As part of its SERVE 360 initiative Marriott shows its dedication to protecting the environment (</w:t>
      </w:r>
      <w:proofErr w:type="spellStart"/>
      <w:r w:rsidRPr="00DF2992">
        <w:rPr>
          <w:rFonts w:ascii="Arial" w:hAnsi="Arial" w:cs="Arial"/>
          <w:kern w:val="0"/>
        </w:rPr>
        <w:t>Haski</w:t>
      </w:r>
      <w:proofErr w:type="spellEnd"/>
      <w:r w:rsidRPr="00DF2992">
        <w:rPr>
          <w:rFonts w:ascii="Arial" w:hAnsi="Arial" w:cs="Arial"/>
          <w:kern w:val="0"/>
        </w:rPr>
        <w:t>-Leventhal, 2021).</w:t>
      </w:r>
    </w:p>
    <w:p w14:paraId="5F3F7955"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Green practices in the hospitality industry refer to environmentally responsible actions and policies aimed at reducing the ecological footprint of hotel operations. Hotels and resorts use different methods to conserve materials and energy while managing water supplies and selecting sustainable suppliers (Jones and Comfort, 2019). To cut resource use hotels start using recycling systems along with energy-saving devices plus water-saving fixtures. Hotels prefer local food suppliers to help rural regions thrive while cutting down transportation-related carbon emissions. Some hotels take steps to eliminate all waste going to landfills by promoting recycling and organic waste processing (Khalil et al., 2022).</w:t>
      </w:r>
    </w:p>
    <w:p w14:paraId="30B12C2A" w14:textId="2E28D61C"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lastRenderedPageBreak/>
        <w:t>The purpose of green practices in hotels is twofold: Hotels practice green methods to decrease their environmental footprint and serve growing numbers of responsible tourism guests. Hotels that focus on sustainable operations earn both environmental credit and stronger customer loyalty because eco-minded travellers support these hotels (Kapoor,</w:t>
      </w:r>
      <w:r w:rsidR="002E621C">
        <w:rPr>
          <w:rFonts w:ascii="Arial" w:hAnsi="Arial" w:cs="Arial"/>
          <w:kern w:val="0"/>
        </w:rPr>
        <w:t xml:space="preserve"> </w:t>
      </w:r>
      <w:r w:rsidRPr="00DF2992">
        <w:rPr>
          <w:rFonts w:ascii="Arial" w:hAnsi="Arial" w:cs="Arial"/>
          <w:kern w:val="0"/>
        </w:rPr>
        <w:t>Singh and Manchanda, 2023). Marriott proves its sustainability commitment by installing solar panels and water recycling systems which help protect natural resources and cut pollution levels (Leung et al., 2023).</w:t>
      </w:r>
    </w:p>
    <w:p w14:paraId="17F8218D"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Hotels practice green methods that deliver important results. Using eco-friendly operations protects our environment as they boost organisational performance while saving money. Energy-efficient technologies help hotels reduce power expenses whereas sustainable sourcing and waste reduction cuts supply chain expenses (</w:t>
      </w:r>
      <w:proofErr w:type="spellStart"/>
      <w:r w:rsidRPr="00DF2992">
        <w:rPr>
          <w:rFonts w:ascii="Arial" w:hAnsi="Arial" w:cs="Arial"/>
          <w:kern w:val="0"/>
        </w:rPr>
        <w:t>Ningsih</w:t>
      </w:r>
      <w:proofErr w:type="spellEnd"/>
      <w:r w:rsidRPr="00DF2992">
        <w:rPr>
          <w:rFonts w:ascii="Arial" w:hAnsi="Arial" w:cs="Arial"/>
          <w:kern w:val="0"/>
        </w:rPr>
        <w:t xml:space="preserve">, Putu </w:t>
      </w:r>
      <w:proofErr w:type="spellStart"/>
      <w:r w:rsidRPr="00DF2992">
        <w:rPr>
          <w:rFonts w:ascii="Arial" w:hAnsi="Arial" w:cs="Arial"/>
          <w:kern w:val="0"/>
        </w:rPr>
        <w:t>Sintya</w:t>
      </w:r>
      <w:proofErr w:type="spellEnd"/>
      <w:r w:rsidRPr="00DF2992">
        <w:rPr>
          <w:rFonts w:ascii="Arial" w:hAnsi="Arial" w:cs="Arial"/>
          <w:kern w:val="0"/>
        </w:rPr>
        <w:t xml:space="preserve"> Adya Putri, 2024). Despite these issues green practices face difficulties in their implementation stage. Deploying energy-efficient systems and green materials brings substantial initial expense. Performing new training with employees and modifying supply chains results in business operations interruptions. Although starting sustainability brings challenges companies benefit more from their decisions in the long run (Pavlova, 2023).</w:t>
      </w:r>
    </w:p>
    <w:p w14:paraId="252BCCFB"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Marriott International uses sustainable action plans in all its hotels worldwide to lower environmental impact. Marriott International puts reduced flow toilets and shower heads in its rooms to make the hotels use less water (Raub and Martin-Rios, 2019). The firm will draw thirty percent of its power needs from renewable power sources before 2025. The Tribute Portfolio Hotel in Cartagena and The Ritz Carlton in Turks &amp; Caicos now generate clean solar power through rooftop photovoltaic systems as part of Marriott's renewable energy commitment. Marriott reduces plastic waste by removing plastic bathroom amenities and installing reusable dispenser units throughout its guest rooms (Ruiz Molina et al., 2021). Marriott projects this new system will reduce the number of plastic bottles customers currently throw away. Through its water recycling program Marriott proves that sustainability remains a top priority for the company. Marriott includes its environmental and social performance information each year in their SERVE 360 report (Ruiz Molina et al., 2021).</w:t>
      </w:r>
    </w:p>
    <w:p w14:paraId="1C6379D9"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 xml:space="preserve">Despite their sustainability progress Marriott still needs to fully adopt Circular Economy principles. Despite its progress with waste management Marriott needs to develop more strategies for implementing the circular economy concept (Selin, 2022). Even though Marriott launched waste diversion and water recycling systems they keep using </w:t>
      </w:r>
      <w:r w:rsidRPr="00DF2992">
        <w:rPr>
          <w:rFonts w:ascii="Arial" w:hAnsi="Arial" w:cs="Arial"/>
          <w:kern w:val="0"/>
        </w:rPr>
        <w:lastRenderedPageBreak/>
        <w:t>traditional linear business practices. Food and beverage packaging waste continues to pose problems for our operations. Although Marriott takes steps to prevent plastic waste, they have not fully eliminated their use of disposable packaging in hotels. Marriott continues to manage its supplies using a traditional linear system which sends most products for single use before disposal. By sticking with traditional methods instead of circular systems Marriott finds a new path to better sustainability performance (Sloan, Legrand and Chen, 2022).</w:t>
      </w:r>
    </w:p>
    <w:p w14:paraId="2F464A4E"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The lack of this gap in circular economy practices shows major significance. Marriott sees environmental improvements from its green practices, but a total circular economy framework could bring more lasting benefits (Wang, Yang and Deng, 2024). The existing linear approach to consumption leaves the company wasting materials and using resources excessively while missing the benefits of circular systems. For example, though Marriott reduces waste effectively, it needs to develop programs that recycle materials and recover resources (</w:t>
      </w:r>
      <w:proofErr w:type="spellStart"/>
      <w:r w:rsidRPr="00DF2992">
        <w:rPr>
          <w:rFonts w:ascii="Arial" w:hAnsi="Arial" w:cs="Arial"/>
          <w:kern w:val="0"/>
        </w:rPr>
        <w:t>Wicahyono</w:t>
      </w:r>
      <w:proofErr w:type="spellEnd"/>
      <w:r w:rsidRPr="00DF2992">
        <w:rPr>
          <w:rFonts w:ascii="Arial" w:hAnsi="Arial" w:cs="Arial"/>
          <w:kern w:val="0"/>
        </w:rPr>
        <w:t>, 2024).</w:t>
      </w:r>
    </w:p>
    <w:p w14:paraId="369D6F53"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Marriott needs to close this sustainability gap now to meet industry zero-waste standards which could force the company to slow down its progress later. Marriott will lose key marketplace opportunities and environmental progress because it does not have a complete circular strategy to follow (Wickham, French and Wong, 2020). Changing to circular economy systems will make Marriott more popular while helping it match worldwide market trends and keep doing good for the earth long term. Marriott International should begin a closed-loop recycling program to bridge its present sustainability practices. The process takes recovered materials and sends them back into production activities while reducing waste and optimising resource use. Marriott should begin with strategic efforts in food scrap recovery packaging efficiency and textile reuse. The food services industry could prevent waste from ending up in landfills by creating compost and using it to produce either energy or agriculture products (Cooper, C.,2021).</w:t>
      </w:r>
    </w:p>
    <w:p w14:paraId="50C48696"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 xml:space="preserve">Marriott must begin by examining waste output from every hotel to pick out recyclable or reusable assets. The company would start developing the system such as logistics to collect and separate waste materials during this process. Marriott needs to work with waste specialists who will create organised waste separation systems at all their locations to recycle different materials including plastic, glass, and leftover food. The company would spend budget on creating recycling systems including installing waste containers plus making landfills for composting alongside hiring partners who manage </w:t>
      </w:r>
      <w:r w:rsidRPr="00DF2992">
        <w:rPr>
          <w:rFonts w:ascii="Arial" w:hAnsi="Arial" w:cs="Arial"/>
          <w:kern w:val="0"/>
        </w:rPr>
        <w:lastRenderedPageBreak/>
        <w:t>closed-loop recycling. Marriott should teach employees about waste management through an education program to make this plan work better (</w:t>
      </w:r>
      <w:proofErr w:type="spellStart"/>
      <w:r w:rsidRPr="00DF2992">
        <w:rPr>
          <w:rFonts w:ascii="Arial" w:hAnsi="Arial" w:cs="Arial"/>
          <w:kern w:val="0"/>
        </w:rPr>
        <w:t>Inkson</w:t>
      </w:r>
      <w:proofErr w:type="spellEnd"/>
      <w:r w:rsidRPr="00DF2992">
        <w:rPr>
          <w:rFonts w:ascii="Arial" w:hAnsi="Arial" w:cs="Arial"/>
          <w:kern w:val="0"/>
        </w:rPr>
        <w:t>, C. and Minnaert, 2018).</w:t>
      </w:r>
    </w:p>
    <w:p w14:paraId="1E6C149E"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The costs to start recycling depend on the size and features of the systems you need to build. For that purpose, Marriott needs to spend money on setting up waste recycling systems and teaching employees plus spreading knowledge to their guests. Marriott may lower waste management expenses while making smarter use of resources. Additionally, they could earn more money by selling recycled materials. By adopting a closed-loop recycling process Marriott supports its existing sustainability efforts which raises public perception of their brand (</w:t>
      </w:r>
      <w:proofErr w:type="spellStart"/>
      <w:r w:rsidRPr="00DF2992">
        <w:rPr>
          <w:rFonts w:ascii="Arial" w:hAnsi="Arial" w:cs="Arial"/>
          <w:kern w:val="0"/>
        </w:rPr>
        <w:t>Batabyal</w:t>
      </w:r>
      <w:proofErr w:type="spellEnd"/>
      <w:r w:rsidRPr="00DF2992">
        <w:rPr>
          <w:rFonts w:ascii="Arial" w:hAnsi="Arial" w:cs="Arial"/>
          <w:kern w:val="0"/>
        </w:rPr>
        <w:t>, 2018).</w:t>
      </w:r>
    </w:p>
    <w:p w14:paraId="335FA8FF"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Many hotel chains and companies have adopted closed-loop recycling programs which delivered good results for their operations. For instance, Hilton Group leads with waste diversion programs that range from composting to cooperating with outside groups to recycle everything from food leftovers to shipping materials (</w:t>
      </w:r>
      <w:proofErr w:type="spellStart"/>
      <w:r w:rsidRPr="00DF2992">
        <w:rPr>
          <w:rFonts w:ascii="Arial" w:hAnsi="Arial" w:cs="Arial"/>
          <w:kern w:val="0"/>
        </w:rPr>
        <w:t>Inkson</w:t>
      </w:r>
      <w:proofErr w:type="spellEnd"/>
      <w:r w:rsidRPr="00DF2992">
        <w:rPr>
          <w:rFonts w:ascii="Arial" w:hAnsi="Arial" w:cs="Arial"/>
          <w:kern w:val="0"/>
        </w:rPr>
        <w:t>, C. and Minnaert, 2018). The InterContinental Hotels Group works to decrease waste while finding new uses for materials through its waste management strategy at properties all over the world. The company uses these methods both to decrease waste and meet its future sustainability goals (Selin, 2022).</w:t>
      </w:r>
    </w:p>
    <w:p w14:paraId="77E30FEE"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By setting up a closed loop recycling system, Marriott can both reach its environmental goals and lead the hotels industry forward. The hotel will cut environmental impact and boost its resource usage while adding to its sustainable reputation which supports enterprise growth and planet protection (Sloan, Legrand and Chen, 2022).</w:t>
      </w:r>
    </w:p>
    <w:p w14:paraId="5CE720BC"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Through a closed-loop recycling system, Marriott International would gain clear benefits for its hotel operations. The hotel can save money on waste disposal expenses which benefit big hotel chains more than others. When Marriott switches to recycling and composting programs it won't have to collect waste as often which decreases operating costs. The system would both lower waste removal costs and generate revenue by selling recycled materials which would improve the hotel's financial results. The Marriott closed-loop program would make the company a sustainability leader in the eyes of guests who care about protecting the environment (Wickham, French and Wong, 2020).</w:t>
      </w:r>
    </w:p>
    <w:p w14:paraId="29DFAF21"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 xml:space="preserve">This plan has notable environmental advantages. The closed-loop recycling system would save landfill space while steering organic waste from landfills to composting and energy creation. By running this program Marriott would lower its environmental impact </w:t>
      </w:r>
      <w:r w:rsidRPr="00DF2992">
        <w:rPr>
          <w:rFonts w:ascii="Arial" w:hAnsi="Arial" w:cs="Arial"/>
          <w:kern w:val="0"/>
        </w:rPr>
        <w:lastRenderedPageBreak/>
        <w:t>through decreased material sourcing needs and decreased transportation emissions in waste handling. The hotel chain would use fewer single-use items when it reuses and recycles its materials (Pavlova, 2023).</w:t>
      </w:r>
    </w:p>
    <w:p w14:paraId="054E4EDF"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To fully implement circular economy principles Marriott must advance its current waste management practices by using resources in new ways throughout every part of its business operations. Marriott needs to create a new supply chain strategy that manages products from origin to end of use through more effective life extension methods and material usage techniques. Besides tackling food waste Marriott should work to re-engineer their current offerings to simplify their recycling and repurposing potential (Prieto-Sandoval, 2020).</w:t>
      </w:r>
    </w:p>
    <w:p w14:paraId="2834783C"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A business framework known as Corporate Social Responsibility helps organisations manage their financial responsibilities alongside social and environmental work to create sustainable value for society. Marriott International exemplifies CSR through its SERVE 360 program, which aligns with Carroll’s CSR Pyramid by addressing all four dimensions: economic, legal, ethical, and philanthropic (</w:t>
      </w:r>
      <w:proofErr w:type="spellStart"/>
      <w:r w:rsidRPr="00DF2992">
        <w:rPr>
          <w:rFonts w:ascii="Arial" w:hAnsi="Arial" w:cs="Arial"/>
          <w:kern w:val="0"/>
        </w:rPr>
        <w:t>Haski</w:t>
      </w:r>
      <w:proofErr w:type="spellEnd"/>
      <w:r w:rsidRPr="00DF2992">
        <w:rPr>
          <w:rFonts w:ascii="Arial" w:hAnsi="Arial" w:cs="Arial"/>
          <w:kern w:val="0"/>
        </w:rPr>
        <w:t>-Leventhal, 2021). Marriott uses sustainable investments in energy use and waste systems to benefit both their profits and environmentally concerned guests. The company follows environmental rules by putting water-saving programs in place. Marriott practices ethical sourcing and works to save the environment by cutting back on single-use plastic use. The company partners with local organisations and develops communities to create economic growth and improve daily life for nearby residents. Marriott’s sustainability efforts also reflect the Triple Bottom Line (TBL) approach by addressing the three pillars of sustainability: The company promotes sustainability by helping the environment through lower carbon emissions while keeping costs down and training employees plus helping society. The sustainability frameworks help us see all of Marriott's dedication and worldwide producing of good (Wang, Hu and Zhang, 2020).</w:t>
      </w:r>
    </w:p>
    <w:p w14:paraId="7FF56A9D"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 xml:space="preserve">Setting up this system faces multiple difficulties such as constructing a closed-loop recycling system needs substantial upfront funds to create processing plants as well as training and sorting stations (Khalil et al., 2022). Employees new to waste separation require additional training to accept the new system at work. Fully training all staff members and openly sharing the planned changes will help everyone embrace the new waste separation process. During the transition period the hotel will experience operational problems as it changes its waste handling methods to apply the new system. Though the transition period creates difficulties the lasting rewards </w:t>
      </w:r>
      <w:r w:rsidRPr="00DF2992">
        <w:rPr>
          <w:rFonts w:ascii="Arial" w:hAnsi="Arial" w:cs="Arial"/>
          <w:kern w:val="0"/>
        </w:rPr>
        <w:lastRenderedPageBreak/>
        <w:t>enrich both the hotel's success and help protect our environment (Sloan, Legrand and Chen, 2022).</w:t>
      </w:r>
    </w:p>
    <w:p w14:paraId="0507FA8E"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In conclusion, Marriott International has established major sustainable programs in all its worldwide hotel locations as they reduce energy usage while handling waste and saving water. The study revealed that Marriott International needs to improve its waste handling through a complete waste recycling system. A closed-loop recycling system will improve Marriott's sustainability results and create business benefits including cost reductions and better brand image. The initiative will cut down on hotel waste delivered to landfills while helping the planet and decreasing the carbon impact of operations. Despite possible early budget needs and staff training issues the hotel's long-term success and environmental results make this pursuit essential.</w:t>
      </w:r>
    </w:p>
    <w:p w14:paraId="1E23D442" w14:textId="77777777" w:rsidR="00DF2992" w:rsidRPr="00DF2992" w:rsidRDefault="00DF2992" w:rsidP="00DF2992">
      <w:pPr>
        <w:autoSpaceDE w:val="0"/>
        <w:autoSpaceDN w:val="0"/>
        <w:adjustRightInd w:val="0"/>
        <w:spacing w:line="360" w:lineRule="auto"/>
        <w:jc w:val="both"/>
        <w:rPr>
          <w:rFonts w:ascii="Arial" w:hAnsi="Arial" w:cs="Arial"/>
          <w:kern w:val="0"/>
        </w:rPr>
      </w:pPr>
      <w:r w:rsidRPr="00DF2992">
        <w:rPr>
          <w:rFonts w:ascii="Arial" w:hAnsi="Arial" w:cs="Arial"/>
          <w:kern w:val="0"/>
        </w:rPr>
        <w:t>Making green practices part of hospitality operations helps companies run profitable businesses while taking care of the world's environment. Hotels that focus on sustainability save money through their operations and reach more customers who care about the environment. Through its closed-loop recycling system Marriott shows the hotel industry how to reduce environmental impact and grow their business for a better future.</w:t>
      </w:r>
    </w:p>
    <w:p w14:paraId="0C7DFE98" w14:textId="77777777" w:rsidR="00DF2992" w:rsidRDefault="00DF2992"/>
    <w:p w14:paraId="0BDEE55C" w14:textId="77777777" w:rsidR="00DF2992" w:rsidRDefault="00DF2992"/>
    <w:p w14:paraId="1F295824" w14:textId="77777777" w:rsidR="00DF2992" w:rsidRDefault="00DF2992"/>
    <w:p w14:paraId="4933CC69" w14:textId="77777777" w:rsidR="00DF2992" w:rsidRDefault="00DF2992"/>
    <w:p w14:paraId="1D23BBE5" w14:textId="77777777" w:rsidR="00DF2992" w:rsidRDefault="00DF2992"/>
    <w:p w14:paraId="3D68735D" w14:textId="77777777" w:rsidR="00DF2992" w:rsidRDefault="00DF2992"/>
    <w:p w14:paraId="0B9CBE76" w14:textId="77777777" w:rsidR="00DF2992" w:rsidRDefault="00DF2992"/>
    <w:p w14:paraId="0EC4D821" w14:textId="77777777" w:rsidR="00DF2992" w:rsidRDefault="00DF2992"/>
    <w:p w14:paraId="2327EE9C" w14:textId="77777777" w:rsidR="00DF2992" w:rsidRDefault="00DF2992"/>
    <w:p w14:paraId="7E76E8F3" w14:textId="77777777" w:rsidR="00DF2992" w:rsidRDefault="00DF2992"/>
    <w:p w14:paraId="7CCF3D4F" w14:textId="77777777" w:rsidR="00DF2992" w:rsidRDefault="00DF2992"/>
    <w:p w14:paraId="23E17C4B" w14:textId="77777777" w:rsidR="00DF2992" w:rsidRDefault="00DF2992"/>
    <w:p w14:paraId="295333E8" w14:textId="77777777" w:rsidR="00DF2992" w:rsidRDefault="00DF2992"/>
    <w:p w14:paraId="7605E7E0" w14:textId="77777777" w:rsidR="00DF2992" w:rsidRDefault="00DF2992"/>
    <w:p w14:paraId="4103AB11" w14:textId="77777777" w:rsidR="00DF2992" w:rsidRDefault="00DF2992"/>
    <w:p w14:paraId="111A42E9" w14:textId="77777777" w:rsidR="00DF2992" w:rsidRDefault="00DF2992"/>
    <w:p w14:paraId="1B660C38" w14:textId="77777777" w:rsidR="00DF2992" w:rsidRDefault="00DF2992"/>
    <w:p w14:paraId="65710076" w14:textId="77777777" w:rsidR="00DF2992" w:rsidRDefault="00DF2992"/>
    <w:p w14:paraId="14360ABE" w14:textId="77777777" w:rsidR="00DF2992" w:rsidRDefault="00DF2992"/>
    <w:p w14:paraId="50A06855" w14:textId="77777777" w:rsidR="00DF2992" w:rsidRDefault="00DF2992"/>
    <w:p w14:paraId="154BA9AB" w14:textId="77777777" w:rsidR="00DF2992" w:rsidRDefault="00DF2992"/>
    <w:p w14:paraId="579968B2" w14:textId="77777777" w:rsidR="00DF2992" w:rsidRDefault="00DF2992"/>
    <w:p w14:paraId="796C2795" w14:textId="77777777" w:rsidR="00DF2992" w:rsidRDefault="00DF2992"/>
    <w:p w14:paraId="7ABB4D0A" w14:textId="77777777" w:rsidR="00DF2992" w:rsidRDefault="00DF2992"/>
    <w:p w14:paraId="2DE01F51" w14:textId="77777777" w:rsidR="00DF2992" w:rsidRDefault="00DF2992"/>
    <w:p w14:paraId="78204D67" w14:textId="77777777" w:rsidR="00DF2992" w:rsidRDefault="00DF2992"/>
    <w:p w14:paraId="023D460E" w14:textId="77777777" w:rsidR="00DF2992" w:rsidRPr="00BF4D64" w:rsidRDefault="00DF2992" w:rsidP="00DF2992">
      <w:pPr>
        <w:pStyle w:val="Heading1"/>
        <w:spacing w:line="360" w:lineRule="auto"/>
        <w:jc w:val="both"/>
        <w:rPr>
          <w:rFonts w:ascii="Arial" w:hAnsi="Arial" w:cs="Arial"/>
          <w:b/>
          <w:bCs/>
          <w:color w:val="000000" w:themeColor="text1"/>
          <w:sz w:val="24"/>
          <w:szCs w:val="24"/>
        </w:rPr>
      </w:pPr>
      <w:r w:rsidRPr="00BF4D64">
        <w:rPr>
          <w:rFonts w:ascii="Arial" w:hAnsi="Arial" w:cs="Arial"/>
          <w:b/>
          <w:bCs/>
          <w:color w:val="000000" w:themeColor="text1"/>
          <w:sz w:val="24"/>
          <w:szCs w:val="24"/>
        </w:rPr>
        <w:t>References</w:t>
      </w:r>
    </w:p>
    <w:p w14:paraId="03B53E76" w14:textId="77777777" w:rsidR="00DF2992" w:rsidRPr="00BF4D64" w:rsidRDefault="00DF2992" w:rsidP="00DF2992">
      <w:pPr>
        <w:spacing w:line="360" w:lineRule="auto"/>
        <w:jc w:val="both"/>
        <w:rPr>
          <w:rFonts w:ascii="Arial" w:hAnsi="Arial" w:cs="Arial"/>
          <w:color w:val="000000" w:themeColor="text1"/>
        </w:rPr>
      </w:pPr>
    </w:p>
    <w:p w14:paraId="5B29F143" w14:textId="77777777" w:rsidR="00DF2992" w:rsidRPr="00BF4D64" w:rsidRDefault="00DF2992" w:rsidP="00DF2992">
      <w:pPr>
        <w:spacing w:line="360" w:lineRule="auto"/>
        <w:jc w:val="both"/>
        <w:rPr>
          <w:rFonts w:ascii="Arial" w:hAnsi="Arial" w:cs="Arial"/>
          <w:color w:val="000000" w:themeColor="text1"/>
          <w:highlight w:val="yellow"/>
        </w:rPr>
      </w:pPr>
      <w:r w:rsidRPr="00BF4D64">
        <w:rPr>
          <w:rFonts w:ascii="Arial" w:hAnsi="Arial" w:cs="Arial"/>
          <w:color w:val="000000" w:themeColor="text1"/>
        </w:rPr>
        <w:t xml:space="preserve">Barreto, N. and </w:t>
      </w:r>
      <w:proofErr w:type="spellStart"/>
      <w:r w:rsidRPr="00BF4D64">
        <w:rPr>
          <w:rFonts w:ascii="Arial" w:hAnsi="Arial" w:cs="Arial"/>
          <w:color w:val="000000" w:themeColor="text1"/>
        </w:rPr>
        <w:t>Mayya</w:t>
      </w:r>
      <w:proofErr w:type="spellEnd"/>
      <w:r w:rsidRPr="00BF4D64">
        <w:rPr>
          <w:rFonts w:ascii="Arial" w:hAnsi="Arial" w:cs="Arial"/>
          <w:color w:val="000000" w:themeColor="text1"/>
        </w:rPr>
        <w:t xml:space="preserve">, S. (2022). SWOC Analysis of Marriott International- a Case Study. </w:t>
      </w:r>
      <w:r w:rsidRPr="00BF4D64">
        <w:rPr>
          <w:rFonts w:ascii="Arial" w:hAnsi="Arial" w:cs="Arial"/>
          <w:i/>
          <w:iCs/>
          <w:color w:val="000000" w:themeColor="text1"/>
        </w:rPr>
        <w:t>International Journal of Case Studies in Business, IT, and Education</w:t>
      </w:r>
      <w:r w:rsidRPr="00BF4D64">
        <w:rPr>
          <w:rFonts w:ascii="Arial" w:hAnsi="Arial" w:cs="Arial"/>
          <w:color w:val="000000" w:themeColor="text1"/>
        </w:rPr>
        <w:t xml:space="preserve">, 6(2), pp.877–889. </w:t>
      </w:r>
    </w:p>
    <w:p w14:paraId="7319713E" w14:textId="77777777" w:rsidR="00DF2992" w:rsidRPr="00BF4D64" w:rsidRDefault="00DF2992" w:rsidP="00DF2992">
      <w:pPr>
        <w:spacing w:line="360" w:lineRule="auto"/>
        <w:jc w:val="both"/>
        <w:rPr>
          <w:rFonts w:ascii="Arial" w:hAnsi="Arial" w:cs="Arial"/>
          <w:color w:val="000000" w:themeColor="text1"/>
        </w:rPr>
      </w:pPr>
      <w:bookmarkStart w:id="0" w:name="_Hlk188555365"/>
      <w:proofErr w:type="spellStart"/>
      <w:r w:rsidRPr="00BF4D64">
        <w:rPr>
          <w:rFonts w:ascii="Arial" w:hAnsi="Arial" w:cs="Arial"/>
          <w:color w:val="000000" w:themeColor="text1"/>
        </w:rPr>
        <w:t>Batabyal</w:t>
      </w:r>
      <w:proofErr w:type="spellEnd"/>
      <w:r w:rsidRPr="00BF4D64">
        <w:rPr>
          <w:rFonts w:ascii="Arial" w:hAnsi="Arial" w:cs="Arial"/>
          <w:color w:val="000000" w:themeColor="text1"/>
        </w:rPr>
        <w:t>. (2018)</w:t>
      </w:r>
      <w:bookmarkEnd w:id="0"/>
      <w:r w:rsidRPr="00BF4D64">
        <w:rPr>
          <w:rFonts w:ascii="Arial" w:hAnsi="Arial" w:cs="Arial"/>
          <w:color w:val="000000" w:themeColor="text1"/>
        </w:rPr>
        <w:t>. Managing Sustainable Tourism Resources. IGI Global.</w:t>
      </w:r>
    </w:p>
    <w:p w14:paraId="321A473E" w14:textId="77777777" w:rsidR="00DF2992" w:rsidRPr="00BF4D64" w:rsidRDefault="00DF2992" w:rsidP="00DF2992">
      <w:pPr>
        <w:spacing w:line="360" w:lineRule="auto"/>
        <w:jc w:val="both"/>
        <w:rPr>
          <w:rFonts w:ascii="Arial" w:hAnsi="Arial" w:cs="Arial"/>
          <w:color w:val="000000" w:themeColor="text1"/>
        </w:rPr>
      </w:pPr>
      <w:bookmarkStart w:id="1" w:name="_Hlk188555240"/>
      <w:r w:rsidRPr="00BF4D64">
        <w:rPr>
          <w:rFonts w:ascii="Arial" w:hAnsi="Arial" w:cs="Arial"/>
          <w:color w:val="000000" w:themeColor="text1"/>
        </w:rPr>
        <w:t xml:space="preserve">Cooper, C. (2021) </w:t>
      </w:r>
      <w:bookmarkEnd w:id="1"/>
      <w:r w:rsidRPr="00BF4D64">
        <w:rPr>
          <w:rFonts w:ascii="Arial" w:hAnsi="Arial" w:cs="Arial"/>
          <w:color w:val="000000" w:themeColor="text1"/>
        </w:rPr>
        <w:t xml:space="preserve">Essentials of tourism. Third edition. London: SAGE. </w:t>
      </w:r>
    </w:p>
    <w:p w14:paraId="352BE8C5"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Edgell. (2020). Managing sustainable tourism: a legacy for the future (Third edition). Routledge.</w:t>
      </w:r>
    </w:p>
    <w:p w14:paraId="708D9FD6"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Hardy, A. L., &amp; </w:t>
      </w:r>
      <w:proofErr w:type="spellStart"/>
      <w:r w:rsidRPr="00BF4D64">
        <w:rPr>
          <w:rFonts w:ascii="Arial" w:hAnsi="Arial" w:cs="Arial"/>
          <w:color w:val="000000" w:themeColor="text1"/>
        </w:rPr>
        <w:t>Beeton</w:t>
      </w:r>
      <w:proofErr w:type="spellEnd"/>
      <w:r w:rsidRPr="00BF4D64">
        <w:rPr>
          <w:rFonts w:ascii="Arial" w:hAnsi="Arial" w:cs="Arial"/>
          <w:color w:val="000000" w:themeColor="text1"/>
        </w:rPr>
        <w:t xml:space="preserve">, R. J. S. (2001). Sustainable Tourism or Maintainable Tourism: Managing Resources for More Than Average Outcomes. </w:t>
      </w:r>
      <w:r w:rsidRPr="00BF4D64">
        <w:rPr>
          <w:rFonts w:ascii="Arial" w:hAnsi="Arial" w:cs="Arial"/>
          <w:i/>
          <w:iCs/>
          <w:color w:val="000000" w:themeColor="text1"/>
        </w:rPr>
        <w:t>Journal of Sustainable Tourism</w:t>
      </w:r>
      <w:r w:rsidRPr="00BF4D64">
        <w:rPr>
          <w:rFonts w:ascii="Arial" w:hAnsi="Arial" w:cs="Arial"/>
          <w:color w:val="000000" w:themeColor="text1"/>
        </w:rPr>
        <w:t xml:space="preserve">, </w:t>
      </w:r>
      <w:r w:rsidRPr="00BF4D64">
        <w:rPr>
          <w:rFonts w:ascii="Arial" w:hAnsi="Arial" w:cs="Arial"/>
          <w:i/>
          <w:iCs/>
          <w:color w:val="000000" w:themeColor="text1"/>
        </w:rPr>
        <w:t>9</w:t>
      </w:r>
      <w:r w:rsidRPr="00BF4D64">
        <w:rPr>
          <w:rFonts w:ascii="Arial" w:hAnsi="Arial" w:cs="Arial"/>
          <w:color w:val="000000" w:themeColor="text1"/>
        </w:rPr>
        <w:t xml:space="preserve">(3), 168–192. </w:t>
      </w:r>
      <w:hyperlink r:id="rId5" w:history="1">
        <w:r w:rsidRPr="00BF4D64">
          <w:rPr>
            <w:rStyle w:val="Hyperlink"/>
            <w:rFonts w:ascii="Arial" w:hAnsi="Arial" w:cs="Arial"/>
            <w:color w:val="000000" w:themeColor="text1"/>
          </w:rPr>
          <w:t>https://doi.org/10.1080/09669580108667397</w:t>
        </w:r>
      </w:hyperlink>
      <w:r w:rsidRPr="00BF4D64">
        <w:rPr>
          <w:rFonts w:ascii="Arial" w:hAnsi="Arial" w:cs="Arial"/>
          <w:color w:val="000000" w:themeColor="text1"/>
        </w:rPr>
        <w:t>.</w:t>
      </w:r>
    </w:p>
    <w:p w14:paraId="0439BF85" w14:textId="77777777" w:rsidR="00DF2992" w:rsidRPr="00BF4D64" w:rsidRDefault="00DF2992" w:rsidP="00DF2992">
      <w:pPr>
        <w:spacing w:line="360" w:lineRule="auto"/>
        <w:jc w:val="both"/>
        <w:rPr>
          <w:rFonts w:ascii="Arial" w:hAnsi="Arial" w:cs="Arial"/>
          <w:color w:val="000000" w:themeColor="text1"/>
        </w:rPr>
      </w:pPr>
      <w:proofErr w:type="spellStart"/>
      <w:r w:rsidRPr="00BF4D64">
        <w:rPr>
          <w:rFonts w:ascii="Arial" w:hAnsi="Arial" w:cs="Arial"/>
          <w:color w:val="000000" w:themeColor="text1"/>
        </w:rPr>
        <w:t>Haski</w:t>
      </w:r>
      <w:proofErr w:type="spellEnd"/>
      <w:r w:rsidRPr="00BF4D64">
        <w:rPr>
          <w:rFonts w:ascii="Arial" w:hAnsi="Arial" w:cs="Arial"/>
          <w:color w:val="000000" w:themeColor="text1"/>
        </w:rPr>
        <w:t xml:space="preserve">-Leventhal, D. (2021). Strategic Corporate Social Responsibility: A Holistic Approach to Responsible and Sustainable Business. </w:t>
      </w:r>
      <w:r w:rsidRPr="00BF4D64">
        <w:rPr>
          <w:rFonts w:ascii="Arial" w:hAnsi="Arial" w:cs="Arial"/>
          <w:i/>
          <w:iCs/>
          <w:color w:val="000000" w:themeColor="text1"/>
        </w:rPr>
        <w:t>Strategic Corporate Social Responsibility</w:t>
      </w:r>
      <w:r w:rsidRPr="00BF4D64">
        <w:rPr>
          <w:rFonts w:ascii="Arial" w:hAnsi="Arial" w:cs="Arial"/>
          <w:color w:val="000000" w:themeColor="text1"/>
        </w:rPr>
        <w:t xml:space="preserve">, [online] pp.1–100. Available at: </w:t>
      </w:r>
      <w:hyperlink r:id="rId6" w:history="1">
        <w:r w:rsidRPr="00BF4D64">
          <w:rPr>
            <w:rStyle w:val="Hyperlink"/>
            <w:rFonts w:ascii="Arial" w:hAnsi="Arial" w:cs="Arial"/>
            <w:color w:val="000000" w:themeColor="text1"/>
          </w:rPr>
          <w:t>https://www.torrossa.com/it/resources/an/5282266</w:t>
        </w:r>
      </w:hyperlink>
      <w:r w:rsidRPr="00BF4D64">
        <w:rPr>
          <w:rFonts w:ascii="Arial" w:hAnsi="Arial" w:cs="Arial"/>
          <w:color w:val="000000" w:themeColor="text1"/>
        </w:rPr>
        <w:t xml:space="preserve">.    </w:t>
      </w:r>
    </w:p>
    <w:p w14:paraId="3674FEA6"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How, S.-M. and Lee, C.G. (2020). Customer satisfaction and financial performance-linear or non-linear relationship: a case study of Marriot International. </w:t>
      </w:r>
      <w:r w:rsidRPr="00BF4D64">
        <w:rPr>
          <w:rFonts w:ascii="Arial" w:hAnsi="Arial" w:cs="Arial"/>
          <w:i/>
          <w:iCs/>
          <w:color w:val="000000" w:themeColor="text1"/>
        </w:rPr>
        <w:t>Current Issues in Tourism</w:t>
      </w:r>
      <w:r w:rsidRPr="00BF4D64">
        <w:rPr>
          <w:rFonts w:ascii="Arial" w:hAnsi="Arial" w:cs="Arial"/>
          <w:color w:val="000000" w:themeColor="text1"/>
        </w:rPr>
        <w:t xml:space="preserve">, pp.1–6. </w:t>
      </w:r>
      <w:proofErr w:type="spellStart"/>
      <w:r w:rsidRPr="00BF4D64">
        <w:rPr>
          <w:rFonts w:ascii="Arial" w:hAnsi="Arial" w:cs="Arial"/>
          <w:color w:val="000000" w:themeColor="text1"/>
        </w:rPr>
        <w:t>doi</w:t>
      </w:r>
      <w:proofErr w:type="spellEnd"/>
      <w:r w:rsidRPr="00BF4D64">
        <w:rPr>
          <w:rFonts w:ascii="Arial" w:hAnsi="Arial" w:cs="Arial"/>
          <w:color w:val="000000" w:themeColor="text1"/>
        </w:rPr>
        <w:t xml:space="preserve">: </w:t>
      </w:r>
      <w:hyperlink r:id="rId7" w:history="1">
        <w:r w:rsidRPr="00BF4D64">
          <w:rPr>
            <w:rStyle w:val="Hyperlink"/>
            <w:rFonts w:ascii="Arial" w:hAnsi="Arial" w:cs="Arial"/>
            <w:color w:val="000000" w:themeColor="text1"/>
          </w:rPr>
          <w:t>https://doi.org/10.1080/13683500.2020.1735319</w:t>
        </w:r>
      </w:hyperlink>
      <w:r w:rsidRPr="00BF4D64">
        <w:rPr>
          <w:rFonts w:ascii="Arial" w:hAnsi="Arial" w:cs="Arial"/>
          <w:color w:val="000000" w:themeColor="text1"/>
        </w:rPr>
        <w:t xml:space="preserve">.  </w:t>
      </w:r>
    </w:p>
    <w:p w14:paraId="4159FC06" w14:textId="77777777" w:rsidR="00DF2992" w:rsidRPr="00BF4D64" w:rsidRDefault="00DF2992" w:rsidP="00DF2992">
      <w:pPr>
        <w:spacing w:line="360" w:lineRule="auto"/>
        <w:jc w:val="both"/>
        <w:rPr>
          <w:rFonts w:ascii="Arial" w:hAnsi="Arial" w:cs="Arial"/>
          <w:color w:val="000000" w:themeColor="text1"/>
        </w:rPr>
      </w:pPr>
      <w:proofErr w:type="spellStart"/>
      <w:r w:rsidRPr="00BF4D64">
        <w:rPr>
          <w:rFonts w:ascii="Arial" w:hAnsi="Arial" w:cs="Arial"/>
          <w:color w:val="000000" w:themeColor="text1"/>
        </w:rPr>
        <w:t>Inkson</w:t>
      </w:r>
      <w:proofErr w:type="spellEnd"/>
      <w:r w:rsidRPr="00BF4D64">
        <w:rPr>
          <w:rFonts w:ascii="Arial" w:hAnsi="Arial" w:cs="Arial"/>
          <w:color w:val="000000" w:themeColor="text1"/>
        </w:rPr>
        <w:t xml:space="preserve">, C. and Minnaert, L. (2018) </w:t>
      </w:r>
      <w:r w:rsidRPr="00BF4D64">
        <w:rPr>
          <w:rFonts w:ascii="Arial" w:hAnsi="Arial" w:cs="Arial"/>
          <w:i/>
          <w:iCs/>
          <w:color w:val="000000" w:themeColor="text1"/>
        </w:rPr>
        <w:t>Tourism Management: An Introduction.</w:t>
      </w:r>
      <w:r w:rsidRPr="00BF4D64">
        <w:rPr>
          <w:rFonts w:ascii="Arial" w:hAnsi="Arial" w:cs="Arial"/>
          <w:color w:val="000000" w:themeColor="text1"/>
        </w:rPr>
        <w:t xml:space="preserve"> 2nd </w:t>
      </w:r>
      <w:proofErr w:type="spellStart"/>
      <w:r w:rsidRPr="00BF4D64">
        <w:rPr>
          <w:rFonts w:ascii="Arial" w:hAnsi="Arial" w:cs="Arial"/>
          <w:color w:val="000000" w:themeColor="text1"/>
        </w:rPr>
        <w:t>edn</w:t>
      </w:r>
      <w:proofErr w:type="spellEnd"/>
      <w:r w:rsidRPr="00BF4D64">
        <w:rPr>
          <w:rFonts w:ascii="Arial" w:hAnsi="Arial" w:cs="Arial"/>
          <w:color w:val="000000" w:themeColor="text1"/>
        </w:rPr>
        <w:t>. London: SAGE.</w:t>
      </w:r>
    </w:p>
    <w:p w14:paraId="3426443A"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Jauhari, V. (ed.) (2014) </w:t>
      </w:r>
      <w:r w:rsidRPr="00BF4D64">
        <w:rPr>
          <w:rFonts w:ascii="Arial" w:hAnsi="Arial" w:cs="Arial"/>
          <w:i/>
          <w:iCs/>
          <w:color w:val="000000" w:themeColor="text1"/>
        </w:rPr>
        <w:t>Managing Sustainability in the Hospitality and Tourism Industry: Paradigms and Directions for the Future.</w:t>
      </w:r>
      <w:r w:rsidRPr="00BF4D64">
        <w:rPr>
          <w:rFonts w:ascii="Arial" w:hAnsi="Arial" w:cs="Arial"/>
          <w:color w:val="000000" w:themeColor="text1"/>
        </w:rPr>
        <w:t xml:space="preserve"> CRC Press.</w:t>
      </w:r>
    </w:p>
    <w:p w14:paraId="3B143AF0"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Jones, P. and Comfort, D. (2019). Sustainable Development Goals and the World’s Leading Hotel Groups. </w:t>
      </w:r>
      <w:r w:rsidRPr="00BF4D64">
        <w:rPr>
          <w:rFonts w:ascii="Arial" w:hAnsi="Arial" w:cs="Arial"/>
          <w:i/>
          <w:iCs/>
          <w:color w:val="000000" w:themeColor="text1"/>
        </w:rPr>
        <w:t>ATHENS JOURNAL OF TOURISM</w:t>
      </w:r>
      <w:r w:rsidRPr="00BF4D64">
        <w:rPr>
          <w:rFonts w:ascii="Arial" w:hAnsi="Arial" w:cs="Arial"/>
          <w:color w:val="000000" w:themeColor="text1"/>
        </w:rPr>
        <w:t xml:space="preserve">, [online] 6(1), pp.1–14. </w:t>
      </w:r>
      <w:proofErr w:type="spellStart"/>
      <w:r w:rsidRPr="00BF4D64">
        <w:rPr>
          <w:rFonts w:ascii="Arial" w:hAnsi="Arial" w:cs="Arial"/>
          <w:color w:val="000000" w:themeColor="text1"/>
        </w:rPr>
        <w:t>doi</w:t>
      </w:r>
      <w:proofErr w:type="spellEnd"/>
      <w:r w:rsidRPr="00BF4D64">
        <w:rPr>
          <w:rFonts w:ascii="Arial" w:hAnsi="Arial" w:cs="Arial"/>
          <w:color w:val="000000" w:themeColor="text1"/>
        </w:rPr>
        <w:t xml:space="preserve">: </w:t>
      </w:r>
      <w:hyperlink r:id="rId8" w:history="1">
        <w:r w:rsidRPr="00BF4D64">
          <w:rPr>
            <w:rStyle w:val="Hyperlink"/>
            <w:rFonts w:ascii="Arial" w:hAnsi="Arial" w:cs="Arial"/>
            <w:color w:val="000000" w:themeColor="text1"/>
          </w:rPr>
          <w:t>https://doi.org/10.30958/ajt.6-1-1</w:t>
        </w:r>
      </w:hyperlink>
      <w:r w:rsidRPr="00BF4D64">
        <w:rPr>
          <w:rFonts w:ascii="Arial" w:hAnsi="Arial" w:cs="Arial"/>
          <w:color w:val="000000" w:themeColor="text1"/>
        </w:rPr>
        <w:t>.</w:t>
      </w:r>
    </w:p>
    <w:p w14:paraId="1225E92C"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Kapoor, R., Singh, A. and Manchanda, G. (2023). Hospitality internships and green leaders: analysing the engagement of interns with hotel sustainable development practices. </w:t>
      </w:r>
      <w:r w:rsidRPr="00BF4D64">
        <w:rPr>
          <w:rFonts w:ascii="Arial" w:hAnsi="Arial" w:cs="Arial"/>
          <w:i/>
          <w:iCs/>
          <w:color w:val="000000" w:themeColor="text1"/>
        </w:rPr>
        <w:t>Worldwide Hospitality and Tourism Themes</w:t>
      </w:r>
      <w:r w:rsidRPr="00BF4D64">
        <w:rPr>
          <w:rFonts w:ascii="Arial" w:hAnsi="Arial" w:cs="Arial"/>
          <w:color w:val="000000" w:themeColor="text1"/>
        </w:rPr>
        <w:t xml:space="preserve">, 15(3). </w:t>
      </w:r>
      <w:proofErr w:type="spellStart"/>
      <w:r w:rsidRPr="00BF4D64">
        <w:rPr>
          <w:rFonts w:ascii="Arial" w:hAnsi="Arial" w:cs="Arial"/>
          <w:color w:val="000000" w:themeColor="text1"/>
        </w:rPr>
        <w:t>doi:</w:t>
      </w:r>
      <w:hyperlink r:id="rId9" w:history="1">
        <w:r w:rsidRPr="00BF4D64">
          <w:rPr>
            <w:rStyle w:val="Hyperlink"/>
            <w:rFonts w:ascii="Arial" w:hAnsi="Arial" w:cs="Arial"/>
            <w:color w:val="000000" w:themeColor="text1"/>
          </w:rPr>
          <w:t>https</w:t>
        </w:r>
        <w:proofErr w:type="spellEnd"/>
        <w:r w:rsidRPr="00BF4D64">
          <w:rPr>
            <w:rStyle w:val="Hyperlink"/>
            <w:rFonts w:ascii="Arial" w:hAnsi="Arial" w:cs="Arial"/>
            <w:color w:val="000000" w:themeColor="text1"/>
          </w:rPr>
          <w:t>://doi.org/10.1108/whatt-02-2023-0023</w:t>
        </w:r>
      </w:hyperlink>
      <w:r w:rsidRPr="00BF4D64">
        <w:rPr>
          <w:rFonts w:ascii="Arial" w:hAnsi="Arial" w:cs="Arial"/>
          <w:color w:val="000000" w:themeColor="text1"/>
        </w:rPr>
        <w:t xml:space="preserve">. </w:t>
      </w:r>
    </w:p>
    <w:p w14:paraId="536F0A9C"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lastRenderedPageBreak/>
        <w:t xml:space="preserve">Khalil, N., Che Abdullah, S.N., </w:t>
      </w:r>
      <w:proofErr w:type="spellStart"/>
      <w:r w:rsidRPr="00BF4D64">
        <w:rPr>
          <w:rFonts w:ascii="Arial" w:hAnsi="Arial" w:cs="Arial"/>
          <w:color w:val="000000" w:themeColor="text1"/>
        </w:rPr>
        <w:t>Haron</w:t>
      </w:r>
      <w:proofErr w:type="spellEnd"/>
      <w:r w:rsidRPr="00BF4D64">
        <w:rPr>
          <w:rFonts w:ascii="Arial" w:hAnsi="Arial" w:cs="Arial"/>
          <w:color w:val="000000" w:themeColor="text1"/>
        </w:rPr>
        <w:t xml:space="preserve">, S.N. and Hamid, M.Y. (2022). A review of green practices and initiatives from stakeholder’s perspectives towards sustainable hotel operations and performance impact. </w:t>
      </w:r>
      <w:r w:rsidRPr="00BF4D64">
        <w:rPr>
          <w:rFonts w:ascii="Arial" w:hAnsi="Arial" w:cs="Arial"/>
          <w:i/>
          <w:iCs/>
          <w:color w:val="000000" w:themeColor="text1"/>
        </w:rPr>
        <w:t>Journal of Facilities Management</w:t>
      </w:r>
      <w:r w:rsidRPr="00BF4D64">
        <w:rPr>
          <w:rFonts w:ascii="Arial" w:hAnsi="Arial" w:cs="Arial"/>
          <w:color w:val="000000" w:themeColor="text1"/>
        </w:rPr>
        <w:t xml:space="preserve">, [online] 22(4). </w:t>
      </w:r>
      <w:proofErr w:type="spellStart"/>
      <w:r w:rsidRPr="00BF4D64">
        <w:rPr>
          <w:rFonts w:ascii="Arial" w:hAnsi="Arial" w:cs="Arial"/>
          <w:color w:val="000000" w:themeColor="text1"/>
        </w:rPr>
        <w:t>doi:</w:t>
      </w:r>
      <w:hyperlink r:id="rId10" w:history="1">
        <w:r w:rsidRPr="00BF4D64">
          <w:rPr>
            <w:rStyle w:val="Hyperlink"/>
            <w:rFonts w:ascii="Arial" w:hAnsi="Arial" w:cs="Arial"/>
            <w:color w:val="000000" w:themeColor="text1"/>
          </w:rPr>
          <w:t>https</w:t>
        </w:r>
        <w:proofErr w:type="spellEnd"/>
        <w:r w:rsidRPr="00BF4D64">
          <w:rPr>
            <w:rStyle w:val="Hyperlink"/>
            <w:rFonts w:ascii="Arial" w:hAnsi="Arial" w:cs="Arial"/>
            <w:color w:val="000000" w:themeColor="text1"/>
          </w:rPr>
          <w:t>://doi.org/10.1108/jfm-03-2022-0025</w:t>
        </w:r>
      </w:hyperlink>
      <w:r w:rsidRPr="00BF4D64">
        <w:rPr>
          <w:rFonts w:ascii="Arial" w:hAnsi="Arial" w:cs="Arial"/>
          <w:color w:val="000000" w:themeColor="text1"/>
        </w:rPr>
        <w:t xml:space="preserve">.  </w:t>
      </w:r>
    </w:p>
    <w:p w14:paraId="65F6E367" w14:textId="77777777" w:rsidR="00DF2992" w:rsidRPr="00BF4D64" w:rsidRDefault="00DF2992" w:rsidP="00DF2992">
      <w:pPr>
        <w:spacing w:line="360" w:lineRule="auto"/>
        <w:jc w:val="both"/>
        <w:rPr>
          <w:rFonts w:ascii="Arial" w:hAnsi="Arial" w:cs="Arial"/>
          <w:color w:val="000000" w:themeColor="text1"/>
        </w:rPr>
      </w:pPr>
      <w:proofErr w:type="spellStart"/>
      <w:r w:rsidRPr="00BF4D64">
        <w:rPr>
          <w:rFonts w:ascii="Arial" w:hAnsi="Arial" w:cs="Arial"/>
          <w:color w:val="000000" w:themeColor="text1"/>
        </w:rPr>
        <w:t>Korstanje</w:t>
      </w:r>
      <w:proofErr w:type="spellEnd"/>
      <w:r w:rsidRPr="00BF4D64">
        <w:rPr>
          <w:rFonts w:ascii="Arial" w:hAnsi="Arial" w:cs="Arial"/>
          <w:color w:val="000000" w:themeColor="text1"/>
        </w:rPr>
        <w:t xml:space="preserve">, M. (2020). </w:t>
      </w:r>
      <w:r w:rsidRPr="00BF4D64">
        <w:rPr>
          <w:rFonts w:ascii="Arial" w:hAnsi="Arial" w:cs="Arial"/>
          <w:i/>
          <w:iCs/>
          <w:color w:val="000000" w:themeColor="text1"/>
        </w:rPr>
        <w:t>Strategies for Promoting Sustainable Hospitality and Tourism Services</w:t>
      </w:r>
      <w:r w:rsidRPr="00BF4D64">
        <w:rPr>
          <w:rFonts w:ascii="Arial" w:hAnsi="Arial" w:cs="Arial"/>
          <w:color w:val="000000" w:themeColor="text1"/>
        </w:rPr>
        <w:t xml:space="preserve">. Google Books.   </w:t>
      </w:r>
    </w:p>
    <w:p w14:paraId="4B7ED35D"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Leung, M., Valerie </w:t>
      </w:r>
      <w:proofErr w:type="spellStart"/>
      <w:r w:rsidRPr="00BF4D64">
        <w:rPr>
          <w:rFonts w:ascii="Arial" w:hAnsi="Arial" w:cs="Arial"/>
          <w:color w:val="000000" w:themeColor="text1"/>
        </w:rPr>
        <w:t>Velilla</w:t>
      </w:r>
      <w:proofErr w:type="spellEnd"/>
      <w:r w:rsidRPr="00BF4D64">
        <w:rPr>
          <w:rFonts w:ascii="Arial" w:hAnsi="Arial" w:cs="Arial"/>
          <w:color w:val="000000" w:themeColor="text1"/>
        </w:rPr>
        <w:t xml:space="preserve"> Lanza, Krystal Hu Yao-Fang, McEntire, K. and </w:t>
      </w:r>
      <w:proofErr w:type="spellStart"/>
      <w:r w:rsidRPr="00BF4D64">
        <w:rPr>
          <w:rFonts w:ascii="Arial" w:hAnsi="Arial" w:cs="Arial"/>
          <w:color w:val="000000" w:themeColor="text1"/>
        </w:rPr>
        <w:t>Calderaro</w:t>
      </w:r>
      <w:proofErr w:type="spellEnd"/>
      <w:r w:rsidRPr="00BF4D64">
        <w:rPr>
          <w:rFonts w:ascii="Arial" w:hAnsi="Arial" w:cs="Arial"/>
          <w:color w:val="000000" w:themeColor="text1"/>
        </w:rPr>
        <w:t xml:space="preserve">, J. (2023). Analysis on Marriott International’s Diversity, Equity and Inclusion Performance Based on the Beach and Segars (2022) Contemporary Model of DEI. </w:t>
      </w:r>
      <w:r w:rsidRPr="00BF4D64">
        <w:rPr>
          <w:rFonts w:ascii="Arial" w:hAnsi="Arial" w:cs="Arial"/>
          <w:i/>
          <w:iCs/>
          <w:color w:val="000000" w:themeColor="text1"/>
        </w:rPr>
        <w:t>Social Science Research Network</w:t>
      </w:r>
      <w:r w:rsidRPr="00BF4D64">
        <w:rPr>
          <w:rFonts w:ascii="Arial" w:hAnsi="Arial" w:cs="Arial"/>
          <w:color w:val="000000" w:themeColor="text1"/>
        </w:rPr>
        <w:t xml:space="preserve">. [online] </w:t>
      </w:r>
      <w:proofErr w:type="spellStart"/>
      <w:r w:rsidRPr="00BF4D64">
        <w:rPr>
          <w:rFonts w:ascii="Arial" w:hAnsi="Arial" w:cs="Arial"/>
          <w:color w:val="000000" w:themeColor="text1"/>
        </w:rPr>
        <w:t>doi:</w:t>
      </w:r>
      <w:hyperlink r:id="rId11" w:history="1">
        <w:r w:rsidRPr="00BF4D64">
          <w:rPr>
            <w:rStyle w:val="Hyperlink"/>
            <w:rFonts w:ascii="Arial" w:hAnsi="Arial" w:cs="Arial"/>
            <w:color w:val="000000" w:themeColor="text1"/>
          </w:rPr>
          <w:t>https</w:t>
        </w:r>
        <w:proofErr w:type="spellEnd"/>
        <w:r w:rsidRPr="00BF4D64">
          <w:rPr>
            <w:rStyle w:val="Hyperlink"/>
            <w:rFonts w:ascii="Arial" w:hAnsi="Arial" w:cs="Arial"/>
            <w:color w:val="000000" w:themeColor="text1"/>
          </w:rPr>
          <w:t>://doi.org/10.2139/ssrn.4649413</w:t>
        </w:r>
      </w:hyperlink>
      <w:r w:rsidRPr="00BF4D64">
        <w:rPr>
          <w:rFonts w:ascii="Arial" w:hAnsi="Arial" w:cs="Arial"/>
          <w:color w:val="000000" w:themeColor="text1"/>
        </w:rPr>
        <w:t>.</w:t>
      </w:r>
    </w:p>
    <w:p w14:paraId="5B7F74AB" w14:textId="77777777" w:rsidR="00DF2992" w:rsidRPr="00BF4D64" w:rsidRDefault="00DF2992" w:rsidP="00DF2992">
      <w:pPr>
        <w:spacing w:line="360" w:lineRule="auto"/>
        <w:jc w:val="both"/>
        <w:rPr>
          <w:rFonts w:ascii="Arial" w:hAnsi="Arial" w:cs="Arial"/>
          <w:color w:val="000000" w:themeColor="text1"/>
        </w:rPr>
      </w:pPr>
      <w:proofErr w:type="spellStart"/>
      <w:r w:rsidRPr="00BF4D64">
        <w:rPr>
          <w:rFonts w:ascii="Arial" w:hAnsi="Arial" w:cs="Arial"/>
          <w:color w:val="000000" w:themeColor="text1"/>
        </w:rPr>
        <w:t>Ningsih</w:t>
      </w:r>
      <w:proofErr w:type="spellEnd"/>
      <w:r w:rsidRPr="00BF4D64">
        <w:rPr>
          <w:rFonts w:ascii="Arial" w:hAnsi="Arial" w:cs="Arial"/>
          <w:color w:val="000000" w:themeColor="text1"/>
        </w:rPr>
        <w:t xml:space="preserve">, Putu </w:t>
      </w:r>
      <w:proofErr w:type="spellStart"/>
      <w:r w:rsidRPr="00BF4D64">
        <w:rPr>
          <w:rFonts w:ascii="Arial" w:hAnsi="Arial" w:cs="Arial"/>
          <w:color w:val="000000" w:themeColor="text1"/>
        </w:rPr>
        <w:t>Sintya</w:t>
      </w:r>
      <w:proofErr w:type="spellEnd"/>
      <w:r w:rsidRPr="00BF4D64">
        <w:rPr>
          <w:rFonts w:ascii="Arial" w:hAnsi="Arial" w:cs="Arial"/>
          <w:color w:val="000000" w:themeColor="text1"/>
        </w:rPr>
        <w:t xml:space="preserve"> Adya Putri (2024). Implementation of Green Action </w:t>
      </w:r>
      <w:proofErr w:type="gramStart"/>
      <w:r w:rsidRPr="00BF4D64">
        <w:rPr>
          <w:rFonts w:ascii="Arial" w:hAnsi="Arial" w:cs="Arial"/>
          <w:color w:val="000000" w:themeColor="text1"/>
        </w:rPr>
        <w:t>in an Effort to</w:t>
      </w:r>
      <w:proofErr w:type="gramEnd"/>
      <w:r w:rsidRPr="00BF4D64">
        <w:rPr>
          <w:rFonts w:ascii="Arial" w:hAnsi="Arial" w:cs="Arial"/>
          <w:color w:val="000000" w:themeColor="text1"/>
        </w:rPr>
        <w:t xml:space="preserve"> Support Environmental Awareness in the Food and Beverage Department at the Bloomington Normal Marriott Hotel &amp; Conference </w:t>
      </w:r>
      <w:proofErr w:type="spellStart"/>
      <w:r w:rsidRPr="00BF4D64">
        <w:rPr>
          <w:rFonts w:ascii="Arial" w:hAnsi="Arial" w:cs="Arial"/>
          <w:color w:val="000000" w:themeColor="text1"/>
        </w:rPr>
        <w:t>Center</w:t>
      </w:r>
      <w:proofErr w:type="spellEnd"/>
      <w:r w:rsidRPr="00BF4D64">
        <w:rPr>
          <w:rFonts w:ascii="Arial" w:hAnsi="Arial" w:cs="Arial"/>
          <w:color w:val="000000" w:themeColor="text1"/>
        </w:rPr>
        <w:t xml:space="preserve"> - Repository </w:t>
      </w:r>
      <w:proofErr w:type="spellStart"/>
      <w:r w:rsidRPr="00BF4D64">
        <w:rPr>
          <w:rFonts w:ascii="Arial" w:hAnsi="Arial" w:cs="Arial"/>
          <w:color w:val="000000" w:themeColor="text1"/>
        </w:rPr>
        <w:t>Politeknik</w:t>
      </w:r>
      <w:proofErr w:type="spellEnd"/>
      <w:r w:rsidRPr="00BF4D64">
        <w:rPr>
          <w:rFonts w:ascii="Arial" w:hAnsi="Arial" w:cs="Arial"/>
          <w:color w:val="000000" w:themeColor="text1"/>
        </w:rPr>
        <w:t xml:space="preserve"> Negeri Bali. </w:t>
      </w:r>
      <w:r w:rsidRPr="00BF4D64">
        <w:rPr>
          <w:rFonts w:ascii="Arial" w:hAnsi="Arial" w:cs="Arial"/>
          <w:i/>
          <w:iCs/>
          <w:color w:val="000000" w:themeColor="text1"/>
        </w:rPr>
        <w:t>Pnb.ac.id</w:t>
      </w:r>
      <w:r w:rsidRPr="00BF4D64">
        <w:rPr>
          <w:rFonts w:ascii="Arial" w:hAnsi="Arial" w:cs="Arial"/>
          <w:color w:val="000000" w:themeColor="text1"/>
        </w:rPr>
        <w:t>. [online] doi:</w:t>
      </w:r>
      <w:hyperlink r:id="rId12" w:history="1">
        <w:r w:rsidRPr="00BF4D64">
          <w:rPr>
            <w:rStyle w:val="Hyperlink"/>
            <w:rFonts w:ascii="Arial" w:hAnsi="Arial" w:cs="Arial"/>
            <w:color w:val="000000" w:themeColor="text1"/>
          </w:rPr>
          <w:t xml:space="preserve">http://repository.pnb.ac.id/11495/5/RAMA_93303_2015834009_0004077508_0808098402_part.pdf.                    </w:t>
        </w:r>
      </w:hyperlink>
    </w:p>
    <w:p w14:paraId="43ABB4D0"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Pavlova, V. (2023). </w:t>
      </w:r>
      <w:r w:rsidRPr="00BF4D64">
        <w:rPr>
          <w:rFonts w:ascii="Arial" w:hAnsi="Arial" w:cs="Arial"/>
          <w:i/>
          <w:iCs/>
          <w:color w:val="000000" w:themeColor="text1"/>
        </w:rPr>
        <w:t>Encouraging Employee Participation in Environmental Sustainability Practices in Luxury Hotel Company</w:t>
      </w:r>
      <w:r w:rsidRPr="00BF4D64">
        <w:rPr>
          <w:rFonts w:ascii="Arial" w:hAnsi="Arial" w:cs="Arial"/>
          <w:color w:val="000000" w:themeColor="text1"/>
        </w:rPr>
        <w:t xml:space="preserve">. [online] www.theseus.fi. Available at: </w:t>
      </w:r>
      <w:hyperlink r:id="rId13" w:history="1">
        <w:r w:rsidRPr="00BF4D64">
          <w:rPr>
            <w:rStyle w:val="Hyperlink"/>
            <w:rFonts w:ascii="Arial" w:hAnsi="Arial" w:cs="Arial"/>
            <w:color w:val="000000" w:themeColor="text1"/>
          </w:rPr>
          <w:t>https://www.theseus.fi/handle/10024/817315</w:t>
        </w:r>
      </w:hyperlink>
      <w:r w:rsidRPr="00BF4D64">
        <w:rPr>
          <w:rFonts w:ascii="Arial" w:hAnsi="Arial" w:cs="Arial"/>
          <w:color w:val="000000" w:themeColor="text1"/>
        </w:rPr>
        <w:t xml:space="preserve">. </w:t>
      </w:r>
    </w:p>
    <w:p w14:paraId="2D447099"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Raub, S.P. and Martin-Rios, C. (2019). ‘Think sustainable, act local’ – a stakeholder-filter-model for translating SDGs into sustainability initiatives with local impact. </w:t>
      </w:r>
      <w:r w:rsidRPr="00BF4D64">
        <w:rPr>
          <w:rFonts w:ascii="Arial" w:hAnsi="Arial" w:cs="Arial"/>
          <w:i/>
          <w:iCs/>
          <w:color w:val="000000" w:themeColor="text1"/>
        </w:rPr>
        <w:t>International Journal of Contemporary Hospitality Management</w:t>
      </w:r>
      <w:r w:rsidRPr="00BF4D64">
        <w:rPr>
          <w:rFonts w:ascii="Arial" w:hAnsi="Arial" w:cs="Arial"/>
          <w:color w:val="000000" w:themeColor="text1"/>
        </w:rPr>
        <w:t xml:space="preserve">, ahead-of-print(ahead-of-print). </w:t>
      </w:r>
      <w:proofErr w:type="spellStart"/>
      <w:r w:rsidRPr="00BF4D64">
        <w:rPr>
          <w:rFonts w:ascii="Arial" w:hAnsi="Arial" w:cs="Arial"/>
          <w:color w:val="000000" w:themeColor="text1"/>
        </w:rPr>
        <w:t>doi:</w:t>
      </w:r>
      <w:hyperlink r:id="rId14" w:history="1">
        <w:r w:rsidRPr="00BF4D64">
          <w:rPr>
            <w:rStyle w:val="Hyperlink"/>
            <w:rFonts w:ascii="Arial" w:hAnsi="Arial" w:cs="Arial"/>
            <w:color w:val="000000" w:themeColor="text1"/>
          </w:rPr>
          <w:t>https</w:t>
        </w:r>
        <w:proofErr w:type="spellEnd"/>
        <w:r w:rsidRPr="00BF4D64">
          <w:rPr>
            <w:rStyle w:val="Hyperlink"/>
            <w:rFonts w:ascii="Arial" w:hAnsi="Arial" w:cs="Arial"/>
            <w:color w:val="000000" w:themeColor="text1"/>
          </w:rPr>
          <w:t>://doi.org/10.1108/ijchm-06-2018-0453</w:t>
        </w:r>
        <w:bookmarkStart w:id="2" w:name="_Hlk188554432"/>
      </w:hyperlink>
      <w:r w:rsidRPr="00BF4D64">
        <w:rPr>
          <w:rFonts w:ascii="Arial" w:hAnsi="Arial" w:cs="Arial"/>
          <w:color w:val="000000" w:themeColor="text1"/>
        </w:rPr>
        <w:t>.</w:t>
      </w:r>
    </w:p>
    <w:bookmarkEnd w:id="2"/>
    <w:p w14:paraId="35A059AD"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Ruiz Molina, M.E., </w:t>
      </w:r>
      <w:proofErr w:type="spellStart"/>
      <w:r w:rsidRPr="00BF4D64">
        <w:rPr>
          <w:rFonts w:ascii="Arial" w:hAnsi="Arial" w:cs="Arial"/>
          <w:color w:val="000000" w:themeColor="text1"/>
        </w:rPr>
        <w:t>Belda</w:t>
      </w:r>
      <w:proofErr w:type="spellEnd"/>
      <w:r w:rsidRPr="00BF4D64">
        <w:rPr>
          <w:rFonts w:ascii="Arial" w:hAnsi="Arial" w:cs="Arial"/>
          <w:color w:val="000000" w:themeColor="text1"/>
        </w:rPr>
        <w:t xml:space="preserve">-Miquel, S., </w:t>
      </w:r>
      <w:proofErr w:type="spellStart"/>
      <w:r w:rsidRPr="00BF4D64">
        <w:rPr>
          <w:rFonts w:ascii="Arial" w:hAnsi="Arial" w:cs="Arial"/>
          <w:color w:val="000000" w:themeColor="text1"/>
        </w:rPr>
        <w:t>Hytti</w:t>
      </w:r>
      <w:proofErr w:type="spellEnd"/>
      <w:r w:rsidRPr="00BF4D64">
        <w:rPr>
          <w:rFonts w:ascii="Arial" w:hAnsi="Arial" w:cs="Arial"/>
          <w:color w:val="000000" w:themeColor="text1"/>
        </w:rPr>
        <w:t>, A. and Gil-</w:t>
      </w:r>
      <w:proofErr w:type="spellStart"/>
      <w:r w:rsidRPr="00BF4D64">
        <w:rPr>
          <w:rFonts w:ascii="Arial" w:hAnsi="Arial" w:cs="Arial"/>
          <w:color w:val="000000" w:themeColor="text1"/>
        </w:rPr>
        <w:t>Saura</w:t>
      </w:r>
      <w:proofErr w:type="spellEnd"/>
      <w:r w:rsidRPr="00BF4D64">
        <w:rPr>
          <w:rFonts w:ascii="Arial" w:hAnsi="Arial" w:cs="Arial"/>
          <w:color w:val="000000" w:themeColor="text1"/>
        </w:rPr>
        <w:t xml:space="preserve">, I. (2021). Addressing sustainable food management in hotels: proposing a framework and examining hotel groups. </w:t>
      </w:r>
      <w:r w:rsidRPr="00BF4D64">
        <w:rPr>
          <w:rFonts w:ascii="Arial" w:hAnsi="Arial" w:cs="Arial"/>
          <w:i/>
          <w:iCs/>
          <w:color w:val="000000" w:themeColor="text1"/>
        </w:rPr>
        <w:t>British Food Journal</w:t>
      </w:r>
      <w:r w:rsidRPr="00BF4D64">
        <w:rPr>
          <w:rFonts w:ascii="Arial" w:hAnsi="Arial" w:cs="Arial"/>
          <w:color w:val="000000" w:themeColor="text1"/>
        </w:rPr>
        <w:t xml:space="preserve">, ahead-of-print(ahead-of-print). </w:t>
      </w:r>
      <w:proofErr w:type="spellStart"/>
      <w:r w:rsidRPr="00BF4D64">
        <w:rPr>
          <w:rFonts w:ascii="Arial" w:hAnsi="Arial" w:cs="Arial"/>
          <w:color w:val="000000" w:themeColor="text1"/>
        </w:rPr>
        <w:t>doi:</w:t>
      </w:r>
      <w:hyperlink r:id="rId15" w:history="1">
        <w:r w:rsidRPr="00BF4D64">
          <w:rPr>
            <w:rStyle w:val="Hyperlink"/>
            <w:rFonts w:ascii="Arial" w:hAnsi="Arial" w:cs="Arial"/>
            <w:color w:val="000000" w:themeColor="text1"/>
          </w:rPr>
          <w:t>https</w:t>
        </w:r>
        <w:proofErr w:type="spellEnd"/>
        <w:r w:rsidRPr="00BF4D64">
          <w:rPr>
            <w:rStyle w:val="Hyperlink"/>
            <w:rFonts w:ascii="Arial" w:hAnsi="Arial" w:cs="Arial"/>
            <w:color w:val="000000" w:themeColor="text1"/>
          </w:rPr>
          <w:t>://doi.org/10.1108/bfj-12-2020-1171</w:t>
        </w:r>
      </w:hyperlink>
      <w:r w:rsidRPr="00BF4D64">
        <w:rPr>
          <w:rFonts w:ascii="Arial" w:hAnsi="Arial" w:cs="Arial"/>
          <w:color w:val="000000" w:themeColor="text1"/>
        </w:rPr>
        <w:t xml:space="preserve">.                    </w:t>
      </w:r>
    </w:p>
    <w:p w14:paraId="639D0F3F"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Selin, J. (2022). More than Just a Workplace: A Case Study of Diversity, Equity, and Inclusion in Marriott International Inc. Hotels. </w:t>
      </w:r>
      <w:r w:rsidRPr="00BF4D64">
        <w:rPr>
          <w:rFonts w:ascii="Arial" w:hAnsi="Arial" w:cs="Arial"/>
          <w:i/>
          <w:iCs/>
          <w:color w:val="000000" w:themeColor="text1"/>
        </w:rPr>
        <w:t>Experience Industry Management</w:t>
      </w:r>
      <w:r w:rsidRPr="00BF4D64">
        <w:rPr>
          <w:rFonts w:ascii="Arial" w:hAnsi="Arial" w:cs="Arial"/>
          <w:color w:val="000000" w:themeColor="text1"/>
        </w:rPr>
        <w:t xml:space="preserve">. [online] Available at: </w:t>
      </w:r>
      <w:hyperlink r:id="rId16" w:history="1">
        <w:r w:rsidRPr="00BF4D64">
          <w:rPr>
            <w:rStyle w:val="Hyperlink"/>
            <w:rFonts w:ascii="Arial" w:hAnsi="Arial" w:cs="Arial"/>
            <w:color w:val="000000" w:themeColor="text1"/>
          </w:rPr>
          <w:t>https://digitalcommons.calpoly.edu/expindsp/23/</w:t>
        </w:r>
      </w:hyperlink>
      <w:r w:rsidRPr="00BF4D64">
        <w:rPr>
          <w:rFonts w:ascii="Arial" w:hAnsi="Arial" w:cs="Arial"/>
          <w:color w:val="000000" w:themeColor="text1"/>
        </w:rPr>
        <w:t xml:space="preserve">.                     </w:t>
      </w:r>
    </w:p>
    <w:p w14:paraId="1B5ED614"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Sloan, P., Legrand, W. and Chen, J.S. (2022). Sustainability in the Hospitality Industry. </w:t>
      </w:r>
      <w:r w:rsidRPr="00BF4D64">
        <w:rPr>
          <w:rFonts w:ascii="Arial" w:hAnsi="Arial" w:cs="Arial"/>
          <w:i/>
          <w:iCs/>
          <w:color w:val="000000" w:themeColor="text1"/>
        </w:rPr>
        <w:t>Sustainability in the Hospitality Industry</w:t>
      </w:r>
      <w:r w:rsidRPr="00BF4D64">
        <w:rPr>
          <w:rFonts w:ascii="Arial" w:hAnsi="Arial" w:cs="Arial"/>
          <w:color w:val="000000" w:themeColor="text1"/>
        </w:rPr>
        <w:t xml:space="preserve">. </w:t>
      </w:r>
      <w:proofErr w:type="spellStart"/>
      <w:r w:rsidRPr="00BF4D64">
        <w:rPr>
          <w:rFonts w:ascii="Arial" w:hAnsi="Arial" w:cs="Arial"/>
          <w:color w:val="000000" w:themeColor="text1"/>
        </w:rPr>
        <w:t>doi:</w:t>
      </w:r>
      <w:hyperlink r:id="rId17" w:history="1">
        <w:r w:rsidRPr="00BF4D64">
          <w:rPr>
            <w:rStyle w:val="Hyperlink"/>
            <w:rFonts w:ascii="Arial" w:hAnsi="Arial" w:cs="Arial"/>
            <w:color w:val="000000" w:themeColor="text1"/>
          </w:rPr>
          <w:t>https</w:t>
        </w:r>
        <w:proofErr w:type="spellEnd"/>
        <w:r w:rsidRPr="00BF4D64">
          <w:rPr>
            <w:rStyle w:val="Hyperlink"/>
            <w:rFonts w:ascii="Arial" w:hAnsi="Arial" w:cs="Arial"/>
            <w:color w:val="000000" w:themeColor="text1"/>
          </w:rPr>
          <w:t>://doi.org/10.4324/9781003081128</w:t>
        </w:r>
      </w:hyperlink>
      <w:r w:rsidRPr="00BF4D64">
        <w:rPr>
          <w:rFonts w:ascii="Arial" w:hAnsi="Arial" w:cs="Arial"/>
          <w:color w:val="000000" w:themeColor="text1"/>
        </w:rPr>
        <w:t xml:space="preserve">.                </w:t>
      </w:r>
    </w:p>
    <w:p w14:paraId="20479037"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lastRenderedPageBreak/>
        <w:t xml:space="preserve">Wang, D., Yang, M. and Deng, Z. (2024). Pathway to Environment Management in Hotel Industry: A Stakeholder Engagement Framework. </w:t>
      </w:r>
      <w:r w:rsidRPr="00BF4D64">
        <w:rPr>
          <w:rFonts w:ascii="Arial" w:hAnsi="Arial" w:cs="Arial"/>
          <w:i/>
          <w:iCs/>
          <w:color w:val="000000" w:themeColor="text1"/>
        </w:rPr>
        <w:t>Journal of China Tourism Research</w:t>
      </w:r>
      <w:r w:rsidRPr="00BF4D64">
        <w:rPr>
          <w:rFonts w:ascii="Arial" w:hAnsi="Arial" w:cs="Arial"/>
          <w:color w:val="000000" w:themeColor="text1"/>
        </w:rPr>
        <w:t xml:space="preserve">, pp.1–21. </w:t>
      </w:r>
      <w:proofErr w:type="spellStart"/>
      <w:r w:rsidRPr="00BF4D64">
        <w:rPr>
          <w:rFonts w:ascii="Arial" w:hAnsi="Arial" w:cs="Arial"/>
          <w:color w:val="000000" w:themeColor="text1"/>
        </w:rPr>
        <w:t>doi:</w:t>
      </w:r>
      <w:hyperlink r:id="rId18" w:history="1">
        <w:r w:rsidRPr="00BF4D64">
          <w:rPr>
            <w:rStyle w:val="Hyperlink"/>
            <w:rFonts w:ascii="Arial" w:hAnsi="Arial" w:cs="Arial"/>
            <w:color w:val="000000" w:themeColor="text1"/>
          </w:rPr>
          <w:t>https</w:t>
        </w:r>
        <w:proofErr w:type="spellEnd"/>
        <w:r w:rsidRPr="00BF4D64">
          <w:rPr>
            <w:rStyle w:val="Hyperlink"/>
            <w:rFonts w:ascii="Arial" w:hAnsi="Arial" w:cs="Arial"/>
            <w:color w:val="000000" w:themeColor="text1"/>
          </w:rPr>
          <w:t>://doi.org/10.1080/19388160.2024.2374726</w:t>
        </w:r>
      </w:hyperlink>
      <w:r w:rsidRPr="00BF4D64">
        <w:rPr>
          <w:rFonts w:ascii="Arial" w:hAnsi="Arial" w:cs="Arial"/>
          <w:color w:val="000000" w:themeColor="text1"/>
        </w:rPr>
        <w:t xml:space="preserve">.   </w:t>
      </w:r>
    </w:p>
    <w:p w14:paraId="74744460"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Wang, C., Hu, R. and Zhang, T. (Christina) (2020). Corporate social responsibility in international hotel chains and its effects on local employees: Scale development and empirical testing in China. </w:t>
      </w:r>
      <w:r w:rsidRPr="00BF4D64">
        <w:rPr>
          <w:rFonts w:ascii="Arial" w:hAnsi="Arial" w:cs="Arial"/>
          <w:i/>
          <w:iCs/>
          <w:color w:val="000000" w:themeColor="text1"/>
        </w:rPr>
        <w:t>International Journal of Hospitality Management</w:t>
      </w:r>
      <w:r w:rsidRPr="00BF4D64">
        <w:rPr>
          <w:rFonts w:ascii="Arial" w:hAnsi="Arial" w:cs="Arial"/>
          <w:color w:val="000000" w:themeColor="text1"/>
        </w:rPr>
        <w:t xml:space="preserve">, 90, p.102598. </w:t>
      </w:r>
      <w:proofErr w:type="spellStart"/>
      <w:proofErr w:type="gramStart"/>
      <w:r w:rsidRPr="00BF4D64">
        <w:rPr>
          <w:rFonts w:ascii="Arial" w:hAnsi="Arial" w:cs="Arial"/>
          <w:color w:val="000000" w:themeColor="text1"/>
        </w:rPr>
        <w:t>doi:https</w:t>
      </w:r>
      <w:proofErr w:type="spellEnd"/>
      <w:r w:rsidRPr="00BF4D64">
        <w:rPr>
          <w:rFonts w:ascii="Arial" w:hAnsi="Arial" w:cs="Arial"/>
          <w:color w:val="000000" w:themeColor="text1"/>
        </w:rPr>
        <w:t>://doi.org/10.1016/j.ijhm.2020.102598</w:t>
      </w:r>
      <w:proofErr w:type="gramEnd"/>
      <w:r w:rsidRPr="00BF4D64">
        <w:rPr>
          <w:rFonts w:ascii="Arial" w:hAnsi="Arial" w:cs="Arial"/>
          <w:color w:val="000000" w:themeColor="text1"/>
        </w:rPr>
        <w:t>.</w:t>
      </w:r>
    </w:p>
    <w:p w14:paraId="2B701222" w14:textId="77777777" w:rsidR="00DF2992" w:rsidRPr="00BF4D64" w:rsidRDefault="00DF2992" w:rsidP="00DF2992">
      <w:pPr>
        <w:spacing w:line="360" w:lineRule="auto"/>
        <w:jc w:val="both"/>
        <w:rPr>
          <w:rFonts w:ascii="Arial" w:hAnsi="Arial" w:cs="Arial"/>
          <w:color w:val="000000" w:themeColor="text1"/>
        </w:rPr>
      </w:pPr>
      <w:proofErr w:type="spellStart"/>
      <w:r w:rsidRPr="00BF4D64">
        <w:rPr>
          <w:rFonts w:ascii="Arial" w:hAnsi="Arial" w:cs="Arial"/>
          <w:color w:val="000000" w:themeColor="text1"/>
        </w:rPr>
        <w:t>Wicahyono</w:t>
      </w:r>
      <w:proofErr w:type="spellEnd"/>
      <w:r w:rsidRPr="00BF4D64">
        <w:rPr>
          <w:rFonts w:ascii="Arial" w:hAnsi="Arial" w:cs="Arial"/>
          <w:color w:val="000000" w:themeColor="text1"/>
        </w:rPr>
        <w:t xml:space="preserve">, Y. (2024). Implementation of Green Practice to Support Sustainable Tourism in the Food and Beverage Department at Bloomington-Normal Marriott Hotel &amp; Conference </w:t>
      </w:r>
      <w:proofErr w:type="spellStart"/>
      <w:r w:rsidRPr="00BF4D64">
        <w:rPr>
          <w:rFonts w:ascii="Arial" w:hAnsi="Arial" w:cs="Arial"/>
          <w:color w:val="000000" w:themeColor="text1"/>
        </w:rPr>
        <w:t>Center</w:t>
      </w:r>
      <w:proofErr w:type="spellEnd"/>
      <w:r w:rsidRPr="00BF4D64">
        <w:rPr>
          <w:rFonts w:ascii="Arial" w:hAnsi="Arial" w:cs="Arial"/>
          <w:color w:val="000000" w:themeColor="text1"/>
        </w:rPr>
        <w:t xml:space="preserve"> - Repository </w:t>
      </w:r>
      <w:proofErr w:type="spellStart"/>
      <w:r w:rsidRPr="00BF4D64">
        <w:rPr>
          <w:rFonts w:ascii="Arial" w:hAnsi="Arial" w:cs="Arial"/>
          <w:color w:val="000000" w:themeColor="text1"/>
        </w:rPr>
        <w:t>Politeknik</w:t>
      </w:r>
      <w:proofErr w:type="spellEnd"/>
      <w:r w:rsidRPr="00BF4D64">
        <w:rPr>
          <w:rFonts w:ascii="Arial" w:hAnsi="Arial" w:cs="Arial"/>
          <w:color w:val="000000" w:themeColor="text1"/>
        </w:rPr>
        <w:t xml:space="preserve"> Negeri Bali. </w:t>
      </w:r>
      <w:r w:rsidRPr="00BF4D64">
        <w:rPr>
          <w:rFonts w:ascii="Arial" w:hAnsi="Arial" w:cs="Arial"/>
          <w:i/>
          <w:iCs/>
          <w:color w:val="000000" w:themeColor="text1"/>
        </w:rPr>
        <w:t>Pnb.ac.id</w:t>
      </w:r>
      <w:r w:rsidRPr="00BF4D64">
        <w:rPr>
          <w:rFonts w:ascii="Arial" w:hAnsi="Arial" w:cs="Arial"/>
          <w:color w:val="000000" w:themeColor="text1"/>
        </w:rPr>
        <w:t>. [online] doi:</w:t>
      </w:r>
      <w:hyperlink r:id="rId19" w:history="1">
        <w:r w:rsidRPr="00BF4D64">
          <w:rPr>
            <w:rStyle w:val="Hyperlink"/>
            <w:rFonts w:ascii="Arial" w:hAnsi="Arial" w:cs="Arial"/>
            <w:color w:val="000000" w:themeColor="text1"/>
          </w:rPr>
          <w:t>http://repository.pnb.ac.id/11592/2/RAMA_93303_2015834079_0028098802_0026098907_part.pdf</w:t>
        </w:r>
      </w:hyperlink>
      <w:r w:rsidRPr="00BF4D64">
        <w:rPr>
          <w:rFonts w:ascii="Arial" w:hAnsi="Arial" w:cs="Arial"/>
          <w:color w:val="000000" w:themeColor="text1"/>
        </w:rPr>
        <w:t xml:space="preserve">.                          </w:t>
      </w:r>
    </w:p>
    <w:p w14:paraId="0574748D"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Wickham, M., French, L. and Wong, T. (2020). Marriott’s Strategic Sustainability Priorities in the Chinese Hotel Industry. </w:t>
      </w:r>
      <w:r w:rsidRPr="00BF4D64">
        <w:rPr>
          <w:rFonts w:ascii="Arial" w:hAnsi="Arial" w:cs="Arial"/>
          <w:i/>
          <w:iCs/>
          <w:color w:val="000000" w:themeColor="text1"/>
        </w:rPr>
        <w:t>International Journal of Sustainable Strategic Management</w:t>
      </w:r>
      <w:r w:rsidRPr="00BF4D64">
        <w:rPr>
          <w:rFonts w:ascii="Arial" w:hAnsi="Arial" w:cs="Arial"/>
          <w:color w:val="000000" w:themeColor="text1"/>
        </w:rPr>
        <w:t>, 8(1), p.77.</w:t>
      </w:r>
    </w:p>
    <w:p w14:paraId="5FA802AA" w14:textId="77777777" w:rsidR="00DF2992" w:rsidRPr="00BF4D64" w:rsidRDefault="00DF2992" w:rsidP="00DF2992">
      <w:pPr>
        <w:spacing w:line="360" w:lineRule="auto"/>
        <w:jc w:val="both"/>
        <w:rPr>
          <w:rFonts w:ascii="Arial" w:hAnsi="Arial" w:cs="Arial"/>
          <w:color w:val="000000" w:themeColor="text1"/>
        </w:rPr>
      </w:pPr>
      <w:proofErr w:type="spellStart"/>
      <w:r w:rsidRPr="00BF4D64">
        <w:rPr>
          <w:rFonts w:ascii="Arial" w:hAnsi="Arial" w:cs="Arial"/>
          <w:color w:val="000000" w:themeColor="text1"/>
        </w:rPr>
        <w:t>Іerko</w:t>
      </w:r>
      <w:proofErr w:type="spellEnd"/>
      <w:r w:rsidRPr="00BF4D64">
        <w:rPr>
          <w:rFonts w:ascii="Arial" w:hAnsi="Arial" w:cs="Arial"/>
          <w:color w:val="000000" w:themeColor="text1"/>
        </w:rPr>
        <w:t xml:space="preserve">, I. and </w:t>
      </w:r>
      <w:proofErr w:type="spellStart"/>
      <w:r w:rsidRPr="00BF4D64">
        <w:rPr>
          <w:rFonts w:ascii="Arial" w:hAnsi="Arial" w:cs="Arial"/>
          <w:color w:val="000000" w:themeColor="text1"/>
        </w:rPr>
        <w:t>Rudyk</w:t>
      </w:r>
      <w:proofErr w:type="spellEnd"/>
      <w:r w:rsidRPr="00BF4D64">
        <w:rPr>
          <w:rFonts w:ascii="Arial" w:hAnsi="Arial" w:cs="Arial"/>
          <w:color w:val="000000" w:themeColor="text1"/>
        </w:rPr>
        <w:t xml:space="preserve">, A. (2020). ECOLOGICAL MARKETING AS A TOOL OF STRATEGY OF HOTEL BUSINESS AND TOURISM DEVELOPMENT. </w:t>
      </w:r>
      <w:r w:rsidRPr="00BF4D64">
        <w:rPr>
          <w:rFonts w:ascii="Arial" w:hAnsi="Arial" w:cs="Arial"/>
          <w:i/>
          <w:iCs/>
          <w:color w:val="000000" w:themeColor="text1"/>
        </w:rPr>
        <w:t>Economic journal of Lesya Ukrainka Volyn National University</w:t>
      </w:r>
      <w:r w:rsidRPr="00BF4D64">
        <w:rPr>
          <w:rFonts w:ascii="Arial" w:hAnsi="Arial" w:cs="Arial"/>
          <w:color w:val="000000" w:themeColor="text1"/>
        </w:rPr>
        <w:t xml:space="preserve">, [online] 3(23), pp.77–83. </w:t>
      </w:r>
      <w:proofErr w:type="spellStart"/>
      <w:r w:rsidRPr="00BF4D64">
        <w:rPr>
          <w:rFonts w:ascii="Arial" w:hAnsi="Arial" w:cs="Arial"/>
          <w:color w:val="000000" w:themeColor="text1"/>
        </w:rPr>
        <w:t>doi</w:t>
      </w:r>
      <w:proofErr w:type="spellEnd"/>
      <w:r w:rsidRPr="00BF4D64">
        <w:rPr>
          <w:rFonts w:ascii="Arial" w:hAnsi="Arial" w:cs="Arial"/>
          <w:color w:val="000000" w:themeColor="text1"/>
        </w:rPr>
        <w:t xml:space="preserve">: </w:t>
      </w:r>
      <w:hyperlink r:id="rId20" w:history="1">
        <w:r w:rsidRPr="00BF4D64">
          <w:rPr>
            <w:rStyle w:val="Hyperlink"/>
            <w:rFonts w:ascii="Arial" w:hAnsi="Arial" w:cs="Arial"/>
            <w:color w:val="000000" w:themeColor="text1"/>
          </w:rPr>
          <w:t>https://doi.org/10.29038/2411-4014-2020-03-77-83</w:t>
        </w:r>
      </w:hyperlink>
      <w:r w:rsidRPr="00BF4D64">
        <w:rPr>
          <w:rFonts w:ascii="Arial" w:hAnsi="Arial" w:cs="Arial"/>
          <w:color w:val="000000" w:themeColor="text1"/>
        </w:rPr>
        <w:t>.</w:t>
      </w:r>
    </w:p>
    <w:p w14:paraId="4B7B0B80" w14:textId="77777777" w:rsidR="00DF2992" w:rsidRPr="00BF4D64" w:rsidRDefault="00DF2992" w:rsidP="00DF2992">
      <w:pPr>
        <w:spacing w:line="360" w:lineRule="auto"/>
        <w:jc w:val="both"/>
        <w:rPr>
          <w:rFonts w:ascii="Arial" w:hAnsi="Arial" w:cs="Arial"/>
          <w:color w:val="000000" w:themeColor="text1"/>
        </w:rPr>
      </w:pPr>
      <w:r w:rsidRPr="00BF4D64">
        <w:rPr>
          <w:rFonts w:ascii="Arial" w:hAnsi="Arial" w:cs="Arial"/>
          <w:color w:val="000000" w:themeColor="text1"/>
        </w:rPr>
        <w:t xml:space="preserve"> </w:t>
      </w:r>
    </w:p>
    <w:p w14:paraId="4998B3F9" w14:textId="77777777" w:rsidR="00DF2992" w:rsidRDefault="00DF2992"/>
    <w:sectPr w:rsidR="00DF29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992"/>
    <w:rsid w:val="00046235"/>
    <w:rsid w:val="001D0848"/>
    <w:rsid w:val="002E621C"/>
    <w:rsid w:val="003866D2"/>
    <w:rsid w:val="00423307"/>
    <w:rsid w:val="00435B33"/>
    <w:rsid w:val="00503D93"/>
    <w:rsid w:val="00577ACF"/>
    <w:rsid w:val="00A541FD"/>
    <w:rsid w:val="00BC7671"/>
    <w:rsid w:val="00BC7682"/>
    <w:rsid w:val="00DF2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8BD3B"/>
  <w15:chartTrackingRefBased/>
  <w15:docId w15:val="{2E3088F8-6FA5-9D4E-B427-25AA0156D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9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9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9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9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9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9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9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992"/>
    <w:rPr>
      <w:rFonts w:eastAsiaTheme="majorEastAsia" w:cstheme="majorBidi"/>
      <w:color w:val="272727" w:themeColor="text1" w:themeTint="D8"/>
    </w:rPr>
  </w:style>
  <w:style w:type="paragraph" w:styleId="Title">
    <w:name w:val="Title"/>
    <w:basedOn w:val="Normal"/>
    <w:next w:val="Normal"/>
    <w:link w:val="TitleChar"/>
    <w:uiPriority w:val="10"/>
    <w:qFormat/>
    <w:rsid w:val="00DF29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99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9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2992"/>
    <w:rPr>
      <w:i/>
      <w:iCs/>
      <w:color w:val="404040" w:themeColor="text1" w:themeTint="BF"/>
    </w:rPr>
  </w:style>
  <w:style w:type="paragraph" w:styleId="ListParagraph">
    <w:name w:val="List Paragraph"/>
    <w:basedOn w:val="Normal"/>
    <w:uiPriority w:val="34"/>
    <w:qFormat/>
    <w:rsid w:val="00DF2992"/>
    <w:pPr>
      <w:ind w:left="720"/>
      <w:contextualSpacing/>
    </w:pPr>
  </w:style>
  <w:style w:type="character" w:styleId="IntenseEmphasis">
    <w:name w:val="Intense Emphasis"/>
    <w:basedOn w:val="DefaultParagraphFont"/>
    <w:uiPriority w:val="21"/>
    <w:qFormat/>
    <w:rsid w:val="00DF2992"/>
    <w:rPr>
      <w:i/>
      <w:iCs/>
      <w:color w:val="0F4761" w:themeColor="accent1" w:themeShade="BF"/>
    </w:rPr>
  </w:style>
  <w:style w:type="paragraph" w:styleId="IntenseQuote">
    <w:name w:val="Intense Quote"/>
    <w:basedOn w:val="Normal"/>
    <w:next w:val="Normal"/>
    <w:link w:val="IntenseQuoteChar"/>
    <w:uiPriority w:val="30"/>
    <w:qFormat/>
    <w:rsid w:val="00DF2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992"/>
    <w:rPr>
      <w:i/>
      <w:iCs/>
      <w:color w:val="0F4761" w:themeColor="accent1" w:themeShade="BF"/>
    </w:rPr>
  </w:style>
  <w:style w:type="character" w:styleId="IntenseReference">
    <w:name w:val="Intense Reference"/>
    <w:basedOn w:val="DefaultParagraphFont"/>
    <w:uiPriority w:val="32"/>
    <w:qFormat/>
    <w:rsid w:val="00DF2992"/>
    <w:rPr>
      <w:b/>
      <w:bCs/>
      <w:smallCaps/>
      <w:color w:val="0F4761" w:themeColor="accent1" w:themeShade="BF"/>
      <w:spacing w:val="5"/>
    </w:rPr>
  </w:style>
  <w:style w:type="character" w:styleId="Hyperlink">
    <w:name w:val="Hyperlink"/>
    <w:basedOn w:val="DefaultParagraphFont"/>
    <w:uiPriority w:val="99"/>
    <w:unhideWhenUsed/>
    <w:rsid w:val="00DF2992"/>
    <w:rPr>
      <w:color w:val="467886" w:themeColor="hyperlink"/>
      <w:u w:val="single"/>
    </w:rPr>
  </w:style>
  <w:style w:type="paragraph" w:styleId="Revision">
    <w:name w:val="Revision"/>
    <w:hidden/>
    <w:uiPriority w:val="99"/>
    <w:semiHidden/>
    <w:rsid w:val="00DF2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0958/ajt.6-1-1" TargetMode="External"/><Relationship Id="rId13" Type="http://schemas.openxmlformats.org/officeDocument/2006/relationships/hyperlink" Target="https://www.theseus.fi/handle/10024/817315" TargetMode="External"/><Relationship Id="rId18" Type="http://schemas.openxmlformats.org/officeDocument/2006/relationships/hyperlink" Target="https://doi.org/10.1080/19388160.2024.2374726"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1080/13683500.2020.1735319" TargetMode="External"/><Relationship Id="rId12" Type="http://schemas.openxmlformats.org/officeDocument/2006/relationships/hyperlink" Target="http://repository.pnb.ac.id/11495/5/RAMA_93303_2015834009_0004077508_0808098402_part.pdf.%20%20%20%20%20%20%20%20%20%20%20%20%20%20%20%20%20%20%20%20%20" TargetMode="External"/><Relationship Id="rId17" Type="http://schemas.openxmlformats.org/officeDocument/2006/relationships/hyperlink" Target="https://doi.org/10.4324/9781003081128" TargetMode="External"/><Relationship Id="rId2" Type="http://schemas.openxmlformats.org/officeDocument/2006/relationships/settings" Target="settings.xml"/><Relationship Id="rId16" Type="http://schemas.openxmlformats.org/officeDocument/2006/relationships/hyperlink" Target="https://digitalcommons.calpoly.edu/expindsp/23/" TargetMode="External"/><Relationship Id="rId20" Type="http://schemas.openxmlformats.org/officeDocument/2006/relationships/hyperlink" Target="https://doi.org/10.29038/2411-4014-2020-03-77-83" TargetMode="External"/><Relationship Id="rId1" Type="http://schemas.openxmlformats.org/officeDocument/2006/relationships/styles" Target="styles.xml"/><Relationship Id="rId6" Type="http://schemas.openxmlformats.org/officeDocument/2006/relationships/hyperlink" Target="https://www.torrossa.com/it/resources/an/5282266" TargetMode="External"/><Relationship Id="rId11" Type="http://schemas.openxmlformats.org/officeDocument/2006/relationships/hyperlink" Target="https://doi.org/10.2139/ssrn.4649413" TargetMode="External"/><Relationship Id="rId5" Type="http://schemas.openxmlformats.org/officeDocument/2006/relationships/hyperlink" Target="https://doi.org/10.1080/09669580108667397" TargetMode="External"/><Relationship Id="rId15" Type="http://schemas.openxmlformats.org/officeDocument/2006/relationships/hyperlink" Target="https://doi.org/10.1108/bfj-12-2020-1171" TargetMode="External"/><Relationship Id="rId10" Type="http://schemas.openxmlformats.org/officeDocument/2006/relationships/hyperlink" Target="https://doi.org/10.1108/jfm-03-2022-0025" TargetMode="External"/><Relationship Id="rId19" Type="http://schemas.openxmlformats.org/officeDocument/2006/relationships/hyperlink" Target="http://repository.pnb.ac.id/11592/2/RAMA_93303_2015834079_0028098802_0026098907_part.pdf" TargetMode="External"/><Relationship Id="rId4" Type="http://schemas.openxmlformats.org/officeDocument/2006/relationships/image" Target="media/image1.png"/><Relationship Id="rId9" Type="http://schemas.openxmlformats.org/officeDocument/2006/relationships/hyperlink" Target="https://doi.org/10.1108/whatt-02-2023-0023" TargetMode="External"/><Relationship Id="rId14" Type="http://schemas.openxmlformats.org/officeDocument/2006/relationships/hyperlink" Target="https://doi.org/10.1108/ijchm-06-2018-045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10</Pages>
  <Words>2828</Words>
  <Characters>18389</Characters>
  <Application>Microsoft Office Word</Application>
  <DocSecurity>0</DocSecurity>
  <Lines>306</Lines>
  <Paragraphs>55</Paragraphs>
  <ScaleCrop>false</ScaleCrop>
  <HeadingPairs>
    <vt:vector size="2" baseType="variant">
      <vt:variant>
        <vt:lpstr>Title</vt:lpstr>
      </vt:variant>
      <vt:variant>
        <vt:i4>1</vt:i4>
      </vt:variant>
    </vt:vector>
  </HeadingPairs>
  <TitlesOfParts>
    <vt:vector size="1" baseType="lpstr">
      <vt:lpstr>SH&amp;TM</vt:lpstr>
    </vt:vector>
  </TitlesOfParts>
  <Manager/>
  <Company/>
  <LinksUpToDate>false</LinksUpToDate>
  <CharactersWithSpaces>21162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SH&amp;TM</dc:title>
  <dc:subject/>
  <dc:creator>Ella Daneila Mirea (2246573)</dc:creator>
  <cp:keywords/>
  <dc:description/>
  <cp:lastModifiedBy>Ella Daneila Mirea (2246573)</cp:lastModifiedBy>
  <cp:revision>4</cp:revision>
  <dcterms:created xsi:type="dcterms:W3CDTF">2025-02-07T13:04:00Z</dcterms:created>
  <dcterms:modified xsi:type="dcterms:W3CDTF">2025-02-07T15:20:00Z</dcterms:modified>
  <cp:category/>
</cp:coreProperties>
</file>