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EC19A7" wp14:paraId="4E58DF9B" wp14:textId="11E63918">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FEC19A7" w:rsidR="43868834">
        <w:rPr>
          <w:rFonts w:ascii="Arial" w:hAnsi="Arial" w:eastAsia="Arial" w:cs="Arial"/>
          <w:b w:val="0"/>
          <w:bCs w:val="0"/>
          <w:i w:val="0"/>
          <w:iCs w:val="0"/>
          <w:caps w:val="0"/>
          <w:smallCaps w:val="0"/>
          <w:noProof w:val="0"/>
          <w:color w:val="000000" w:themeColor="text1" w:themeTint="FF" w:themeShade="FF"/>
          <w:sz w:val="24"/>
          <w:szCs w:val="24"/>
          <w:lang w:val="en-GB"/>
        </w:rPr>
        <w:t>Reflection</w:t>
      </w:r>
    </w:p>
    <w:p xmlns:wp14="http://schemas.microsoft.com/office/word/2010/wordml" w:rsidP="6FEC19A7" wp14:paraId="5F73D9F6" wp14:textId="300129ED">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FEC19A7" w:rsidR="43868834">
        <w:rPr>
          <w:rFonts w:ascii="Arial" w:hAnsi="Arial" w:eastAsia="Arial" w:cs="Arial"/>
          <w:b w:val="0"/>
          <w:bCs w:val="0"/>
          <w:i w:val="0"/>
          <w:iCs w:val="0"/>
          <w:caps w:val="0"/>
          <w:smallCaps w:val="0"/>
          <w:noProof w:val="0"/>
          <w:color w:val="000000" w:themeColor="text1" w:themeTint="FF" w:themeShade="FF"/>
          <w:sz w:val="24"/>
          <w:szCs w:val="24"/>
          <w:lang w:val="en-GB"/>
        </w:rPr>
        <w:t>Throughout this learning journey, my understanding has been transformed through structured exploration of the five key areas that form the foundation of effective safeguarding practice. Recognising has evolved from a vague awareness of obvious signs to a sophisticated understanding of subtle indicators, behavioural changes, and risk factors. I now appreciate that recognition requires ongoing observation, documentation, and professional curiosity rather than waiting for dramatic presentations.</w:t>
      </w:r>
    </w:p>
    <w:p xmlns:wp14="http://schemas.microsoft.com/office/word/2010/wordml" w:rsidP="6FEC19A7" wp14:paraId="57DB652C" wp14:textId="291B62AF">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FEC19A7" w:rsidR="43868834">
        <w:rPr>
          <w:rFonts w:ascii="Arial" w:hAnsi="Arial" w:eastAsia="Arial" w:cs="Arial"/>
          <w:b w:val="0"/>
          <w:bCs w:val="0"/>
          <w:i w:val="0"/>
          <w:iCs w:val="0"/>
          <w:caps w:val="0"/>
          <w:smallCaps w:val="0"/>
          <w:noProof w:val="0"/>
          <w:color w:val="000000" w:themeColor="text1" w:themeTint="FF" w:themeShade="FF"/>
          <w:sz w:val="24"/>
          <w:szCs w:val="24"/>
          <w:lang w:val="en-GB"/>
        </w:rPr>
        <w:t>Recording has revealed itself as far more complex than simply noting concerns. I've learned the importance of objective, factual documentation that must withstand scrutiny and support decision-making processes. The legal and professional standards for record-keeping have become clear, emphasising accuracy, timeliness, and confidentiality while ensuring information can be effectively shared with appropriate professionals.</w:t>
      </w:r>
    </w:p>
    <w:p xmlns:wp14="http://schemas.microsoft.com/office/word/2010/wordml" w:rsidP="6FEC19A7" wp14:paraId="163CC6F4" wp14:textId="1F04FA49">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FEC19A7" w:rsidR="43868834">
        <w:rPr>
          <w:rFonts w:ascii="Arial" w:hAnsi="Arial" w:eastAsia="Arial" w:cs="Arial"/>
          <w:b w:val="0"/>
          <w:bCs w:val="0"/>
          <w:i w:val="0"/>
          <w:iCs w:val="0"/>
          <w:caps w:val="0"/>
          <w:smallCaps w:val="0"/>
          <w:noProof w:val="0"/>
          <w:color w:val="000000" w:themeColor="text1" w:themeTint="FF" w:themeShade="FF"/>
          <w:sz w:val="24"/>
          <w:szCs w:val="24"/>
          <w:lang w:val="en-GB"/>
        </w:rPr>
        <w:t>Responding has shifted from reactive thinking to understanding the immediate and long-term strategies needed to protect children. I've developed appreciation for the delicate balance between supporting families and ensuring child safety, recognising that effective responses require skilled communication, professional judgment, and often difficult conversations with parents and carers.</w:t>
      </w:r>
    </w:p>
    <w:p xmlns:wp14="http://schemas.microsoft.com/office/word/2010/wordml" w:rsidP="6FEC19A7" wp14:paraId="3D59C8B9" wp14:textId="7DACCBD1">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FEC19A7" w:rsidR="43868834">
        <w:rPr>
          <w:rFonts w:ascii="Arial" w:hAnsi="Arial" w:eastAsia="Arial" w:cs="Arial"/>
          <w:b w:val="0"/>
          <w:bCs w:val="0"/>
          <w:i w:val="0"/>
          <w:iCs w:val="0"/>
          <w:caps w:val="0"/>
          <w:smallCaps w:val="0"/>
          <w:noProof w:val="0"/>
          <w:color w:val="000000" w:themeColor="text1" w:themeTint="FF" w:themeShade="FF"/>
          <w:sz w:val="24"/>
          <w:szCs w:val="24"/>
          <w:lang w:val="en-GB"/>
        </w:rPr>
        <w:t>Reporting has emerged as a structured, multi-stage process rather than a single action. Understanding the various referral pathways, statutory requirements, and inter-agency protocols has provided confidence in knowing when, how, and to whom concerns should be escalated. The importance of clear, comprehensive reporting that facilitates effective multi-agency working has become evident.</w:t>
      </w:r>
    </w:p>
    <w:p xmlns:wp14="http://schemas.microsoft.com/office/word/2010/wordml" w:rsidP="6FEC19A7" wp14:paraId="46C4CA1C" wp14:textId="664A64E5">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FEC19A7" w:rsidR="43868834">
        <w:rPr>
          <w:rFonts w:ascii="Arial" w:hAnsi="Arial" w:eastAsia="Arial" w:cs="Arial"/>
          <w:b w:val="0"/>
          <w:bCs w:val="0"/>
          <w:i w:val="0"/>
          <w:iCs w:val="0"/>
          <w:caps w:val="0"/>
          <w:smallCaps w:val="0"/>
          <w:noProof w:val="0"/>
          <w:color w:val="000000" w:themeColor="text1" w:themeTint="FF" w:themeShade="FF"/>
          <w:sz w:val="24"/>
          <w:szCs w:val="24"/>
          <w:lang w:val="en-GB"/>
        </w:rPr>
        <w:t>Responsibilities have been clarified both at individual and organisational levels. I now understand my duty of care extends beyond immediate reporting to ongoing monitoring, participation in multi-agency processes, and continuous professional development. The legal and ethical frameworks that guide practice have provided structure to what previously felt like an overwhelming responsibility.</w:t>
      </w:r>
    </w:p>
    <w:p xmlns:wp14="http://schemas.microsoft.com/office/word/2010/wordml" wp14:paraId="5E5787A5" wp14:textId="3E7C44D2"/>
    <w:sectPr>
      <w:pgSz w:w="11906" w:h="16838" w:orient="portrait"/>
      <w:pgMar w:top="1440" w:right="1440" w:bottom="1440" w:left="1440" w:header="720" w:footer="720" w:gutter="0"/>
      <w:cols w:space="720"/>
      <w:docGrid w:linePitch="360"/>
      <w:headerReference w:type="default" r:id="R3c4635aa3adb40b9"/>
      <w:footerReference w:type="default" r:id="R47651e5d32ac45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EC19A7" w:rsidTr="6FEC19A7" w14:paraId="6F2625D3">
      <w:trPr>
        <w:trHeight w:val="300"/>
      </w:trPr>
      <w:tc>
        <w:tcPr>
          <w:tcW w:w="3005" w:type="dxa"/>
          <w:tcMar/>
        </w:tcPr>
        <w:p w:rsidR="6FEC19A7" w:rsidP="6FEC19A7" w:rsidRDefault="6FEC19A7" w14:paraId="6855FAC2" w14:textId="741BE9E6">
          <w:pPr>
            <w:pStyle w:val="Header"/>
            <w:bidi w:val="0"/>
            <w:ind w:left="-115"/>
            <w:jc w:val="left"/>
          </w:pPr>
        </w:p>
      </w:tc>
      <w:tc>
        <w:tcPr>
          <w:tcW w:w="3005" w:type="dxa"/>
          <w:tcMar/>
        </w:tcPr>
        <w:p w:rsidR="6FEC19A7" w:rsidP="6FEC19A7" w:rsidRDefault="6FEC19A7" w14:paraId="5C99E600" w14:textId="1F9F7851">
          <w:pPr>
            <w:pStyle w:val="Header"/>
            <w:bidi w:val="0"/>
            <w:jc w:val="center"/>
          </w:pPr>
          <w:r>
            <w:fldChar w:fldCharType="begin"/>
          </w:r>
          <w:r>
            <w:instrText xml:space="preserve">PAGE</w:instrText>
          </w:r>
          <w:r>
            <w:fldChar w:fldCharType="separate"/>
          </w:r>
          <w:r>
            <w:fldChar w:fldCharType="end"/>
          </w:r>
        </w:p>
      </w:tc>
      <w:tc>
        <w:tcPr>
          <w:tcW w:w="3005" w:type="dxa"/>
          <w:tcMar/>
        </w:tcPr>
        <w:p w:rsidR="6FEC19A7" w:rsidP="6FEC19A7" w:rsidRDefault="6FEC19A7" w14:paraId="62527DA4" w14:textId="1A87C1E5">
          <w:pPr>
            <w:pStyle w:val="Header"/>
            <w:bidi w:val="0"/>
            <w:ind w:right="-115"/>
            <w:jc w:val="right"/>
          </w:pPr>
        </w:p>
      </w:tc>
    </w:tr>
  </w:tbl>
  <w:p w:rsidR="6FEC19A7" w:rsidP="6FEC19A7" w:rsidRDefault="6FEC19A7" w14:paraId="1C4F0E68" w14:textId="70A00C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EC19A7" w:rsidTr="6FEC19A7" w14:paraId="6CD80778">
      <w:trPr>
        <w:trHeight w:val="300"/>
      </w:trPr>
      <w:tc>
        <w:tcPr>
          <w:tcW w:w="3005" w:type="dxa"/>
          <w:tcMar/>
        </w:tcPr>
        <w:p w:rsidR="6FEC19A7" w:rsidP="6FEC19A7" w:rsidRDefault="6FEC19A7" w14:paraId="367985BC" w14:textId="0162C02C">
          <w:pPr>
            <w:pStyle w:val="Header"/>
            <w:bidi w:val="0"/>
            <w:ind w:left="-115"/>
            <w:jc w:val="left"/>
          </w:pPr>
          <w:r w:rsidR="6FEC19A7">
            <w:rPr/>
            <w:t>2407917</w:t>
          </w:r>
        </w:p>
        <w:p w:rsidR="6FEC19A7" w:rsidP="6FEC19A7" w:rsidRDefault="6FEC19A7" w14:paraId="125D39AF" w14:textId="4FA5833C">
          <w:pPr>
            <w:pStyle w:val="Header"/>
            <w:bidi w:val="0"/>
            <w:ind w:left="-115"/>
            <w:jc w:val="left"/>
          </w:pPr>
          <w:r w:rsidR="6FEC19A7">
            <w:rPr/>
            <w:t>ECEY5011</w:t>
          </w:r>
        </w:p>
      </w:tc>
      <w:tc>
        <w:tcPr>
          <w:tcW w:w="3005" w:type="dxa"/>
          <w:tcMar/>
        </w:tcPr>
        <w:p w:rsidR="6FEC19A7" w:rsidP="6FEC19A7" w:rsidRDefault="6FEC19A7" w14:paraId="44F116DA" w14:textId="5EA93FC9">
          <w:pPr>
            <w:pStyle w:val="Header"/>
            <w:bidi w:val="0"/>
            <w:jc w:val="center"/>
          </w:pPr>
        </w:p>
      </w:tc>
      <w:tc>
        <w:tcPr>
          <w:tcW w:w="3005" w:type="dxa"/>
          <w:tcMar/>
        </w:tcPr>
        <w:p w:rsidR="6FEC19A7" w:rsidP="6FEC19A7" w:rsidRDefault="6FEC19A7" w14:paraId="249A50D6" w14:textId="23FF6334">
          <w:pPr>
            <w:pStyle w:val="Header"/>
            <w:bidi w:val="0"/>
            <w:ind w:right="-115"/>
            <w:jc w:val="right"/>
          </w:pPr>
          <w:r w:rsidR="6FEC19A7">
            <w:rPr/>
            <w:t>Word count:269</w:t>
          </w:r>
        </w:p>
        <w:p w:rsidR="6FEC19A7" w:rsidP="6FEC19A7" w:rsidRDefault="6FEC19A7" w14:paraId="0DE62815" w14:textId="63C3383E">
          <w:pPr>
            <w:pStyle w:val="Header"/>
            <w:bidi w:val="0"/>
            <w:ind w:right="-115"/>
            <w:jc w:val="right"/>
          </w:pPr>
          <w:r w:rsidR="6FEC19A7">
            <w:rPr/>
            <w:t>I have not used AI.</w:t>
          </w:r>
        </w:p>
      </w:tc>
    </w:tr>
  </w:tbl>
  <w:p w:rsidR="6FEC19A7" w:rsidP="6FEC19A7" w:rsidRDefault="6FEC19A7" w14:paraId="7DEC029C" w14:textId="60BFFB8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D85046"/>
    <w:rsid w:val="026F119C"/>
    <w:rsid w:val="2BD85046"/>
    <w:rsid w:val="3B35A209"/>
    <w:rsid w:val="43868834"/>
    <w:rsid w:val="52D7513B"/>
    <w:rsid w:val="6FEC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85046"/>
  <w15:chartTrackingRefBased/>
  <w15:docId w15:val="{D755BD2A-04B1-4A59-9900-C8D615F246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FEC19A7"/>
    <w:pPr>
      <w:tabs>
        <w:tab w:val="center" w:leader="none" w:pos="4680"/>
        <w:tab w:val="right" w:leader="none" w:pos="9360"/>
      </w:tabs>
      <w:spacing w:after="0" w:line="240" w:lineRule="auto"/>
    </w:pPr>
  </w:style>
  <w:style w:type="paragraph" w:styleId="Footer">
    <w:uiPriority w:val="99"/>
    <w:name w:val="footer"/>
    <w:basedOn w:val="Normal"/>
    <w:unhideWhenUsed/>
    <w:rsid w:val="6FEC19A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c4635aa3adb40b9" /><Relationship Type="http://schemas.openxmlformats.org/officeDocument/2006/relationships/footer" Target="/word/footer.xml" Id="R47651e5d32ac45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2</revision>
  <dcterms:created xsi:type="dcterms:W3CDTF">2025-07-13T19:53:03.2428545Z</dcterms:created>
  <dcterms:modified xsi:type="dcterms:W3CDTF">2025-07-13T20:00:31.0545342Z</dcterms:modified>
</coreProperties>
</file>