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FA951" w14:textId="77777777" w:rsidR="004329C4" w:rsidRDefault="004329C4" w:rsidP="00023FE1">
      <w:pPr>
        <w:spacing w:after="0"/>
        <w:jc w:val="center"/>
        <w:rPr>
          <w:b/>
          <w:bCs/>
        </w:rPr>
      </w:pPr>
      <w:r w:rsidRPr="75284990">
        <w:rPr>
          <w:b/>
          <w:bCs/>
        </w:rPr>
        <w:t>Module Code and Title:</w:t>
      </w:r>
      <w:r>
        <w:tab/>
      </w:r>
      <w:r w:rsidRPr="006000B7">
        <w:t>LCLM4001- Academic Skills</w:t>
      </w:r>
    </w:p>
    <w:p w14:paraId="5CFF4E8F" w14:textId="1974EB32" w:rsidR="004329C4" w:rsidRDefault="004329C4" w:rsidP="00023FE1">
      <w:pPr>
        <w:spacing w:after="0"/>
        <w:jc w:val="center"/>
        <w:rPr>
          <w:b/>
          <w:bCs/>
        </w:rPr>
      </w:pPr>
      <w:r w:rsidRPr="75284990">
        <w:rPr>
          <w:b/>
          <w:bCs/>
        </w:rPr>
        <w:t xml:space="preserve">Task Title: </w:t>
      </w:r>
      <w:r w:rsidRPr="006000B7">
        <w:t xml:space="preserve">Reflective Report </w:t>
      </w:r>
    </w:p>
    <w:p w14:paraId="16D97D72" w14:textId="6CAEFCCB" w:rsidR="5662806C" w:rsidRPr="006000B7" w:rsidRDefault="5662806C" w:rsidP="00023FE1">
      <w:pPr>
        <w:spacing w:after="0"/>
        <w:jc w:val="center"/>
      </w:pPr>
      <w:r w:rsidRPr="75284990">
        <w:rPr>
          <w:b/>
          <w:bCs/>
        </w:rPr>
        <w:t>Student Name:</w:t>
      </w:r>
      <w:r w:rsidR="006000B7">
        <w:rPr>
          <w:b/>
          <w:bCs/>
        </w:rPr>
        <w:t xml:space="preserve"> </w:t>
      </w:r>
      <w:r w:rsidR="006000B7">
        <w:t>Constantin Morari</w:t>
      </w:r>
    </w:p>
    <w:p w14:paraId="744201DE" w14:textId="3708B493" w:rsidR="5662806C" w:rsidRPr="006000B7" w:rsidRDefault="5662806C" w:rsidP="00023FE1">
      <w:pPr>
        <w:spacing w:after="0"/>
        <w:jc w:val="center"/>
      </w:pPr>
      <w:r w:rsidRPr="75284990">
        <w:rPr>
          <w:b/>
          <w:bCs/>
        </w:rPr>
        <w:t>Student Number:</w:t>
      </w:r>
      <w:r w:rsidR="006000B7">
        <w:rPr>
          <w:b/>
          <w:bCs/>
        </w:rPr>
        <w:t xml:space="preserve"> </w:t>
      </w:r>
      <w:r w:rsidR="006000B7">
        <w:t>2425072</w:t>
      </w:r>
    </w:p>
    <w:p w14:paraId="02686D41" w14:textId="64042DB6" w:rsidR="006000B7" w:rsidRDefault="006000B7" w:rsidP="00023FE1">
      <w:pPr>
        <w:spacing w:after="0"/>
        <w:jc w:val="center"/>
        <w:rPr>
          <w:b/>
          <w:bCs/>
        </w:rPr>
        <w:sectPr w:rsidR="006000B7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sdt>
      <w:sdtPr>
        <w:rPr>
          <w:rFonts w:ascii="Arial" w:eastAsiaTheme="minorEastAsia" w:hAnsi="Arial" w:cs="Arial"/>
          <w:color w:val="auto"/>
          <w:sz w:val="24"/>
          <w:szCs w:val="24"/>
          <w:lang w:val="en-US" w:eastAsia="ja-JP"/>
        </w:rPr>
        <w:id w:val="-508746549"/>
        <w:docPartObj>
          <w:docPartGallery w:val="Table of Contents"/>
          <w:docPartUnique/>
        </w:docPartObj>
      </w:sdtPr>
      <w:sdtEndPr>
        <w:rPr>
          <w:rFonts w:cstheme="minorBidi"/>
          <w:b/>
          <w:bCs/>
        </w:rPr>
      </w:sdtEndPr>
      <w:sdtContent>
        <w:p w14:paraId="7C75E25A" w14:textId="367382EC" w:rsidR="00EB718E" w:rsidRPr="006000B7" w:rsidRDefault="00EB718E" w:rsidP="00023FE1">
          <w:pPr>
            <w:pStyle w:val="TOCHeading"/>
            <w:spacing w:before="0" w:line="360" w:lineRule="auto"/>
            <w:rPr>
              <w:rFonts w:ascii="Arial" w:hAnsi="Arial" w:cs="Arial"/>
            </w:rPr>
          </w:pPr>
          <w:r w:rsidRPr="006000B7">
            <w:rPr>
              <w:rFonts w:ascii="Arial" w:hAnsi="Arial" w:cs="Arial"/>
            </w:rPr>
            <w:t>Table of Contents</w:t>
          </w:r>
        </w:p>
        <w:p w14:paraId="5A361F08" w14:textId="53087B52" w:rsidR="00700BD0" w:rsidRDefault="00EB718E" w:rsidP="00023FE1">
          <w:pPr>
            <w:pStyle w:val="TOC1"/>
            <w:tabs>
              <w:tab w:val="right" w:leader="dot" w:pos="9350"/>
            </w:tabs>
            <w:spacing w:after="0"/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6650645" w:history="1">
            <w:r w:rsidR="00700BD0" w:rsidRPr="00236D34">
              <w:rPr>
                <w:rStyle w:val="Hyperlink"/>
                <w:noProof/>
              </w:rPr>
              <w:t>Introduction</w:t>
            </w:r>
            <w:r w:rsidR="00700BD0">
              <w:rPr>
                <w:noProof/>
                <w:webHidden/>
              </w:rPr>
              <w:tab/>
            </w:r>
            <w:r w:rsidR="00700BD0">
              <w:rPr>
                <w:noProof/>
                <w:webHidden/>
              </w:rPr>
              <w:fldChar w:fldCharType="begin"/>
            </w:r>
            <w:r w:rsidR="00700BD0">
              <w:rPr>
                <w:noProof/>
                <w:webHidden/>
              </w:rPr>
              <w:instrText xml:space="preserve"> PAGEREF _Toc196650645 \h </w:instrText>
            </w:r>
            <w:r w:rsidR="00700BD0">
              <w:rPr>
                <w:noProof/>
                <w:webHidden/>
              </w:rPr>
            </w:r>
            <w:r w:rsidR="00700BD0">
              <w:rPr>
                <w:noProof/>
                <w:webHidden/>
              </w:rPr>
              <w:fldChar w:fldCharType="separate"/>
            </w:r>
            <w:r w:rsidR="00B85635">
              <w:rPr>
                <w:noProof/>
                <w:webHidden/>
              </w:rPr>
              <w:t>1</w:t>
            </w:r>
            <w:r w:rsidR="00700BD0">
              <w:rPr>
                <w:noProof/>
                <w:webHidden/>
              </w:rPr>
              <w:fldChar w:fldCharType="end"/>
            </w:r>
          </w:hyperlink>
        </w:p>
        <w:p w14:paraId="69515AAF" w14:textId="249A021D" w:rsidR="00700BD0" w:rsidRDefault="00700BD0" w:rsidP="00023FE1">
          <w:pPr>
            <w:pStyle w:val="TOC1"/>
            <w:tabs>
              <w:tab w:val="right" w:leader="dot" w:pos="9350"/>
            </w:tabs>
            <w:spacing w:after="0"/>
            <w:rPr>
              <w:noProof/>
            </w:rPr>
          </w:pPr>
          <w:hyperlink w:anchor="_Toc196650646" w:history="1">
            <w:r w:rsidRPr="00236D34">
              <w:rPr>
                <w:rStyle w:val="Hyperlink"/>
                <w:rFonts w:eastAsia="Arial"/>
                <w:noProof/>
              </w:rPr>
              <w:t>Skill 1 – Time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_Toc196650646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85635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10D12D" w14:textId="01F47C3A" w:rsidR="00700BD0" w:rsidRDefault="00700BD0" w:rsidP="00023FE1">
          <w:pPr>
            <w:pStyle w:val="TOC1"/>
            <w:tabs>
              <w:tab w:val="right" w:leader="dot" w:pos="9350"/>
            </w:tabs>
            <w:spacing w:after="0"/>
            <w:rPr>
              <w:noProof/>
            </w:rPr>
          </w:pPr>
          <w:hyperlink w:anchor="_Toc196650647" w:history="1">
            <w:r w:rsidRPr="00236D34">
              <w:rPr>
                <w:rStyle w:val="Hyperlink"/>
                <w:rFonts w:eastAsia="Arial"/>
                <w:noProof/>
              </w:rPr>
              <w:t>Skill 2 – Note-Taking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_Toc196650647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85635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3590E1" w14:textId="668E4DE0" w:rsidR="00700BD0" w:rsidRDefault="00700BD0" w:rsidP="00023FE1">
          <w:pPr>
            <w:pStyle w:val="TOC1"/>
            <w:tabs>
              <w:tab w:val="right" w:leader="dot" w:pos="9350"/>
            </w:tabs>
            <w:spacing w:after="0"/>
            <w:rPr>
              <w:noProof/>
            </w:rPr>
          </w:pPr>
          <w:hyperlink w:anchor="_Toc196650648" w:history="1">
            <w:r w:rsidRPr="00236D34">
              <w:rPr>
                <w:rStyle w:val="Hyperlink"/>
                <w:rFonts w:eastAsia="Arial"/>
                <w:noProof/>
              </w:rPr>
              <w:t>Skill 3 – Academic Writing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_Toc196650648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8563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03C002" w14:textId="616E139F" w:rsidR="00700BD0" w:rsidRDefault="00700BD0" w:rsidP="00023FE1">
          <w:pPr>
            <w:pStyle w:val="TOC1"/>
            <w:tabs>
              <w:tab w:val="right" w:leader="dot" w:pos="9350"/>
            </w:tabs>
            <w:spacing w:after="0"/>
            <w:rPr>
              <w:noProof/>
            </w:rPr>
          </w:pPr>
          <w:hyperlink w:anchor="_Toc196650649" w:history="1">
            <w:r w:rsidRPr="00236D34">
              <w:rPr>
                <w:rStyle w:val="Hyperlink"/>
                <w:rFonts w:eastAsia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_Toc196650649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85635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E9F660" w14:textId="7D19D8C3" w:rsidR="00700BD0" w:rsidRDefault="00700BD0" w:rsidP="00023FE1">
          <w:pPr>
            <w:pStyle w:val="TOC1"/>
            <w:tabs>
              <w:tab w:val="right" w:leader="dot" w:pos="9350"/>
            </w:tabs>
            <w:spacing w:after="0"/>
            <w:rPr>
              <w:noProof/>
            </w:rPr>
          </w:pPr>
          <w:hyperlink w:anchor="_Toc196650650" w:history="1">
            <w:r w:rsidRPr="00236D34">
              <w:rPr>
                <w:rStyle w:val="Hyperlink"/>
                <w:rFonts w:eastAsia="Arial"/>
                <w:noProof/>
              </w:rPr>
              <w:t>Referencing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_Toc196650650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8563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79A1FC" w14:textId="7F9D9F35" w:rsidR="00EB718E" w:rsidRDefault="00EB718E" w:rsidP="00023FE1">
          <w:pPr>
            <w:spacing w:after="0"/>
          </w:pPr>
          <w:r>
            <w:rPr>
              <w:b/>
              <w:bCs/>
            </w:rPr>
            <w:fldChar w:fldCharType="end"/>
          </w:r>
        </w:p>
      </w:sdtContent>
    </w:sdt>
    <w:p w14:paraId="68C0254C" w14:textId="77777777" w:rsidR="00EB718E" w:rsidRDefault="00EB718E" w:rsidP="00023FE1">
      <w:pPr>
        <w:spacing w:after="0"/>
        <w:rPr>
          <w:b/>
          <w:bCs/>
        </w:rPr>
        <w:sectPr w:rsidR="00EB718E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D14D2FE" w14:textId="3DF2FA99" w:rsidR="5662806C" w:rsidRDefault="5662806C" w:rsidP="00023FE1">
      <w:pPr>
        <w:pStyle w:val="Heading1"/>
        <w:spacing w:before="0" w:after="0"/>
      </w:pPr>
      <w:bookmarkStart w:id="0" w:name="_Toc196650645"/>
      <w:r w:rsidRPr="75284990">
        <w:lastRenderedPageBreak/>
        <w:t>Introduction</w:t>
      </w:r>
      <w:bookmarkEnd w:id="0"/>
    </w:p>
    <w:p w14:paraId="48E20E45" w14:textId="2C51ED05" w:rsidR="0057407B" w:rsidRPr="006000B7" w:rsidRDefault="007D7726" w:rsidP="00023FE1">
      <w:pPr>
        <w:spacing w:after="0"/>
      </w:pPr>
      <w:r>
        <w:t>Fundamentally, the reflective account assesses my educational encounters associated with the module of Academic Skills. Most importantly, the main focus of the report is on three important skills</w:t>
      </w:r>
      <w:r w:rsidR="00650C5F">
        <w:t>:</w:t>
      </w:r>
      <w:r>
        <w:t xml:space="preserve"> time management, note-taking, and written communication. </w:t>
      </w:r>
      <w:r w:rsidR="00616D7D">
        <w:t xml:space="preserve">An academic reflective account helps to underline strong points, potential for refinement, and the implications on educational and personal development </w:t>
      </w:r>
      <w:r w:rsidR="0064617E" w:rsidRPr="0064617E">
        <w:t>(Li, 2021)</w:t>
      </w:r>
      <w:r w:rsidR="00616D7D">
        <w:t>.</w:t>
      </w:r>
      <w:r w:rsidR="0057407B">
        <w:t xml:space="preserve"> By highlighting encounters within the class, such as discussions, </w:t>
      </w:r>
      <w:r w:rsidR="00650C5F">
        <w:t>quizzes</w:t>
      </w:r>
      <w:r w:rsidR="0057407B">
        <w:t xml:space="preserve">, exercises, and others, the report’s purpose is to showcase the way these abilities contributed to the improvement of my capacity to </w:t>
      </w:r>
      <w:r w:rsidR="00650C5F">
        <w:t>triumph</w:t>
      </w:r>
      <w:r w:rsidR="0057407B">
        <w:t xml:space="preserve"> in </w:t>
      </w:r>
      <w:r w:rsidR="00650C5F">
        <w:t xml:space="preserve">the </w:t>
      </w:r>
      <w:r w:rsidR="0057407B">
        <w:t>academic landscape.</w:t>
      </w:r>
    </w:p>
    <w:p w14:paraId="06F69D64" w14:textId="5681942E" w:rsidR="00EF4A1E" w:rsidRDefault="5662806C" w:rsidP="00023FE1">
      <w:pPr>
        <w:pStyle w:val="Heading1"/>
        <w:spacing w:before="0" w:after="0"/>
        <w:rPr>
          <w:rFonts w:eastAsia="Arial"/>
        </w:rPr>
      </w:pPr>
      <w:bookmarkStart w:id="1" w:name="_Toc196650646"/>
      <w:r w:rsidRPr="75284990">
        <w:rPr>
          <w:rFonts w:eastAsia="Arial"/>
        </w:rPr>
        <w:t>Skill 1</w:t>
      </w:r>
      <w:r w:rsidR="00EF4A1E">
        <w:rPr>
          <w:rFonts w:eastAsia="Arial"/>
        </w:rPr>
        <w:t xml:space="preserve"> – Time Management</w:t>
      </w:r>
      <w:bookmarkEnd w:id="1"/>
    </w:p>
    <w:p w14:paraId="42B3C942" w14:textId="051D5A38" w:rsidR="00CD01F4" w:rsidRPr="002B586A" w:rsidRDefault="00CD01F4" w:rsidP="00023FE1">
      <w:pPr>
        <w:spacing w:after="0"/>
        <w:rPr>
          <w:lang w:val="en-GB"/>
        </w:rPr>
      </w:pPr>
      <w:r>
        <w:rPr>
          <w:lang w:val="en-GB"/>
        </w:rPr>
        <w:t xml:space="preserve">Essentially, time management is an important ability I refined throughout the module. At first, finding an equilibrium between </w:t>
      </w:r>
      <w:r w:rsidR="006606AB">
        <w:rPr>
          <w:lang w:val="en-GB"/>
        </w:rPr>
        <w:t xml:space="preserve">personal and social life and the educational promises was difficult. While preparing for Task 1, </w:t>
      </w:r>
      <w:r w:rsidR="0064617E">
        <w:rPr>
          <w:lang w:val="en-GB"/>
        </w:rPr>
        <w:t xml:space="preserve">the </w:t>
      </w:r>
      <w:r w:rsidR="006606AB">
        <w:rPr>
          <w:lang w:val="en-GB"/>
        </w:rPr>
        <w:t>quiz, I was quite nervous. Hence, to ensure improvement, I got involved with a Journal’s article, named “</w:t>
      </w:r>
      <w:r w:rsidR="006606AB" w:rsidRPr="006606AB">
        <w:rPr>
          <w:lang w:val="en-GB"/>
        </w:rPr>
        <w:t xml:space="preserve">The Relevance of Time Management in Academic Achievement: </w:t>
      </w:r>
      <w:r w:rsidR="00384E2E">
        <w:rPr>
          <w:lang w:val="en-GB"/>
        </w:rPr>
        <w:t>A</w:t>
      </w:r>
      <w:r w:rsidR="006606AB" w:rsidRPr="006606AB">
        <w:rPr>
          <w:lang w:val="en-GB"/>
        </w:rPr>
        <w:t xml:space="preserve"> Critical Review of the Literature</w:t>
      </w:r>
      <w:r w:rsidR="006606AB">
        <w:rPr>
          <w:lang w:val="en-GB"/>
        </w:rPr>
        <w:t>” by Ghafar (2023). Most importantly, the journal is the “</w:t>
      </w:r>
      <w:r w:rsidR="006606AB" w:rsidRPr="006606AB">
        <w:rPr>
          <w:lang w:val="en-GB"/>
        </w:rPr>
        <w:t>International Journal of Applied and Scientific Research</w:t>
      </w:r>
      <w:r w:rsidR="006606AB">
        <w:rPr>
          <w:lang w:val="en-GB"/>
        </w:rPr>
        <w:t>”.</w:t>
      </w:r>
      <w:r w:rsidR="00E53459">
        <w:rPr>
          <w:lang w:val="en-GB"/>
        </w:rPr>
        <w:t xml:space="preserve"> This paper delves into the </w:t>
      </w:r>
      <w:r w:rsidR="0064617E">
        <w:rPr>
          <w:lang w:val="en-GB"/>
        </w:rPr>
        <w:t>implications</w:t>
      </w:r>
      <w:r w:rsidR="00E53459">
        <w:rPr>
          <w:lang w:val="en-GB"/>
        </w:rPr>
        <w:t xml:space="preserve"> of time management on learners’ productivity (Ghafar, 2023)</w:t>
      </w:r>
    </w:p>
    <w:p w14:paraId="482FC7BF" w14:textId="77777777" w:rsidR="007A1C46" w:rsidRDefault="00E55408" w:rsidP="00023FE1">
      <w:pPr>
        <w:spacing w:after="0"/>
        <w:rPr>
          <w:lang w:val="en-GB"/>
        </w:rPr>
      </w:pPr>
      <w:r>
        <w:rPr>
          <w:lang w:val="en-GB"/>
        </w:rPr>
        <w:t xml:space="preserve">Overall, I opted for the paper because of its latest information and the concentration on student-centric tactics. This phenomenon is </w:t>
      </w:r>
      <w:r w:rsidR="00497544">
        <w:rPr>
          <w:lang w:val="en-GB"/>
        </w:rPr>
        <w:t>suggested</w:t>
      </w:r>
      <w:r>
        <w:rPr>
          <w:lang w:val="en-GB"/>
        </w:rPr>
        <w:t xml:space="preserve"> </w:t>
      </w:r>
      <w:r w:rsidR="00497544">
        <w:rPr>
          <w:lang w:val="en-GB"/>
        </w:rPr>
        <w:t>by</w:t>
      </w:r>
      <w:r>
        <w:rPr>
          <w:lang w:val="en-GB"/>
        </w:rPr>
        <w:t xml:space="preserve"> the educational databases. </w:t>
      </w:r>
      <w:r w:rsidR="00AB3852">
        <w:rPr>
          <w:lang w:val="en-GB"/>
        </w:rPr>
        <w:t xml:space="preserve">Moreover, the paper’s empirical measure, associated with the </w:t>
      </w:r>
      <w:r w:rsidR="00497544">
        <w:rPr>
          <w:lang w:val="en-GB"/>
        </w:rPr>
        <w:t xml:space="preserve">questionnaire of </w:t>
      </w:r>
      <w:r w:rsidR="0043114E">
        <w:rPr>
          <w:lang w:val="en-GB"/>
        </w:rPr>
        <w:t xml:space="preserve">the </w:t>
      </w:r>
      <w:r w:rsidR="00497544">
        <w:rPr>
          <w:lang w:val="en-GB"/>
        </w:rPr>
        <w:t>educational institute’s learners</w:t>
      </w:r>
      <w:r w:rsidR="0043114E">
        <w:rPr>
          <w:lang w:val="en-GB"/>
        </w:rPr>
        <w:t>,</w:t>
      </w:r>
      <w:r w:rsidR="00497544">
        <w:rPr>
          <w:lang w:val="en-GB"/>
        </w:rPr>
        <w:t xml:space="preserve"> guarantees viability. Overall, the paper launched short-term plans, including prioritising everyday responsibility and prolonged objective establishment (Ghafar, 2023). </w:t>
      </w:r>
    </w:p>
    <w:p w14:paraId="6B6F32A7" w14:textId="543B8975" w:rsidR="00CD01F4" w:rsidRDefault="00590B7D" w:rsidP="00023FE1">
      <w:pPr>
        <w:spacing w:after="0"/>
        <w:rPr>
          <w:rFonts w:eastAsia="Arial" w:cs="Arial"/>
        </w:rPr>
      </w:pPr>
      <w:r w:rsidRPr="000A0BAA">
        <w:rPr>
          <w:rFonts w:eastAsia="Arial" w:cs="Arial"/>
        </w:rPr>
        <w:t xml:space="preserve">Subsequently, the article enhanced my understanding by offering hands-on equipment, such as to-do lists. </w:t>
      </w:r>
      <w:r w:rsidR="00372866" w:rsidRPr="000A0BAA">
        <w:rPr>
          <w:rFonts w:eastAsia="Arial" w:cs="Arial"/>
        </w:rPr>
        <w:t>To finish my quizzes in the module properly, I leveraged short-term plans to distribute particulate time slots for reviewing the study materials, understand</w:t>
      </w:r>
      <w:r w:rsidR="00B459F1" w:rsidRPr="000A0BAA">
        <w:rPr>
          <w:rFonts w:eastAsia="Arial" w:cs="Arial"/>
        </w:rPr>
        <w:t>ing</w:t>
      </w:r>
      <w:r w:rsidR="00372866" w:rsidRPr="000A0BAA">
        <w:rPr>
          <w:rFonts w:eastAsia="Arial" w:cs="Arial"/>
        </w:rPr>
        <w:t xml:space="preserve"> the academic integrity subject matters, and </w:t>
      </w:r>
      <w:r w:rsidR="00B459F1" w:rsidRPr="000A0BAA">
        <w:rPr>
          <w:rFonts w:eastAsia="Arial" w:cs="Arial"/>
        </w:rPr>
        <w:t>improving</w:t>
      </w:r>
      <w:r w:rsidR="00372866" w:rsidRPr="000A0BAA">
        <w:rPr>
          <w:rFonts w:eastAsia="Arial" w:cs="Arial"/>
        </w:rPr>
        <w:t xml:space="preserve"> my overall productivity and focus. </w:t>
      </w:r>
    </w:p>
    <w:p w14:paraId="016725A4" w14:textId="2FEDB5B7" w:rsidR="75284990" w:rsidRPr="00AA3A51" w:rsidRDefault="000A0BAA" w:rsidP="00023FE1">
      <w:pPr>
        <w:spacing w:after="0"/>
        <w:rPr>
          <w:rFonts w:eastAsia="Arial" w:cs="Arial"/>
        </w:rPr>
      </w:pPr>
      <w:r>
        <w:rPr>
          <w:rFonts w:eastAsia="Arial" w:cs="Arial"/>
        </w:rPr>
        <w:t>At present, I can implement these abilities throughout the module</w:t>
      </w:r>
      <w:r w:rsidR="00E07D54">
        <w:rPr>
          <w:rFonts w:eastAsia="Arial" w:cs="Arial"/>
        </w:rPr>
        <w:t>, such as classroom discussions and activities</w:t>
      </w:r>
      <w:r w:rsidR="00AD1FCB">
        <w:rPr>
          <w:rFonts w:eastAsia="Arial" w:cs="Arial"/>
        </w:rPr>
        <w:t>,</w:t>
      </w:r>
      <w:r>
        <w:rPr>
          <w:rFonts w:eastAsia="Arial" w:cs="Arial"/>
        </w:rPr>
        <w:t xml:space="preserve"> by developing everyday routines, leveraging applications such </w:t>
      </w:r>
      <w:r>
        <w:rPr>
          <w:rFonts w:eastAsia="Arial" w:cs="Arial"/>
        </w:rPr>
        <w:lastRenderedPageBreak/>
        <w:t xml:space="preserve">as Google </w:t>
      </w:r>
      <w:r w:rsidR="00E07D54">
        <w:rPr>
          <w:rFonts w:eastAsia="Arial" w:cs="Arial"/>
        </w:rPr>
        <w:t>Calendar</w:t>
      </w:r>
      <w:r>
        <w:rPr>
          <w:rFonts w:eastAsia="Arial" w:cs="Arial"/>
        </w:rPr>
        <w:t xml:space="preserve">. </w:t>
      </w:r>
      <w:r w:rsidR="00E07D54">
        <w:rPr>
          <w:rFonts w:eastAsia="Arial" w:cs="Arial"/>
        </w:rPr>
        <w:t xml:space="preserve">To complete my tests on time, I used temporary planning to allocate my time </w:t>
      </w:r>
      <w:r w:rsidR="006B6310">
        <w:rPr>
          <w:rFonts w:eastAsia="Arial" w:cs="Arial"/>
        </w:rPr>
        <w:t xml:space="preserve">for </w:t>
      </w:r>
      <w:r w:rsidR="00AD1FCB">
        <w:rPr>
          <w:rFonts w:eastAsia="Arial" w:cs="Arial"/>
        </w:rPr>
        <w:t>memorising</w:t>
      </w:r>
      <w:r w:rsidR="006B6310">
        <w:rPr>
          <w:rFonts w:eastAsia="Arial" w:cs="Arial"/>
        </w:rPr>
        <w:t xml:space="preserve"> and doing my reports. This guaranteed </w:t>
      </w:r>
      <w:r w:rsidR="0064617E">
        <w:rPr>
          <w:rFonts w:eastAsia="Arial" w:cs="Arial"/>
        </w:rPr>
        <w:t>meeting</w:t>
      </w:r>
      <w:r w:rsidR="006B6310">
        <w:rPr>
          <w:rFonts w:eastAsia="Arial" w:cs="Arial"/>
        </w:rPr>
        <w:t xml:space="preserve"> the deadline while </w:t>
      </w:r>
      <w:r w:rsidR="00AD1FCB">
        <w:rPr>
          <w:rFonts w:eastAsia="Arial" w:cs="Arial"/>
        </w:rPr>
        <w:t>maintaining</w:t>
      </w:r>
      <w:r w:rsidR="006B6310">
        <w:rPr>
          <w:rFonts w:eastAsia="Arial" w:cs="Arial"/>
        </w:rPr>
        <w:t xml:space="preserve"> </w:t>
      </w:r>
      <w:r w:rsidR="00AD1FCB">
        <w:rPr>
          <w:rFonts w:eastAsia="Arial" w:cs="Arial"/>
        </w:rPr>
        <w:t xml:space="preserve">a </w:t>
      </w:r>
      <w:r w:rsidR="006B6310">
        <w:rPr>
          <w:rFonts w:eastAsia="Arial" w:cs="Arial"/>
        </w:rPr>
        <w:t>calm demeanour</w:t>
      </w:r>
      <w:r w:rsidR="00FE12DD">
        <w:rPr>
          <w:rFonts w:eastAsia="Arial" w:cs="Arial"/>
        </w:rPr>
        <w:t xml:space="preserve"> </w:t>
      </w:r>
      <w:r w:rsidR="00FE12DD" w:rsidRPr="00FE12DD">
        <w:rPr>
          <w:rFonts w:eastAsia="Arial" w:cs="Arial"/>
        </w:rPr>
        <w:t>(McConalogue, 2019)</w:t>
      </w:r>
      <w:r w:rsidR="006B6310">
        <w:rPr>
          <w:rFonts w:eastAsia="Arial" w:cs="Arial"/>
        </w:rPr>
        <w:t>.</w:t>
      </w:r>
    </w:p>
    <w:p w14:paraId="6325437B" w14:textId="69A6B6C9" w:rsidR="00100CE6" w:rsidRDefault="42D9847A" w:rsidP="00023FE1">
      <w:pPr>
        <w:pStyle w:val="Heading1"/>
        <w:spacing w:before="0" w:after="0"/>
        <w:rPr>
          <w:rFonts w:eastAsia="Arial"/>
        </w:rPr>
      </w:pPr>
      <w:bookmarkStart w:id="2" w:name="_Toc196650647"/>
      <w:r w:rsidRPr="75284990">
        <w:rPr>
          <w:rFonts w:eastAsia="Arial"/>
        </w:rPr>
        <w:t>Skill 2</w:t>
      </w:r>
      <w:r w:rsidR="00100CE6">
        <w:rPr>
          <w:rFonts w:eastAsia="Arial"/>
        </w:rPr>
        <w:t xml:space="preserve"> – Note-Taking</w:t>
      </w:r>
      <w:bookmarkEnd w:id="2"/>
    </w:p>
    <w:p w14:paraId="3C8824FC" w14:textId="4E9CD8B7" w:rsidR="00100CE6" w:rsidRPr="002B586A" w:rsidRDefault="008F49E2" w:rsidP="00023FE1">
      <w:pPr>
        <w:spacing w:after="0"/>
        <w:rPr>
          <w:lang w:val="en-GB"/>
        </w:rPr>
      </w:pPr>
      <w:r>
        <w:rPr>
          <w:lang w:val="en-GB"/>
        </w:rPr>
        <w:t xml:space="preserve">Most importantly, note-taking is an ability that I triumphantly enhanced while doing Task 2, which is the </w:t>
      </w:r>
      <w:r w:rsidR="00624D97">
        <w:rPr>
          <w:lang w:val="en-GB"/>
        </w:rPr>
        <w:t>exercises</w:t>
      </w:r>
      <w:r>
        <w:rPr>
          <w:lang w:val="en-GB"/>
        </w:rPr>
        <w:t xml:space="preserve">. This phenomenon included unravelling and paraphrasing data from textual information. </w:t>
      </w:r>
      <w:r w:rsidR="00E2470A">
        <w:rPr>
          <w:lang w:val="en-GB"/>
        </w:rPr>
        <w:t xml:space="preserve">In the early days, my notes highlighted </w:t>
      </w:r>
      <w:r w:rsidR="00624D97">
        <w:rPr>
          <w:lang w:val="en-GB"/>
        </w:rPr>
        <w:t>unstructured</w:t>
      </w:r>
      <w:r w:rsidR="00E2470A">
        <w:rPr>
          <w:lang w:val="en-GB"/>
        </w:rPr>
        <w:t xml:space="preserve"> forms. This significantly </w:t>
      </w:r>
      <w:r w:rsidR="00624D97">
        <w:rPr>
          <w:lang w:val="en-GB"/>
        </w:rPr>
        <w:t>affected</w:t>
      </w:r>
      <w:r w:rsidR="00E2470A">
        <w:rPr>
          <w:lang w:val="en-GB"/>
        </w:rPr>
        <w:t xml:space="preserve"> the capacity to revise properly </w:t>
      </w:r>
      <w:r w:rsidR="00FE12DD" w:rsidRPr="00FE12DD">
        <w:rPr>
          <w:lang w:val="en-GB"/>
        </w:rPr>
        <w:t>(Li, 2021)</w:t>
      </w:r>
      <w:r w:rsidR="00E2470A">
        <w:rPr>
          <w:lang w:val="en-GB"/>
        </w:rPr>
        <w:t>.</w:t>
      </w:r>
      <w:r w:rsidR="00FF4D48">
        <w:rPr>
          <w:lang w:val="en-GB"/>
        </w:rPr>
        <w:t xml:space="preserve"> To overcome the </w:t>
      </w:r>
      <w:r w:rsidR="00B33D49">
        <w:rPr>
          <w:lang w:val="en-GB"/>
        </w:rPr>
        <w:t>obstacles</w:t>
      </w:r>
      <w:r w:rsidR="00FF4D48">
        <w:rPr>
          <w:lang w:val="en-GB"/>
        </w:rPr>
        <w:t>,</w:t>
      </w:r>
      <w:r w:rsidR="00B33D49">
        <w:rPr>
          <w:lang w:val="en-GB"/>
        </w:rPr>
        <w:t xml:space="preserve"> I was recommended by a peer to study the book “</w:t>
      </w:r>
      <w:r w:rsidR="00B33D49" w:rsidRPr="00B33D49">
        <w:rPr>
          <w:lang w:val="en-GB"/>
        </w:rPr>
        <w:t xml:space="preserve">Study </w:t>
      </w:r>
      <w:r w:rsidR="00624D97">
        <w:rPr>
          <w:lang w:val="en-GB"/>
        </w:rPr>
        <w:t>Skills</w:t>
      </w:r>
      <w:r w:rsidR="00B33D49" w:rsidRPr="00B33D49">
        <w:rPr>
          <w:lang w:val="en-GB"/>
        </w:rPr>
        <w:t xml:space="preserve"> for </w:t>
      </w:r>
      <w:r w:rsidR="00624D97">
        <w:rPr>
          <w:lang w:val="en-GB"/>
        </w:rPr>
        <w:t>International Postgraduates</w:t>
      </w:r>
      <w:r w:rsidR="00B33D49">
        <w:rPr>
          <w:lang w:val="en-GB"/>
        </w:rPr>
        <w:t>”</w:t>
      </w:r>
      <w:r w:rsidR="00A94FCC">
        <w:rPr>
          <w:lang w:val="en-GB"/>
        </w:rPr>
        <w:t xml:space="preserve"> by Martin Davies. The book provides contemporary note-taking approaches for educational triumph (Davies, 2022).</w:t>
      </w:r>
    </w:p>
    <w:p w14:paraId="31F00D24" w14:textId="4D12BF60" w:rsidR="00100CE6" w:rsidRDefault="002B524F" w:rsidP="00023FE1">
      <w:pPr>
        <w:spacing w:after="0"/>
      </w:pPr>
      <w:r>
        <w:t xml:space="preserve">I chose the novel since it was published in recent years and highlights </w:t>
      </w:r>
      <w:r w:rsidR="00DA7CFD">
        <w:t xml:space="preserve">a </w:t>
      </w:r>
      <w:r>
        <w:t xml:space="preserve">connection with university learners. Moreover, I discovered the book, after my peer’s suggestion, in my university’s library. </w:t>
      </w:r>
      <w:r w:rsidR="003A0E12">
        <w:t xml:space="preserve">The book concentrates on approaches, such as </w:t>
      </w:r>
      <w:r w:rsidR="00DA7CFD">
        <w:t xml:space="preserve">the </w:t>
      </w:r>
      <w:r w:rsidR="003A0E12">
        <w:t xml:space="preserve">Cornell method and </w:t>
      </w:r>
      <w:r w:rsidR="00DA7CFD">
        <w:t>digitalised</w:t>
      </w:r>
      <w:r w:rsidR="003A0E12">
        <w:t xml:space="preserve"> equipment. This helped me create a correlation with the module’s goal. </w:t>
      </w:r>
      <w:r w:rsidR="003515AB">
        <w:t xml:space="preserve">Overall, </w:t>
      </w:r>
      <w:r w:rsidR="00DA7CFD">
        <w:t>Davies's</w:t>
      </w:r>
      <w:r w:rsidR="003515AB">
        <w:t xml:space="preserve"> (2022) focus on proactive note-taking, including making a summary of important aspects and leveraging </w:t>
      </w:r>
      <w:r w:rsidR="00DA7CFD">
        <w:t>visualisation</w:t>
      </w:r>
      <w:r w:rsidR="003515AB">
        <w:t xml:space="preserve">, supported me in organising data efficiently. </w:t>
      </w:r>
      <w:r w:rsidR="00DA7CFD">
        <w:t>Subsequently, the author highlighted smartphone applications, such as Notion for digitalised note maintenance.</w:t>
      </w:r>
    </w:p>
    <w:p w14:paraId="1EF9D1BB" w14:textId="6A776EF0" w:rsidR="000919C8" w:rsidRDefault="00DA7CFD" w:rsidP="00023FE1">
      <w:pPr>
        <w:spacing w:after="0"/>
      </w:pPr>
      <w:r>
        <w:t xml:space="preserve">Moreover, the book influenced my classroom </w:t>
      </w:r>
      <w:r w:rsidR="001D4400">
        <w:t>discussions</w:t>
      </w:r>
      <w:r>
        <w:t xml:space="preserve"> on academic integrity by </w:t>
      </w:r>
      <w:r w:rsidR="001D4400">
        <w:t>allowing</w:t>
      </w:r>
      <w:r>
        <w:t xml:space="preserve"> </w:t>
      </w:r>
      <w:r w:rsidR="001D4400">
        <w:t>standardised</w:t>
      </w:r>
      <w:r>
        <w:t xml:space="preserve"> note-taking while writing down the information provided by </w:t>
      </w:r>
      <w:r w:rsidR="00C51B97">
        <w:t xml:space="preserve">the </w:t>
      </w:r>
      <w:r>
        <w:t xml:space="preserve">instructions. </w:t>
      </w:r>
      <w:r w:rsidR="000919C8">
        <w:t xml:space="preserve">For the activity in Task 2, I implemented the Cornell approach. Hence, it helped </w:t>
      </w:r>
      <w:r w:rsidR="00FE12DD">
        <w:t>to</w:t>
      </w:r>
      <w:r w:rsidR="000919C8">
        <w:t xml:space="preserve"> arrange the data properly, </w:t>
      </w:r>
      <w:r w:rsidR="001D4400">
        <w:t>emphasising</w:t>
      </w:r>
      <w:r w:rsidR="000919C8">
        <w:t xml:space="preserve"> greater details and briefs</w:t>
      </w:r>
      <w:r w:rsidR="00ED26AD">
        <w:t xml:space="preserve"> </w:t>
      </w:r>
      <w:r w:rsidR="00ED26AD" w:rsidRPr="00ED26AD">
        <w:t>(Asaly-Zetawi and Lipka, 2019)</w:t>
      </w:r>
      <w:r w:rsidR="000919C8">
        <w:t>.</w:t>
      </w:r>
    </w:p>
    <w:p w14:paraId="59929D94" w14:textId="14857E48" w:rsidR="002D43BE" w:rsidRDefault="002D43BE" w:rsidP="00023FE1">
      <w:pPr>
        <w:spacing w:after="0"/>
      </w:pPr>
      <w:r>
        <w:t>I now use these skills in other modules by employing Notion to categorise lecture notes. For instance, I create digital mind maps for business concepts, aiding essay planning. This systematic approach has improved my ability to synthesise information and produce coherent arguments</w:t>
      </w:r>
      <w:r w:rsidR="007A1C46">
        <w:t>.</w:t>
      </w:r>
    </w:p>
    <w:p w14:paraId="7744AB88" w14:textId="64053A2C" w:rsidR="00100CE6" w:rsidRPr="006033DA" w:rsidRDefault="00C51B97" w:rsidP="00023FE1">
      <w:pPr>
        <w:spacing w:after="0"/>
      </w:pPr>
      <w:r>
        <w:t>At present, I can leverage the ability in different modules by integrating the application, Notion</w:t>
      </w:r>
      <w:r w:rsidR="00351ED5">
        <w:t>,</w:t>
      </w:r>
      <w:r>
        <w:t xml:space="preserve"> to summarise </w:t>
      </w:r>
      <w:r w:rsidR="00351ED5">
        <w:t xml:space="preserve">the </w:t>
      </w:r>
      <w:r>
        <w:t xml:space="preserve">lecturer’s information. For example, I developed </w:t>
      </w:r>
      <w:r w:rsidR="00351ED5">
        <w:t xml:space="preserve">a </w:t>
      </w:r>
      <w:r>
        <w:t xml:space="preserve">digital-based </w:t>
      </w:r>
      <w:r w:rsidR="00351ED5">
        <w:t>mind-mapping</w:t>
      </w:r>
      <w:r>
        <w:t xml:space="preserve"> strategy to remember </w:t>
      </w:r>
      <w:r w:rsidR="00351ED5">
        <w:t>organisational</w:t>
      </w:r>
      <w:r>
        <w:t xml:space="preserve"> models, </w:t>
      </w:r>
      <w:r w:rsidR="00351ED5">
        <w:t>assisting</w:t>
      </w:r>
      <w:r>
        <w:t xml:space="preserve"> in report writing.</w:t>
      </w:r>
      <w:r w:rsidR="00351ED5">
        <w:t xml:space="preserve"> </w:t>
      </w:r>
      <w:r w:rsidR="00351ED5">
        <w:lastRenderedPageBreak/>
        <w:t xml:space="preserve">Overall, the </w:t>
      </w:r>
      <w:r w:rsidR="006033DA">
        <w:t>standardised</w:t>
      </w:r>
      <w:r w:rsidR="00351ED5">
        <w:t xml:space="preserve"> measure will help in improving </w:t>
      </w:r>
      <w:r w:rsidR="006033DA">
        <w:t xml:space="preserve">the </w:t>
      </w:r>
      <w:r w:rsidR="00351ED5">
        <w:t xml:space="preserve">capacity to retain data and come up with </w:t>
      </w:r>
      <w:r w:rsidR="00C01418">
        <w:t xml:space="preserve">coordinated knowledge </w:t>
      </w:r>
      <w:r w:rsidR="001343DE" w:rsidRPr="001343DE">
        <w:t>(Bora, 2023)</w:t>
      </w:r>
      <w:r w:rsidR="00C01418">
        <w:t>.</w:t>
      </w:r>
    </w:p>
    <w:p w14:paraId="4C5C7F3F" w14:textId="595FCE97" w:rsidR="006033DA" w:rsidRDefault="42D9847A" w:rsidP="00023FE1">
      <w:pPr>
        <w:pStyle w:val="Heading1"/>
        <w:spacing w:before="0" w:after="0"/>
        <w:rPr>
          <w:rFonts w:eastAsia="Arial"/>
        </w:rPr>
      </w:pPr>
      <w:bookmarkStart w:id="3" w:name="_Toc196650648"/>
      <w:r w:rsidRPr="75284990">
        <w:rPr>
          <w:rFonts w:eastAsia="Arial"/>
        </w:rPr>
        <w:t>Skill 3</w:t>
      </w:r>
      <w:r w:rsidR="006033DA">
        <w:rPr>
          <w:rFonts w:eastAsia="Arial"/>
        </w:rPr>
        <w:t xml:space="preserve"> – Academic Writing</w:t>
      </w:r>
      <w:bookmarkEnd w:id="3"/>
    </w:p>
    <w:p w14:paraId="1E12034F" w14:textId="3CF60A24" w:rsidR="00381E56" w:rsidRPr="002B586A" w:rsidRDefault="00381E56" w:rsidP="00023FE1">
      <w:pPr>
        <w:spacing w:after="0"/>
        <w:rPr>
          <w:lang w:val="en-GB"/>
        </w:rPr>
      </w:pPr>
      <w:r>
        <w:rPr>
          <w:lang w:val="en-GB"/>
        </w:rPr>
        <w:t xml:space="preserve">Throughout this module, academic writing is a vital ability I honed by indulging in the Task 2 exercise and classroom actions. This phenomenon necessitated transparent citations in writing. At first, my writing skills underscored limitations in structural format and </w:t>
      </w:r>
      <w:r w:rsidR="00F3149A">
        <w:rPr>
          <w:lang w:val="en-GB"/>
        </w:rPr>
        <w:t xml:space="preserve">referencing style. Hence, to enhance my capacity further, I went through the academic database and found the book by Jeanne Godfrey – “Writing for University”. </w:t>
      </w:r>
      <w:r w:rsidR="004F406A">
        <w:rPr>
          <w:lang w:val="en-GB"/>
        </w:rPr>
        <w:t xml:space="preserve">This book highlights the academic written communication standards as </w:t>
      </w:r>
      <w:r w:rsidR="00D457E0">
        <w:rPr>
          <w:lang w:val="en-GB"/>
        </w:rPr>
        <w:t>practised</w:t>
      </w:r>
      <w:r w:rsidR="007F1A36">
        <w:rPr>
          <w:lang w:val="en-GB"/>
        </w:rPr>
        <w:t xml:space="preserve"> by university students (Godfrey, 2022)</w:t>
      </w:r>
    </w:p>
    <w:p w14:paraId="32CBCF54" w14:textId="3465B57D" w:rsidR="00522B7B" w:rsidRPr="002B586A" w:rsidRDefault="00522B7B" w:rsidP="00023FE1">
      <w:pPr>
        <w:spacing w:after="0"/>
        <w:rPr>
          <w:lang w:val="en-GB"/>
        </w:rPr>
      </w:pPr>
      <w:r w:rsidRPr="002B586A">
        <w:rPr>
          <w:lang w:val="en-GB"/>
        </w:rPr>
        <w:t>The book significantly impacted my learning by clarifying academic standards. For Task 2, I applied Godfrey’s advice on topic sentences and evidence integration, producing a well-organised paragraph. Classroom discussions on referencing, combined with the book’s Harvard style examples, improved my citation accuracy for Task 3.</w:t>
      </w:r>
    </w:p>
    <w:p w14:paraId="4FDD9531" w14:textId="77777777" w:rsidR="00522B7B" w:rsidRPr="002B586A" w:rsidRDefault="00522B7B" w:rsidP="00023FE1">
      <w:pPr>
        <w:spacing w:after="0"/>
        <w:rPr>
          <w:lang w:val="en-GB"/>
        </w:rPr>
      </w:pPr>
      <w:r w:rsidRPr="002B586A">
        <w:rPr>
          <w:lang w:val="en-GB"/>
        </w:rPr>
        <w:t>I now apply these skills in other modules by structuring essays with clear introductions, arguments, and conclusions. For example, in a recent business essay, I used Harvard referencing to cite sources accurately, enhancing credibility. This skill has boosted my confidence in producing professional academic work and prepared me for future assessments requiring rigorous standards.</w:t>
      </w:r>
    </w:p>
    <w:p w14:paraId="57FF0599" w14:textId="3B5F5FFE" w:rsidR="00522B7B" w:rsidRDefault="00D457E0" w:rsidP="00023FE1">
      <w:pPr>
        <w:spacing w:after="0"/>
      </w:pPr>
      <w:r>
        <w:t>I opted for the source due to its student-centric measure. I got the source from one of my lecturers. The phenomenon highlights</w:t>
      </w:r>
      <w:r w:rsidR="00A6660F">
        <w:t xml:space="preserve"> transparent information of report-based outline, </w:t>
      </w:r>
      <w:r w:rsidR="00091F12">
        <w:t>citation</w:t>
      </w:r>
      <w:r w:rsidR="00A6660F">
        <w:t xml:space="preserve"> guidelines, and preventing any form of plagiarism. Moreover, the module’s demands of Harvard referencing </w:t>
      </w:r>
      <w:r w:rsidR="00091F12">
        <w:t>are</w:t>
      </w:r>
      <w:r w:rsidR="00A6660F">
        <w:t xml:space="preserve"> in alignment with the book’s focus on different referencing styles and conventions. </w:t>
      </w:r>
      <w:r w:rsidR="00091F12">
        <w:t xml:space="preserve">Aside from that, Godfrey’s (2022) focus on bringing forth data and incorporating </w:t>
      </w:r>
      <w:r w:rsidR="00B173AA">
        <w:t>other people’s intellectual property with proper citations improved my capacity to write properly and avoid academic misconduct.</w:t>
      </w:r>
    </w:p>
    <w:p w14:paraId="413F0D71" w14:textId="74EA1BDB" w:rsidR="00475F3F" w:rsidRDefault="00475F3F" w:rsidP="00023FE1">
      <w:pPr>
        <w:spacing w:after="0"/>
      </w:pPr>
      <w:r>
        <w:t xml:space="preserve">Overall, the source considerably </w:t>
      </w:r>
      <w:r w:rsidR="00570749">
        <w:t>affected</w:t>
      </w:r>
      <w:r>
        <w:t xml:space="preserve"> my understanding by comprehending the educational conventions. When it comes to the classroom activities of Task 2, I implemented the author’s learnings on topic-based information and </w:t>
      </w:r>
      <w:r w:rsidR="00A339DD">
        <w:t xml:space="preserve">proof incorporation. </w:t>
      </w:r>
      <w:r w:rsidR="002B6439">
        <w:t xml:space="preserve">On top of that, discussions within classrooms regarding citations, in combination with the </w:t>
      </w:r>
      <w:r w:rsidR="002B6439">
        <w:lastRenderedPageBreak/>
        <w:t xml:space="preserve">source’s Harvard referencing conventions, </w:t>
      </w:r>
      <w:r w:rsidR="00570749">
        <w:t xml:space="preserve">are </w:t>
      </w:r>
      <w:r w:rsidR="002B6439">
        <w:t xml:space="preserve">enhanced by </w:t>
      </w:r>
      <w:r w:rsidR="00570749">
        <w:t xml:space="preserve">the </w:t>
      </w:r>
      <w:r w:rsidR="002B6439">
        <w:t>ability to give proper credit to other people’s intellectual property</w:t>
      </w:r>
      <w:r w:rsidR="007A1C46">
        <w:t>.</w:t>
      </w:r>
    </w:p>
    <w:p w14:paraId="601CDBD5" w14:textId="7143CAE7" w:rsidR="006033DA" w:rsidRPr="001D6449" w:rsidRDefault="00570749" w:rsidP="00023FE1">
      <w:pPr>
        <w:spacing w:after="0"/>
      </w:pPr>
      <w:r>
        <w:t xml:space="preserve">Subsequently, at present, I can implement the abilities throughout different modules by outlining reports with </w:t>
      </w:r>
      <w:r w:rsidR="001D6449">
        <w:t xml:space="preserve">a </w:t>
      </w:r>
      <w:r>
        <w:t xml:space="preserve">transparent structure, including </w:t>
      </w:r>
      <w:r w:rsidR="001D6449">
        <w:t xml:space="preserve">an </w:t>
      </w:r>
      <w:r>
        <w:t xml:space="preserve">introduction and conclusions. </w:t>
      </w:r>
      <w:r w:rsidR="007871C1">
        <w:t xml:space="preserve">For instance, in a current organisational report, I leveraged the </w:t>
      </w:r>
      <w:r w:rsidR="00F144C7">
        <w:t xml:space="preserve">Harvard form of citations to </w:t>
      </w:r>
      <w:r w:rsidR="001D6449">
        <w:t>reference</w:t>
      </w:r>
      <w:r w:rsidR="00F144C7">
        <w:t xml:space="preserve"> my work. This significantly improved </w:t>
      </w:r>
      <w:r w:rsidR="001D6449">
        <w:t xml:space="preserve">the </w:t>
      </w:r>
      <w:r w:rsidR="00F144C7">
        <w:t>reliability of the report</w:t>
      </w:r>
      <w:r w:rsidR="004A418A">
        <w:t xml:space="preserve">. Overall, the ability improves </w:t>
      </w:r>
      <w:r w:rsidR="001D6449">
        <w:t>self-esteem</w:t>
      </w:r>
      <w:r w:rsidR="004A418A">
        <w:t xml:space="preserve"> in coming up with expert educational work</w:t>
      </w:r>
      <w:r w:rsidR="001D6449">
        <w:t xml:space="preserve"> </w:t>
      </w:r>
      <w:r w:rsidR="009511CA" w:rsidRPr="009511CA">
        <w:t>(Khazaal, 2019)</w:t>
      </w:r>
      <w:r w:rsidR="004A418A">
        <w:t xml:space="preserve">. </w:t>
      </w:r>
    </w:p>
    <w:p w14:paraId="1E4CBA97" w14:textId="365B1AB8" w:rsidR="47B3737A" w:rsidRDefault="47B3737A" w:rsidP="00023FE1">
      <w:pPr>
        <w:pStyle w:val="Heading1"/>
        <w:spacing w:before="0" w:after="0"/>
        <w:rPr>
          <w:rFonts w:eastAsia="Arial"/>
        </w:rPr>
      </w:pPr>
      <w:bookmarkStart w:id="4" w:name="_Toc196650649"/>
      <w:r w:rsidRPr="75284990">
        <w:rPr>
          <w:rFonts w:eastAsia="Arial"/>
        </w:rPr>
        <w:t>Conclusion</w:t>
      </w:r>
      <w:bookmarkEnd w:id="4"/>
      <w:r w:rsidRPr="75284990">
        <w:rPr>
          <w:rFonts w:eastAsia="Arial"/>
        </w:rPr>
        <w:t xml:space="preserve"> </w:t>
      </w:r>
    </w:p>
    <w:p w14:paraId="0EA41E26" w14:textId="166274A6" w:rsidR="5662806C" w:rsidRDefault="001D6449" w:rsidP="00023FE1">
      <w:pPr>
        <w:spacing w:after="0"/>
        <w:rPr>
          <w:rFonts w:eastAsia="Arial" w:cs="Arial"/>
        </w:rPr>
      </w:pPr>
      <w:r w:rsidRPr="007C3C83">
        <w:rPr>
          <w:rFonts w:eastAsia="Arial" w:cs="Arial"/>
        </w:rPr>
        <w:t xml:space="preserve">In conclusion, the reflective account </w:t>
      </w:r>
      <w:r w:rsidR="00812599" w:rsidRPr="007C3C83">
        <w:rPr>
          <w:rFonts w:eastAsia="Arial" w:cs="Arial"/>
        </w:rPr>
        <w:t>structured the advancement associated with skills, such as time management, note-taking, and academic writin</w:t>
      </w:r>
      <w:r w:rsidR="007C3C83">
        <w:rPr>
          <w:rFonts w:eastAsia="Arial" w:cs="Arial"/>
        </w:rPr>
        <w:t xml:space="preserve">g. The report highlights three important latest </w:t>
      </w:r>
      <w:r w:rsidR="00863A53">
        <w:rPr>
          <w:rFonts w:eastAsia="Arial" w:cs="Arial"/>
        </w:rPr>
        <w:t>sources</w:t>
      </w:r>
      <w:r w:rsidR="007C3C83">
        <w:rPr>
          <w:rFonts w:eastAsia="Arial" w:cs="Arial"/>
        </w:rPr>
        <w:t>, including books and journal articles</w:t>
      </w:r>
      <w:r w:rsidR="00863A53">
        <w:rPr>
          <w:rFonts w:eastAsia="Arial" w:cs="Arial"/>
        </w:rPr>
        <w:t>,</w:t>
      </w:r>
      <w:r w:rsidR="007C3C83">
        <w:rPr>
          <w:rFonts w:eastAsia="Arial" w:cs="Arial"/>
        </w:rPr>
        <w:t xml:space="preserve"> to improve the skill set. </w:t>
      </w:r>
      <w:r w:rsidR="00537D4D">
        <w:rPr>
          <w:rFonts w:eastAsia="Arial" w:cs="Arial"/>
        </w:rPr>
        <w:t xml:space="preserve">Overall, the sources helped in </w:t>
      </w:r>
      <w:r w:rsidR="00863A53">
        <w:rPr>
          <w:rFonts w:eastAsia="Arial" w:cs="Arial"/>
        </w:rPr>
        <w:t>enhancing</w:t>
      </w:r>
      <w:r w:rsidR="00537D4D">
        <w:rPr>
          <w:rFonts w:eastAsia="Arial" w:cs="Arial"/>
        </w:rPr>
        <w:t xml:space="preserve"> the educational output and personal development.</w:t>
      </w:r>
    </w:p>
    <w:p w14:paraId="0A013D84" w14:textId="6CA1A15B" w:rsidR="00863A53" w:rsidRDefault="00863A53" w:rsidP="00023FE1">
      <w:pPr>
        <w:spacing w:after="0"/>
        <w:jc w:val="left"/>
        <w:rPr>
          <w:rFonts w:eastAsia="Arial" w:cs="Arial"/>
        </w:rPr>
      </w:pPr>
      <w:r>
        <w:rPr>
          <w:rFonts w:eastAsia="Arial" w:cs="Arial"/>
        </w:rPr>
        <w:br w:type="page"/>
      </w:r>
    </w:p>
    <w:p w14:paraId="0FB806F0" w14:textId="6AB1BADC" w:rsidR="00863A53" w:rsidRDefault="00863A53" w:rsidP="00023FE1">
      <w:pPr>
        <w:pStyle w:val="Heading1"/>
        <w:spacing w:before="0" w:after="0"/>
        <w:rPr>
          <w:rFonts w:eastAsia="Arial"/>
        </w:rPr>
      </w:pPr>
      <w:bookmarkStart w:id="5" w:name="_Toc196650650"/>
      <w:r>
        <w:rPr>
          <w:rFonts w:eastAsia="Arial"/>
        </w:rPr>
        <w:lastRenderedPageBreak/>
        <w:t>Referencing</w:t>
      </w:r>
      <w:bookmarkEnd w:id="5"/>
    </w:p>
    <w:p w14:paraId="669080BD" w14:textId="77777777" w:rsidR="00023FE1" w:rsidRPr="009511CA" w:rsidRDefault="00023FE1" w:rsidP="00023FE1">
      <w:pPr>
        <w:spacing w:after="0"/>
        <w:ind w:left="720" w:hanging="720"/>
        <w:rPr>
          <w:lang w:val="en-GB"/>
        </w:rPr>
      </w:pPr>
      <w:r w:rsidRPr="009511CA">
        <w:rPr>
          <w:lang w:val="en-GB"/>
        </w:rPr>
        <w:t xml:space="preserve">Asaly-Zetawi, M. and Lipka, O. (2019). Note-Taking Skill Among Bilingual Students in Academia: Literacy, Language and Cognitive Examination. </w:t>
      </w:r>
      <w:r w:rsidRPr="009511CA">
        <w:rPr>
          <w:i/>
          <w:iCs/>
          <w:lang w:val="en-GB"/>
        </w:rPr>
        <w:t>Frontiers in Psychology</w:t>
      </w:r>
      <w:r w:rsidRPr="009511CA">
        <w:rPr>
          <w:lang w:val="en-GB"/>
        </w:rPr>
        <w:t>, 10.</w:t>
      </w:r>
    </w:p>
    <w:p w14:paraId="50A7CB5E" w14:textId="77777777" w:rsidR="00023FE1" w:rsidRPr="009511CA" w:rsidRDefault="00023FE1" w:rsidP="00023FE1">
      <w:pPr>
        <w:spacing w:after="0"/>
        <w:ind w:left="720" w:hanging="720"/>
        <w:rPr>
          <w:lang w:val="en-GB"/>
        </w:rPr>
      </w:pPr>
      <w:r w:rsidRPr="009511CA">
        <w:rPr>
          <w:lang w:val="en-GB"/>
        </w:rPr>
        <w:t xml:space="preserve">Bora, P. (2023). Importance of writing </w:t>
      </w:r>
      <w:r>
        <w:rPr>
          <w:lang w:val="en-GB"/>
        </w:rPr>
        <w:t>skills</w:t>
      </w:r>
      <w:r w:rsidRPr="009511CA">
        <w:rPr>
          <w:lang w:val="en-GB"/>
        </w:rPr>
        <w:t xml:space="preserve"> to develop students’ communication </w:t>
      </w:r>
      <w:r>
        <w:rPr>
          <w:lang w:val="en-GB"/>
        </w:rPr>
        <w:t>skills</w:t>
      </w:r>
      <w:r w:rsidRPr="009511CA">
        <w:rPr>
          <w:lang w:val="en-GB"/>
        </w:rPr>
        <w:t xml:space="preserve">. </w:t>
      </w:r>
      <w:r w:rsidRPr="009511CA">
        <w:rPr>
          <w:i/>
          <w:iCs/>
          <w:lang w:val="en-GB"/>
        </w:rPr>
        <w:t>Journal for Research Scholars and Professionals of English Language Teaching</w:t>
      </w:r>
      <w:r w:rsidRPr="009511CA">
        <w:rPr>
          <w:lang w:val="en-GB"/>
        </w:rPr>
        <w:t>, 7(35), pp.1–6.</w:t>
      </w:r>
    </w:p>
    <w:p w14:paraId="5031C6E4" w14:textId="77777777" w:rsidR="00023FE1" w:rsidRPr="009511CA" w:rsidRDefault="00023FE1" w:rsidP="00023FE1">
      <w:pPr>
        <w:spacing w:after="0"/>
        <w:ind w:left="720" w:hanging="720"/>
        <w:rPr>
          <w:lang w:val="en-GB"/>
        </w:rPr>
      </w:pPr>
      <w:r w:rsidRPr="009511CA">
        <w:rPr>
          <w:lang w:val="en-GB"/>
        </w:rPr>
        <w:t xml:space="preserve">Davies, M. (2022). </w:t>
      </w:r>
      <w:r w:rsidRPr="009511CA">
        <w:rPr>
          <w:i/>
          <w:iCs/>
          <w:lang w:val="en-GB"/>
        </w:rPr>
        <w:t>Study skills for international postgraduates</w:t>
      </w:r>
      <w:r w:rsidRPr="009511CA">
        <w:rPr>
          <w:lang w:val="en-GB"/>
        </w:rPr>
        <w:t>. Bloomsbury Publishing.</w:t>
      </w:r>
    </w:p>
    <w:p w14:paraId="20A7E854" w14:textId="77777777" w:rsidR="00023FE1" w:rsidRPr="009511CA" w:rsidRDefault="00023FE1" w:rsidP="00023FE1">
      <w:pPr>
        <w:spacing w:after="0"/>
        <w:ind w:left="720" w:hanging="720"/>
        <w:rPr>
          <w:lang w:val="en-GB"/>
        </w:rPr>
      </w:pPr>
      <w:r w:rsidRPr="009511CA">
        <w:rPr>
          <w:lang w:val="en-GB"/>
        </w:rPr>
        <w:t xml:space="preserve">Ghafar, Z.N. (2023). The Relevance of Time Management in Academic Achievement: </w:t>
      </w:r>
      <w:r>
        <w:rPr>
          <w:lang w:val="en-GB"/>
        </w:rPr>
        <w:t>A</w:t>
      </w:r>
      <w:r w:rsidRPr="009511CA">
        <w:rPr>
          <w:lang w:val="en-GB"/>
        </w:rPr>
        <w:t xml:space="preserve"> Critical Review of the Literature. </w:t>
      </w:r>
      <w:r w:rsidRPr="009511CA">
        <w:rPr>
          <w:i/>
          <w:iCs/>
          <w:lang w:val="en-GB"/>
        </w:rPr>
        <w:t>International Journal of Applied and Scientific Research</w:t>
      </w:r>
      <w:r w:rsidRPr="009511CA">
        <w:rPr>
          <w:lang w:val="en-GB"/>
        </w:rPr>
        <w:t xml:space="preserve">, 1(4), pp.347–358. </w:t>
      </w:r>
    </w:p>
    <w:p w14:paraId="6488ADA3" w14:textId="428608BB" w:rsidR="00023FE1" w:rsidRPr="009511CA" w:rsidRDefault="00023FE1" w:rsidP="00023FE1">
      <w:pPr>
        <w:spacing w:after="0"/>
        <w:ind w:left="720" w:hanging="720"/>
        <w:rPr>
          <w:lang w:val="en-GB"/>
        </w:rPr>
      </w:pPr>
      <w:r w:rsidRPr="009511CA">
        <w:rPr>
          <w:lang w:val="en-GB"/>
        </w:rPr>
        <w:t>Godfrey, J. (2022). </w:t>
      </w:r>
      <w:r w:rsidRPr="009511CA">
        <w:rPr>
          <w:i/>
          <w:iCs/>
          <w:lang w:val="en-GB"/>
        </w:rPr>
        <w:t>Writing for Universit</w:t>
      </w:r>
      <w:r>
        <w:rPr>
          <w:i/>
          <w:iCs/>
          <w:lang w:val="en-GB"/>
        </w:rPr>
        <w:t xml:space="preserve">y. </w:t>
      </w:r>
      <w:r w:rsidRPr="009511CA">
        <w:rPr>
          <w:lang w:val="en-GB"/>
        </w:rPr>
        <w:t>3rd ed</w:t>
      </w:r>
      <w:r>
        <w:rPr>
          <w:lang w:val="en-GB"/>
        </w:rPr>
        <w:t xml:space="preserve">. </w:t>
      </w:r>
      <w:r w:rsidRPr="009511CA">
        <w:rPr>
          <w:lang w:val="en-GB"/>
        </w:rPr>
        <w:t xml:space="preserve">London: Bloomsbury Publishing. </w:t>
      </w:r>
    </w:p>
    <w:p w14:paraId="6A7A3F39" w14:textId="77777777" w:rsidR="00023FE1" w:rsidRPr="009511CA" w:rsidRDefault="00023FE1" w:rsidP="00023FE1">
      <w:pPr>
        <w:spacing w:after="0"/>
        <w:ind w:left="720" w:hanging="720"/>
        <w:rPr>
          <w:lang w:val="en-GB"/>
        </w:rPr>
      </w:pPr>
      <w:r w:rsidRPr="009511CA">
        <w:rPr>
          <w:lang w:val="en-GB"/>
        </w:rPr>
        <w:t>Khazaal, E.N. (2019). Improving Postgraduates’ Academic Writing Skills with Summari</w:t>
      </w:r>
      <w:r>
        <w:rPr>
          <w:lang w:val="en-GB"/>
        </w:rPr>
        <w:t>s</w:t>
      </w:r>
      <w:r w:rsidRPr="009511CA">
        <w:rPr>
          <w:lang w:val="en-GB"/>
        </w:rPr>
        <w:t xml:space="preserve">ing Strategy. </w:t>
      </w:r>
      <w:r w:rsidRPr="009511CA">
        <w:rPr>
          <w:i/>
          <w:iCs/>
          <w:lang w:val="en-GB"/>
        </w:rPr>
        <w:t>SSRN Electronic Journal</w:t>
      </w:r>
      <w:r w:rsidRPr="009511CA">
        <w:rPr>
          <w:lang w:val="en-GB"/>
        </w:rPr>
        <w:t xml:space="preserve">, 12(6). </w:t>
      </w:r>
    </w:p>
    <w:p w14:paraId="6ED854F5" w14:textId="77777777" w:rsidR="00023FE1" w:rsidRPr="009511CA" w:rsidRDefault="00023FE1" w:rsidP="00023FE1">
      <w:pPr>
        <w:spacing w:after="0"/>
        <w:ind w:left="720" w:hanging="720"/>
        <w:rPr>
          <w:lang w:val="en-GB"/>
        </w:rPr>
      </w:pPr>
      <w:r w:rsidRPr="009511CA">
        <w:rPr>
          <w:lang w:val="en-GB"/>
        </w:rPr>
        <w:t xml:space="preserve">Li, W. (2021). Studying creativity and critical thinking skills at university and students` future income. </w:t>
      </w:r>
      <w:r w:rsidRPr="009511CA">
        <w:rPr>
          <w:i/>
          <w:iCs/>
          <w:lang w:val="en-GB"/>
        </w:rPr>
        <w:t>Thinking Skills and Creativity</w:t>
      </w:r>
      <w:r w:rsidRPr="009511CA">
        <w:rPr>
          <w:lang w:val="en-GB"/>
        </w:rPr>
        <w:t>, p.100980.</w:t>
      </w:r>
    </w:p>
    <w:p w14:paraId="7C402061" w14:textId="77777777" w:rsidR="00023FE1" w:rsidRPr="009511CA" w:rsidRDefault="00023FE1" w:rsidP="00023FE1">
      <w:pPr>
        <w:spacing w:after="0"/>
        <w:ind w:left="720" w:hanging="720"/>
        <w:rPr>
          <w:lang w:val="en-GB"/>
        </w:rPr>
      </w:pPr>
      <w:r w:rsidRPr="009511CA">
        <w:rPr>
          <w:lang w:val="en-GB"/>
        </w:rPr>
        <w:t xml:space="preserve">McConalogue, T. (2019). Developing the Skill of Time Management. </w:t>
      </w:r>
      <w:r w:rsidRPr="009511CA">
        <w:rPr>
          <w:i/>
          <w:iCs/>
          <w:lang w:val="en-GB"/>
        </w:rPr>
        <w:t>Management Decision</w:t>
      </w:r>
      <w:r w:rsidRPr="009511CA">
        <w:rPr>
          <w:lang w:val="en-GB"/>
        </w:rPr>
        <w:t>, 25(1), pp.5–8.</w:t>
      </w:r>
    </w:p>
    <w:p w14:paraId="0B24D0D5" w14:textId="77777777" w:rsidR="00863A53" w:rsidRPr="00863A53" w:rsidRDefault="00863A53" w:rsidP="00023FE1">
      <w:pPr>
        <w:spacing w:after="0"/>
      </w:pPr>
    </w:p>
    <w:sectPr w:rsidR="00863A53" w:rsidRPr="00863A53" w:rsidSect="00EB718E">
      <w:footerReference w:type="default" r:id="rId7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34E40" w14:textId="77777777" w:rsidR="00981A07" w:rsidRDefault="00981A07" w:rsidP="00EB718E">
      <w:pPr>
        <w:spacing w:after="0" w:line="240" w:lineRule="auto"/>
      </w:pPr>
      <w:r>
        <w:separator/>
      </w:r>
    </w:p>
  </w:endnote>
  <w:endnote w:type="continuationSeparator" w:id="0">
    <w:p w14:paraId="432D043D" w14:textId="77777777" w:rsidR="00981A07" w:rsidRDefault="00981A07" w:rsidP="00EB7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66643879"/>
      <w:docPartObj>
        <w:docPartGallery w:val="Page Numbers (Bottom of Page)"/>
        <w:docPartUnique/>
      </w:docPartObj>
    </w:sdtPr>
    <w:sdtContent>
      <w:p w14:paraId="29DC403B" w14:textId="77777777" w:rsidR="00EB718E" w:rsidRDefault="00EB718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0198E73D" w14:textId="77777777" w:rsidR="00EB718E" w:rsidRDefault="00EB71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9C525" w14:textId="77777777" w:rsidR="00981A07" w:rsidRDefault="00981A07" w:rsidP="00EB718E">
      <w:pPr>
        <w:spacing w:after="0" w:line="240" w:lineRule="auto"/>
      </w:pPr>
      <w:r>
        <w:separator/>
      </w:r>
    </w:p>
  </w:footnote>
  <w:footnote w:type="continuationSeparator" w:id="0">
    <w:p w14:paraId="1C1EF7C3" w14:textId="77777777" w:rsidR="00981A07" w:rsidRDefault="00981A07" w:rsidP="00EB71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636B8D1"/>
    <w:rsid w:val="00017BA4"/>
    <w:rsid w:val="00023FE1"/>
    <w:rsid w:val="000919C8"/>
    <w:rsid w:val="00091F12"/>
    <w:rsid w:val="000A0BAA"/>
    <w:rsid w:val="00100CE6"/>
    <w:rsid w:val="001343DE"/>
    <w:rsid w:val="001D4400"/>
    <w:rsid w:val="001D6449"/>
    <w:rsid w:val="002B524F"/>
    <w:rsid w:val="002B6439"/>
    <w:rsid w:val="002D43BE"/>
    <w:rsid w:val="003202E0"/>
    <w:rsid w:val="003515AB"/>
    <w:rsid w:val="00351ED5"/>
    <w:rsid w:val="00372866"/>
    <w:rsid w:val="00381E56"/>
    <w:rsid w:val="00384E2E"/>
    <w:rsid w:val="003A0E12"/>
    <w:rsid w:val="0043114E"/>
    <w:rsid w:val="004329C4"/>
    <w:rsid w:val="00475F3F"/>
    <w:rsid w:val="00497544"/>
    <w:rsid w:val="004A418A"/>
    <w:rsid w:val="004F406A"/>
    <w:rsid w:val="00522B7B"/>
    <w:rsid w:val="00537D4D"/>
    <w:rsid w:val="00570749"/>
    <w:rsid w:val="0057407B"/>
    <w:rsid w:val="00590B7D"/>
    <w:rsid w:val="006000B7"/>
    <w:rsid w:val="006033DA"/>
    <w:rsid w:val="00616D7D"/>
    <w:rsid w:val="00624D97"/>
    <w:rsid w:val="0064617E"/>
    <w:rsid w:val="00650C5F"/>
    <w:rsid w:val="006606AB"/>
    <w:rsid w:val="006B6310"/>
    <w:rsid w:val="006F3A77"/>
    <w:rsid w:val="00700BD0"/>
    <w:rsid w:val="007871C1"/>
    <w:rsid w:val="007A1C46"/>
    <w:rsid w:val="007C3C83"/>
    <w:rsid w:val="007C479D"/>
    <w:rsid w:val="007D7726"/>
    <w:rsid w:val="007F1A36"/>
    <w:rsid w:val="007F3E13"/>
    <w:rsid w:val="00812599"/>
    <w:rsid w:val="00863A53"/>
    <w:rsid w:val="008F49E2"/>
    <w:rsid w:val="009511CA"/>
    <w:rsid w:val="0097501B"/>
    <w:rsid w:val="00981A07"/>
    <w:rsid w:val="00A11F57"/>
    <w:rsid w:val="00A30F84"/>
    <w:rsid w:val="00A339DD"/>
    <w:rsid w:val="00A6660F"/>
    <w:rsid w:val="00A94FCC"/>
    <w:rsid w:val="00A95DF4"/>
    <w:rsid w:val="00AA3A51"/>
    <w:rsid w:val="00AB3852"/>
    <w:rsid w:val="00AD1FCB"/>
    <w:rsid w:val="00B173AA"/>
    <w:rsid w:val="00B33D49"/>
    <w:rsid w:val="00B459F1"/>
    <w:rsid w:val="00B85635"/>
    <w:rsid w:val="00C01418"/>
    <w:rsid w:val="00C51B97"/>
    <w:rsid w:val="00CD01F4"/>
    <w:rsid w:val="00D457E0"/>
    <w:rsid w:val="00DA7CFD"/>
    <w:rsid w:val="00DB7598"/>
    <w:rsid w:val="00E07D54"/>
    <w:rsid w:val="00E2470A"/>
    <w:rsid w:val="00E46612"/>
    <w:rsid w:val="00E471B4"/>
    <w:rsid w:val="00E53459"/>
    <w:rsid w:val="00E55408"/>
    <w:rsid w:val="00EB718E"/>
    <w:rsid w:val="00EC3B5D"/>
    <w:rsid w:val="00ED26AD"/>
    <w:rsid w:val="00EF4A1E"/>
    <w:rsid w:val="00F144C7"/>
    <w:rsid w:val="00F3149A"/>
    <w:rsid w:val="00FE12DD"/>
    <w:rsid w:val="00FF4D48"/>
    <w:rsid w:val="04A27324"/>
    <w:rsid w:val="15AAF198"/>
    <w:rsid w:val="1AB71449"/>
    <w:rsid w:val="1FC32069"/>
    <w:rsid w:val="2404FC8F"/>
    <w:rsid w:val="28446C9E"/>
    <w:rsid w:val="2D630CB5"/>
    <w:rsid w:val="2D907EFC"/>
    <w:rsid w:val="30CDF89D"/>
    <w:rsid w:val="317A4CDD"/>
    <w:rsid w:val="36F688F8"/>
    <w:rsid w:val="37C9DA51"/>
    <w:rsid w:val="37DC2CA2"/>
    <w:rsid w:val="3A678B5A"/>
    <w:rsid w:val="3FC42957"/>
    <w:rsid w:val="42D9847A"/>
    <w:rsid w:val="44F952F3"/>
    <w:rsid w:val="4636B8D1"/>
    <w:rsid w:val="46989793"/>
    <w:rsid w:val="47B3737A"/>
    <w:rsid w:val="4BDE9489"/>
    <w:rsid w:val="4DB2FA33"/>
    <w:rsid w:val="4E4051B7"/>
    <w:rsid w:val="50E2E7CF"/>
    <w:rsid w:val="540A3ED4"/>
    <w:rsid w:val="55F100D5"/>
    <w:rsid w:val="5662806C"/>
    <w:rsid w:val="598D44BA"/>
    <w:rsid w:val="59B5B648"/>
    <w:rsid w:val="59E9C1DE"/>
    <w:rsid w:val="601B605E"/>
    <w:rsid w:val="62939E52"/>
    <w:rsid w:val="63AB5DA6"/>
    <w:rsid w:val="696322CF"/>
    <w:rsid w:val="7149EB15"/>
    <w:rsid w:val="723CD488"/>
    <w:rsid w:val="74082E55"/>
    <w:rsid w:val="7444B745"/>
    <w:rsid w:val="75284990"/>
    <w:rsid w:val="769B1494"/>
    <w:rsid w:val="78F11AAF"/>
    <w:rsid w:val="7AC65890"/>
    <w:rsid w:val="7B8708AD"/>
    <w:rsid w:val="7C5CD3B7"/>
    <w:rsid w:val="7EE03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36B8D1"/>
  <w15:chartTrackingRefBased/>
  <w15:docId w15:val="{2A0D09B2-87F6-469A-A4C9-E267A3CD4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718E"/>
    <w:pPr>
      <w:spacing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718E"/>
    <w:pPr>
      <w:keepNext/>
      <w:keepLines/>
      <w:spacing w:before="360" w:after="80"/>
      <w:outlineLvl w:val="0"/>
    </w:pPr>
    <w:rPr>
      <w:rFonts w:eastAsiaTheme="majorEastAsia" w:cstheme="majorBidi"/>
      <w:color w:val="0F4761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B718E"/>
    <w:pPr>
      <w:keepNext/>
      <w:keepLines/>
      <w:spacing w:before="160" w:after="80"/>
      <w:outlineLvl w:val="1"/>
    </w:pPr>
    <w:rPr>
      <w:rFonts w:eastAsiaTheme="majorEastAsia" w:cstheme="majorBidi"/>
      <w:color w:val="0F4761" w:themeColor="accent1" w:themeShade="BF"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718E"/>
    <w:rPr>
      <w:rFonts w:ascii="Arial" w:eastAsiaTheme="majorEastAsia" w:hAnsi="Arial" w:cstheme="majorBidi"/>
      <w:color w:val="0F4761" w:themeColor="accent1" w:themeShade="BF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B718E"/>
    <w:rPr>
      <w:rFonts w:ascii="Arial" w:eastAsiaTheme="majorEastAsia" w:hAnsi="Arial" w:cstheme="majorBidi"/>
      <w:color w:val="0F4761" w:themeColor="accent1" w:themeShade="BF"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EB718E"/>
    <w:pPr>
      <w:spacing w:before="240" w:after="0" w:line="259" w:lineRule="auto"/>
      <w:jc w:val="left"/>
      <w:outlineLvl w:val="9"/>
    </w:pPr>
    <w:rPr>
      <w:rFonts w:asciiTheme="majorHAnsi" w:hAnsiTheme="majorHAnsi"/>
      <w:szCs w:val="32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EB71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718E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EB71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718E"/>
    <w:rPr>
      <w:rFonts w:ascii="Arial" w:hAnsi="Arial"/>
    </w:rPr>
  </w:style>
  <w:style w:type="paragraph" w:styleId="TOC1">
    <w:name w:val="toc 1"/>
    <w:basedOn w:val="Normal"/>
    <w:next w:val="Normal"/>
    <w:autoRedefine/>
    <w:uiPriority w:val="39"/>
    <w:unhideWhenUsed/>
    <w:rsid w:val="00700BD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00BD0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35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D28B97-9702-49AF-8CE3-06949C428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7</Pages>
  <Words>1462</Words>
  <Characters>8336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Aurelia MARINESCU</cp:lastModifiedBy>
  <cp:revision>2</cp:revision>
  <dcterms:created xsi:type="dcterms:W3CDTF">2024-11-04T08:54:00Z</dcterms:created>
  <dcterms:modified xsi:type="dcterms:W3CDTF">2025-04-28T11:39:00Z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92f30cbdad4fca03da8fcb19c0db1e6782b1f7deefc3470a642e76cdedc05fdd</vt:lpwstr>
  </property>
</Properties>
</file>