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2594B9" w14:textId="14626C08" w:rsidR="00FA74D5" w:rsidRPr="00B03ED8" w:rsidRDefault="00B03ED8" w:rsidP="00B03ED8">
      <w:pPr>
        <w:jc w:val="center"/>
        <w:rPr>
          <w:b/>
          <w:bCs/>
          <w:sz w:val="36"/>
          <w:szCs w:val="32"/>
        </w:rPr>
      </w:pPr>
      <w:r>
        <w:rPr>
          <w:b/>
          <w:bCs/>
          <w:sz w:val="36"/>
          <w:szCs w:val="32"/>
        </w:rPr>
        <w:t>RAPORT CASE STUDY: URBAN HEIGHTS HOTEL</w:t>
      </w:r>
    </w:p>
    <w:p w14:paraId="5F63BB8F" w14:textId="77777777" w:rsidR="00FA74D5" w:rsidRDefault="00FA74D5" w:rsidP="00ED3DF3">
      <w:pPr>
        <w:rPr>
          <w:b/>
          <w:bCs/>
          <w:sz w:val="36"/>
          <w:szCs w:val="32"/>
        </w:rPr>
      </w:pPr>
    </w:p>
    <w:p w14:paraId="1C5FA8B3" w14:textId="14C79BBF" w:rsidR="00FA74D5" w:rsidRDefault="00C11FA6" w:rsidP="00ED3DF3">
      <w:pPr>
        <w:rPr>
          <w:b/>
          <w:bCs/>
          <w:szCs w:val="32"/>
        </w:rPr>
      </w:pPr>
      <w:r>
        <w:rPr>
          <w:b/>
          <w:bCs/>
          <w:szCs w:val="32"/>
        </w:rPr>
        <w:t xml:space="preserve">Student Name: </w:t>
      </w:r>
      <w:r w:rsidR="00B03ED8">
        <w:rPr>
          <w:b/>
          <w:bCs/>
          <w:szCs w:val="32"/>
        </w:rPr>
        <w:t>Monica Filip</w:t>
      </w:r>
      <w:r>
        <w:rPr>
          <w:b/>
          <w:bCs/>
          <w:szCs w:val="32"/>
        </w:rPr>
        <w:t xml:space="preserve">                                                                            </w:t>
      </w:r>
    </w:p>
    <w:p w14:paraId="7044D8C8" w14:textId="294C8EF9" w:rsidR="00B03ED8" w:rsidRDefault="00B03ED8" w:rsidP="00ED3DF3">
      <w:pPr>
        <w:rPr>
          <w:b/>
          <w:bCs/>
          <w:szCs w:val="32"/>
        </w:rPr>
      </w:pPr>
      <w:r>
        <w:rPr>
          <w:b/>
          <w:bCs/>
          <w:szCs w:val="32"/>
        </w:rPr>
        <w:t xml:space="preserve">Student </w:t>
      </w:r>
      <w:r w:rsidRPr="00B03ED8">
        <w:rPr>
          <w:b/>
          <w:bCs/>
          <w:szCs w:val="32"/>
        </w:rPr>
        <w:t>ID:</w:t>
      </w:r>
      <w:r>
        <w:rPr>
          <w:b/>
          <w:bCs/>
          <w:szCs w:val="32"/>
        </w:rPr>
        <w:t xml:space="preserve"> 2233955</w:t>
      </w:r>
    </w:p>
    <w:p w14:paraId="3E3D9C0D" w14:textId="396F66A1" w:rsidR="00B03ED8" w:rsidRDefault="00B03ED8" w:rsidP="00ED3DF3">
      <w:pPr>
        <w:rPr>
          <w:b/>
          <w:bCs/>
          <w:szCs w:val="32"/>
        </w:rPr>
      </w:pPr>
      <w:r>
        <w:rPr>
          <w:b/>
          <w:bCs/>
          <w:szCs w:val="32"/>
        </w:rPr>
        <w:t>Module: Financial Management for The Hotel Industry</w:t>
      </w:r>
    </w:p>
    <w:p w14:paraId="5BC178DD" w14:textId="2D9CCD6E" w:rsidR="00B03ED8" w:rsidRDefault="00B03ED8" w:rsidP="00ED3DF3">
      <w:pPr>
        <w:rPr>
          <w:b/>
          <w:bCs/>
          <w:szCs w:val="32"/>
        </w:rPr>
      </w:pPr>
      <w:r>
        <w:rPr>
          <w:b/>
          <w:bCs/>
          <w:szCs w:val="32"/>
        </w:rPr>
        <w:t>Module Code: BMIH5007</w:t>
      </w:r>
    </w:p>
    <w:p w14:paraId="27D87A61" w14:textId="3E3664D5" w:rsidR="00B03ED8" w:rsidRPr="00B03ED8" w:rsidRDefault="00B03ED8" w:rsidP="00ED3DF3">
      <w:pPr>
        <w:rPr>
          <w:b/>
          <w:bCs/>
          <w:szCs w:val="32"/>
        </w:rPr>
      </w:pPr>
      <w:r>
        <w:rPr>
          <w:b/>
          <w:bCs/>
          <w:szCs w:val="32"/>
        </w:rPr>
        <w:t>Lecturer Name: Tristan Hawkins</w:t>
      </w:r>
    </w:p>
    <w:p w14:paraId="223ADA6B" w14:textId="77777777" w:rsidR="00B03ED8" w:rsidRDefault="00B03ED8" w:rsidP="00ED3DF3"/>
    <w:p w14:paraId="7E59561D" w14:textId="444981FB" w:rsidR="00FA74D5" w:rsidRDefault="00FA74D5" w:rsidP="00ED3DF3"/>
    <w:p w14:paraId="530C664E" w14:textId="1DBD9C4C" w:rsidR="00FA74D5" w:rsidRDefault="00FA74D5" w:rsidP="00ED3DF3"/>
    <w:sdt>
      <w:sdtPr>
        <w:rPr>
          <w:rFonts w:ascii="Times New Roman" w:eastAsiaTheme="minorHAnsi" w:hAnsi="Times New Roman" w:cstheme="minorBidi"/>
          <w:color w:val="auto"/>
          <w:sz w:val="24"/>
          <w:szCs w:val="22"/>
        </w:rPr>
        <w:id w:val="-578524806"/>
        <w:docPartObj>
          <w:docPartGallery w:val="Table of Contents"/>
          <w:docPartUnique/>
        </w:docPartObj>
      </w:sdtPr>
      <w:sdtEndPr>
        <w:rPr>
          <w:b/>
          <w:bCs/>
          <w:noProof/>
        </w:rPr>
      </w:sdtEndPr>
      <w:sdtContent>
        <w:p w14:paraId="511C9CB4" w14:textId="65D7F31C" w:rsidR="00C11FA6" w:rsidRDefault="00C11FA6">
          <w:pPr>
            <w:pStyle w:val="Titlucuprins"/>
          </w:pPr>
          <w:r>
            <w:t>Contents</w:t>
          </w:r>
        </w:p>
        <w:p w14:paraId="1B478354" w14:textId="7373B673" w:rsidR="00C11FA6" w:rsidRDefault="00C11FA6">
          <w:pPr>
            <w:pStyle w:val="Cuprins1"/>
            <w:tabs>
              <w:tab w:val="right" w:leader="dot" w:pos="9350"/>
            </w:tabs>
            <w:rPr>
              <w:noProof/>
            </w:rPr>
          </w:pPr>
          <w:r>
            <w:fldChar w:fldCharType="begin"/>
          </w:r>
          <w:r>
            <w:instrText xml:space="preserve"> TOC \o "1-3" \h \z \u </w:instrText>
          </w:r>
          <w:r>
            <w:fldChar w:fldCharType="separate"/>
          </w:r>
          <w:hyperlink w:anchor="_Toc166968051" w:history="1">
            <w:r w:rsidRPr="00263136">
              <w:rPr>
                <w:rStyle w:val="Hyperlink"/>
                <w:noProof/>
              </w:rPr>
              <w:t>Introduction</w:t>
            </w:r>
            <w:r>
              <w:rPr>
                <w:noProof/>
                <w:webHidden/>
              </w:rPr>
              <w:tab/>
            </w:r>
            <w:r>
              <w:rPr>
                <w:noProof/>
                <w:webHidden/>
              </w:rPr>
              <w:fldChar w:fldCharType="begin"/>
            </w:r>
            <w:r>
              <w:rPr>
                <w:noProof/>
                <w:webHidden/>
              </w:rPr>
              <w:instrText xml:space="preserve"> PAGEREF _Toc166968051 \h </w:instrText>
            </w:r>
            <w:r>
              <w:rPr>
                <w:noProof/>
                <w:webHidden/>
              </w:rPr>
            </w:r>
            <w:r>
              <w:rPr>
                <w:noProof/>
                <w:webHidden/>
              </w:rPr>
              <w:fldChar w:fldCharType="separate"/>
            </w:r>
            <w:r>
              <w:rPr>
                <w:noProof/>
                <w:webHidden/>
              </w:rPr>
              <w:t>2</w:t>
            </w:r>
            <w:r>
              <w:rPr>
                <w:noProof/>
                <w:webHidden/>
              </w:rPr>
              <w:fldChar w:fldCharType="end"/>
            </w:r>
          </w:hyperlink>
        </w:p>
        <w:p w14:paraId="2185E650" w14:textId="5D8884DE" w:rsidR="00C11FA6" w:rsidRDefault="00000000">
          <w:pPr>
            <w:pStyle w:val="Cuprins2"/>
            <w:tabs>
              <w:tab w:val="right" w:leader="dot" w:pos="9350"/>
            </w:tabs>
            <w:rPr>
              <w:noProof/>
            </w:rPr>
          </w:pPr>
          <w:hyperlink w:anchor="_Toc166968052" w:history="1">
            <w:r w:rsidR="00C11FA6" w:rsidRPr="00263136">
              <w:rPr>
                <w:rStyle w:val="Hyperlink"/>
                <w:noProof/>
              </w:rPr>
              <w:t>Financial Performance Analysis</w:t>
            </w:r>
            <w:r w:rsidR="00C11FA6">
              <w:rPr>
                <w:noProof/>
                <w:webHidden/>
              </w:rPr>
              <w:tab/>
            </w:r>
            <w:r w:rsidR="00C11FA6">
              <w:rPr>
                <w:noProof/>
                <w:webHidden/>
              </w:rPr>
              <w:fldChar w:fldCharType="begin"/>
            </w:r>
            <w:r w:rsidR="00C11FA6">
              <w:rPr>
                <w:noProof/>
                <w:webHidden/>
              </w:rPr>
              <w:instrText xml:space="preserve"> PAGEREF _Toc166968052 \h </w:instrText>
            </w:r>
            <w:r w:rsidR="00C11FA6">
              <w:rPr>
                <w:noProof/>
                <w:webHidden/>
              </w:rPr>
            </w:r>
            <w:r w:rsidR="00C11FA6">
              <w:rPr>
                <w:noProof/>
                <w:webHidden/>
              </w:rPr>
              <w:fldChar w:fldCharType="separate"/>
            </w:r>
            <w:r w:rsidR="00C11FA6">
              <w:rPr>
                <w:noProof/>
                <w:webHidden/>
              </w:rPr>
              <w:t>3</w:t>
            </w:r>
            <w:r w:rsidR="00C11FA6">
              <w:rPr>
                <w:noProof/>
                <w:webHidden/>
              </w:rPr>
              <w:fldChar w:fldCharType="end"/>
            </w:r>
          </w:hyperlink>
        </w:p>
        <w:p w14:paraId="28E158C4" w14:textId="7A7AEAD3" w:rsidR="00C11FA6" w:rsidRDefault="00000000">
          <w:pPr>
            <w:pStyle w:val="Cuprins2"/>
            <w:tabs>
              <w:tab w:val="right" w:leader="dot" w:pos="9350"/>
            </w:tabs>
            <w:rPr>
              <w:noProof/>
            </w:rPr>
          </w:pPr>
          <w:hyperlink w:anchor="_Toc166968053" w:history="1">
            <w:r w:rsidR="00C11FA6" w:rsidRPr="00263136">
              <w:rPr>
                <w:rStyle w:val="Hyperlink"/>
                <w:noProof/>
              </w:rPr>
              <w:t>Root Causes of Decline</w:t>
            </w:r>
            <w:r w:rsidR="00C11FA6">
              <w:rPr>
                <w:noProof/>
                <w:webHidden/>
              </w:rPr>
              <w:tab/>
            </w:r>
            <w:r w:rsidR="00C11FA6">
              <w:rPr>
                <w:noProof/>
                <w:webHidden/>
              </w:rPr>
              <w:fldChar w:fldCharType="begin"/>
            </w:r>
            <w:r w:rsidR="00C11FA6">
              <w:rPr>
                <w:noProof/>
                <w:webHidden/>
              </w:rPr>
              <w:instrText xml:space="preserve"> PAGEREF _Toc166968053 \h </w:instrText>
            </w:r>
            <w:r w:rsidR="00C11FA6">
              <w:rPr>
                <w:noProof/>
                <w:webHidden/>
              </w:rPr>
            </w:r>
            <w:r w:rsidR="00C11FA6">
              <w:rPr>
                <w:noProof/>
                <w:webHidden/>
              </w:rPr>
              <w:fldChar w:fldCharType="separate"/>
            </w:r>
            <w:r w:rsidR="00C11FA6">
              <w:rPr>
                <w:noProof/>
                <w:webHidden/>
              </w:rPr>
              <w:t>4</w:t>
            </w:r>
            <w:r w:rsidR="00C11FA6">
              <w:rPr>
                <w:noProof/>
                <w:webHidden/>
              </w:rPr>
              <w:fldChar w:fldCharType="end"/>
            </w:r>
          </w:hyperlink>
        </w:p>
        <w:p w14:paraId="6817188A" w14:textId="0A850736" w:rsidR="00C11FA6" w:rsidRDefault="00000000">
          <w:pPr>
            <w:pStyle w:val="Cuprins2"/>
            <w:tabs>
              <w:tab w:val="right" w:leader="dot" w:pos="9350"/>
            </w:tabs>
            <w:rPr>
              <w:noProof/>
            </w:rPr>
          </w:pPr>
          <w:hyperlink w:anchor="_Toc166968054" w:history="1">
            <w:r w:rsidR="00C11FA6" w:rsidRPr="00263136">
              <w:rPr>
                <w:rStyle w:val="Hyperlink"/>
                <w:noProof/>
              </w:rPr>
              <w:t>Turnaround Strategy Development</w:t>
            </w:r>
            <w:r w:rsidR="00C11FA6">
              <w:rPr>
                <w:noProof/>
                <w:webHidden/>
              </w:rPr>
              <w:tab/>
            </w:r>
            <w:r w:rsidR="00C11FA6">
              <w:rPr>
                <w:noProof/>
                <w:webHidden/>
              </w:rPr>
              <w:fldChar w:fldCharType="begin"/>
            </w:r>
            <w:r w:rsidR="00C11FA6">
              <w:rPr>
                <w:noProof/>
                <w:webHidden/>
              </w:rPr>
              <w:instrText xml:space="preserve"> PAGEREF _Toc166968054 \h </w:instrText>
            </w:r>
            <w:r w:rsidR="00C11FA6">
              <w:rPr>
                <w:noProof/>
                <w:webHidden/>
              </w:rPr>
            </w:r>
            <w:r w:rsidR="00C11FA6">
              <w:rPr>
                <w:noProof/>
                <w:webHidden/>
              </w:rPr>
              <w:fldChar w:fldCharType="separate"/>
            </w:r>
            <w:r w:rsidR="00C11FA6">
              <w:rPr>
                <w:noProof/>
                <w:webHidden/>
              </w:rPr>
              <w:t>5</w:t>
            </w:r>
            <w:r w:rsidR="00C11FA6">
              <w:rPr>
                <w:noProof/>
                <w:webHidden/>
              </w:rPr>
              <w:fldChar w:fldCharType="end"/>
            </w:r>
          </w:hyperlink>
        </w:p>
        <w:p w14:paraId="59154EF5" w14:textId="1596CB61" w:rsidR="00C11FA6" w:rsidRDefault="00000000">
          <w:pPr>
            <w:pStyle w:val="Cuprins1"/>
            <w:tabs>
              <w:tab w:val="right" w:leader="dot" w:pos="9350"/>
            </w:tabs>
            <w:rPr>
              <w:noProof/>
            </w:rPr>
          </w:pPr>
          <w:hyperlink w:anchor="_Toc166968055" w:history="1">
            <w:r w:rsidR="00C11FA6" w:rsidRPr="00263136">
              <w:rPr>
                <w:rStyle w:val="Hyperlink"/>
                <w:noProof/>
              </w:rPr>
              <w:t>Conclusion</w:t>
            </w:r>
            <w:r w:rsidR="00C11FA6">
              <w:rPr>
                <w:noProof/>
                <w:webHidden/>
              </w:rPr>
              <w:tab/>
            </w:r>
            <w:r w:rsidR="00C11FA6">
              <w:rPr>
                <w:noProof/>
                <w:webHidden/>
              </w:rPr>
              <w:fldChar w:fldCharType="begin"/>
            </w:r>
            <w:r w:rsidR="00C11FA6">
              <w:rPr>
                <w:noProof/>
                <w:webHidden/>
              </w:rPr>
              <w:instrText xml:space="preserve"> PAGEREF _Toc166968055 \h </w:instrText>
            </w:r>
            <w:r w:rsidR="00C11FA6">
              <w:rPr>
                <w:noProof/>
                <w:webHidden/>
              </w:rPr>
            </w:r>
            <w:r w:rsidR="00C11FA6">
              <w:rPr>
                <w:noProof/>
                <w:webHidden/>
              </w:rPr>
              <w:fldChar w:fldCharType="separate"/>
            </w:r>
            <w:r w:rsidR="00C11FA6">
              <w:rPr>
                <w:noProof/>
                <w:webHidden/>
              </w:rPr>
              <w:t>7</w:t>
            </w:r>
            <w:r w:rsidR="00C11FA6">
              <w:rPr>
                <w:noProof/>
                <w:webHidden/>
              </w:rPr>
              <w:fldChar w:fldCharType="end"/>
            </w:r>
          </w:hyperlink>
        </w:p>
        <w:p w14:paraId="2182EB44" w14:textId="639B64DF" w:rsidR="00C11FA6" w:rsidRDefault="00000000">
          <w:pPr>
            <w:pStyle w:val="Cuprins1"/>
            <w:tabs>
              <w:tab w:val="right" w:leader="dot" w:pos="9350"/>
            </w:tabs>
            <w:rPr>
              <w:noProof/>
            </w:rPr>
          </w:pPr>
          <w:hyperlink w:anchor="_Toc166968056" w:history="1">
            <w:r w:rsidR="00C11FA6" w:rsidRPr="00263136">
              <w:rPr>
                <w:rStyle w:val="Hyperlink"/>
                <w:noProof/>
              </w:rPr>
              <w:t>References</w:t>
            </w:r>
            <w:r w:rsidR="00C11FA6">
              <w:rPr>
                <w:noProof/>
                <w:webHidden/>
              </w:rPr>
              <w:tab/>
            </w:r>
            <w:r w:rsidR="00C11FA6">
              <w:rPr>
                <w:noProof/>
                <w:webHidden/>
              </w:rPr>
              <w:fldChar w:fldCharType="begin"/>
            </w:r>
            <w:r w:rsidR="00C11FA6">
              <w:rPr>
                <w:noProof/>
                <w:webHidden/>
              </w:rPr>
              <w:instrText xml:space="preserve"> PAGEREF _Toc166968056 \h </w:instrText>
            </w:r>
            <w:r w:rsidR="00C11FA6">
              <w:rPr>
                <w:noProof/>
                <w:webHidden/>
              </w:rPr>
            </w:r>
            <w:r w:rsidR="00C11FA6">
              <w:rPr>
                <w:noProof/>
                <w:webHidden/>
              </w:rPr>
              <w:fldChar w:fldCharType="separate"/>
            </w:r>
            <w:r w:rsidR="00C11FA6">
              <w:rPr>
                <w:noProof/>
                <w:webHidden/>
              </w:rPr>
              <w:t>8</w:t>
            </w:r>
            <w:r w:rsidR="00C11FA6">
              <w:rPr>
                <w:noProof/>
                <w:webHidden/>
              </w:rPr>
              <w:fldChar w:fldCharType="end"/>
            </w:r>
          </w:hyperlink>
        </w:p>
        <w:p w14:paraId="51B47E54" w14:textId="5B79AC68" w:rsidR="00C11FA6" w:rsidRDefault="00C11FA6">
          <w:r>
            <w:rPr>
              <w:b/>
              <w:bCs/>
              <w:noProof/>
            </w:rPr>
            <w:fldChar w:fldCharType="end"/>
          </w:r>
        </w:p>
      </w:sdtContent>
    </w:sdt>
    <w:p w14:paraId="0E21E0E9" w14:textId="44BE0131" w:rsidR="00FA74D5" w:rsidRDefault="00FA74D5" w:rsidP="00ED3DF3"/>
    <w:p w14:paraId="7DF4D435" w14:textId="77777777" w:rsidR="00FA74D5" w:rsidRDefault="00FA74D5" w:rsidP="00ED3DF3"/>
    <w:p w14:paraId="7E3A353F" w14:textId="77777777" w:rsidR="00C11FA6" w:rsidRDefault="00C11FA6">
      <w:pPr>
        <w:spacing w:line="259" w:lineRule="auto"/>
        <w:jc w:val="left"/>
        <w:rPr>
          <w:rFonts w:eastAsiaTheme="majorEastAsia" w:cstheme="majorBidi"/>
          <w:b/>
          <w:color w:val="000000" w:themeColor="text1"/>
          <w:sz w:val="32"/>
          <w:szCs w:val="32"/>
        </w:rPr>
      </w:pPr>
      <w:bookmarkStart w:id="0" w:name="_Toc166968051"/>
      <w:r>
        <w:br w:type="page"/>
      </w:r>
    </w:p>
    <w:p w14:paraId="6AF8BA0E" w14:textId="67DC01B4" w:rsidR="00A731A0" w:rsidRPr="006905A6" w:rsidRDefault="00A731A0" w:rsidP="00B743C8">
      <w:pPr>
        <w:pStyle w:val="Titlu1"/>
      </w:pPr>
      <w:r w:rsidRPr="006905A6">
        <w:lastRenderedPageBreak/>
        <w:t>Introduction</w:t>
      </w:r>
      <w:bookmarkEnd w:id="0"/>
    </w:p>
    <w:p w14:paraId="630695B5" w14:textId="5701EA07" w:rsidR="00A731A0" w:rsidRPr="006905A6" w:rsidRDefault="00424150" w:rsidP="00A731A0">
      <w:r w:rsidRPr="00424150">
        <w:t>Urban Heights Heritage, surrounded by the city's heartlands, has been providing top-of-the-line accommodation facilities, restaurant choices, and even event organizers for years. On the one hand, the hotel has had to deal with a string of problems in the past few years that have had an adverse effect on its financial result and on its reputation. Weakened revenue, drop of guest occupancy rates, and poor customer satisfaction have forced the hotel to take measures in order to protect it from complete failure</w:t>
      </w:r>
      <w:r w:rsidR="000961DD" w:rsidRPr="000961DD">
        <w:t xml:space="preserve"> (Teece, Pisano, &amp; </w:t>
      </w:r>
      <w:proofErr w:type="spellStart"/>
      <w:r w:rsidR="000961DD" w:rsidRPr="000961DD">
        <w:t>Shuen</w:t>
      </w:r>
      <w:proofErr w:type="spellEnd"/>
      <w:r w:rsidR="000961DD" w:rsidRPr="000961DD">
        <w:t>, 2017)</w:t>
      </w:r>
      <w:r w:rsidRPr="00424150">
        <w:t>. The objective of this report is to carry out an in-depth analysis of Urban Heights Hotel's current crisis and consider utilizing a turnaround strategy as a solution. Through financial analysis, discovery of crucial elements that lead to the downfall, and suggesting tangible solutions this report aims to give insights as well as recommendations that will be decisive to recover the financial condition of a hotel and to take its position again as a number one choice for sophisticated travelers and event planners.</w:t>
      </w:r>
    </w:p>
    <w:p w14:paraId="0EAA2CE1" w14:textId="77777777" w:rsidR="00A731A0" w:rsidRPr="006905A6" w:rsidRDefault="00A731A0" w:rsidP="00A731A0"/>
    <w:p w14:paraId="6E4FBEFE" w14:textId="77777777" w:rsidR="00B743C8" w:rsidRDefault="00B743C8">
      <w:pPr>
        <w:spacing w:line="259" w:lineRule="auto"/>
        <w:jc w:val="left"/>
        <w:rPr>
          <w:rFonts w:eastAsiaTheme="majorEastAsia" w:cstheme="majorBidi"/>
          <w:b/>
          <w:color w:val="000000" w:themeColor="text1"/>
          <w:sz w:val="28"/>
          <w:szCs w:val="26"/>
        </w:rPr>
      </w:pPr>
      <w:r>
        <w:br w:type="page"/>
      </w:r>
    </w:p>
    <w:p w14:paraId="31886B56" w14:textId="6F5D6DF2" w:rsidR="00A731A0" w:rsidRPr="006905A6" w:rsidRDefault="00A731A0" w:rsidP="00B743C8">
      <w:pPr>
        <w:pStyle w:val="Titlu2"/>
      </w:pPr>
      <w:bookmarkStart w:id="1" w:name="_Toc166968052"/>
      <w:r w:rsidRPr="006905A6">
        <w:lastRenderedPageBreak/>
        <w:t>Financial Performance Analysis</w:t>
      </w:r>
      <w:bookmarkEnd w:id="1"/>
    </w:p>
    <w:p w14:paraId="14932BAB" w14:textId="3E1231B3" w:rsidR="00424150" w:rsidRDefault="00424150" w:rsidP="00424150">
      <w:r>
        <w:t>Revenue Trends: The three-year decline in Urban Heights Hotel has brought significant loss of revenue. In 2021 earnings were at £2,500,000, the next year they dropped to £2,201,000, and the revenue for the third year was £1,800,000. The varied factors, like a drop in occupancy rates, changes in customer preferences, and fierce competition due to alternative accommodation options can all lead to the decline in the importance of traditional hotels</w:t>
      </w:r>
      <w:r w:rsidR="000961DD">
        <w:t xml:space="preserve"> (</w:t>
      </w:r>
      <w:proofErr w:type="spellStart"/>
      <w:r w:rsidR="000961DD">
        <w:t>Rumelt</w:t>
      </w:r>
      <w:proofErr w:type="spellEnd"/>
      <w:r w:rsidR="000961DD">
        <w:t>, 2021)</w:t>
      </w:r>
      <w:r>
        <w:t xml:space="preserve">. </w:t>
      </w:r>
      <w:r w:rsidR="00B03ED8">
        <w:t>Also,</w:t>
      </w:r>
      <w:r>
        <w:t xml:space="preserve"> significant influence on the tourism and business travel sector revenues could face due to external factors of economy decline or travel limitations.</w:t>
      </w:r>
    </w:p>
    <w:p w14:paraId="344AF20C" w14:textId="34E15252" w:rsidR="00A731A0" w:rsidRPr="006905A6" w:rsidRDefault="00424150" w:rsidP="00A731A0">
      <w:r>
        <w:t xml:space="preserve">Expense Management: The operating expenses were alarmingly heightened at an even higher rate than the revenue, hence breaking the hotel's financial tie. For 2021, the operating expenses </w:t>
      </w:r>
      <w:r w:rsidR="00B03ED8">
        <w:t>totaled</w:t>
      </w:r>
      <w:r>
        <w:t xml:space="preserve"> £1,800,000 and increased to £2,000,000 for 2022 and is expected to reach up to £2,300,000 in 2023. This reveals that the hotel is earning less than it is supposed to, hence showing some spending issues or ineffectiveness in its operations</w:t>
      </w:r>
      <w:r w:rsidR="000961DD">
        <w:t xml:space="preserve"> (Prahalad &amp; Hamel, 2020)</w:t>
      </w:r>
      <w:r>
        <w:t>. Famous reasons can be overdoing with labor expenses, energy costs, maintenance costs or having more stocks than demanded.</w:t>
      </w:r>
    </w:p>
    <w:p w14:paraId="37D9BBDB" w14:textId="5D3EABAD" w:rsidR="00546A97" w:rsidRDefault="00546A97" w:rsidP="00546A97">
      <w:r>
        <w:t>Profitability Assessment: The hotel's profits have deteriorated drastically over the past three years indicated by the large decrease in net income, respectively. For the 2021 year the hotel earned a net income of £700,000 but it fell to £201,000 in 2022 and by 2023its loss had increased to (£500,000). This trend of dwindling profit demonstrates that the causes must be investigated, and they must be fixed</w:t>
      </w:r>
      <w:r w:rsidR="000961DD">
        <w:t xml:space="preserve"> (Kaplan &amp; Norton, 2016)</w:t>
      </w:r>
      <w:r>
        <w:t>. Causes of such declines can be attributed to a few factors e. g. revenue streams drying up, escalating costs, or managerial deficiencies. Important profit indicators like the net profit margin should be computed for each year in order to get elaborate financial performance assessments of the hotel. These figures will shed light on the hotel's ability to produce profits in proportion to revenues and expenses, thus establishing how much the net profit fell and helping with strategy development.</w:t>
      </w:r>
    </w:p>
    <w:p w14:paraId="0925F8E6" w14:textId="0F170F2B" w:rsidR="00A731A0" w:rsidRPr="006905A6" w:rsidRDefault="00546A97" w:rsidP="00A731A0">
      <w:r>
        <w:t xml:space="preserve">Liquidity and Solvency: Assessing the hotel's liquidity and solvency is an important part of financial assessment which can help to understand the hotel's financial position and stability. Liquidity analysis is the study that helps the hotel to meet its short-term obligations such as paying outstanding bills and operation cost. While solvency investigation concentrates rather on the hotel's long-term financial viability and the ability to cover the debts. Urban Heights Hotel's </w:t>
      </w:r>
      <w:r>
        <w:lastRenderedPageBreak/>
        <w:t xml:space="preserve">decreasing working capital and steadily deteriorating financial health </w:t>
      </w:r>
      <w:proofErr w:type="gramStart"/>
      <w:r>
        <w:t>cause</w:t>
      </w:r>
      <w:proofErr w:type="gramEnd"/>
      <w:r>
        <w:t xml:space="preserve"> some doubts about its solvency</w:t>
      </w:r>
      <w:r w:rsidR="000961DD">
        <w:t xml:space="preserve"> (Hayes &amp; Wheelwright, 2014)</w:t>
      </w:r>
      <w:r>
        <w:t xml:space="preserve">. As such, the hotel old debt at £3,000,000 over the years merits a comprehensive reviewing of its ability to pay. Analysis of ratios related to current ratio and </w:t>
      </w:r>
      <w:r w:rsidR="000961DD">
        <w:t>long-term</w:t>
      </w:r>
      <w:r>
        <w:t xml:space="preserve"> solvency such as debt to equity ratio will be very useful to understand the strength and sustainability of the hotel's finances.</w:t>
      </w:r>
    </w:p>
    <w:p w14:paraId="3B0A151D" w14:textId="77777777" w:rsidR="00A731A0" w:rsidRPr="006905A6" w:rsidRDefault="00A731A0" w:rsidP="00B743C8">
      <w:pPr>
        <w:pStyle w:val="Titlu2"/>
      </w:pPr>
      <w:bookmarkStart w:id="2" w:name="_Toc166968053"/>
      <w:r w:rsidRPr="006905A6">
        <w:t>Root Causes of Decline</w:t>
      </w:r>
      <w:bookmarkEnd w:id="2"/>
    </w:p>
    <w:p w14:paraId="0CD8C4B1" w14:textId="7806D8DA" w:rsidR="00A731A0" w:rsidRPr="006905A6" w:rsidRDefault="00546A97" w:rsidP="00A731A0">
      <w:r w:rsidRPr="00546A97">
        <w:t>External Factors: Lack of performance in Urban Height hotel is attributed to some external factors that have greatly hit the hospitality sector. In economic downturns, like recessions or times when consumers experience low confidence, the hotel's occupancy and, as a result, the revenue decline because of the decreasing need for travel and accommodation services. Alongside, unexpected occurrences such as pandemics, natural catastrophes, or geopolitical tensions might lead to the cancelation of travel arrangements and a decline in guests' reservation. Nowadays, rivalry in the hospitality industry has been contributing to the expanding innovations created by alternative accommodation methods such as Airbnb</w:t>
      </w:r>
      <w:r w:rsidR="000961DD">
        <w:t xml:space="preserve"> (Hamel &amp; Prahalad, 2020)</w:t>
      </w:r>
      <w:r w:rsidRPr="00546A97">
        <w:t xml:space="preserve">. These online providers are able to give different lodging options to the tourists at reasonable prices which is shifting the traditional hotel industry into Urban Bright Hotel. Another factor is the shift in consumer preferences towards </w:t>
      </w:r>
      <w:r w:rsidR="00B03ED8" w:rsidRPr="00546A97">
        <w:t>personalized</w:t>
      </w:r>
      <w:r w:rsidRPr="00546A97">
        <w:t xml:space="preserve"> experiences that have gradually changed the expectations of modern travelers. In return, this requires hotels to change, update and innovate to be relevant in this fierce competition. The growth of internal, external and environmental factors has started a hostile operating environment for Urban Heights Hotel leading to revenue decline, drop in occupancy rates and unsatisfied customers.</w:t>
      </w:r>
    </w:p>
    <w:p w14:paraId="72FE74E4" w14:textId="3F07BE61" w:rsidR="00A731A0" w:rsidRPr="006905A6" w:rsidRDefault="00546A97" w:rsidP="00A731A0">
      <w:r w:rsidRPr="00546A97">
        <w:t xml:space="preserve">Internal Factors: Urban Heights Hotel's internal procedures may indeed include the reason for its downfall. Unfavorable operating issues or mismanagement might lead to higher costs, significantly reduced productivity, and eventually, poor quality </w:t>
      </w:r>
      <w:r w:rsidR="00B03ED8" w:rsidRPr="00546A97">
        <w:t>services,</w:t>
      </w:r>
      <w:r w:rsidRPr="00546A97">
        <w:t xml:space="preserve"> this may eventually affect the hotel's reputation and profitability. Insufficient good inventory management, overstaffing, or unprofessional training program will lead to additional costs and poor guest experiences. Besides that, customer complaints might be contributing to the lower occupancy rate of Urban Heights Hotel</w:t>
      </w:r>
      <w:r w:rsidR="000961DD">
        <w:t xml:space="preserve"> (Barney, 2021)</w:t>
      </w:r>
      <w:r w:rsidRPr="00546A97">
        <w:t xml:space="preserve">. The elements like aged buildings, uneven service standards, among other factors, can contribute to negative reputation and repel guests thus reducing the </w:t>
      </w:r>
      <w:proofErr w:type="gramStart"/>
      <w:r w:rsidRPr="00546A97">
        <w:t>amount</w:t>
      </w:r>
      <w:proofErr w:type="gramEnd"/>
      <w:r w:rsidRPr="00546A97">
        <w:t xml:space="preserve"> of loyal clients. Through delving deeper into these deficiencies within the hotel, it is imperative to recover </w:t>
      </w:r>
      <w:r w:rsidRPr="00546A97">
        <w:lastRenderedPageBreak/>
        <w:t>its competitiveness and build guest loyalty. Implementation of an in-depth review of operations, streamlining the internal procedures, and dedicating time for customer-centered initiatives would be among the essential steps for this hotel in terms of the internal factors leading to its decline. A strategy like this is tailor-made to address both external market dynamics and internal operational issues such that the hotel may eventually return to its glory days.</w:t>
      </w:r>
    </w:p>
    <w:p w14:paraId="26D750AE" w14:textId="77777777" w:rsidR="00A731A0" w:rsidRPr="006905A6" w:rsidRDefault="00A731A0" w:rsidP="00B743C8">
      <w:pPr>
        <w:pStyle w:val="Titlu2"/>
      </w:pPr>
      <w:bookmarkStart w:id="3" w:name="_Toc166968054"/>
      <w:r w:rsidRPr="006905A6">
        <w:t>Turnaround Strategy Development</w:t>
      </w:r>
      <w:bookmarkEnd w:id="3"/>
    </w:p>
    <w:p w14:paraId="2D3EF4CF" w14:textId="44A2B4A9" w:rsidR="00A731A0" w:rsidRPr="006905A6" w:rsidRDefault="00A731A0" w:rsidP="00C11FA6">
      <w:pPr>
        <w:pStyle w:val="Titlu3"/>
      </w:pPr>
      <w:r w:rsidRPr="006905A6">
        <w:t>Revenue Generation</w:t>
      </w:r>
    </w:p>
    <w:p w14:paraId="0F7AE4D8" w14:textId="6DC5CD4E" w:rsidR="00546A97" w:rsidRDefault="00546A97" w:rsidP="00546A97">
      <w:r>
        <w:t>Market Analysis: A proper market research will be of great assistance in empowering the hotel. This means you segment your target markets and determine what prices, preferences, needs, and spending habits they have</w:t>
      </w:r>
      <w:r w:rsidR="000961DD">
        <w:t xml:space="preserve"> (Cooper &amp; Kaplan, 2021)</w:t>
      </w:r>
      <w:r>
        <w:t>. Comprehension of demand trends enables the hotel to adjust its offerings and experiences in the way that is embraced by its clientele with modified expectations. Additionally, price flexibility and creating package deals which are attractive can still be pushed without compromising profit.</w:t>
      </w:r>
    </w:p>
    <w:p w14:paraId="28408E17" w14:textId="4387BB82" w:rsidR="00546A97" w:rsidRDefault="00546A97" w:rsidP="00546A97">
      <w:r>
        <w:t>Marketing and Branding: The marketing strategy should in fact be strong enough to raise brand exposure and also to ensure that there are new customers coming to Urban Heights Hotel. Digital marketing channels and social media networks such as the hotel's helps the hotel to engage with potential guests, showcasing its unique features and strengthening its client base</w:t>
      </w:r>
      <w:r w:rsidR="000961DD">
        <w:t xml:space="preserve"> (Davenport, 2013)</w:t>
      </w:r>
      <w:r>
        <w:t>. Carrying out point of sale or targeted promotions can effectively convey what new hotel has to offer and make it stand out against competitors.</w:t>
      </w:r>
    </w:p>
    <w:p w14:paraId="3106DE8D" w14:textId="238F9372" w:rsidR="00A731A0" w:rsidRPr="006905A6" w:rsidRDefault="00546A97" w:rsidP="00A731A0">
      <w:r>
        <w:t>Diversification of Services: The Urban Heights Hotel can also attempt to expand its customer base by adding a wide range of services such as entertainment, bicycle renting, and health club. Adding new facilities or functions, which might be loved by all age ranges of visitors, can draw more diverse tourists</w:t>
      </w:r>
      <w:r w:rsidR="000961DD">
        <w:t xml:space="preserve"> (Day, 2014)</w:t>
      </w:r>
      <w:r>
        <w:t>. Moreover, the hotel is able to create partnerships with the existing popular attractions or event organizers which provide the hotel with extra strengths of offering unique packages and experience, making the hotel a preferable place to consider by guests.</w:t>
      </w:r>
    </w:p>
    <w:p w14:paraId="6F9496B8" w14:textId="19A7AEC7" w:rsidR="00A731A0" w:rsidRPr="006905A6" w:rsidRDefault="00A731A0" w:rsidP="00C11FA6">
      <w:pPr>
        <w:pStyle w:val="Titlu3"/>
      </w:pPr>
      <w:r w:rsidRPr="006905A6">
        <w:t>Cost Reduction and Efficiency Improvement</w:t>
      </w:r>
    </w:p>
    <w:p w14:paraId="0610BE59" w14:textId="6F679116" w:rsidR="00546A97" w:rsidRDefault="00546A97" w:rsidP="00546A97">
      <w:r>
        <w:t xml:space="preserve">Operational Streamlining: The Inefficiencies of the operational processes are as important for costs reduction and profits increase as anything else. By running an extensive process audit of the operation methods, Urban Heights Hotel identifies places where efficiency improvements can be </w:t>
      </w:r>
      <w:r>
        <w:lastRenderedPageBreak/>
        <w:t>made</w:t>
      </w:r>
      <w:r w:rsidR="000961DD">
        <w:t xml:space="preserve"> (Eisenhardt, 2019)</w:t>
      </w:r>
      <w:r>
        <w:t>. Performing economies, like decreasing the amount of staff or making the process faster, can reduce the cost of the hotel without harming the quality of the service.</w:t>
      </w:r>
    </w:p>
    <w:p w14:paraId="356ABD87" w14:textId="4436C5DC" w:rsidR="00A731A0" w:rsidRPr="006905A6" w:rsidRDefault="00546A97" w:rsidP="00A731A0">
      <w:r>
        <w:t xml:space="preserve">Procurement Optimization: Improvement of procurement practices is </w:t>
      </w:r>
      <w:r w:rsidR="00B03ED8">
        <w:t>another</w:t>
      </w:r>
      <w:r>
        <w:t xml:space="preserve"> way for controlling the costs at Urban Heights Hotel. Likewise, organizations can re-negotiate purchase terms or look for other vendors to get lower procurement costs without sacrificing quality of the products. The presence of the inventory management systems aids in preventing wasting and controlling the costs by ensuring optimum inventory levels while reducing the risk of overstocking or stockouts.</w:t>
      </w:r>
    </w:p>
    <w:p w14:paraId="5AF5A4EE" w14:textId="37692012" w:rsidR="00A731A0" w:rsidRPr="006905A6" w:rsidRDefault="00A731A0" w:rsidP="00C11FA6">
      <w:pPr>
        <w:pStyle w:val="Titlu2"/>
      </w:pPr>
      <w:r w:rsidRPr="006905A6">
        <w:t>Customer Experience Enhancement:</w:t>
      </w:r>
    </w:p>
    <w:p w14:paraId="6F6256A8" w14:textId="1D0D6154" w:rsidR="00546A97" w:rsidRDefault="00546A97" w:rsidP="00546A97">
      <w:r>
        <w:t>Staff Training and Development: Staff training and development investment is extremely critical for elevating Urban Heights Hotel’s customer experience. Through provision of appropriate skills and knowledge to the team, the hotel can meet the standards consistently and surpass customer expectations</w:t>
      </w:r>
      <w:r w:rsidR="000961DD">
        <w:t xml:space="preserve"> (Eisenhardt &amp; Martin, 2020)</w:t>
      </w:r>
      <w:r>
        <w:t xml:space="preserve">. Leading staff to display exceptional service warmly and with a great deal of attention creates a </w:t>
      </w:r>
      <w:r w:rsidR="00B03ED8">
        <w:t>template of memorable experiences</w:t>
      </w:r>
      <w:r>
        <w:t xml:space="preserve"> that is anchored on guest loyalty and word-of-mouth</w:t>
      </w:r>
    </w:p>
    <w:p w14:paraId="58FCBE10" w14:textId="43D63177" w:rsidR="00546A97" w:rsidRDefault="00546A97" w:rsidP="00546A97">
      <w:r>
        <w:t>Facility Upgrades: Renovation or upgrade of the hotel is the most important step for the hotel to have a better look and comfortable environment. By giving precedence to the areas that majorly affect guest satisfaction, particularly the room quality, amenities, and common areas, it is a way of showing a great deal of concern in the hospitality industry</w:t>
      </w:r>
      <w:r w:rsidR="000961DD">
        <w:t xml:space="preserve"> (Foss &amp; Knudsen, 2019)</w:t>
      </w:r>
      <w:r>
        <w:t>. One important strategy for Urban Heights Hotel to stand out is the continuous investment in facilities upgrades, which can help to make the environment attractive and memorable and the guests enjoyment.</w:t>
      </w:r>
    </w:p>
    <w:p w14:paraId="6C1A0554" w14:textId="77777777" w:rsidR="00546A97" w:rsidRDefault="00546A97" w:rsidP="00546A97">
      <w:r>
        <w:t xml:space="preserve">A combination of revenue growth-oriented and cost-cutting strategies alongside the improvement of customer experience can be implemented to rejuvenate Urban Heights Hotel financials and bring back its splendor as a top attraction in the hotel market. Such measures will </w:t>
      </w:r>
      <w:proofErr w:type="spellStart"/>
      <w:r>
        <w:t>favourably</w:t>
      </w:r>
      <w:proofErr w:type="spellEnd"/>
      <w:r>
        <w:t xml:space="preserve"> position the hotel for long term survival and growth even when the market competition gets harder.</w:t>
      </w:r>
    </w:p>
    <w:p w14:paraId="68542D7E" w14:textId="4A5664B5" w:rsidR="00A731A0" w:rsidRPr="006905A6" w:rsidRDefault="00A731A0" w:rsidP="00A731A0"/>
    <w:p w14:paraId="4D9AE754" w14:textId="77777777" w:rsidR="00B743C8" w:rsidRDefault="00B743C8">
      <w:pPr>
        <w:spacing w:line="259" w:lineRule="auto"/>
        <w:jc w:val="left"/>
        <w:rPr>
          <w:rFonts w:eastAsiaTheme="majorEastAsia" w:cstheme="majorBidi"/>
          <w:b/>
          <w:color w:val="000000" w:themeColor="text1"/>
          <w:sz w:val="32"/>
          <w:szCs w:val="32"/>
        </w:rPr>
      </w:pPr>
      <w:r>
        <w:br w:type="page"/>
      </w:r>
    </w:p>
    <w:p w14:paraId="4EE5AF63" w14:textId="045F0DA3" w:rsidR="00A731A0" w:rsidRPr="006905A6" w:rsidRDefault="00A731A0" w:rsidP="00B743C8">
      <w:pPr>
        <w:pStyle w:val="Titlu1"/>
      </w:pPr>
      <w:bookmarkStart w:id="4" w:name="_Toc166968055"/>
      <w:r w:rsidRPr="006905A6">
        <w:lastRenderedPageBreak/>
        <w:t>Conclusion</w:t>
      </w:r>
      <w:bookmarkEnd w:id="4"/>
    </w:p>
    <w:p w14:paraId="5C863FE2" w14:textId="39002EF8" w:rsidR="00A731A0" w:rsidRPr="006905A6" w:rsidRDefault="00546A97" w:rsidP="00A731A0">
      <w:r w:rsidRPr="00546A97">
        <w:t xml:space="preserve">Among the major findings is that the financial analysis of Urban Heights Hotel disclosed </w:t>
      </w:r>
      <w:r w:rsidR="00B03ED8" w:rsidRPr="00546A97">
        <w:t>unfavorable</w:t>
      </w:r>
      <w:r w:rsidRPr="00546A97">
        <w:t xml:space="preserve"> trends such as revenue decline, increasing expenses, and blossoming loss. The root cause analysis pinpointed a range of significant issues, both external such as the game of economics and the growing competition, as well as internal factors, such the presence of the operational inefficiencies and the customer service deterioration, that impacted negatively on hotel performance</w:t>
      </w:r>
      <w:r w:rsidR="000961DD">
        <w:t xml:space="preserve"> (Hamel &amp; Prahalad, 2020)</w:t>
      </w:r>
      <w:r w:rsidRPr="00546A97">
        <w:t>. In order to tackle these issues and head-on along our path to recovery the recommended turnaround strategy has been deemed a critical necessity. Enrolling this framework will comprise of income generation, cost effectiveness and experience of customer measures as components. Through taking immediate action on all strategic measures, monitoring their performance and analyzing the response of the clients, Urban Heights Hotel can expect to see financial stability and a return to its positioning as the best hospitality hub. It is imperative thought that execution is done efficiently and the ability to adapt will be pivotal towards the successful operation of the hotel and maintaining a level of sustainability for the industry.</w:t>
      </w:r>
    </w:p>
    <w:p w14:paraId="5D3F6DF2" w14:textId="77777777" w:rsidR="00B743C8" w:rsidRDefault="00B743C8">
      <w:pPr>
        <w:spacing w:line="259" w:lineRule="auto"/>
        <w:jc w:val="left"/>
        <w:rPr>
          <w:rFonts w:eastAsiaTheme="majorEastAsia" w:cstheme="majorBidi"/>
          <w:b/>
          <w:color w:val="000000" w:themeColor="text1"/>
          <w:sz w:val="32"/>
          <w:szCs w:val="32"/>
        </w:rPr>
      </w:pPr>
      <w:r>
        <w:br w:type="page"/>
      </w:r>
    </w:p>
    <w:p w14:paraId="254D9DF1" w14:textId="4AA9556F" w:rsidR="00A731A0" w:rsidRPr="006905A6" w:rsidRDefault="00A731A0" w:rsidP="00B743C8">
      <w:pPr>
        <w:pStyle w:val="Titlu1"/>
      </w:pPr>
      <w:bookmarkStart w:id="5" w:name="_Toc166968056"/>
      <w:r w:rsidRPr="006905A6">
        <w:lastRenderedPageBreak/>
        <w:t>References</w:t>
      </w:r>
      <w:bookmarkEnd w:id="5"/>
      <w:r w:rsidRPr="006905A6">
        <w:t xml:space="preserve"> </w:t>
      </w:r>
    </w:p>
    <w:p w14:paraId="63B2225D" w14:textId="77777777" w:rsidR="00546A97" w:rsidRPr="006905A6" w:rsidRDefault="00546A97" w:rsidP="00A731A0">
      <w:r w:rsidRPr="006905A6">
        <w:t>Barney, J. B. (</w:t>
      </w:r>
      <w:r>
        <w:t>2021</w:t>
      </w:r>
      <w:r w:rsidRPr="006905A6">
        <w:t>). Firm Resources and Sustained Competitive Advantage. Journal of Management, 17(1), 99-120.</w:t>
      </w:r>
    </w:p>
    <w:p w14:paraId="43DD2EB7" w14:textId="77777777" w:rsidR="00546A97" w:rsidRPr="006905A6" w:rsidRDefault="00546A97" w:rsidP="00A731A0">
      <w:r w:rsidRPr="006905A6">
        <w:t>Cooper, R., &amp; Kaplan, R. S. (</w:t>
      </w:r>
      <w:r>
        <w:t>2021</w:t>
      </w:r>
      <w:r w:rsidRPr="006905A6">
        <w:t>). Profit Priorities from Activity-Based Costing. Harvard Business Press.</w:t>
      </w:r>
    </w:p>
    <w:p w14:paraId="1755EFA9" w14:textId="77777777" w:rsidR="00546A97" w:rsidRPr="006905A6" w:rsidRDefault="00546A97" w:rsidP="00A731A0">
      <w:r w:rsidRPr="006905A6">
        <w:t>Davenport, T. H. (</w:t>
      </w:r>
      <w:r>
        <w:t>201</w:t>
      </w:r>
      <w:r w:rsidRPr="006905A6">
        <w:t>3). Process Innovation: Reengineering Work Through Information Technology. Harvard Business Press.</w:t>
      </w:r>
    </w:p>
    <w:p w14:paraId="56D7DD51" w14:textId="77777777" w:rsidR="00546A97" w:rsidRPr="006905A6" w:rsidRDefault="00546A97" w:rsidP="00A731A0">
      <w:r w:rsidRPr="006905A6">
        <w:t>Day, G. S. (</w:t>
      </w:r>
      <w:r>
        <w:t>201</w:t>
      </w:r>
      <w:r w:rsidRPr="006905A6">
        <w:t>4). The Capabilities of Market-Driven Organizations. Journal of Marketing, 58(4), 37-52.</w:t>
      </w:r>
    </w:p>
    <w:p w14:paraId="32524BBC" w14:textId="77777777" w:rsidR="00546A97" w:rsidRPr="006905A6" w:rsidRDefault="00546A97" w:rsidP="00A731A0">
      <w:r w:rsidRPr="006905A6">
        <w:t>Eisenhardt, K. M. (</w:t>
      </w:r>
      <w:r>
        <w:t>201</w:t>
      </w:r>
      <w:r w:rsidRPr="006905A6">
        <w:t>9). Building Theories from Case Study Research. Academy of Management Review, 14(4), 532-550.</w:t>
      </w:r>
    </w:p>
    <w:p w14:paraId="1A3046F0" w14:textId="77777777" w:rsidR="00546A97" w:rsidRPr="006905A6" w:rsidRDefault="00546A97" w:rsidP="00A731A0">
      <w:r w:rsidRPr="006905A6">
        <w:t>Eisenhardt, K. M., &amp; Martin, J. A. (</w:t>
      </w:r>
      <w:r>
        <w:t>2020</w:t>
      </w:r>
      <w:r w:rsidRPr="006905A6">
        <w:t>). Dynamic Capabilities: What Are They? Strategic Management Journal, 21(10-11), 1105-1121.</w:t>
      </w:r>
    </w:p>
    <w:p w14:paraId="491E1E48" w14:textId="77777777" w:rsidR="00546A97" w:rsidRPr="006905A6" w:rsidRDefault="00546A97" w:rsidP="00A731A0">
      <w:r w:rsidRPr="006905A6">
        <w:t>Foss, N. J., &amp; Knudsen, T. (2019). Towards a Competence Theory of the Firm. Strategic Management Journal, 40(9), 1349-1376.</w:t>
      </w:r>
    </w:p>
    <w:p w14:paraId="237C99BB" w14:textId="77777777" w:rsidR="00546A97" w:rsidRPr="006905A6" w:rsidRDefault="00546A97" w:rsidP="00A731A0">
      <w:r w:rsidRPr="006905A6">
        <w:t>Hamel, G., &amp; Prahalad, C. K. (</w:t>
      </w:r>
      <w:r>
        <w:t>2020</w:t>
      </w:r>
      <w:r w:rsidRPr="006905A6">
        <w:t>). The Core Competence of the Corporation. Harvard Business Review, 68(3), 79-91.</w:t>
      </w:r>
    </w:p>
    <w:p w14:paraId="7E227226" w14:textId="77777777" w:rsidR="00546A97" w:rsidRPr="006905A6" w:rsidRDefault="00546A97" w:rsidP="00A731A0">
      <w:r w:rsidRPr="006905A6">
        <w:t>Hayes, R. H., &amp; Wheelwright, S. C. (</w:t>
      </w:r>
      <w:r>
        <w:t>201</w:t>
      </w:r>
      <w:r w:rsidRPr="006905A6">
        <w:t>4). Restoring Our Competitive Edge: Competing Through Manufacturing. John Wiley &amp; Sons.</w:t>
      </w:r>
    </w:p>
    <w:p w14:paraId="0A820622" w14:textId="77777777" w:rsidR="00546A97" w:rsidRPr="006905A6" w:rsidRDefault="00546A97" w:rsidP="00A731A0">
      <w:r w:rsidRPr="006905A6">
        <w:t>Kaplan, R. S., &amp; Norton, D. P. (</w:t>
      </w:r>
      <w:r>
        <w:t>201</w:t>
      </w:r>
      <w:r w:rsidRPr="006905A6">
        <w:t>6). The Balanced Scorecard: Translating Strategy into Action. Harvard Business Press.</w:t>
      </w:r>
    </w:p>
    <w:p w14:paraId="3931F03D" w14:textId="77777777" w:rsidR="00546A97" w:rsidRPr="006905A6" w:rsidRDefault="00546A97" w:rsidP="00A731A0">
      <w:r w:rsidRPr="006905A6">
        <w:t>Prahalad, C. K., &amp; Hamel, G. (</w:t>
      </w:r>
      <w:r>
        <w:t>2020</w:t>
      </w:r>
      <w:r w:rsidRPr="006905A6">
        <w:t>). The Core Competence of the Corporation. Harvard Business Review, 68(3), 79-91.</w:t>
      </w:r>
    </w:p>
    <w:p w14:paraId="4BDA1C3E" w14:textId="77777777" w:rsidR="00546A97" w:rsidRPr="006905A6" w:rsidRDefault="00546A97" w:rsidP="00A731A0">
      <w:proofErr w:type="spellStart"/>
      <w:r w:rsidRPr="006905A6">
        <w:t>Rumelt</w:t>
      </w:r>
      <w:proofErr w:type="spellEnd"/>
      <w:r w:rsidRPr="006905A6">
        <w:t>, R. P. (</w:t>
      </w:r>
      <w:r>
        <w:t>2021</w:t>
      </w:r>
      <w:r w:rsidRPr="006905A6">
        <w:t>). How Much Does Industry Matter? Strategic Management Journal, 12(3), 167-185.</w:t>
      </w:r>
    </w:p>
    <w:p w14:paraId="097A4653" w14:textId="77777777" w:rsidR="00546A97" w:rsidRPr="006905A6" w:rsidRDefault="00546A97" w:rsidP="00A731A0">
      <w:r w:rsidRPr="006905A6">
        <w:lastRenderedPageBreak/>
        <w:t xml:space="preserve">Teece, D. J., Pisano, G., &amp; </w:t>
      </w:r>
      <w:proofErr w:type="spellStart"/>
      <w:r w:rsidRPr="006905A6">
        <w:t>Shuen</w:t>
      </w:r>
      <w:proofErr w:type="spellEnd"/>
      <w:r w:rsidRPr="006905A6">
        <w:t>, A. (</w:t>
      </w:r>
      <w:r>
        <w:t>201</w:t>
      </w:r>
      <w:r w:rsidRPr="006905A6">
        <w:t>7). Dynamic Capabilities and Strategic Management. Strategic Management Journal, 18(7), 509-533.</w:t>
      </w:r>
    </w:p>
    <w:p w14:paraId="13EDBC8D" w14:textId="77777777" w:rsidR="00A731A0" w:rsidRPr="006905A6" w:rsidRDefault="00A731A0" w:rsidP="00A731A0"/>
    <w:p w14:paraId="20D68EB0" w14:textId="4D1D9134" w:rsidR="007E25B1" w:rsidRPr="007E25B1" w:rsidRDefault="007E25B1" w:rsidP="007E25B1">
      <w:pPr>
        <w:rPr>
          <w:b/>
          <w:bCs/>
        </w:rPr>
      </w:pPr>
    </w:p>
    <w:sectPr w:rsidR="007E25B1" w:rsidRPr="007E25B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909305" w14:textId="77777777" w:rsidR="00BB4BE4" w:rsidRDefault="00BB4BE4" w:rsidP="00ED3DF3">
      <w:pPr>
        <w:spacing w:after="0" w:line="240" w:lineRule="auto"/>
      </w:pPr>
      <w:r>
        <w:separator/>
      </w:r>
    </w:p>
  </w:endnote>
  <w:endnote w:type="continuationSeparator" w:id="0">
    <w:p w14:paraId="4213DE84" w14:textId="77777777" w:rsidR="00BB4BE4" w:rsidRDefault="00BB4BE4" w:rsidP="00ED3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036976"/>
      <w:docPartObj>
        <w:docPartGallery w:val="Page Numbers (Bottom of Page)"/>
        <w:docPartUnique/>
      </w:docPartObj>
    </w:sdtPr>
    <w:sdtEndPr>
      <w:rPr>
        <w:color w:val="7F7F7F" w:themeColor="background1" w:themeShade="7F"/>
        <w:spacing w:val="60"/>
      </w:rPr>
    </w:sdtEndPr>
    <w:sdtContent>
      <w:p w14:paraId="2571F6E7" w14:textId="18DFB406" w:rsidR="00D45B80" w:rsidRDefault="00D45B80">
        <w:pPr>
          <w:pStyle w:val="Subsol"/>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10F3E96" w14:textId="77777777" w:rsidR="00ED3DF3" w:rsidRDefault="00ED3DF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7E2086" w14:textId="77777777" w:rsidR="00BB4BE4" w:rsidRDefault="00BB4BE4" w:rsidP="00ED3DF3">
      <w:pPr>
        <w:spacing w:after="0" w:line="240" w:lineRule="auto"/>
      </w:pPr>
      <w:r>
        <w:separator/>
      </w:r>
    </w:p>
  </w:footnote>
  <w:footnote w:type="continuationSeparator" w:id="0">
    <w:p w14:paraId="55E7BA75" w14:textId="77777777" w:rsidR="00BB4BE4" w:rsidRDefault="00BB4BE4" w:rsidP="00ED3D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96DC2"/>
    <w:multiLevelType w:val="multilevel"/>
    <w:tmpl w:val="ED94D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1A40E0"/>
    <w:multiLevelType w:val="hybridMultilevel"/>
    <w:tmpl w:val="0C5A1B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BE6F19"/>
    <w:multiLevelType w:val="hybridMultilevel"/>
    <w:tmpl w:val="B7B4E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65878050">
    <w:abstractNumId w:val="2"/>
  </w:num>
  <w:num w:numId="2" w16cid:durableId="1087967807">
    <w:abstractNumId w:val="0"/>
  </w:num>
  <w:num w:numId="3" w16cid:durableId="17422865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8E3"/>
    <w:rsid w:val="00012C0C"/>
    <w:rsid w:val="00020397"/>
    <w:rsid w:val="00021A76"/>
    <w:rsid w:val="00021EFB"/>
    <w:rsid w:val="00032812"/>
    <w:rsid w:val="00061ECE"/>
    <w:rsid w:val="000961DD"/>
    <w:rsid w:val="000A0AFC"/>
    <w:rsid w:val="000A4B53"/>
    <w:rsid w:val="000A7BAF"/>
    <w:rsid w:val="000B0906"/>
    <w:rsid w:val="000B4082"/>
    <w:rsid w:val="000B42F5"/>
    <w:rsid w:val="000B74AE"/>
    <w:rsid w:val="000E2D01"/>
    <w:rsid w:val="001178F0"/>
    <w:rsid w:val="001244CA"/>
    <w:rsid w:val="00142FD2"/>
    <w:rsid w:val="00144674"/>
    <w:rsid w:val="0016627A"/>
    <w:rsid w:val="00174DC6"/>
    <w:rsid w:val="001778BB"/>
    <w:rsid w:val="001C1C7D"/>
    <w:rsid w:val="001E7FCE"/>
    <w:rsid w:val="001F3007"/>
    <w:rsid w:val="00250079"/>
    <w:rsid w:val="00257549"/>
    <w:rsid w:val="00276B93"/>
    <w:rsid w:val="00280852"/>
    <w:rsid w:val="002C1293"/>
    <w:rsid w:val="002E56E9"/>
    <w:rsid w:val="002F246D"/>
    <w:rsid w:val="00312721"/>
    <w:rsid w:val="003154AB"/>
    <w:rsid w:val="00326D26"/>
    <w:rsid w:val="00355E5C"/>
    <w:rsid w:val="003637A6"/>
    <w:rsid w:val="00364CCE"/>
    <w:rsid w:val="003860A7"/>
    <w:rsid w:val="003B17FE"/>
    <w:rsid w:val="003C74DE"/>
    <w:rsid w:val="003E7CEB"/>
    <w:rsid w:val="003F4679"/>
    <w:rsid w:val="0040334F"/>
    <w:rsid w:val="0041613B"/>
    <w:rsid w:val="00416B1D"/>
    <w:rsid w:val="00422C50"/>
    <w:rsid w:val="00424150"/>
    <w:rsid w:val="00444AF9"/>
    <w:rsid w:val="004478F0"/>
    <w:rsid w:val="00450A7C"/>
    <w:rsid w:val="004570B3"/>
    <w:rsid w:val="00462BF3"/>
    <w:rsid w:val="004846B2"/>
    <w:rsid w:val="00490571"/>
    <w:rsid w:val="00495550"/>
    <w:rsid w:val="0050208D"/>
    <w:rsid w:val="0050500B"/>
    <w:rsid w:val="00546A97"/>
    <w:rsid w:val="00547DD4"/>
    <w:rsid w:val="00581647"/>
    <w:rsid w:val="005A336E"/>
    <w:rsid w:val="005B2D7C"/>
    <w:rsid w:val="005D5FEE"/>
    <w:rsid w:val="005F48E3"/>
    <w:rsid w:val="0061210C"/>
    <w:rsid w:val="00622FB6"/>
    <w:rsid w:val="00642AB0"/>
    <w:rsid w:val="00652026"/>
    <w:rsid w:val="0068125E"/>
    <w:rsid w:val="00683E9C"/>
    <w:rsid w:val="006A094D"/>
    <w:rsid w:val="006B484C"/>
    <w:rsid w:val="006C5A87"/>
    <w:rsid w:val="0072059F"/>
    <w:rsid w:val="007207B8"/>
    <w:rsid w:val="007242AB"/>
    <w:rsid w:val="00730F54"/>
    <w:rsid w:val="007473EC"/>
    <w:rsid w:val="007653AE"/>
    <w:rsid w:val="00767396"/>
    <w:rsid w:val="00776B6D"/>
    <w:rsid w:val="00786BBC"/>
    <w:rsid w:val="00787822"/>
    <w:rsid w:val="007A0FA9"/>
    <w:rsid w:val="007A7F4B"/>
    <w:rsid w:val="007B5B0E"/>
    <w:rsid w:val="007E25B1"/>
    <w:rsid w:val="0080096C"/>
    <w:rsid w:val="00823E6F"/>
    <w:rsid w:val="00826944"/>
    <w:rsid w:val="00830442"/>
    <w:rsid w:val="008459A0"/>
    <w:rsid w:val="0085043A"/>
    <w:rsid w:val="008711EF"/>
    <w:rsid w:val="0088650E"/>
    <w:rsid w:val="008B0E31"/>
    <w:rsid w:val="008B7B38"/>
    <w:rsid w:val="008E462F"/>
    <w:rsid w:val="00905C64"/>
    <w:rsid w:val="00956A9A"/>
    <w:rsid w:val="009A5682"/>
    <w:rsid w:val="009C2611"/>
    <w:rsid w:val="009F22E1"/>
    <w:rsid w:val="00A2363F"/>
    <w:rsid w:val="00A50DB1"/>
    <w:rsid w:val="00A53ECC"/>
    <w:rsid w:val="00A731A0"/>
    <w:rsid w:val="00AA6D8B"/>
    <w:rsid w:val="00AA7118"/>
    <w:rsid w:val="00AB19E6"/>
    <w:rsid w:val="00AE461A"/>
    <w:rsid w:val="00AE76D0"/>
    <w:rsid w:val="00B01B39"/>
    <w:rsid w:val="00B03ED8"/>
    <w:rsid w:val="00B05E61"/>
    <w:rsid w:val="00B45503"/>
    <w:rsid w:val="00B53384"/>
    <w:rsid w:val="00B53560"/>
    <w:rsid w:val="00B743C8"/>
    <w:rsid w:val="00B76A36"/>
    <w:rsid w:val="00BB4BE4"/>
    <w:rsid w:val="00BC1573"/>
    <w:rsid w:val="00BD5632"/>
    <w:rsid w:val="00BE43C9"/>
    <w:rsid w:val="00BF288E"/>
    <w:rsid w:val="00BF2A5B"/>
    <w:rsid w:val="00C11FA6"/>
    <w:rsid w:val="00C23CA1"/>
    <w:rsid w:val="00C24E0F"/>
    <w:rsid w:val="00C35543"/>
    <w:rsid w:val="00C35EA4"/>
    <w:rsid w:val="00C3755B"/>
    <w:rsid w:val="00C7785E"/>
    <w:rsid w:val="00CB1957"/>
    <w:rsid w:val="00CB4CD6"/>
    <w:rsid w:val="00CF43DA"/>
    <w:rsid w:val="00CF4EFD"/>
    <w:rsid w:val="00D141B7"/>
    <w:rsid w:val="00D24786"/>
    <w:rsid w:val="00D31237"/>
    <w:rsid w:val="00D35EFD"/>
    <w:rsid w:val="00D45B80"/>
    <w:rsid w:val="00D658B8"/>
    <w:rsid w:val="00D723B2"/>
    <w:rsid w:val="00D860A8"/>
    <w:rsid w:val="00DA5FED"/>
    <w:rsid w:val="00DF18AC"/>
    <w:rsid w:val="00DF2B78"/>
    <w:rsid w:val="00E03914"/>
    <w:rsid w:val="00E57B0F"/>
    <w:rsid w:val="00E63835"/>
    <w:rsid w:val="00EB497E"/>
    <w:rsid w:val="00EC17ED"/>
    <w:rsid w:val="00ED3DF3"/>
    <w:rsid w:val="00ED4CB6"/>
    <w:rsid w:val="00EF1B90"/>
    <w:rsid w:val="00EF33E8"/>
    <w:rsid w:val="00F04A16"/>
    <w:rsid w:val="00F20D15"/>
    <w:rsid w:val="00F24406"/>
    <w:rsid w:val="00F26FA4"/>
    <w:rsid w:val="00F27489"/>
    <w:rsid w:val="00F73390"/>
    <w:rsid w:val="00FA5CF2"/>
    <w:rsid w:val="00FA74D5"/>
    <w:rsid w:val="00FC61A0"/>
    <w:rsid w:val="00FD2CB6"/>
    <w:rsid w:val="00FE04AD"/>
    <w:rsid w:val="00FF1C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E1035"/>
  <w15:chartTrackingRefBased/>
  <w15:docId w15:val="{4FBCD97A-F720-4341-929F-69A127660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7A6"/>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1778BB"/>
    <w:pPr>
      <w:keepNext/>
      <w:keepLines/>
      <w:spacing w:before="240" w:after="0"/>
      <w:outlineLvl w:val="0"/>
    </w:pPr>
    <w:rPr>
      <w:rFonts w:eastAsiaTheme="majorEastAsia" w:cstheme="majorBidi"/>
      <w:b/>
      <w:color w:val="000000" w:themeColor="text1"/>
      <w:sz w:val="32"/>
      <w:szCs w:val="32"/>
    </w:rPr>
  </w:style>
  <w:style w:type="paragraph" w:styleId="Titlu2">
    <w:name w:val="heading 2"/>
    <w:basedOn w:val="Normal"/>
    <w:next w:val="Normal"/>
    <w:link w:val="Titlu2Caracter"/>
    <w:uiPriority w:val="9"/>
    <w:unhideWhenUsed/>
    <w:qFormat/>
    <w:rsid w:val="001778BB"/>
    <w:pPr>
      <w:keepNext/>
      <w:keepLines/>
      <w:spacing w:before="40" w:after="0"/>
      <w:outlineLvl w:val="1"/>
    </w:pPr>
    <w:rPr>
      <w:rFonts w:eastAsiaTheme="majorEastAsia" w:cstheme="majorBidi"/>
      <w:b/>
      <w:color w:val="000000" w:themeColor="text1"/>
      <w:sz w:val="28"/>
      <w:szCs w:val="26"/>
    </w:rPr>
  </w:style>
  <w:style w:type="paragraph" w:styleId="Titlu3">
    <w:name w:val="heading 3"/>
    <w:basedOn w:val="Normal"/>
    <w:next w:val="Normal"/>
    <w:link w:val="Titlu3Caracter"/>
    <w:uiPriority w:val="9"/>
    <w:unhideWhenUsed/>
    <w:qFormat/>
    <w:rsid w:val="001778BB"/>
    <w:pPr>
      <w:keepNext/>
      <w:keepLines/>
      <w:spacing w:before="40" w:after="0"/>
      <w:outlineLvl w:val="2"/>
    </w:pPr>
    <w:rPr>
      <w:rFonts w:eastAsiaTheme="majorEastAsia" w:cstheme="majorBidi"/>
      <w:b/>
      <w:color w:val="000000" w:themeColor="text1"/>
      <w:szCs w:val="24"/>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778BB"/>
    <w:rPr>
      <w:rFonts w:ascii="Times New Roman" w:eastAsiaTheme="majorEastAsia" w:hAnsi="Times New Roman" w:cstheme="majorBidi"/>
      <w:b/>
      <w:color w:val="000000" w:themeColor="text1"/>
      <w:sz w:val="32"/>
      <w:szCs w:val="32"/>
    </w:rPr>
  </w:style>
  <w:style w:type="character" w:customStyle="1" w:styleId="Titlu2Caracter">
    <w:name w:val="Titlu 2 Caracter"/>
    <w:basedOn w:val="Fontdeparagrafimplicit"/>
    <w:link w:val="Titlu2"/>
    <w:uiPriority w:val="9"/>
    <w:rsid w:val="001778BB"/>
    <w:rPr>
      <w:rFonts w:ascii="Times New Roman" w:eastAsiaTheme="majorEastAsia" w:hAnsi="Times New Roman" w:cstheme="majorBidi"/>
      <w:b/>
      <w:color w:val="000000" w:themeColor="text1"/>
      <w:sz w:val="28"/>
      <w:szCs w:val="26"/>
    </w:rPr>
  </w:style>
  <w:style w:type="paragraph" w:styleId="Frspaiere">
    <w:name w:val="No Spacing"/>
    <w:basedOn w:val="Titlu3"/>
    <w:next w:val="Titlu3"/>
    <w:uiPriority w:val="1"/>
    <w:qFormat/>
    <w:rsid w:val="00CB1957"/>
    <w:rPr>
      <w:b w:val="0"/>
      <w:color w:val="auto"/>
    </w:rPr>
  </w:style>
  <w:style w:type="character" w:customStyle="1" w:styleId="Titlu3Caracter">
    <w:name w:val="Titlu 3 Caracter"/>
    <w:basedOn w:val="Fontdeparagrafimplicit"/>
    <w:link w:val="Titlu3"/>
    <w:uiPriority w:val="9"/>
    <w:rsid w:val="001778BB"/>
    <w:rPr>
      <w:rFonts w:ascii="Times New Roman" w:eastAsiaTheme="majorEastAsia" w:hAnsi="Times New Roman" w:cstheme="majorBidi"/>
      <w:b/>
      <w:color w:val="000000" w:themeColor="text1"/>
      <w:sz w:val="24"/>
      <w:szCs w:val="24"/>
    </w:rPr>
  </w:style>
  <w:style w:type="paragraph" w:styleId="Antet">
    <w:name w:val="header"/>
    <w:basedOn w:val="Normal"/>
    <w:link w:val="AntetCaracter"/>
    <w:uiPriority w:val="99"/>
    <w:unhideWhenUsed/>
    <w:rsid w:val="00ED3DF3"/>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D3DF3"/>
    <w:rPr>
      <w:rFonts w:ascii="Times New Roman" w:hAnsi="Times New Roman"/>
      <w:sz w:val="24"/>
    </w:rPr>
  </w:style>
  <w:style w:type="paragraph" w:styleId="Subsol">
    <w:name w:val="footer"/>
    <w:basedOn w:val="Normal"/>
    <w:link w:val="SubsolCaracter"/>
    <w:uiPriority w:val="99"/>
    <w:unhideWhenUsed/>
    <w:rsid w:val="00ED3DF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D3DF3"/>
    <w:rPr>
      <w:rFonts w:ascii="Times New Roman" w:hAnsi="Times New Roman"/>
      <w:sz w:val="24"/>
    </w:rPr>
  </w:style>
  <w:style w:type="paragraph" w:styleId="Listparagraf">
    <w:name w:val="List Paragraph"/>
    <w:basedOn w:val="Normal"/>
    <w:uiPriority w:val="34"/>
    <w:qFormat/>
    <w:rsid w:val="000A7BAF"/>
    <w:pPr>
      <w:ind w:left="720"/>
      <w:contextualSpacing/>
    </w:pPr>
  </w:style>
  <w:style w:type="paragraph" w:styleId="Titlucuprins">
    <w:name w:val="TOC Heading"/>
    <w:basedOn w:val="Titlu1"/>
    <w:next w:val="Normal"/>
    <w:uiPriority w:val="39"/>
    <w:unhideWhenUsed/>
    <w:qFormat/>
    <w:rsid w:val="00C11FA6"/>
    <w:pPr>
      <w:spacing w:line="259" w:lineRule="auto"/>
      <w:jc w:val="left"/>
      <w:outlineLvl w:val="9"/>
    </w:pPr>
    <w:rPr>
      <w:rFonts w:asciiTheme="majorHAnsi" w:hAnsiTheme="majorHAnsi"/>
      <w:b w:val="0"/>
      <w:color w:val="2F5496" w:themeColor="accent1" w:themeShade="BF"/>
    </w:rPr>
  </w:style>
  <w:style w:type="paragraph" w:styleId="Cuprins1">
    <w:name w:val="toc 1"/>
    <w:basedOn w:val="Normal"/>
    <w:next w:val="Normal"/>
    <w:autoRedefine/>
    <w:uiPriority w:val="39"/>
    <w:unhideWhenUsed/>
    <w:rsid w:val="00C11FA6"/>
    <w:pPr>
      <w:spacing w:after="100"/>
    </w:pPr>
  </w:style>
  <w:style w:type="paragraph" w:styleId="Cuprins2">
    <w:name w:val="toc 2"/>
    <w:basedOn w:val="Normal"/>
    <w:next w:val="Normal"/>
    <w:autoRedefine/>
    <w:uiPriority w:val="39"/>
    <w:unhideWhenUsed/>
    <w:rsid w:val="00C11FA6"/>
    <w:pPr>
      <w:spacing w:after="100"/>
      <w:ind w:left="240"/>
    </w:pPr>
  </w:style>
  <w:style w:type="character" w:styleId="Hyperlink">
    <w:name w:val="Hyperlink"/>
    <w:basedOn w:val="Fontdeparagrafimplicit"/>
    <w:uiPriority w:val="99"/>
    <w:unhideWhenUsed/>
    <w:rsid w:val="00C11FA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554698">
      <w:bodyDiv w:val="1"/>
      <w:marLeft w:val="0"/>
      <w:marRight w:val="0"/>
      <w:marTop w:val="0"/>
      <w:marBottom w:val="0"/>
      <w:divBdr>
        <w:top w:val="none" w:sz="0" w:space="0" w:color="auto"/>
        <w:left w:val="none" w:sz="0" w:space="0" w:color="auto"/>
        <w:bottom w:val="none" w:sz="0" w:space="0" w:color="auto"/>
        <w:right w:val="none" w:sz="0" w:space="0" w:color="auto"/>
      </w:divBdr>
    </w:div>
    <w:div w:id="163669334">
      <w:bodyDiv w:val="1"/>
      <w:marLeft w:val="0"/>
      <w:marRight w:val="0"/>
      <w:marTop w:val="0"/>
      <w:marBottom w:val="0"/>
      <w:divBdr>
        <w:top w:val="none" w:sz="0" w:space="0" w:color="auto"/>
        <w:left w:val="none" w:sz="0" w:space="0" w:color="auto"/>
        <w:bottom w:val="none" w:sz="0" w:space="0" w:color="auto"/>
        <w:right w:val="none" w:sz="0" w:space="0" w:color="auto"/>
      </w:divBdr>
    </w:div>
    <w:div w:id="675152031">
      <w:bodyDiv w:val="1"/>
      <w:marLeft w:val="0"/>
      <w:marRight w:val="0"/>
      <w:marTop w:val="0"/>
      <w:marBottom w:val="0"/>
      <w:divBdr>
        <w:top w:val="none" w:sz="0" w:space="0" w:color="auto"/>
        <w:left w:val="none" w:sz="0" w:space="0" w:color="auto"/>
        <w:bottom w:val="none" w:sz="0" w:space="0" w:color="auto"/>
        <w:right w:val="none" w:sz="0" w:space="0" w:color="auto"/>
      </w:divBdr>
    </w:div>
    <w:div w:id="690380135">
      <w:bodyDiv w:val="1"/>
      <w:marLeft w:val="0"/>
      <w:marRight w:val="0"/>
      <w:marTop w:val="0"/>
      <w:marBottom w:val="0"/>
      <w:divBdr>
        <w:top w:val="none" w:sz="0" w:space="0" w:color="auto"/>
        <w:left w:val="none" w:sz="0" w:space="0" w:color="auto"/>
        <w:bottom w:val="none" w:sz="0" w:space="0" w:color="auto"/>
        <w:right w:val="none" w:sz="0" w:space="0" w:color="auto"/>
      </w:divBdr>
    </w:div>
    <w:div w:id="760758171">
      <w:bodyDiv w:val="1"/>
      <w:marLeft w:val="0"/>
      <w:marRight w:val="0"/>
      <w:marTop w:val="0"/>
      <w:marBottom w:val="0"/>
      <w:divBdr>
        <w:top w:val="none" w:sz="0" w:space="0" w:color="auto"/>
        <w:left w:val="none" w:sz="0" w:space="0" w:color="auto"/>
        <w:bottom w:val="none" w:sz="0" w:space="0" w:color="auto"/>
        <w:right w:val="none" w:sz="0" w:space="0" w:color="auto"/>
      </w:divBdr>
    </w:div>
    <w:div w:id="797072501">
      <w:bodyDiv w:val="1"/>
      <w:marLeft w:val="0"/>
      <w:marRight w:val="0"/>
      <w:marTop w:val="0"/>
      <w:marBottom w:val="0"/>
      <w:divBdr>
        <w:top w:val="none" w:sz="0" w:space="0" w:color="auto"/>
        <w:left w:val="none" w:sz="0" w:space="0" w:color="auto"/>
        <w:bottom w:val="none" w:sz="0" w:space="0" w:color="auto"/>
        <w:right w:val="none" w:sz="0" w:space="0" w:color="auto"/>
      </w:divBdr>
    </w:div>
    <w:div w:id="832993264">
      <w:bodyDiv w:val="1"/>
      <w:marLeft w:val="0"/>
      <w:marRight w:val="0"/>
      <w:marTop w:val="0"/>
      <w:marBottom w:val="0"/>
      <w:divBdr>
        <w:top w:val="none" w:sz="0" w:space="0" w:color="auto"/>
        <w:left w:val="none" w:sz="0" w:space="0" w:color="auto"/>
        <w:bottom w:val="none" w:sz="0" w:space="0" w:color="auto"/>
        <w:right w:val="none" w:sz="0" w:space="0" w:color="auto"/>
      </w:divBdr>
    </w:div>
    <w:div w:id="1101488532">
      <w:bodyDiv w:val="1"/>
      <w:marLeft w:val="0"/>
      <w:marRight w:val="0"/>
      <w:marTop w:val="0"/>
      <w:marBottom w:val="0"/>
      <w:divBdr>
        <w:top w:val="none" w:sz="0" w:space="0" w:color="auto"/>
        <w:left w:val="none" w:sz="0" w:space="0" w:color="auto"/>
        <w:bottom w:val="none" w:sz="0" w:space="0" w:color="auto"/>
        <w:right w:val="none" w:sz="0" w:space="0" w:color="auto"/>
      </w:divBdr>
    </w:div>
    <w:div w:id="1122924762">
      <w:bodyDiv w:val="1"/>
      <w:marLeft w:val="0"/>
      <w:marRight w:val="0"/>
      <w:marTop w:val="0"/>
      <w:marBottom w:val="0"/>
      <w:divBdr>
        <w:top w:val="none" w:sz="0" w:space="0" w:color="auto"/>
        <w:left w:val="none" w:sz="0" w:space="0" w:color="auto"/>
        <w:bottom w:val="none" w:sz="0" w:space="0" w:color="auto"/>
        <w:right w:val="none" w:sz="0" w:space="0" w:color="auto"/>
      </w:divBdr>
    </w:div>
    <w:div w:id="1246380497">
      <w:bodyDiv w:val="1"/>
      <w:marLeft w:val="0"/>
      <w:marRight w:val="0"/>
      <w:marTop w:val="0"/>
      <w:marBottom w:val="0"/>
      <w:divBdr>
        <w:top w:val="none" w:sz="0" w:space="0" w:color="auto"/>
        <w:left w:val="none" w:sz="0" w:space="0" w:color="auto"/>
        <w:bottom w:val="none" w:sz="0" w:space="0" w:color="auto"/>
        <w:right w:val="none" w:sz="0" w:space="0" w:color="auto"/>
      </w:divBdr>
    </w:div>
    <w:div w:id="1250236319">
      <w:bodyDiv w:val="1"/>
      <w:marLeft w:val="0"/>
      <w:marRight w:val="0"/>
      <w:marTop w:val="0"/>
      <w:marBottom w:val="0"/>
      <w:divBdr>
        <w:top w:val="none" w:sz="0" w:space="0" w:color="auto"/>
        <w:left w:val="none" w:sz="0" w:space="0" w:color="auto"/>
        <w:bottom w:val="none" w:sz="0" w:space="0" w:color="auto"/>
        <w:right w:val="none" w:sz="0" w:space="0" w:color="auto"/>
      </w:divBdr>
    </w:div>
    <w:div w:id="1274019872">
      <w:bodyDiv w:val="1"/>
      <w:marLeft w:val="0"/>
      <w:marRight w:val="0"/>
      <w:marTop w:val="0"/>
      <w:marBottom w:val="0"/>
      <w:divBdr>
        <w:top w:val="none" w:sz="0" w:space="0" w:color="auto"/>
        <w:left w:val="none" w:sz="0" w:space="0" w:color="auto"/>
        <w:bottom w:val="none" w:sz="0" w:space="0" w:color="auto"/>
        <w:right w:val="none" w:sz="0" w:space="0" w:color="auto"/>
      </w:divBdr>
    </w:div>
    <w:div w:id="1294213621">
      <w:bodyDiv w:val="1"/>
      <w:marLeft w:val="0"/>
      <w:marRight w:val="0"/>
      <w:marTop w:val="0"/>
      <w:marBottom w:val="0"/>
      <w:divBdr>
        <w:top w:val="none" w:sz="0" w:space="0" w:color="auto"/>
        <w:left w:val="none" w:sz="0" w:space="0" w:color="auto"/>
        <w:bottom w:val="none" w:sz="0" w:space="0" w:color="auto"/>
        <w:right w:val="none" w:sz="0" w:space="0" w:color="auto"/>
      </w:divBdr>
    </w:div>
    <w:div w:id="1435901261">
      <w:bodyDiv w:val="1"/>
      <w:marLeft w:val="0"/>
      <w:marRight w:val="0"/>
      <w:marTop w:val="0"/>
      <w:marBottom w:val="0"/>
      <w:divBdr>
        <w:top w:val="none" w:sz="0" w:space="0" w:color="auto"/>
        <w:left w:val="none" w:sz="0" w:space="0" w:color="auto"/>
        <w:bottom w:val="none" w:sz="0" w:space="0" w:color="auto"/>
        <w:right w:val="none" w:sz="0" w:space="0" w:color="auto"/>
      </w:divBdr>
    </w:div>
    <w:div w:id="1542668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6EE5A5-9811-4B89-A3A9-EA3D5A3FB9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799</TotalTime>
  <Pages>1</Pages>
  <Words>2196</Words>
  <Characters>12523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monica filip</cp:lastModifiedBy>
  <cp:revision>33</cp:revision>
  <dcterms:created xsi:type="dcterms:W3CDTF">2021-05-10T21:24:00Z</dcterms:created>
  <dcterms:modified xsi:type="dcterms:W3CDTF">2024-06-09T19:55:00Z</dcterms:modified>
</cp:coreProperties>
</file>