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F0C61" w14:textId="77777777" w:rsidR="00B525B5" w:rsidRDefault="00B525B5" w:rsidP="00B525B5">
      <w:pPr>
        <w:rPr>
          <w:b/>
          <w:bCs/>
          <w:sz w:val="36"/>
          <w:szCs w:val="36"/>
        </w:rPr>
      </w:pPr>
      <w:r w:rsidRPr="00247C58">
        <w:rPr>
          <w:b/>
          <w:bCs/>
          <w:sz w:val="36"/>
          <w:szCs w:val="36"/>
        </w:rPr>
        <w:t>Psychology in health and social care assessment 2</w:t>
      </w:r>
    </w:p>
    <w:p w14:paraId="2F6AD269" w14:textId="77777777" w:rsidR="00B525B5" w:rsidRPr="00247C58" w:rsidRDefault="00B525B5" w:rsidP="00B525B5">
      <w:pPr>
        <w:rPr>
          <w:b/>
          <w:bCs/>
          <w:sz w:val="36"/>
          <w:szCs w:val="36"/>
        </w:rPr>
      </w:pPr>
    </w:p>
    <w:p w14:paraId="3016D293" w14:textId="77777777" w:rsidR="00B525B5" w:rsidRDefault="00B525B5" w:rsidP="00B525B5">
      <w:r w:rsidRPr="005D2A4E">
        <w:rPr>
          <w:b/>
          <w:bCs/>
          <w:sz w:val="28"/>
          <w:szCs w:val="28"/>
        </w:rPr>
        <w:t>Moodle Number:</w:t>
      </w:r>
      <w:r>
        <w:t xml:space="preserve"> LCHS4010</w:t>
      </w:r>
    </w:p>
    <w:p w14:paraId="76990F5D" w14:textId="77777777" w:rsidR="00B525B5" w:rsidRDefault="00B525B5" w:rsidP="00B525B5"/>
    <w:p w14:paraId="68EF6B4D" w14:textId="77777777" w:rsidR="00B525B5" w:rsidRDefault="00B525B5" w:rsidP="00B525B5">
      <w:r w:rsidRPr="005D2A4E">
        <w:rPr>
          <w:b/>
          <w:bCs/>
          <w:sz w:val="28"/>
          <w:szCs w:val="28"/>
        </w:rPr>
        <w:t>Student name:</w:t>
      </w:r>
      <w:r>
        <w:t xml:space="preserve"> Ritah Nabuuma</w:t>
      </w:r>
    </w:p>
    <w:p w14:paraId="43F46760" w14:textId="77777777" w:rsidR="00B525B5" w:rsidRDefault="00B525B5" w:rsidP="00B525B5"/>
    <w:p w14:paraId="122EB820" w14:textId="77777777" w:rsidR="00B525B5" w:rsidRDefault="00B525B5" w:rsidP="00B525B5">
      <w:r w:rsidRPr="005D2A4E">
        <w:rPr>
          <w:b/>
          <w:bCs/>
          <w:sz w:val="28"/>
          <w:szCs w:val="28"/>
        </w:rPr>
        <w:t>Student number</w:t>
      </w:r>
      <w:r>
        <w:t>: 2442765</w:t>
      </w:r>
    </w:p>
    <w:p w14:paraId="255A6CD5" w14:textId="77777777" w:rsidR="00B525B5" w:rsidRDefault="00B525B5" w:rsidP="00B525B5"/>
    <w:p w14:paraId="190DEC9E" w14:textId="77777777" w:rsidR="00B525B5" w:rsidRDefault="00B525B5" w:rsidP="00B525B5">
      <w:r w:rsidRPr="005D2A4E">
        <w:rPr>
          <w:b/>
          <w:bCs/>
          <w:sz w:val="28"/>
          <w:szCs w:val="28"/>
        </w:rPr>
        <w:t>Lecturer’s name:</w:t>
      </w:r>
      <w:r>
        <w:t xml:space="preserve"> Dr Pascal Navelle</w:t>
      </w:r>
    </w:p>
    <w:p w14:paraId="1B797AF2" w14:textId="12E0F59E" w:rsidR="0000542D" w:rsidRDefault="0000542D">
      <w:pPr>
        <w:rPr>
          <w:b/>
          <w:bCs/>
        </w:rPr>
      </w:pPr>
      <w:r>
        <w:rPr>
          <w:b/>
          <w:bCs/>
        </w:rPr>
        <w:br w:type="page"/>
      </w:r>
    </w:p>
    <w:p w14:paraId="5B3B6818" w14:textId="20A5A63A" w:rsidR="00B525B5" w:rsidRPr="0000542D" w:rsidRDefault="0000542D" w:rsidP="0000542D">
      <w:pPr>
        <w:jc w:val="center"/>
        <w:rPr>
          <w:b/>
          <w:bCs/>
          <w:sz w:val="32"/>
          <w:szCs w:val="32"/>
        </w:rPr>
      </w:pPr>
      <w:r w:rsidRPr="0000542D">
        <w:rPr>
          <w:b/>
          <w:bCs/>
          <w:sz w:val="32"/>
          <w:szCs w:val="32"/>
        </w:rPr>
        <w:lastRenderedPageBreak/>
        <w:t>Table of Content</w:t>
      </w:r>
      <w:r w:rsidR="002D5167">
        <w:rPr>
          <w:b/>
          <w:bCs/>
          <w:sz w:val="32"/>
          <w:szCs w:val="32"/>
        </w:rPr>
        <w:t>s</w:t>
      </w:r>
    </w:p>
    <w:p w14:paraId="09FC3C3E" w14:textId="22376444" w:rsidR="00B525B5" w:rsidRPr="00B33861" w:rsidRDefault="00B33861" w:rsidP="0000542D">
      <w:pPr>
        <w:pStyle w:val="ListParagraph"/>
        <w:numPr>
          <w:ilvl w:val="0"/>
          <w:numId w:val="1"/>
        </w:numPr>
      </w:pPr>
      <w:r w:rsidRPr="00B33861">
        <w:t xml:space="preserve">1.0 </w:t>
      </w:r>
      <w:r w:rsidR="008C5001" w:rsidRPr="00B33861">
        <w:t>I</w:t>
      </w:r>
      <w:r w:rsidR="0000542D" w:rsidRPr="00B33861">
        <w:t>ntroduction</w:t>
      </w:r>
      <w:r w:rsidR="008C5001" w:rsidRPr="00B33861">
        <w:t>……………………</w:t>
      </w:r>
      <w:r w:rsidR="006C45E7">
        <w:t>………………………………………………………</w:t>
      </w:r>
      <w:r w:rsidRPr="00B33861">
        <w:t>page 3</w:t>
      </w:r>
    </w:p>
    <w:p w14:paraId="78CB0777" w14:textId="14CFBDDB" w:rsidR="008C5001" w:rsidRPr="00B33861" w:rsidRDefault="008C5001" w:rsidP="008C5001">
      <w:pPr>
        <w:pStyle w:val="ListParagraph"/>
        <w:numPr>
          <w:ilvl w:val="0"/>
          <w:numId w:val="1"/>
        </w:numPr>
        <w:rPr>
          <w:sz w:val="22"/>
          <w:szCs w:val="22"/>
        </w:rPr>
      </w:pPr>
      <w:r w:rsidRPr="00B33861">
        <w:rPr>
          <w:sz w:val="22"/>
          <w:szCs w:val="22"/>
        </w:rPr>
        <w:t>2.0 Part A: Annotated Bibliography</w:t>
      </w:r>
      <w:r w:rsidR="00B33861" w:rsidRPr="00B33861">
        <w:rPr>
          <w:sz w:val="22"/>
          <w:szCs w:val="22"/>
        </w:rPr>
        <w:t>…</w:t>
      </w:r>
      <w:r w:rsidR="006C45E7">
        <w:rPr>
          <w:sz w:val="22"/>
          <w:szCs w:val="22"/>
        </w:rPr>
        <w:t>…………………………………………………………</w:t>
      </w:r>
      <w:r w:rsidR="00B33861" w:rsidRPr="00B33861">
        <w:rPr>
          <w:sz w:val="22"/>
          <w:szCs w:val="22"/>
        </w:rPr>
        <w:t>page 3</w:t>
      </w:r>
    </w:p>
    <w:p w14:paraId="5E2F011D" w14:textId="19E12CC2" w:rsidR="00B33861" w:rsidRDefault="00B33861" w:rsidP="00B33861">
      <w:pPr>
        <w:pStyle w:val="ListParagraph"/>
        <w:numPr>
          <w:ilvl w:val="0"/>
          <w:numId w:val="1"/>
        </w:numPr>
        <w:rPr>
          <w:sz w:val="22"/>
          <w:szCs w:val="22"/>
        </w:rPr>
      </w:pPr>
      <w:r w:rsidRPr="00B33861">
        <w:rPr>
          <w:sz w:val="22"/>
          <w:szCs w:val="22"/>
        </w:rPr>
        <w:t>2.1 Theory 1: Psychosocial Development Theory – Erik Erikson</w:t>
      </w:r>
      <w:r>
        <w:rPr>
          <w:sz w:val="22"/>
          <w:szCs w:val="22"/>
        </w:rPr>
        <w:t>…</w:t>
      </w:r>
      <w:r w:rsidR="006C45E7">
        <w:rPr>
          <w:sz w:val="22"/>
          <w:szCs w:val="22"/>
        </w:rPr>
        <w:t>…………………..</w:t>
      </w:r>
      <w:r>
        <w:rPr>
          <w:sz w:val="22"/>
          <w:szCs w:val="22"/>
        </w:rPr>
        <w:t>page 3</w:t>
      </w:r>
    </w:p>
    <w:p w14:paraId="7FA16E42" w14:textId="039D8023" w:rsidR="00B33861" w:rsidRPr="00B33861" w:rsidRDefault="00B33861" w:rsidP="00B33861">
      <w:pPr>
        <w:pStyle w:val="ListParagraph"/>
        <w:numPr>
          <w:ilvl w:val="0"/>
          <w:numId w:val="1"/>
        </w:numPr>
        <w:rPr>
          <w:sz w:val="22"/>
          <w:szCs w:val="22"/>
        </w:rPr>
      </w:pPr>
      <w:r w:rsidRPr="00B33861">
        <w:rPr>
          <w:sz w:val="22"/>
          <w:szCs w:val="22"/>
        </w:rPr>
        <w:t>2.1.1 Source 1</w:t>
      </w:r>
      <w:r>
        <w:rPr>
          <w:sz w:val="22"/>
          <w:szCs w:val="22"/>
        </w:rPr>
        <w:t>…………………</w:t>
      </w:r>
      <w:r w:rsidR="006C45E7">
        <w:rPr>
          <w:sz w:val="22"/>
          <w:szCs w:val="22"/>
        </w:rPr>
        <w:t>…………………………………………………………………….</w:t>
      </w:r>
      <w:r w:rsidRPr="00B33861">
        <w:rPr>
          <w:sz w:val="22"/>
          <w:szCs w:val="22"/>
        </w:rPr>
        <w:t xml:space="preserve">page </w:t>
      </w:r>
      <w:r w:rsidR="004F5FC0">
        <w:rPr>
          <w:sz w:val="22"/>
          <w:szCs w:val="22"/>
        </w:rPr>
        <w:t>4</w:t>
      </w:r>
    </w:p>
    <w:p w14:paraId="64F7DDF4" w14:textId="0348B53D" w:rsidR="00B33861" w:rsidRPr="00B33861" w:rsidRDefault="00B33861" w:rsidP="00B33861">
      <w:pPr>
        <w:pStyle w:val="ListParagraph"/>
        <w:numPr>
          <w:ilvl w:val="0"/>
          <w:numId w:val="1"/>
        </w:numPr>
        <w:rPr>
          <w:sz w:val="22"/>
          <w:szCs w:val="22"/>
        </w:rPr>
      </w:pPr>
      <w:r w:rsidRPr="00B33861">
        <w:rPr>
          <w:sz w:val="22"/>
          <w:szCs w:val="22"/>
        </w:rPr>
        <w:t>2.1.2 Source 2……</w:t>
      </w:r>
      <w:r>
        <w:rPr>
          <w:sz w:val="22"/>
          <w:szCs w:val="22"/>
        </w:rPr>
        <w:t>……………</w:t>
      </w:r>
      <w:r w:rsidR="006C45E7">
        <w:rPr>
          <w:sz w:val="22"/>
          <w:szCs w:val="22"/>
        </w:rPr>
        <w:t>……………………………………………………………………..</w:t>
      </w:r>
      <w:r>
        <w:rPr>
          <w:sz w:val="22"/>
          <w:szCs w:val="22"/>
        </w:rPr>
        <w:t>page 4</w:t>
      </w:r>
    </w:p>
    <w:p w14:paraId="11C3BAEB" w14:textId="597348E9" w:rsidR="00B33861" w:rsidRPr="00B33861" w:rsidRDefault="00B33861" w:rsidP="00B33861">
      <w:pPr>
        <w:pStyle w:val="ListParagraph"/>
        <w:numPr>
          <w:ilvl w:val="0"/>
          <w:numId w:val="1"/>
        </w:numPr>
        <w:rPr>
          <w:sz w:val="22"/>
          <w:szCs w:val="22"/>
        </w:rPr>
      </w:pPr>
      <w:r w:rsidRPr="00B33861">
        <w:rPr>
          <w:sz w:val="22"/>
          <w:szCs w:val="22"/>
        </w:rPr>
        <w:t>2.2 Theory 2: Social Learning Theory – Albert Bandura</w:t>
      </w:r>
      <w:r>
        <w:rPr>
          <w:sz w:val="22"/>
          <w:szCs w:val="22"/>
        </w:rPr>
        <w:t>……</w:t>
      </w:r>
      <w:r w:rsidR="006C45E7">
        <w:rPr>
          <w:sz w:val="22"/>
          <w:szCs w:val="22"/>
        </w:rPr>
        <w:t>…………………………….</w:t>
      </w:r>
      <w:r>
        <w:rPr>
          <w:sz w:val="22"/>
          <w:szCs w:val="22"/>
        </w:rPr>
        <w:t>page 4</w:t>
      </w:r>
    </w:p>
    <w:p w14:paraId="37F685D4" w14:textId="3B521515" w:rsidR="00B33861" w:rsidRPr="00B33861" w:rsidRDefault="00B33861" w:rsidP="00B33861">
      <w:pPr>
        <w:pStyle w:val="ListParagraph"/>
        <w:numPr>
          <w:ilvl w:val="0"/>
          <w:numId w:val="1"/>
        </w:numPr>
        <w:rPr>
          <w:sz w:val="22"/>
          <w:szCs w:val="22"/>
        </w:rPr>
      </w:pPr>
      <w:r w:rsidRPr="00B33861">
        <w:rPr>
          <w:sz w:val="22"/>
          <w:szCs w:val="22"/>
        </w:rPr>
        <w:t>2.2.1 Source 3</w:t>
      </w:r>
      <w:r>
        <w:rPr>
          <w:sz w:val="22"/>
          <w:szCs w:val="22"/>
        </w:rPr>
        <w:t>………………</w:t>
      </w:r>
      <w:r w:rsidR="006C45E7">
        <w:rPr>
          <w:sz w:val="22"/>
          <w:szCs w:val="22"/>
        </w:rPr>
        <w:t>……………………………………………………………………….</w:t>
      </w:r>
      <w:r>
        <w:rPr>
          <w:sz w:val="22"/>
          <w:szCs w:val="22"/>
        </w:rPr>
        <w:t xml:space="preserve">.page </w:t>
      </w:r>
      <w:r w:rsidR="004F5FC0">
        <w:rPr>
          <w:sz w:val="22"/>
          <w:szCs w:val="22"/>
        </w:rPr>
        <w:t>4</w:t>
      </w:r>
    </w:p>
    <w:p w14:paraId="60E16F17" w14:textId="596B1685" w:rsidR="00B33861" w:rsidRPr="00B33861" w:rsidRDefault="00B33861" w:rsidP="00B33861">
      <w:pPr>
        <w:pStyle w:val="ListParagraph"/>
        <w:numPr>
          <w:ilvl w:val="0"/>
          <w:numId w:val="1"/>
        </w:numPr>
        <w:rPr>
          <w:sz w:val="22"/>
          <w:szCs w:val="22"/>
        </w:rPr>
      </w:pPr>
      <w:r w:rsidRPr="00B33861">
        <w:rPr>
          <w:sz w:val="22"/>
          <w:szCs w:val="22"/>
        </w:rPr>
        <w:t>2.2.2 Source 4</w:t>
      </w:r>
      <w:r>
        <w:rPr>
          <w:sz w:val="22"/>
          <w:szCs w:val="22"/>
        </w:rPr>
        <w:t>………………</w:t>
      </w:r>
      <w:r w:rsidR="006C45E7">
        <w:rPr>
          <w:sz w:val="22"/>
          <w:szCs w:val="22"/>
        </w:rPr>
        <w:t>…………………………………………………………………….</w:t>
      </w:r>
      <w:r w:rsidR="00CF0A20">
        <w:rPr>
          <w:sz w:val="22"/>
          <w:szCs w:val="22"/>
        </w:rPr>
        <w:t>…. page</w:t>
      </w:r>
      <w:r>
        <w:rPr>
          <w:sz w:val="22"/>
          <w:szCs w:val="22"/>
        </w:rPr>
        <w:t xml:space="preserve"> 5</w:t>
      </w:r>
    </w:p>
    <w:p w14:paraId="59F82E99" w14:textId="26435E36" w:rsidR="00B33861" w:rsidRPr="00B33861" w:rsidRDefault="00B33861" w:rsidP="00B33861">
      <w:pPr>
        <w:pStyle w:val="ListParagraph"/>
        <w:numPr>
          <w:ilvl w:val="0"/>
          <w:numId w:val="1"/>
        </w:numPr>
        <w:rPr>
          <w:sz w:val="22"/>
          <w:szCs w:val="22"/>
        </w:rPr>
      </w:pPr>
      <w:r w:rsidRPr="00B33861">
        <w:rPr>
          <w:sz w:val="22"/>
          <w:szCs w:val="22"/>
        </w:rPr>
        <w:t>3.0 Conclusion</w:t>
      </w:r>
      <w:r>
        <w:rPr>
          <w:sz w:val="22"/>
          <w:szCs w:val="22"/>
        </w:rPr>
        <w:t>…………</w:t>
      </w:r>
      <w:r w:rsidR="006C45E7">
        <w:rPr>
          <w:sz w:val="22"/>
          <w:szCs w:val="22"/>
        </w:rPr>
        <w:t>………………………………………………………………………</w:t>
      </w:r>
      <w:r>
        <w:rPr>
          <w:sz w:val="22"/>
          <w:szCs w:val="22"/>
        </w:rPr>
        <w:t>……</w:t>
      </w:r>
      <w:r w:rsidR="00C567E8">
        <w:rPr>
          <w:sz w:val="22"/>
          <w:szCs w:val="22"/>
        </w:rPr>
        <w:t>.</w:t>
      </w:r>
      <w:r>
        <w:rPr>
          <w:sz w:val="22"/>
          <w:szCs w:val="22"/>
        </w:rPr>
        <w:t xml:space="preserve">page </w:t>
      </w:r>
      <w:r w:rsidR="004F5FC0">
        <w:rPr>
          <w:sz w:val="22"/>
          <w:szCs w:val="22"/>
        </w:rPr>
        <w:t>5</w:t>
      </w:r>
    </w:p>
    <w:p w14:paraId="4CB9E4E9" w14:textId="2CDCEA1A" w:rsidR="007C5FF9" w:rsidRPr="007C5FF9" w:rsidRDefault="007C5FF9" w:rsidP="007C5FF9">
      <w:pPr>
        <w:pStyle w:val="ListParagraph"/>
        <w:numPr>
          <w:ilvl w:val="0"/>
          <w:numId w:val="1"/>
        </w:numPr>
        <w:spacing w:line="360" w:lineRule="auto"/>
        <w:rPr>
          <w:sz w:val="22"/>
          <w:szCs w:val="22"/>
        </w:rPr>
      </w:pPr>
      <w:r w:rsidRPr="007C5FF9">
        <w:rPr>
          <w:sz w:val="22"/>
          <w:szCs w:val="22"/>
        </w:rPr>
        <w:t>1.0 Applying Erickson’s psychological development theory in residential care</w:t>
      </w:r>
      <w:r>
        <w:rPr>
          <w:sz w:val="22"/>
          <w:szCs w:val="22"/>
        </w:rPr>
        <w:t>…</w:t>
      </w:r>
      <w:r w:rsidR="00C567E8">
        <w:rPr>
          <w:sz w:val="22"/>
          <w:szCs w:val="22"/>
        </w:rPr>
        <w:t>.</w:t>
      </w:r>
      <w:r>
        <w:rPr>
          <w:sz w:val="22"/>
          <w:szCs w:val="22"/>
        </w:rPr>
        <w:t>page 6</w:t>
      </w:r>
    </w:p>
    <w:p w14:paraId="128FAC0B" w14:textId="3593B8FF" w:rsidR="007C5FF9" w:rsidRPr="007C5FF9" w:rsidRDefault="007C5FF9" w:rsidP="007C5FF9">
      <w:pPr>
        <w:pStyle w:val="ListParagraph"/>
        <w:numPr>
          <w:ilvl w:val="0"/>
          <w:numId w:val="1"/>
        </w:numPr>
        <w:spacing w:line="360" w:lineRule="auto"/>
        <w:rPr>
          <w:sz w:val="22"/>
          <w:szCs w:val="22"/>
        </w:rPr>
      </w:pPr>
      <w:r w:rsidRPr="007C5FF9">
        <w:rPr>
          <w:sz w:val="22"/>
          <w:szCs w:val="22"/>
        </w:rPr>
        <w:t>1.1 Introduction</w:t>
      </w:r>
      <w:r>
        <w:rPr>
          <w:sz w:val="22"/>
          <w:szCs w:val="22"/>
        </w:rPr>
        <w:t>……</w:t>
      </w:r>
      <w:r w:rsidR="00C567E8">
        <w:rPr>
          <w:sz w:val="22"/>
          <w:szCs w:val="22"/>
        </w:rPr>
        <w:t>…………………………………………………………………………………</w:t>
      </w:r>
      <w:r>
        <w:rPr>
          <w:sz w:val="22"/>
          <w:szCs w:val="22"/>
        </w:rPr>
        <w:t>page 6</w:t>
      </w:r>
    </w:p>
    <w:p w14:paraId="5911B1A6" w14:textId="18B9EBBF" w:rsidR="006C45E7" w:rsidRPr="006C45E7" w:rsidRDefault="006C45E7" w:rsidP="006C45E7">
      <w:pPr>
        <w:pStyle w:val="ListParagraph"/>
        <w:numPr>
          <w:ilvl w:val="0"/>
          <w:numId w:val="1"/>
        </w:numPr>
        <w:spacing w:line="360" w:lineRule="auto"/>
        <w:rPr>
          <w:sz w:val="22"/>
          <w:szCs w:val="22"/>
        </w:rPr>
      </w:pPr>
      <w:r w:rsidRPr="006C45E7">
        <w:rPr>
          <w:sz w:val="22"/>
          <w:szCs w:val="22"/>
        </w:rPr>
        <w:t>1.2 Theory content</w:t>
      </w:r>
      <w:r>
        <w:rPr>
          <w:sz w:val="22"/>
          <w:szCs w:val="22"/>
        </w:rPr>
        <w:t>………</w:t>
      </w:r>
      <w:r w:rsidR="00C567E8">
        <w:rPr>
          <w:sz w:val="22"/>
          <w:szCs w:val="22"/>
        </w:rPr>
        <w:t>………………………………………………………………………..</w:t>
      </w:r>
      <w:r>
        <w:rPr>
          <w:sz w:val="22"/>
          <w:szCs w:val="22"/>
        </w:rPr>
        <w:t>..</w:t>
      </w:r>
      <w:r w:rsidR="00C567E8">
        <w:rPr>
          <w:sz w:val="22"/>
          <w:szCs w:val="22"/>
        </w:rPr>
        <w:t>.</w:t>
      </w:r>
      <w:r>
        <w:rPr>
          <w:sz w:val="22"/>
          <w:szCs w:val="22"/>
        </w:rPr>
        <w:t xml:space="preserve">page </w:t>
      </w:r>
      <w:r w:rsidR="00CF0A20">
        <w:rPr>
          <w:sz w:val="22"/>
          <w:szCs w:val="22"/>
        </w:rPr>
        <w:t>6</w:t>
      </w:r>
    </w:p>
    <w:p w14:paraId="03B5C588" w14:textId="1FDABC2D" w:rsidR="006C45E7" w:rsidRPr="006C45E7" w:rsidRDefault="006C45E7" w:rsidP="006C45E7">
      <w:pPr>
        <w:pStyle w:val="ListParagraph"/>
        <w:numPr>
          <w:ilvl w:val="0"/>
          <w:numId w:val="1"/>
        </w:numPr>
        <w:spacing w:line="360" w:lineRule="auto"/>
        <w:rPr>
          <w:sz w:val="22"/>
          <w:szCs w:val="22"/>
        </w:rPr>
      </w:pPr>
      <w:r w:rsidRPr="006C45E7">
        <w:rPr>
          <w:sz w:val="22"/>
          <w:szCs w:val="22"/>
        </w:rPr>
        <w:t>1.3 Theory application to care homes</w:t>
      </w:r>
      <w:r>
        <w:rPr>
          <w:sz w:val="22"/>
          <w:szCs w:val="22"/>
        </w:rPr>
        <w:t>…</w:t>
      </w:r>
      <w:r w:rsidR="00C567E8">
        <w:rPr>
          <w:sz w:val="22"/>
          <w:szCs w:val="22"/>
        </w:rPr>
        <w:t>……………………………………………………</w:t>
      </w:r>
      <w:r>
        <w:rPr>
          <w:sz w:val="22"/>
          <w:szCs w:val="22"/>
        </w:rPr>
        <w:t xml:space="preserve">…page </w:t>
      </w:r>
      <w:r w:rsidR="00CF0A20">
        <w:rPr>
          <w:sz w:val="22"/>
          <w:szCs w:val="22"/>
        </w:rPr>
        <w:t>6</w:t>
      </w:r>
    </w:p>
    <w:p w14:paraId="3A59B2A0" w14:textId="316C965F" w:rsidR="006C45E7" w:rsidRPr="006C45E7" w:rsidRDefault="006C45E7" w:rsidP="006C45E7">
      <w:pPr>
        <w:pStyle w:val="ListParagraph"/>
        <w:numPr>
          <w:ilvl w:val="0"/>
          <w:numId w:val="1"/>
        </w:numPr>
        <w:spacing w:line="360" w:lineRule="auto"/>
        <w:rPr>
          <w:sz w:val="22"/>
          <w:szCs w:val="22"/>
        </w:rPr>
      </w:pPr>
      <w:r w:rsidRPr="006C45E7">
        <w:rPr>
          <w:sz w:val="22"/>
          <w:szCs w:val="22"/>
        </w:rPr>
        <w:t>1.4 Case scenario</w:t>
      </w:r>
      <w:r>
        <w:rPr>
          <w:sz w:val="22"/>
          <w:szCs w:val="22"/>
        </w:rPr>
        <w:t>……</w:t>
      </w:r>
      <w:r w:rsidR="00C567E8">
        <w:rPr>
          <w:sz w:val="22"/>
          <w:szCs w:val="22"/>
        </w:rPr>
        <w:t>……………………………………………………………………….</w:t>
      </w:r>
      <w:r>
        <w:rPr>
          <w:sz w:val="22"/>
          <w:szCs w:val="22"/>
        </w:rPr>
        <w:t xml:space="preserve">……..page </w:t>
      </w:r>
      <w:r w:rsidR="00CF0A20">
        <w:rPr>
          <w:sz w:val="22"/>
          <w:szCs w:val="22"/>
        </w:rPr>
        <w:t>7</w:t>
      </w:r>
    </w:p>
    <w:p w14:paraId="5CC81EF4" w14:textId="590A76D6" w:rsidR="006C45E7" w:rsidRPr="006C45E7" w:rsidRDefault="006C45E7" w:rsidP="006C45E7">
      <w:pPr>
        <w:pStyle w:val="ListParagraph"/>
        <w:numPr>
          <w:ilvl w:val="0"/>
          <w:numId w:val="1"/>
        </w:numPr>
        <w:spacing w:line="360" w:lineRule="auto"/>
        <w:rPr>
          <w:sz w:val="22"/>
          <w:szCs w:val="22"/>
        </w:rPr>
      </w:pPr>
      <w:r w:rsidRPr="006C45E7">
        <w:rPr>
          <w:sz w:val="22"/>
          <w:szCs w:val="22"/>
        </w:rPr>
        <w:t>1.5 Challenges and strategies</w:t>
      </w:r>
      <w:r>
        <w:rPr>
          <w:sz w:val="22"/>
          <w:szCs w:val="22"/>
        </w:rPr>
        <w:t>…</w:t>
      </w:r>
      <w:r w:rsidR="00C567E8">
        <w:rPr>
          <w:sz w:val="22"/>
          <w:szCs w:val="22"/>
        </w:rPr>
        <w:t>……………………………………………………………….</w:t>
      </w:r>
      <w:r>
        <w:rPr>
          <w:sz w:val="22"/>
          <w:szCs w:val="22"/>
        </w:rPr>
        <w:t xml:space="preserve">..page </w:t>
      </w:r>
      <w:r w:rsidR="00CF0A20">
        <w:rPr>
          <w:sz w:val="22"/>
          <w:szCs w:val="22"/>
        </w:rPr>
        <w:t>7</w:t>
      </w:r>
    </w:p>
    <w:p w14:paraId="1449F5C0" w14:textId="5349182D" w:rsidR="006C45E7" w:rsidRPr="006C45E7" w:rsidRDefault="006C45E7" w:rsidP="006C45E7">
      <w:pPr>
        <w:pStyle w:val="ListParagraph"/>
        <w:numPr>
          <w:ilvl w:val="0"/>
          <w:numId w:val="1"/>
        </w:numPr>
        <w:spacing w:line="360" w:lineRule="auto"/>
        <w:rPr>
          <w:sz w:val="22"/>
          <w:szCs w:val="22"/>
        </w:rPr>
      </w:pPr>
      <w:r w:rsidRPr="006C45E7">
        <w:rPr>
          <w:sz w:val="22"/>
          <w:szCs w:val="22"/>
        </w:rPr>
        <w:t>1.6 Conclusion</w:t>
      </w:r>
      <w:r>
        <w:rPr>
          <w:sz w:val="22"/>
          <w:szCs w:val="22"/>
        </w:rPr>
        <w:t>………</w:t>
      </w:r>
      <w:r w:rsidR="00C567E8">
        <w:rPr>
          <w:sz w:val="22"/>
          <w:szCs w:val="22"/>
        </w:rPr>
        <w:t>…………………………………………………………………………..</w:t>
      </w:r>
      <w:r>
        <w:rPr>
          <w:sz w:val="22"/>
          <w:szCs w:val="22"/>
        </w:rPr>
        <w:t xml:space="preserve">……page </w:t>
      </w:r>
      <w:r w:rsidR="00CF0A20">
        <w:rPr>
          <w:sz w:val="22"/>
          <w:szCs w:val="22"/>
        </w:rPr>
        <w:t>8</w:t>
      </w:r>
    </w:p>
    <w:p w14:paraId="373A2AB3" w14:textId="77777777" w:rsidR="00B33861" w:rsidRPr="00B33861" w:rsidRDefault="00B33861" w:rsidP="006C45E7">
      <w:pPr>
        <w:pStyle w:val="ListParagraph"/>
        <w:ind w:left="502"/>
        <w:rPr>
          <w:sz w:val="22"/>
          <w:szCs w:val="22"/>
        </w:rPr>
      </w:pPr>
    </w:p>
    <w:p w14:paraId="38B8028C" w14:textId="77777777" w:rsidR="008C5001" w:rsidRPr="0000542D" w:rsidRDefault="008C5001" w:rsidP="006C45E7">
      <w:pPr>
        <w:pStyle w:val="ListParagraph"/>
        <w:ind w:left="502"/>
        <w:rPr>
          <w:b/>
          <w:bCs/>
        </w:rPr>
      </w:pPr>
    </w:p>
    <w:p w14:paraId="098DEE3E" w14:textId="77777777" w:rsidR="00B525B5" w:rsidRDefault="00B525B5" w:rsidP="00956C7C">
      <w:pPr>
        <w:rPr>
          <w:b/>
          <w:bCs/>
        </w:rPr>
      </w:pPr>
    </w:p>
    <w:p w14:paraId="13A1561F" w14:textId="77777777" w:rsidR="00B525B5" w:rsidRDefault="00B525B5" w:rsidP="00956C7C">
      <w:pPr>
        <w:rPr>
          <w:b/>
          <w:bCs/>
        </w:rPr>
      </w:pPr>
    </w:p>
    <w:p w14:paraId="3268F114" w14:textId="77777777" w:rsidR="00B525B5" w:rsidRDefault="00B525B5" w:rsidP="00956C7C">
      <w:pPr>
        <w:rPr>
          <w:b/>
          <w:bCs/>
        </w:rPr>
      </w:pPr>
    </w:p>
    <w:p w14:paraId="22F41E2E" w14:textId="77777777" w:rsidR="00B525B5" w:rsidRDefault="00B525B5" w:rsidP="00956C7C">
      <w:pPr>
        <w:rPr>
          <w:b/>
          <w:bCs/>
        </w:rPr>
      </w:pPr>
    </w:p>
    <w:p w14:paraId="68294262" w14:textId="77777777" w:rsidR="00B525B5" w:rsidRDefault="00B525B5" w:rsidP="00956C7C">
      <w:pPr>
        <w:rPr>
          <w:b/>
          <w:bCs/>
        </w:rPr>
      </w:pPr>
    </w:p>
    <w:p w14:paraId="08E37D16" w14:textId="77777777" w:rsidR="00B525B5" w:rsidRDefault="00B525B5" w:rsidP="00956C7C">
      <w:pPr>
        <w:rPr>
          <w:b/>
          <w:bCs/>
        </w:rPr>
      </w:pPr>
    </w:p>
    <w:p w14:paraId="7FDF9E93" w14:textId="77777777" w:rsidR="00B525B5" w:rsidRDefault="00B525B5" w:rsidP="00956C7C">
      <w:pPr>
        <w:rPr>
          <w:b/>
          <w:bCs/>
        </w:rPr>
      </w:pPr>
    </w:p>
    <w:p w14:paraId="0888776C" w14:textId="77777777" w:rsidR="00B525B5" w:rsidRDefault="00B525B5" w:rsidP="00956C7C">
      <w:pPr>
        <w:rPr>
          <w:b/>
          <w:bCs/>
        </w:rPr>
      </w:pPr>
    </w:p>
    <w:p w14:paraId="7CA264B9" w14:textId="77777777" w:rsidR="00B525B5" w:rsidRDefault="00B525B5" w:rsidP="00956C7C">
      <w:pPr>
        <w:rPr>
          <w:b/>
          <w:bCs/>
        </w:rPr>
      </w:pPr>
    </w:p>
    <w:p w14:paraId="5DDADC19" w14:textId="77777777" w:rsidR="00B525B5" w:rsidRDefault="00B525B5" w:rsidP="00956C7C">
      <w:pPr>
        <w:rPr>
          <w:b/>
          <w:bCs/>
        </w:rPr>
      </w:pPr>
    </w:p>
    <w:p w14:paraId="54936F28" w14:textId="77777777" w:rsidR="00B525B5" w:rsidRDefault="00B525B5" w:rsidP="00956C7C">
      <w:pPr>
        <w:rPr>
          <w:b/>
          <w:bCs/>
        </w:rPr>
      </w:pPr>
    </w:p>
    <w:p w14:paraId="521CC620" w14:textId="77777777" w:rsidR="00B525B5" w:rsidRDefault="00B525B5" w:rsidP="00956C7C">
      <w:pPr>
        <w:rPr>
          <w:b/>
          <w:bCs/>
        </w:rPr>
      </w:pPr>
    </w:p>
    <w:p w14:paraId="02EFE9B2" w14:textId="77777777" w:rsidR="00B525B5" w:rsidRDefault="00B525B5" w:rsidP="00956C7C">
      <w:pPr>
        <w:rPr>
          <w:b/>
          <w:bCs/>
        </w:rPr>
      </w:pPr>
    </w:p>
    <w:p w14:paraId="7714C639" w14:textId="77777777" w:rsidR="004F5FC0" w:rsidRDefault="004F5FC0" w:rsidP="00956C7C">
      <w:pPr>
        <w:rPr>
          <w:b/>
          <w:bCs/>
        </w:rPr>
      </w:pPr>
    </w:p>
    <w:p w14:paraId="255D61FE" w14:textId="26647622" w:rsidR="00956C7C" w:rsidRPr="00956C7C" w:rsidRDefault="00956C7C" w:rsidP="004B1746">
      <w:pPr>
        <w:spacing w:line="360" w:lineRule="auto"/>
        <w:rPr>
          <w:b/>
          <w:bCs/>
          <w:sz w:val="22"/>
          <w:szCs w:val="22"/>
        </w:rPr>
      </w:pPr>
      <w:r w:rsidRPr="00956C7C">
        <w:rPr>
          <w:b/>
          <w:bCs/>
          <w:sz w:val="22"/>
          <w:szCs w:val="22"/>
        </w:rPr>
        <w:lastRenderedPageBreak/>
        <w:t>1.0 Introduction</w:t>
      </w:r>
    </w:p>
    <w:p w14:paraId="0A850759" w14:textId="41D338C6" w:rsidR="00956C7C" w:rsidRPr="00956C7C" w:rsidRDefault="00956C7C" w:rsidP="004B1746">
      <w:pPr>
        <w:spacing w:line="360" w:lineRule="auto"/>
        <w:rPr>
          <w:sz w:val="22"/>
          <w:szCs w:val="22"/>
        </w:rPr>
      </w:pPr>
      <w:r w:rsidRPr="00956C7C">
        <w:rPr>
          <w:sz w:val="22"/>
          <w:szCs w:val="22"/>
        </w:rPr>
        <w:t xml:space="preserve">Psychology is the scientific </w:t>
      </w:r>
      <w:r w:rsidR="00FE43AA">
        <w:rPr>
          <w:sz w:val="22"/>
          <w:szCs w:val="22"/>
        </w:rPr>
        <w:t>field that explores human behaviour and mental processes focusing on how individuals think, feel and respond in various situations.</w:t>
      </w:r>
      <w:r w:rsidRPr="00956C7C">
        <w:rPr>
          <w:sz w:val="22"/>
          <w:szCs w:val="22"/>
        </w:rPr>
        <w:t xml:space="preserve"> Throughout life, people go through different stages of development that shape their personality, relationships, and behaviour. Various psychological theories have been developed to explain these changes and how individuals interact with their environment.</w:t>
      </w:r>
    </w:p>
    <w:p w14:paraId="2C778C0B" w14:textId="77777777" w:rsidR="00956C7C" w:rsidRPr="00956C7C" w:rsidRDefault="00956C7C" w:rsidP="004B1746">
      <w:pPr>
        <w:spacing w:line="360" w:lineRule="auto"/>
        <w:rPr>
          <w:sz w:val="22"/>
          <w:szCs w:val="22"/>
        </w:rPr>
      </w:pPr>
      <w:r w:rsidRPr="00956C7C">
        <w:rPr>
          <w:sz w:val="22"/>
          <w:szCs w:val="22"/>
        </w:rPr>
        <w:t>This section presents an annotated bibliography of key psychological theories relevant to human development and behaviour. The selected sources focus on two main perspectives: psychosocial development and social learning. Each source is summarised and critically analysed to highlight its key ideas, strengths, and limitations.</w:t>
      </w:r>
    </w:p>
    <w:p w14:paraId="01444A02" w14:textId="3304CA3E" w:rsidR="00956C7C" w:rsidRPr="00956C7C" w:rsidRDefault="00956C7C" w:rsidP="004B1746">
      <w:pPr>
        <w:spacing w:line="360" w:lineRule="auto"/>
        <w:rPr>
          <w:sz w:val="22"/>
          <w:szCs w:val="22"/>
        </w:rPr>
      </w:pPr>
      <w:r w:rsidRPr="00956C7C">
        <w:rPr>
          <w:sz w:val="22"/>
          <w:szCs w:val="22"/>
        </w:rPr>
        <w:t xml:space="preserve">These theories are particularly </w:t>
      </w:r>
      <w:r w:rsidR="00EA0C59">
        <w:rPr>
          <w:sz w:val="22"/>
          <w:szCs w:val="22"/>
        </w:rPr>
        <w:t>vital</w:t>
      </w:r>
      <w:r w:rsidRPr="00956C7C">
        <w:rPr>
          <w:sz w:val="22"/>
          <w:szCs w:val="22"/>
        </w:rPr>
        <w:t xml:space="preserve"> in health and social car</w:t>
      </w:r>
      <w:r w:rsidR="00291F38">
        <w:rPr>
          <w:sz w:val="22"/>
          <w:szCs w:val="22"/>
        </w:rPr>
        <w:t>e as</w:t>
      </w:r>
      <w:r w:rsidRPr="00956C7C">
        <w:rPr>
          <w:sz w:val="22"/>
          <w:szCs w:val="22"/>
        </w:rPr>
        <w:t xml:space="preserve"> they </w:t>
      </w:r>
      <w:r w:rsidR="00291F38">
        <w:rPr>
          <w:sz w:val="22"/>
          <w:szCs w:val="22"/>
        </w:rPr>
        <w:t>enhance</w:t>
      </w:r>
      <w:r w:rsidRPr="00956C7C">
        <w:rPr>
          <w:sz w:val="22"/>
          <w:szCs w:val="22"/>
        </w:rPr>
        <w:t xml:space="preserve"> better understand</w:t>
      </w:r>
      <w:r w:rsidR="00291F38">
        <w:rPr>
          <w:sz w:val="22"/>
          <w:szCs w:val="22"/>
        </w:rPr>
        <w:t>ing of</w:t>
      </w:r>
      <w:r w:rsidRPr="00956C7C">
        <w:rPr>
          <w:sz w:val="22"/>
          <w:szCs w:val="22"/>
        </w:rPr>
        <w:t xml:space="preserve"> individuals’ emotional, social, and behavioural needs</w:t>
      </w:r>
      <w:r w:rsidR="00291F38">
        <w:rPr>
          <w:sz w:val="22"/>
          <w:szCs w:val="22"/>
        </w:rPr>
        <w:t xml:space="preserve"> by professionals</w:t>
      </w:r>
      <w:r w:rsidRPr="00956C7C">
        <w:rPr>
          <w:sz w:val="22"/>
          <w:szCs w:val="22"/>
        </w:rPr>
        <w:t xml:space="preserve">. </w:t>
      </w:r>
      <w:r w:rsidR="00291F38">
        <w:rPr>
          <w:sz w:val="22"/>
          <w:szCs w:val="22"/>
        </w:rPr>
        <w:t>In</w:t>
      </w:r>
      <w:r w:rsidRPr="00956C7C">
        <w:rPr>
          <w:sz w:val="22"/>
          <w:szCs w:val="22"/>
        </w:rPr>
        <w:t xml:space="preserve"> exploring these approaches, this section shows how psychological knowledge can support effective care practice and improve outcomes, especially for older adults.</w:t>
      </w:r>
    </w:p>
    <w:p w14:paraId="33D7D132" w14:textId="34E38D5E" w:rsidR="00956C7C" w:rsidRPr="00956C7C" w:rsidRDefault="00956C7C" w:rsidP="004B1746">
      <w:pPr>
        <w:spacing w:line="360" w:lineRule="auto"/>
        <w:rPr>
          <w:sz w:val="22"/>
          <w:szCs w:val="22"/>
        </w:rPr>
      </w:pPr>
    </w:p>
    <w:p w14:paraId="798133EB" w14:textId="77777777" w:rsidR="00956C7C" w:rsidRPr="00956C7C" w:rsidRDefault="00956C7C" w:rsidP="004B1746">
      <w:pPr>
        <w:spacing w:line="360" w:lineRule="auto"/>
        <w:rPr>
          <w:b/>
          <w:bCs/>
          <w:sz w:val="22"/>
          <w:szCs w:val="22"/>
        </w:rPr>
      </w:pPr>
      <w:r w:rsidRPr="00956C7C">
        <w:rPr>
          <w:b/>
          <w:bCs/>
          <w:sz w:val="22"/>
          <w:szCs w:val="22"/>
        </w:rPr>
        <w:t>2.0 Part A: Annotated Bibliography</w:t>
      </w:r>
    </w:p>
    <w:p w14:paraId="6CB1B205" w14:textId="18B32C49" w:rsidR="00956C7C" w:rsidRPr="00956C7C" w:rsidRDefault="00956C7C" w:rsidP="004B1746">
      <w:pPr>
        <w:spacing w:line="360" w:lineRule="auto"/>
        <w:rPr>
          <w:sz w:val="22"/>
          <w:szCs w:val="22"/>
        </w:rPr>
      </w:pPr>
    </w:p>
    <w:p w14:paraId="780764C5" w14:textId="77777777" w:rsidR="00956C7C" w:rsidRPr="00956C7C" w:rsidRDefault="00956C7C" w:rsidP="004B1746">
      <w:pPr>
        <w:spacing w:line="360" w:lineRule="auto"/>
        <w:rPr>
          <w:b/>
          <w:bCs/>
          <w:sz w:val="22"/>
          <w:szCs w:val="22"/>
        </w:rPr>
      </w:pPr>
      <w:r w:rsidRPr="00956C7C">
        <w:rPr>
          <w:b/>
          <w:bCs/>
          <w:sz w:val="22"/>
          <w:szCs w:val="22"/>
        </w:rPr>
        <w:t>2.1 Theory 1: Psychosocial Development Theory – Erik Erikson</w:t>
      </w:r>
    </w:p>
    <w:p w14:paraId="4EB1DC9E" w14:textId="2CB6BDE5" w:rsidR="00956C7C" w:rsidRPr="00956C7C" w:rsidRDefault="00956C7C" w:rsidP="004B1746">
      <w:pPr>
        <w:spacing w:line="360" w:lineRule="auto"/>
        <w:rPr>
          <w:sz w:val="22"/>
          <w:szCs w:val="22"/>
        </w:rPr>
      </w:pPr>
    </w:p>
    <w:p w14:paraId="18696767" w14:textId="77777777" w:rsidR="00956C7C" w:rsidRPr="00956C7C" w:rsidRDefault="00956C7C" w:rsidP="004B1746">
      <w:pPr>
        <w:spacing w:line="360" w:lineRule="auto"/>
        <w:rPr>
          <w:b/>
          <w:bCs/>
          <w:sz w:val="22"/>
          <w:szCs w:val="22"/>
        </w:rPr>
      </w:pPr>
      <w:r w:rsidRPr="00956C7C">
        <w:rPr>
          <w:b/>
          <w:bCs/>
          <w:sz w:val="22"/>
          <w:szCs w:val="22"/>
        </w:rPr>
        <w:t>2.1.1 Source 1</w:t>
      </w:r>
    </w:p>
    <w:p w14:paraId="1EB09145" w14:textId="77777777" w:rsidR="00956C7C" w:rsidRPr="00956C7C" w:rsidRDefault="00956C7C" w:rsidP="004B1746">
      <w:pPr>
        <w:spacing w:line="360" w:lineRule="auto"/>
        <w:rPr>
          <w:sz w:val="22"/>
          <w:szCs w:val="22"/>
        </w:rPr>
      </w:pPr>
      <w:r w:rsidRPr="00956C7C">
        <w:rPr>
          <w:b/>
          <w:bCs/>
          <w:sz w:val="22"/>
          <w:szCs w:val="22"/>
        </w:rPr>
        <w:t>Reference</w:t>
      </w:r>
      <w:r w:rsidRPr="00956C7C">
        <w:rPr>
          <w:sz w:val="22"/>
          <w:szCs w:val="22"/>
        </w:rPr>
        <w:br/>
        <w:t>Erikson, E.H. (1950) Childhood and Society. New York: W.W. Norton.</w:t>
      </w:r>
    </w:p>
    <w:p w14:paraId="76C1B60A" w14:textId="77777777" w:rsidR="00956C7C" w:rsidRPr="00956C7C" w:rsidRDefault="00956C7C" w:rsidP="004B1746">
      <w:pPr>
        <w:spacing w:line="360" w:lineRule="auto"/>
        <w:rPr>
          <w:sz w:val="22"/>
          <w:szCs w:val="22"/>
        </w:rPr>
      </w:pPr>
      <w:r w:rsidRPr="00956C7C">
        <w:rPr>
          <w:b/>
          <w:bCs/>
          <w:sz w:val="22"/>
          <w:szCs w:val="22"/>
        </w:rPr>
        <w:t>Summary</w:t>
      </w:r>
      <w:r w:rsidRPr="00956C7C">
        <w:rPr>
          <w:sz w:val="22"/>
          <w:szCs w:val="22"/>
        </w:rPr>
        <w:br/>
        <w:t>Psychosocial development theory was proposed by Erik Erikson, explaining how individuals develop psychologically throughout their lifespan (Erikson, 1950). He suggested that human development occurs in eight stages, with each stage involving a psychological challenge.</w:t>
      </w:r>
    </w:p>
    <w:p w14:paraId="0071A3C2" w14:textId="598B6A4B" w:rsidR="00956C7C" w:rsidRPr="00956C7C" w:rsidRDefault="00956C7C" w:rsidP="004B1746">
      <w:pPr>
        <w:spacing w:line="360" w:lineRule="auto"/>
        <w:rPr>
          <w:sz w:val="22"/>
          <w:szCs w:val="22"/>
        </w:rPr>
      </w:pPr>
      <w:r w:rsidRPr="00956C7C">
        <w:rPr>
          <w:sz w:val="22"/>
          <w:szCs w:val="22"/>
        </w:rPr>
        <w:t xml:space="preserve">In adulthood, key stages include intimacy vs isolation (18–40 years), which focuses on </w:t>
      </w:r>
      <w:r w:rsidR="00291F38">
        <w:rPr>
          <w:sz w:val="22"/>
          <w:szCs w:val="22"/>
        </w:rPr>
        <w:t xml:space="preserve">developing </w:t>
      </w:r>
      <w:r w:rsidRPr="00956C7C">
        <w:rPr>
          <w:sz w:val="22"/>
          <w:szCs w:val="22"/>
        </w:rPr>
        <w:t xml:space="preserve">close </w:t>
      </w:r>
      <w:r w:rsidR="00291F38">
        <w:rPr>
          <w:sz w:val="22"/>
          <w:szCs w:val="22"/>
        </w:rPr>
        <w:t xml:space="preserve">and meaningful </w:t>
      </w:r>
      <w:r w:rsidRPr="00956C7C">
        <w:rPr>
          <w:sz w:val="22"/>
          <w:szCs w:val="22"/>
        </w:rPr>
        <w:t>relationships</w:t>
      </w:r>
      <w:r w:rsidR="00291F38">
        <w:rPr>
          <w:sz w:val="22"/>
          <w:szCs w:val="22"/>
        </w:rPr>
        <w:t xml:space="preserve"> with others, such as friendships and romantic partnerships</w:t>
      </w:r>
      <w:r w:rsidRPr="00956C7C">
        <w:rPr>
          <w:sz w:val="22"/>
          <w:szCs w:val="22"/>
        </w:rPr>
        <w:t xml:space="preserve">; generativity vs stagnation (40–60 years), </w:t>
      </w:r>
      <w:r w:rsidR="00614913">
        <w:rPr>
          <w:sz w:val="22"/>
          <w:szCs w:val="22"/>
        </w:rPr>
        <w:t>this</w:t>
      </w:r>
      <w:r w:rsidRPr="00956C7C">
        <w:rPr>
          <w:sz w:val="22"/>
          <w:szCs w:val="22"/>
        </w:rPr>
        <w:t xml:space="preserve"> involves contributing to society</w:t>
      </w:r>
      <w:r w:rsidR="00614913">
        <w:rPr>
          <w:sz w:val="22"/>
          <w:szCs w:val="22"/>
        </w:rPr>
        <w:t xml:space="preserve"> and </w:t>
      </w:r>
      <w:r w:rsidR="00614913">
        <w:rPr>
          <w:sz w:val="22"/>
          <w:szCs w:val="22"/>
        </w:rPr>
        <w:lastRenderedPageBreak/>
        <w:t>supporting the development of the next generation through work, parenting, or community involvement whereas;</w:t>
      </w:r>
      <w:r w:rsidRPr="00956C7C">
        <w:rPr>
          <w:sz w:val="22"/>
          <w:szCs w:val="22"/>
        </w:rPr>
        <w:t xml:space="preserve"> integrity vs despair (older adulthood</w:t>
      </w:r>
      <w:r w:rsidR="000E32AB">
        <w:rPr>
          <w:sz w:val="22"/>
          <w:szCs w:val="22"/>
        </w:rPr>
        <w:t>).</w:t>
      </w:r>
    </w:p>
    <w:p w14:paraId="22A40259" w14:textId="51F27A1E" w:rsidR="00956C7C" w:rsidRPr="00956C7C" w:rsidRDefault="00956C7C" w:rsidP="004B1746">
      <w:pPr>
        <w:spacing w:line="360" w:lineRule="auto"/>
        <w:rPr>
          <w:sz w:val="22"/>
          <w:szCs w:val="22"/>
        </w:rPr>
      </w:pPr>
      <w:r w:rsidRPr="00956C7C">
        <w:rPr>
          <w:sz w:val="22"/>
          <w:szCs w:val="22"/>
        </w:rPr>
        <w:t xml:space="preserve">In the final stage, individuals </w:t>
      </w:r>
      <w:r w:rsidR="000E32AB">
        <w:rPr>
          <w:sz w:val="22"/>
          <w:szCs w:val="22"/>
        </w:rPr>
        <w:t>focus</w:t>
      </w:r>
      <w:r w:rsidRPr="00956C7C">
        <w:rPr>
          <w:sz w:val="22"/>
          <w:szCs w:val="22"/>
        </w:rPr>
        <w:t xml:space="preserve"> back on their lives and </w:t>
      </w:r>
      <w:r w:rsidR="000E32AB">
        <w:rPr>
          <w:sz w:val="22"/>
          <w:szCs w:val="22"/>
        </w:rPr>
        <w:t>weigh</w:t>
      </w:r>
      <w:r w:rsidRPr="00956C7C">
        <w:rPr>
          <w:sz w:val="22"/>
          <w:szCs w:val="22"/>
        </w:rPr>
        <w:t xml:space="preserve"> their achievements and relationships. If they feel satisfied, they develop a sense of integrity and acceptance. However, if they feel regret, they may experience despair, bitterness, and anxiety (Erikson, 1950).</w:t>
      </w:r>
    </w:p>
    <w:p w14:paraId="08FAE501" w14:textId="77777777" w:rsidR="00956C7C" w:rsidRPr="00956C7C" w:rsidRDefault="00956C7C" w:rsidP="004B1746">
      <w:pPr>
        <w:spacing w:line="360" w:lineRule="auto"/>
        <w:rPr>
          <w:sz w:val="22"/>
          <w:szCs w:val="22"/>
        </w:rPr>
      </w:pPr>
      <w:r w:rsidRPr="00956C7C">
        <w:rPr>
          <w:b/>
          <w:bCs/>
          <w:sz w:val="22"/>
          <w:szCs w:val="22"/>
        </w:rPr>
        <w:t>Critical Analysis</w:t>
      </w:r>
      <w:r w:rsidRPr="00956C7C">
        <w:rPr>
          <w:sz w:val="22"/>
          <w:szCs w:val="22"/>
        </w:rPr>
        <w:br/>
        <w:t>Erikson’s theory is very useful in health and social care because it highlights the emotional needs of older adults (Coleman, 2006). By encouraging individuals to share their life stories, care professionals can support activities such as reminiscence therapy, helping individuals feel valued, respected, and recognised.</w:t>
      </w:r>
    </w:p>
    <w:p w14:paraId="1C302015" w14:textId="77777777" w:rsidR="00956C7C" w:rsidRPr="00956C7C" w:rsidRDefault="00956C7C" w:rsidP="004B1746">
      <w:pPr>
        <w:spacing w:line="360" w:lineRule="auto"/>
        <w:rPr>
          <w:sz w:val="22"/>
          <w:szCs w:val="22"/>
        </w:rPr>
      </w:pPr>
      <w:r w:rsidRPr="00956C7C">
        <w:rPr>
          <w:sz w:val="22"/>
          <w:szCs w:val="22"/>
        </w:rPr>
        <w:t>However, the theory may be less effective for individuals with memory difficulties, such as dementia, as they may struggle to recall past experiences. This can limit how well the theory can be applied in some care settings.</w:t>
      </w:r>
    </w:p>
    <w:p w14:paraId="7D4B971C" w14:textId="799FB7B4" w:rsidR="00956C7C" w:rsidRPr="00956C7C" w:rsidRDefault="00956C7C" w:rsidP="004B1746">
      <w:pPr>
        <w:spacing w:line="360" w:lineRule="auto"/>
        <w:rPr>
          <w:sz w:val="22"/>
          <w:szCs w:val="22"/>
        </w:rPr>
      </w:pPr>
    </w:p>
    <w:p w14:paraId="57F10EAF" w14:textId="77777777" w:rsidR="00956C7C" w:rsidRPr="00956C7C" w:rsidRDefault="00956C7C" w:rsidP="004B1746">
      <w:pPr>
        <w:spacing w:line="360" w:lineRule="auto"/>
        <w:rPr>
          <w:b/>
          <w:bCs/>
          <w:sz w:val="22"/>
          <w:szCs w:val="22"/>
        </w:rPr>
      </w:pPr>
      <w:r w:rsidRPr="00956C7C">
        <w:rPr>
          <w:b/>
          <w:bCs/>
          <w:sz w:val="22"/>
          <w:szCs w:val="22"/>
        </w:rPr>
        <w:t>2.1.2 Source 2</w:t>
      </w:r>
    </w:p>
    <w:p w14:paraId="55CD3B65" w14:textId="77777777" w:rsidR="00956C7C" w:rsidRPr="00956C7C" w:rsidRDefault="00956C7C" w:rsidP="004B1746">
      <w:pPr>
        <w:spacing w:line="360" w:lineRule="auto"/>
        <w:rPr>
          <w:sz w:val="22"/>
          <w:szCs w:val="22"/>
        </w:rPr>
      </w:pPr>
      <w:r w:rsidRPr="00956C7C">
        <w:rPr>
          <w:b/>
          <w:bCs/>
          <w:sz w:val="22"/>
          <w:szCs w:val="22"/>
        </w:rPr>
        <w:t>Reference</w:t>
      </w:r>
      <w:r w:rsidRPr="00956C7C">
        <w:rPr>
          <w:sz w:val="22"/>
          <w:szCs w:val="22"/>
        </w:rPr>
        <w:br/>
        <w:t>Coleman, P.G. (2006) Ageing and Development: Theories and Research. London: Hodder Arnold.</w:t>
      </w:r>
    </w:p>
    <w:p w14:paraId="3D6C7A24" w14:textId="77777777" w:rsidR="00956C7C" w:rsidRPr="00956C7C" w:rsidRDefault="00956C7C" w:rsidP="004B1746">
      <w:pPr>
        <w:spacing w:line="360" w:lineRule="auto"/>
        <w:rPr>
          <w:sz w:val="22"/>
          <w:szCs w:val="22"/>
        </w:rPr>
      </w:pPr>
      <w:r w:rsidRPr="00956C7C">
        <w:rPr>
          <w:b/>
          <w:bCs/>
          <w:sz w:val="22"/>
          <w:szCs w:val="22"/>
        </w:rPr>
        <w:t>Summary</w:t>
      </w:r>
      <w:r w:rsidRPr="00956C7C">
        <w:rPr>
          <w:sz w:val="22"/>
          <w:szCs w:val="22"/>
        </w:rPr>
        <w:br/>
        <w:t>Coleman (2006) builds on Erikson’s psychosocial theory by focusing on development in later life. He emphasises that ageing is not just about physical decline but also involves continued psychological growth and reflection.</w:t>
      </w:r>
    </w:p>
    <w:p w14:paraId="059698DD" w14:textId="77777777" w:rsidR="00956C7C" w:rsidRPr="00956C7C" w:rsidRDefault="00956C7C" w:rsidP="004B1746">
      <w:pPr>
        <w:spacing w:line="360" w:lineRule="auto"/>
        <w:rPr>
          <w:sz w:val="22"/>
          <w:szCs w:val="22"/>
        </w:rPr>
      </w:pPr>
      <w:r w:rsidRPr="00956C7C">
        <w:rPr>
          <w:sz w:val="22"/>
          <w:szCs w:val="22"/>
        </w:rPr>
        <w:t>The theory highlights how older adults continue to search for meaning, maintain identity, and adjust to life changes such as retirement or loss. It supports the idea that achieving integrity in later life is important for emotional wellbeing.</w:t>
      </w:r>
    </w:p>
    <w:p w14:paraId="7D730B55" w14:textId="77777777" w:rsidR="00956C7C" w:rsidRPr="00956C7C" w:rsidRDefault="00956C7C" w:rsidP="004B1746">
      <w:pPr>
        <w:spacing w:line="360" w:lineRule="auto"/>
        <w:rPr>
          <w:sz w:val="22"/>
          <w:szCs w:val="22"/>
        </w:rPr>
      </w:pPr>
      <w:r w:rsidRPr="00956C7C">
        <w:rPr>
          <w:b/>
          <w:bCs/>
          <w:sz w:val="22"/>
          <w:szCs w:val="22"/>
        </w:rPr>
        <w:t>Critical Analysis</w:t>
      </w:r>
      <w:r w:rsidRPr="00956C7C">
        <w:rPr>
          <w:sz w:val="22"/>
          <w:szCs w:val="22"/>
        </w:rPr>
        <w:br/>
        <w:t>This perspective strengthens Erikson’s theory by applying it more directly to ageing populations. It is especially useful in health and social care, as it encourages professionals to support older adults in maintaining dignity and purpose.</w:t>
      </w:r>
    </w:p>
    <w:p w14:paraId="4186ACCC" w14:textId="77777777" w:rsidR="00956C7C" w:rsidRPr="00956C7C" w:rsidRDefault="00956C7C" w:rsidP="004B1746">
      <w:pPr>
        <w:spacing w:line="360" w:lineRule="auto"/>
        <w:rPr>
          <w:sz w:val="22"/>
          <w:szCs w:val="22"/>
        </w:rPr>
      </w:pPr>
      <w:r w:rsidRPr="00956C7C">
        <w:rPr>
          <w:sz w:val="22"/>
          <w:szCs w:val="22"/>
        </w:rPr>
        <w:t>However, like Erikson’s theory, it may not fully consider cultural differences or individual life experiences. Not all individuals will interpret ageing or life satisfaction in the same way.</w:t>
      </w:r>
    </w:p>
    <w:p w14:paraId="669FDDC2" w14:textId="7F577976" w:rsidR="00956C7C" w:rsidRPr="00956C7C" w:rsidRDefault="00956C7C" w:rsidP="004B1746">
      <w:pPr>
        <w:spacing w:line="360" w:lineRule="auto"/>
        <w:rPr>
          <w:sz w:val="22"/>
          <w:szCs w:val="22"/>
        </w:rPr>
      </w:pPr>
    </w:p>
    <w:p w14:paraId="1E0B388A" w14:textId="77777777" w:rsidR="00956C7C" w:rsidRPr="00956C7C" w:rsidRDefault="00956C7C" w:rsidP="004B1746">
      <w:pPr>
        <w:spacing w:line="360" w:lineRule="auto"/>
        <w:rPr>
          <w:b/>
          <w:bCs/>
          <w:sz w:val="22"/>
          <w:szCs w:val="22"/>
        </w:rPr>
      </w:pPr>
      <w:r w:rsidRPr="00956C7C">
        <w:rPr>
          <w:b/>
          <w:bCs/>
          <w:sz w:val="22"/>
          <w:szCs w:val="22"/>
        </w:rPr>
        <w:t>2.2 Theory 2: Social Learning Theory – Albert Bandura</w:t>
      </w:r>
    </w:p>
    <w:p w14:paraId="2F84D08A" w14:textId="59DB947C" w:rsidR="00956C7C" w:rsidRPr="00956C7C" w:rsidRDefault="00956C7C" w:rsidP="004B1746">
      <w:pPr>
        <w:spacing w:line="360" w:lineRule="auto"/>
        <w:rPr>
          <w:sz w:val="22"/>
          <w:szCs w:val="22"/>
        </w:rPr>
      </w:pPr>
    </w:p>
    <w:p w14:paraId="1540FFC6" w14:textId="77777777" w:rsidR="00956C7C" w:rsidRPr="00956C7C" w:rsidRDefault="00956C7C" w:rsidP="004B1746">
      <w:pPr>
        <w:spacing w:line="360" w:lineRule="auto"/>
        <w:rPr>
          <w:b/>
          <w:bCs/>
          <w:sz w:val="22"/>
          <w:szCs w:val="22"/>
        </w:rPr>
      </w:pPr>
      <w:r w:rsidRPr="00956C7C">
        <w:rPr>
          <w:b/>
          <w:bCs/>
          <w:sz w:val="22"/>
          <w:szCs w:val="22"/>
        </w:rPr>
        <w:t>2.2.1 Source 3</w:t>
      </w:r>
    </w:p>
    <w:p w14:paraId="79A106E6" w14:textId="77777777" w:rsidR="00956C7C" w:rsidRPr="00956C7C" w:rsidRDefault="00956C7C" w:rsidP="004B1746">
      <w:pPr>
        <w:spacing w:line="360" w:lineRule="auto"/>
        <w:rPr>
          <w:sz w:val="22"/>
          <w:szCs w:val="22"/>
        </w:rPr>
      </w:pPr>
      <w:r w:rsidRPr="00956C7C">
        <w:rPr>
          <w:b/>
          <w:bCs/>
          <w:sz w:val="22"/>
          <w:szCs w:val="22"/>
        </w:rPr>
        <w:t>Reference</w:t>
      </w:r>
      <w:r w:rsidRPr="00956C7C">
        <w:rPr>
          <w:sz w:val="22"/>
          <w:szCs w:val="22"/>
        </w:rPr>
        <w:br/>
        <w:t>Bandura, A. (1977) Social Learning Theory. Englewood Cliffs, NJ: Prentice Hall.</w:t>
      </w:r>
    </w:p>
    <w:p w14:paraId="319299B2" w14:textId="77777777" w:rsidR="00956C7C" w:rsidRPr="00956C7C" w:rsidRDefault="00956C7C" w:rsidP="004B1746">
      <w:pPr>
        <w:spacing w:line="360" w:lineRule="auto"/>
        <w:rPr>
          <w:sz w:val="22"/>
          <w:szCs w:val="22"/>
        </w:rPr>
      </w:pPr>
      <w:r w:rsidRPr="00956C7C">
        <w:rPr>
          <w:b/>
          <w:bCs/>
          <w:sz w:val="22"/>
          <w:szCs w:val="22"/>
        </w:rPr>
        <w:t>Summary</w:t>
      </w:r>
      <w:r w:rsidRPr="00956C7C">
        <w:rPr>
          <w:sz w:val="22"/>
          <w:szCs w:val="22"/>
        </w:rPr>
        <w:br/>
        <w:t>Social Learning Theory explains how people learn by observing others rather than only through direct experience (Bandura, 1977). Bandura argued that behaviour is learned through watching role models, copying their actions, and observing the outcomes of those actions.</w:t>
      </w:r>
    </w:p>
    <w:p w14:paraId="601F0A1E" w14:textId="77777777" w:rsidR="00956C7C" w:rsidRPr="00956C7C" w:rsidRDefault="00956C7C" w:rsidP="004B1746">
      <w:pPr>
        <w:spacing w:line="360" w:lineRule="auto"/>
        <w:rPr>
          <w:sz w:val="22"/>
          <w:szCs w:val="22"/>
        </w:rPr>
      </w:pPr>
      <w:r w:rsidRPr="00956C7C">
        <w:rPr>
          <w:sz w:val="22"/>
          <w:szCs w:val="22"/>
        </w:rPr>
        <w:t>A key concept is observational learning, where individuals learn simply by watching others. Another important idea is vicarious reinforcement, where people learn from seeing others being rewarded or punished. Bandura also introduced self-efficacy, which refers to a person’s belief in their ability to succeed.</w:t>
      </w:r>
    </w:p>
    <w:p w14:paraId="21D4138A" w14:textId="77777777" w:rsidR="00956C7C" w:rsidRPr="00956C7C" w:rsidRDefault="00956C7C" w:rsidP="004B1746">
      <w:pPr>
        <w:spacing w:line="360" w:lineRule="auto"/>
        <w:rPr>
          <w:sz w:val="22"/>
          <w:szCs w:val="22"/>
        </w:rPr>
      </w:pPr>
      <w:r w:rsidRPr="00956C7C">
        <w:rPr>
          <w:sz w:val="22"/>
          <w:szCs w:val="22"/>
        </w:rPr>
        <w:t>The theory highlights the interaction between behaviour, personal factors, and the environment, known as reciprocal determinism.</w:t>
      </w:r>
    </w:p>
    <w:p w14:paraId="5FFE6B86" w14:textId="77777777" w:rsidR="00956C7C" w:rsidRPr="00956C7C" w:rsidRDefault="00956C7C" w:rsidP="004B1746">
      <w:pPr>
        <w:spacing w:line="360" w:lineRule="auto"/>
        <w:rPr>
          <w:sz w:val="22"/>
          <w:szCs w:val="22"/>
        </w:rPr>
      </w:pPr>
      <w:r w:rsidRPr="00956C7C">
        <w:rPr>
          <w:b/>
          <w:bCs/>
          <w:sz w:val="22"/>
          <w:szCs w:val="22"/>
        </w:rPr>
        <w:t>Critical Analysis</w:t>
      </w:r>
      <w:r w:rsidRPr="00956C7C">
        <w:rPr>
          <w:sz w:val="22"/>
          <w:szCs w:val="22"/>
        </w:rPr>
        <w:br/>
        <w:t>Bandura’s theory is widely valued because it recognises the importance of social influence in learning. It is very practical and is used in education, healthcare, and social care to promote positive behaviour through role modelling.</w:t>
      </w:r>
    </w:p>
    <w:p w14:paraId="3E6FDE14" w14:textId="77777777" w:rsidR="00956C7C" w:rsidRPr="00956C7C" w:rsidRDefault="00956C7C" w:rsidP="004B1746">
      <w:pPr>
        <w:spacing w:line="360" w:lineRule="auto"/>
        <w:rPr>
          <w:sz w:val="22"/>
          <w:szCs w:val="22"/>
        </w:rPr>
      </w:pPr>
      <w:r w:rsidRPr="00956C7C">
        <w:rPr>
          <w:sz w:val="22"/>
          <w:szCs w:val="22"/>
        </w:rPr>
        <w:t>However, the theory may underestimate biological factors such as genetics. Not all behaviour is learned through observation, and individual differences can affect whether learning takes place.</w:t>
      </w:r>
    </w:p>
    <w:p w14:paraId="64A77C68" w14:textId="57DC332F" w:rsidR="00956C7C" w:rsidRPr="00956C7C" w:rsidRDefault="00956C7C" w:rsidP="004B1746">
      <w:pPr>
        <w:spacing w:line="360" w:lineRule="auto"/>
        <w:rPr>
          <w:sz w:val="22"/>
          <w:szCs w:val="22"/>
        </w:rPr>
      </w:pPr>
    </w:p>
    <w:p w14:paraId="085C8524" w14:textId="77777777" w:rsidR="00956C7C" w:rsidRPr="00956C7C" w:rsidRDefault="00956C7C" w:rsidP="004B1746">
      <w:pPr>
        <w:spacing w:line="360" w:lineRule="auto"/>
        <w:rPr>
          <w:b/>
          <w:bCs/>
          <w:sz w:val="22"/>
          <w:szCs w:val="22"/>
        </w:rPr>
      </w:pPr>
      <w:r w:rsidRPr="00956C7C">
        <w:rPr>
          <w:b/>
          <w:bCs/>
          <w:sz w:val="22"/>
          <w:szCs w:val="22"/>
        </w:rPr>
        <w:t>2.2.2 Source 4</w:t>
      </w:r>
    </w:p>
    <w:p w14:paraId="606C6402" w14:textId="77777777" w:rsidR="00956C7C" w:rsidRPr="00956C7C" w:rsidRDefault="00956C7C" w:rsidP="004B1746">
      <w:pPr>
        <w:spacing w:line="360" w:lineRule="auto"/>
        <w:rPr>
          <w:sz w:val="22"/>
          <w:szCs w:val="22"/>
        </w:rPr>
      </w:pPr>
      <w:r w:rsidRPr="00956C7C">
        <w:rPr>
          <w:b/>
          <w:bCs/>
          <w:sz w:val="22"/>
          <w:szCs w:val="22"/>
        </w:rPr>
        <w:t>Reference</w:t>
      </w:r>
      <w:r w:rsidRPr="00956C7C">
        <w:rPr>
          <w:sz w:val="22"/>
          <w:szCs w:val="22"/>
        </w:rPr>
        <w:br/>
        <w:t>Bandura, A. (1986) Social Foundations of Thought and Action: A Social Cognitive Theory. Englewood Cliffs, NJ: Prentice Hall.</w:t>
      </w:r>
    </w:p>
    <w:p w14:paraId="394587D4" w14:textId="77777777" w:rsidR="00956C7C" w:rsidRPr="00956C7C" w:rsidRDefault="00956C7C" w:rsidP="004B1746">
      <w:pPr>
        <w:spacing w:line="360" w:lineRule="auto"/>
        <w:rPr>
          <w:sz w:val="22"/>
          <w:szCs w:val="22"/>
        </w:rPr>
      </w:pPr>
      <w:r w:rsidRPr="00956C7C">
        <w:rPr>
          <w:b/>
          <w:bCs/>
          <w:sz w:val="22"/>
          <w:szCs w:val="22"/>
        </w:rPr>
        <w:lastRenderedPageBreak/>
        <w:t>Summary</w:t>
      </w:r>
      <w:r w:rsidRPr="00956C7C">
        <w:rPr>
          <w:sz w:val="22"/>
          <w:szCs w:val="22"/>
        </w:rPr>
        <w:br/>
        <w:t>Bandura (1986) further developed Social Learning Theory into Social Cognitive Theory. He emphasised the role of thinking processes in learning, suggesting that individuals actively interpret and process what they observe.</w:t>
      </w:r>
    </w:p>
    <w:p w14:paraId="3B78A775" w14:textId="77777777" w:rsidR="00956C7C" w:rsidRPr="00956C7C" w:rsidRDefault="00956C7C" w:rsidP="004B1746">
      <w:pPr>
        <w:spacing w:line="360" w:lineRule="auto"/>
        <w:rPr>
          <w:sz w:val="22"/>
          <w:szCs w:val="22"/>
        </w:rPr>
      </w:pPr>
      <w:r w:rsidRPr="00956C7C">
        <w:rPr>
          <w:sz w:val="22"/>
          <w:szCs w:val="22"/>
        </w:rPr>
        <w:t xml:space="preserve">This theory highlights that learning is not automatic; individuals choose </w:t>
      </w:r>
      <w:proofErr w:type="gramStart"/>
      <w:r w:rsidRPr="00956C7C">
        <w:rPr>
          <w:sz w:val="22"/>
          <w:szCs w:val="22"/>
        </w:rPr>
        <w:t>whether or not</w:t>
      </w:r>
      <w:proofErr w:type="gramEnd"/>
      <w:r w:rsidRPr="00956C7C">
        <w:rPr>
          <w:sz w:val="22"/>
          <w:szCs w:val="22"/>
        </w:rPr>
        <w:t xml:space="preserve"> to imitate behaviour based on motivation and understanding. Self-efficacy remains a central concept, influencing how people approach challenges and goals.</w:t>
      </w:r>
    </w:p>
    <w:p w14:paraId="1EBD0C5F" w14:textId="77777777" w:rsidR="00956C7C" w:rsidRPr="00956C7C" w:rsidRDefault="00956C7C" w:rsidP="004B1746">
      <w:pPr>
        <w:spacing w:line="360" w:lineRule="auto"/>
        <w:rPr>
          <w:sz w:val="22"/>
          <w:szCs w:val="22"/>
        </w:rPr>
      </w:pPr>
      <w:r w:rsidRPr="00956C7C">
        <w:rPr>
          <w:b/>
          <w:bCs/>
          <w:sz w:val="22"/>
          <w:szCs w:val="22"/>
        </w:rPr>
        <w:t>Critical Analysis</w:t>
      </w:r>
      <w:r w:rsidRPr="00956C7C">
        <w:rPr>
          <w:sz w:val="22"/>
          <w:szCs w:val="22"/>
        </w:rPr>
        <w:br/>
        <w:t>This development makes the theory more complete by including cognitive processes. It is highly relevant in health and social care, where encouraging confidence and independence is important.</w:t>
      </w:r>
    </w:p>
    <w:p w14:paraId="55905C52" w14:textId="77777777" w:rsidR="00956C7C" w:rsidRPr="00956C7C" w:rsidRDefault="00956C7C" w:rsidP="004B1746">
      <w:pPr>
        <w:spacing w:line="360" w:lineRule="auto"/>
        <w:rPr>
          <w:sz w:val="22"/>
          <w:szCs w:val="22"/>
        </w:rPr>
      </w:pPr>
      <w:r w:rsidRPr="00956C7C">
        <w:rPr>
          <w:sz w:val="22"/>
          <w:szCs w:val="22"/>
        </w:rPr>
        <w:t>However, it can be difficult to measure concepts like self-efficacy in practice. Additionally, the theory may still not fully explain behaviours influenced by emotions or unconscious factors.</w:t>
      </w:r>
    </w:p>
    <w:p w14:paraId="1E329E64" w14:textId="35A47F9F" w:rsidR="00956C7C" w:rsidRPr="00956C7C" w:rsidRDefault="00956C7C" w:rsidP="004B1746">
      <w:pPr>
        <w:spacing w:line="360" w:lineRule="auto"/>
        <w:rPr>
          <w:sz w:val="22"/>
          <w:szCs w:val="22"/>
        </w:rPr>
      </w:pPr>
    </w:p>
    <w:p w14:paraId="16F32BB0" w14:textId="77777777" w:rsidR="00956C7C" w:rsidRPr="00956C7C" w:rsidRDefault="00956C7C" w:rsidP="004B1746">
      <w:pPr>
        <w:spacing w:line="360" w:lineRule="auto"/>
        <w:rPr>
          <w:b/>
          <w:bCs/>
          <w:sz w:val="22"/>
          <w:szCs w:val="22"/>
        </w:rPr>
      </w:pPr>
      <w:r w:rsidRPr="00956C7C">
        <w:rPr>
          <w:b/>
          <w:bCs/>
          <w:sz w:val="22"/>
          <w:szCs w:val="22"/>
        </w:rPr>
        <w:t>3.0 Conclusion</w:t>
      </w:r>
    </w:p>
    <w:p w14:paraId="09DFABC0" w14:textId="77777777" w:rsidR="00956C7C" w:rsidRPr="00956C7C" w:rsidRDefault="00956C7C" w:rsidP="004B1746">
      <w:pPr>
        <w:spacing w:line="360" w:lineRule="auto"/>
        <w:rPr>
          <w:sz w:val="22"/>
          <w:szCs w:val="22"/>
        </w:rPr>
      </w:pPr>
      <w:r w:rsidRPr="00956C7C">
        <w:rPr>
          <w:sz w:val="22"/>
          <w:szCs w:val="22"/>
        </w:rPr>
        <w:t>In conclusion, the psychological theories discussed provide valuable insights into human development and behaviour. The work of Erik Erikson highlights how life stages influence emotional development, particularly in older adulthood. Similarly, Albert Bandura explains how behaviour is shaped through observation, social interaction, and personal beliefs.</w:t>
      </w:r>
    </w:p>
    <w:p w14:paraId="64CC89B0" w14:textId="77777777" w:rsidR="00956C7C" w:rsidRPr="002D5167" w:rsidRDefault="00956C7C" w:rsidP="004B1746">
      <w:pPr>
        <w:spacing w:line="360" w:lineRule="auto"/>
        <w:rPr>
          <w:sz w:val="22"/>
          <w:szCs w:val="22"/>
        </w:rPr>
      </w:pPr>
      <w:r w:rsidRPr="00956C7C">
        <w:rPr>
          <w:sz w:val="22"/>
          <w:szCs w:val="22"/>
        </w:rPr>
        <w:t>While both theories have strengths, such as helping professionals better understand service users, they also have limitations, including limited consideration of cultural differences and individual uniqueness. Overall, these theories remain highly relevant in health and social care, as they support person-centred approaches and improve outcomes for individuals.</w:t>
      </w:r>
    </w:p>
    <w:p w14:paraId="0FDDA74B" w14:textId="77777777" w:rsidR="00DE2577" w:rsidRPr="00956C7C" w:rsidRDefault="00DE2577" w:rsidP="004B1746">
      <w:pPr>
        <w:spacing w:line="360" w:lineRule="auto"/>
        <w:jc w:val="center"/>
        <w:rPr>
          <w:b/>
          <w:bCs/>
          <w:sz w:val="22"/>
          <w:szCs w:val="22"/>
        </w:rPr>
      </w:pPr>
    </w:p>
    <w:p w14:paraId="31DA2CF7" w14:textId="77777777" w:rsidR="004F5FC0" w:rsidRDefault="004F5FC0" w:rsidP="004B1746">
      <w:pPr>
        <w:spacing w:line="360" w:lineRule="auto"/>
        <w:jc w:val="center"/>
        <w:rPr>
          <w:b/>
          <w:bCs/>
          <w:sz w:val="22"/>
          <w:szCs w:val="22"/>
        </w:rPr>
      </w:pPr>
    </w:p>
    <w:p w14:paraId="193BCD34" w14:textId="73056AAC" w:rsidR="00DE2577" w:rsidRPr="002D5167" w:rsidRDefault="00DE2577" w:rsidP="004B1746">
      <w:pPr>
        <w:spacing w:line="360" w:lineRule="auto"/>
        <w:jc w:val="center"/>
        <w:rPr>
          <w:b/>
          <w:bCs/>
          <w:sz w:val="22"/>
          <w:szCs w:val="22"/>
        </w:rPr>
      </w:pPr>
      <w:r w:rsidRPr="002D5167">
        <w:rPr>
          <w:b/>
          <w:bCs/>
          <w:sz w:val="22"/>
          <w:szCs w:val="22"/>
        </w:rPr>
        <w:t>Part B Short report</w:t>
      </w:r>
    </w:p>
    <w:p w14:paraId="263C04DB" w14:textId="7A25C89C" w:rsidR="00DE2577" w:rsidRPr="002D5167" w:rsidRDefault="00583A2E" w:rsidP="004B1746">
      <w:pPr>
        <w:spacing w:line="360" w:lineRule="auto"/>
        <w:rPr>
          <w:b/>
          <w:bCs/>
          <w:sz w:val="22"/>
          <w:szCs w:val="22"/>
        </w:rPr>
      </w:pPr>
      <w:r w:rsidRPr="002D5167">
        <w:rPr>
          <w:b/>
          <w:bCs/>
          <w:sz w:val="22"/>
          <w:szCs w:val="22"/>
        </w:rPr>
        <w:t xml:space="preserve">1.0 </w:t>
      </w:r>
      <w:r w:rsidR="00DE2577" w:rsidRPr="002D5167">
        <w:rPr>
          <w:b/>
          <w:bCs/>
          <w:sz w:val="22"/>
          <w:szCs w:val="22"/>
        </w:rPr>
        <w:t>Applying Erickson’s psychological development theory in residential care.</w:t>
      </w:r>
    </w:p>
    <w:p w14:paraId="67930B8A" w14:textId="1B72B7A6" w:rsidR="00DE2577" w:rsidRPr="002D5167" w:rsidRDefault="00583A2E" w:rsidP="004B1746">
      <w:pPr>
        <w:spacing w:line="360" w:lineRule="auto"/>
        <w:rPr>
          <w:b/>
          <w:bCs/>
          <w:sz w:val="22"/>
          <w:szCs w:val="22"/>
        </w:rPr>
      </w:pPr>
      <w:r w:rsidRPr="002D5167">
        <w:rPr>
          <w:b/>
          <w:bCs/>
          <w:sz w:val="22"/>
          <w:szCs w:val="22"/>
        </w:rPr>
        <w:t xml:space="preserve">1.1 </w:t>
      </w:r>
      <w:r w:rsidR="00DE2577" w:rsidRPr="002D5167">
        <w:rPr>
          <w:b/>
          <w:bCs/>
          <w:sz w:val="22"/>
          <w:szCs w:val="22"/>
        </w:rPr>
        <w:t>Introduction</w:t>
      </w:r>
    </w:p>
    <w:p w14:paraId="0F2EA000" w14:textId="77777777" w:rsidR="00DE2577" w:rsidRPr="002D5167" w:rsidRDefault="00DE2577" w:rsidP="004B1746">
      <w:pPr>
        <w:spacing w:line="360" w:lineRule="auto"/>
        <w:rPr>
          <w:sz w:val="22"/>
          <w:szCs w:val="22"/>
        </w:rPr>
      </w:pPr>
      <w:r w:rsidRPr="002D5167">
        <w:rPr>
          <w:sz w:val="22"/>
          <w:szCs w:val="22"/>
        </w:rPr>
        <w:lastRenderedPageBreak/>
        <w:t>Psychological wellbeing plays an important role in the quality of life of older adults living in a residential home. Aging can involve significant life changes, including retirement, declining health, and the loss of loved ones.</w:t>
      </w:r>
    </w:p>
    <w:p w14:paraId="0ABCE4F0" w14:textId="77777777" w:rsidR="00DE2577" w:rsidRPr="002D5167" w:rsidRDefault="00DE2577" w:rsidP="004B1746">
      <w:pPr>
        <w:spacing w:line="360" w:lineRule="auto"/>
        <w:rPr>
          <w:sz w:val="22"/>
          <w:szCs w:val="22"/>
        </w:rPr>
      </w:pPr>
      <w:r w:rsidRPr="002D5167">
        <w:rPr>
          <w:sz w:val="22"/>
          <w:szCs w:val="22"/>
        </w:rPr>
        <w:t>The changes may affect an individual’s emotional wellbeing and sense of identity. Understanding psychological theories of development can help health and social care professionals to provide better emotional support. One theory that is particularly relevant is the psychological development theory proposed by Erick Erickson (Erikson, 1950).</w:t>
      </w:r>
    </w:p>
    <w:p w14:paraId="0BA782DD" w14:textId="77777777" w:rsidR="00DE2577" w:rsidRPr="002D5167" w:rsidRDefault="00DE2577" w:rsidP="004B1746">
      <w:pPr>
        <w:spacing w:line="360" w:lineRule="auto"/>
        <w:rPr>
          <w:sz w:val="22"/>
          <w:szCs w:val="22"/>
        </w:rPr>
      </w:pPr>
    </w:p>
    <w:p w14:paraId="34540A30" w14:textId="73C0EED9" w:rsidR="00DE2577" w:rsidRPr="002D5167" w:rsidRDefault="00583A2E" w:rsidP="004B1746">
      <w:pPr>
        <w:spacing w:line="360" w:lineRule="auto"/>
        <w:rPr>
          <w:b/>
          <w:bCs/>
          <w:sz w:val="22"/>
          <w:szCs w:val="22"/>
        </w:rPr>
      </w:pPr>
      <w:r w:rsidRPr="002D5167">
        <w:rPr>
          <w:b/>
          <w:bCs/>
          <w:sz w:val="22"/>
          <w:szCs w:val="22"/>
        </w:rPr>
        <w:t xml:space="preserve">1.2 </w:t>
      </w:r>
      <w:r w:rsidR="00DE2577" w:rsidRPr="002D5167">
        <w:rPr>
          <w:b/>
          <w:bCs/>
          <w:sz w:val="22"/>
          <w:szCs w:val="22"/>
        </w:rPr>
        <w:t>Theory content</w:t>
      </w:r>
    </w:p>
    <w:p w14:paraId="1717AC3B" w14:textId="77777777" w:rsidR="00DE2577" w:rsidRPr="002D5167" w:rsidRDefault="00DE2577" w:rsidP="004B1746">
      <w:pPr>
        <w:spacing w:line="360" w:lineRule="auto"/>
        <w:rPr>
          <w:sz w:val="22"/>
          <w:szCs w:val="22"/>
        </w:rPr>
      </w:pPr>
      <w:r w:rsidRPr="002D5167">
        <w:rPr>
          <w:sz w:val="22"/>
          <w:szCs w:val="22"/>
        </w:rPr>
        <w:t>Erikson’s psychological theory suggests that individuals experience a series of developmental stages across there life span (Erikson, 1950). Each stage involves a psychological conflict that must be resolved to achieve health development.</w:t>
      </w:r>
    </w:p>
    <w:p w14:paraId="02371048" w14:textId="77777777" w:rsidR="00DE2577" w:rsidRPr="002D5167" w:rsidRDefault="00DE2577" w:rsidP="004B1746">
      <w:pPr>
        <w:spacing w:line="360" w:lineRule="auto"/>
        <w:rPr>
          <w:sz w:val="22"/>
          <w:szCs w:val="22"/>
        </w:rPr>
      </w:pPr>
      <w:r w:rsidRPr="002D5167">
        <w:rPr>
          <w:sz w:val="22"/>
          <w:szCs w:val="22"/>
        </w:rPr>
        <w:t>In older adulthood, individuals face a stage known as ego integrity vs despair. In this stage, older adults often reflect on their life experiences and evaluate whether they feel satisfied with their achievements and relationships (Erikson, 1950). When individuals feel that their lives have been meaningful, they develop a sense of integrity and acceptance. However, if they focus mainly on regrets or missed opportunities, they may experience feelings of despair and dissatisfaction.</w:t>
      </w:r>
    </w:p>
    <w:p w14:paraId="15783A27" w14:textId="77777777" w:rsidR="00DE2577" w:rsidRPr="002D5167" w:rsidRDefault="00DE2577" w:rsidP="004B1746">
      <w:pPr>
        <w:spacing w:line="360" w:lineRule="auto"/>
        <w:rPr>
          <w:sz w:val="22"/>
          <w:szCs w:val="22"/>
        </w:rPr>
      </w:pPr>
      <w:r w:rsidRPr="002D5167">
        <w:rPr>
          <w:sz w:val="22"/>
          <w:szCs w:val="22"/>
        </w:rPr>
        <w:t>For professionals working with older adults, understanding this stage is important because it highlights the value of supporting individuals to reflect positively on their lives.</w:t>
      </w:r>
    </w:p>
    <w:p w14:paraId="405BB327" w14:textId="77777777" w:rsidR="00DE2577" w:rsidRPr="002D5167" w:rsidRDefault="00DE2577" w:rsidP="004B1746">
      <w:pPr>
        <w:spacing w:line="360" w:lineRule="auto"/>
        <w:rPr>
          <w:b/>
          <w:bCs/>
          <w:sz w:val="22"/>
          <w:szCs w:val="22"/>
        </w:rPr>
      </w:pPr>
    </w:p>
    <w:p w14:paraId="18F4A681" w14:textId="6BD48B33" w:rsidR="00DE2577" w:rsidRPr="002D5167" w:rsidRDefault="00583A2E" w:rsidP="004B1746">
      <w:pPr>
        <w:spacing w:line="360" w:lineRule="auto"/>
        <w:rPr>
          <w:b/>
          <w:bCs/>
          <w:sz w:val="22"/>
          <w:szCs w:val="22"/>
        </w:rPr>
      </w:pPr>
      <w:r w:rsidRPr="002D5167">
        <w:rPr>
          <w:b/>
          <w:bCs/>
          <w:sz w:val="22"/>
          <w:szCs w:val="22"/>
        </w:rPr>
        <w:t xml:space="preserve">1.3 </w:t>
      </w:r>
      <w:r w:rsidR="00DE2577" w:rsidRPr="002D5167">
        <w:rPr>
          <w:b/>
          <w:bCs/>
          <w:sz w:val="22"/>
          <w:szCs w:val="22"/>
        </w:rPr>
        <w:t>Theory application to care homes</w:t>
      </w:r>
    </w:p>
    <w:p w14:paraId="7CA45357" w14:textId="77777777" w:rsidR="00DE2577" w:rsidRPr="002D5167" w:rsidRDefault="00DE2577" w:rsidP="004B1746">
      <w:pPr>
        <w:spacing w:line="360" w:lineRule="auto"/>
        <w:rPr>
          <w:sz w:val="22"/>
          <w:szCs w:val="22"/>
        </w:rPr>
      </w:pPr>
      <w:r w:rsidRPr="002D5167">
        <w:rPr>
          <w:sz w:val="22"/>
          <w:szCs w:val="22"/>
        </w:rPr>
        <w:t>Care home staff can apply Erikson’s theory encouraging activities that allow residents to reflect on their personal history and achievements (Erikson, 1950). One common approach is reminiscence therapy, where residents are encouraged to share memories from different stages of their life. They may include discussing childhood experiences, careers, family life, or significant achievements.</w:t>
      </w:r>
    </w:p>
    <w:p w14:paraId="471E1E73" w14:textId="77777777" w:rsidR="00DE2577" w:rsidRPr="002D5167" w:rsidRDefault="00DE2577" w:rsidP="004B1746">
      <w:pPr>
        <w:spacing w:line="360" w:lineRule="auto"/>
        <w:rPr>
          <w:sz w:val="22"/>
          <w:szCs w:val="22"/>
        </w:rPr>
      </w:pPr>
      <w:r w:rsidRPr="002D5167">
        <w:rPr>
          <w:sz w:val="22"/>
          <w:szCs w:val="22"/>
        </w:rPr>
        <w:t>Other practical strategies include creating life story books, organising story telling sessions, or using photographs and music to trigger memories. Encouraging residents to continue hobbies or interests they previously enjoyed may also strengthen their sense of purpose and engagement.</w:t>
      </w:r>
    </w:p>
    <w:p w14:paraId="698306B4" w14:textId="77777777" w:rsidR="00DE2577" w:rsidRPr="002D5167" w:rsidRDefault="00DE2577" w:rsidP="004B1746">
      <w:pPr>
        <w:spacing w:line="360" w:lineRule="auto"/>
        <w:rPr>
          <w:sz w:val="22"/>
          <w:szCs w:val="22"/>
        </w:rPr>
      </w:pPr>
      <w:r w:rsidRPr="002D5167">
        <w:rPr>
          <w:sz w:val="22"/>
          <w:szCs w:val="22"/>
        </w:rPr>
        <w:lastRenderedPageBreak/>
        <w:t>In addition, care professionals can apply this theory by promoting person centred care, where residents actively involve in decision making about their daily routines. This enhances their sense of autonomy and self-worth. Staff can also encourage participation in meaningful social and recreation activities, which can improve emotional wellbeing and reduce feeling of isolation among older adults.</w:t>
      </w:r>
    </w:p>
    <w:p w14:paraId="412B5721" w14:textId="77777777" w:rsidR="008C0959" w:rsidRPr="002D5167" w:rsidRDefault="008C0959" w:rsidP="004B1746">
      <w:pPr>
        <w:spacing w:line="360" w:lineRule="auto"/>
        <w:rPr>
          <w:sz w:val="22"/>
          <w:szCs w:val="22"/>
        </w:rPr>
      </w:pPr>
    </w:p>
    <w:p w14:paraId="6DA7F3B1" w14:textId="295542EB" w:rsidR="00DE2577" w:rsidRPr="002D5167" w:rsidRDefault="00583A2E" w:rsidP="004B1746">
      <w:pPr>
        <w:spacing w:line="360" w:lineRule="auto"/>
        <w:rPr>
          <w:b/>
          <w:bCs/>
          <w:sz w:val="22"/>
          <w:szCs w:val="22"/>
        </w:rPr>
      </w:pPr>
      <w:r w:rsidRPr="002D5167">
        <w:rPr>
          <w:b/>
          <w:bCs/>
          <w:sz w:val="22"/>
          <w:szCs w:val="22"/>
        </w:rPr>
        <w:t xml:space="preserve">1.4 </w:t>
      </w:r>
      <w:r w:rsidR="00DE2577" w:rsidRPr="002D5167">
        <w:rPr>
          <w:b/>
          <w:bCs/>
          <w:sz w:val="22"/>
          <w:szCs w:val="22"/>
        </w:rPr>
        <w:t>Case scenario</w:t>
      </w:r>
    </w:p>
    <w:p w14:paraId="5F3CCF4D" w14:textId="77777777" w:rsidR="00DE2577" w:rsidRPr="002D5167" w:rsidRDefault="00DE2577" w:rsidP="004B1746">
      <w:pPr>
        <w:spacing w:line="360" w:lineRule="auto"/>
        <w:rPr>
          <w:sz w:val="22"/>
          <w:szCs w:val="22"/>
        </w:rPr>
      </w:pPr>
      <w:r w:rsidRPr="002D5167">
        <w:rPr>
          <w:sz w:val="22"/>
          <w:szCs w:val="22"/>
        </w:rPr>
        <w:t>For instance, Mrs Thompson is a 90-year-old woman who recently moved into a residential home after the death of her husband. She initially appeared withdrawn and often expressed sadness about leaving her home and community. Staff introduced a life review activity were Mrs Thompson shared stories about her previous career as a nurse and her experience raising her children.</w:t>
      </w:r>
    </w:p>
    <w:p w14:paraId="3AE99C82" w14:textId="77777777" w:rsidR="00DE2577" w:rsidRPr="002D5167" w:rsidRDefault="00DE2577" w:rsidP="004B1746">
      <w:pPr>
        <w:spacing w:line="360" w:lineRule="auto"/>
        <w:rPr>
          <w:sz w:val="22"/>
          <w:szCs w:val="22"/>
        </w:rPr>
      </w:pPr>
      <w:r w:rsidRPr="002D5167">
        <w:rPr>
          <w:sz w:val="22"/>
          <w:szCs w:val="22"/>
        </w:rPr>
        <w:t>Through these discussions, she began to reflect on her achievements and developed friendships with other residents who participated in the sessions.  Over time, Mrs Thompson became more socially engaged and expressed greater satisfaction with her life experiences.</w:t>
      </w:r>
    </w:p>
    <w:p w14:paraId="262D5A07" w14:textId="77777777" w:rsidR="008C0959" w:rsidRPr="002D5167" w:rsidRDefault="008C0959" w:rsidP="004B1746">
      <w:pPr>
        <w:spacing w:line="360" w:lineRule="auto"/>
        <w:rPr>
          <w:sz w:val="22"/>
          <w:szCs w:val="22"/>
        </w:rPr>
      </w:pPr>
    </w:p>
    <w:p w14:paraId="6E760E8D" w14:textId="38C0315A" w:rsidR="00DE2577" w:rsidRPr="002D5167" w:rsidRDefault="00DE2577" w:rsidP="004B1746">
      <w:pPr>
        <w:spacing w:line="360" w:lineRule="auto"/>
        <w:rPr>
          <w:b/>
          <w:bCs/>
          <w:sz w:val="22"/>
          <w:szCs w:val="22"/>
        </w:rPr>
      </w:pPr>
      <w:r w:rsidRPr="002D5167">
        <w:rPr>
          <w:b/>
          <w:bCs/>
          <w:sz w:val="22"/>
          <w:szCs w:val="22"/>
        </w:rPr>
        <w:t xml:space="preserve"> </w:t>
      </w:r>
      <w:r w:rsidR="00583A2E" w:rsidRPr="002D5167">
        <w:rPr>
          <w:b/>
          <w:bCs/>
          <w:sz w:val="22"/>
          <w:szCs w:val="22"/>
        </w:rPr>
        <w:t xml:space="preserve">1.5 </w:t>
      </w:r>
      <w:r w:rsidRPr="002D5167">
        <w:rPr>
          <w:b/>
          <w:bCs/>
          <w:sz w:val="22"/>
          <w:szCs w:val="22"/>
        </w:rPr>
        <w:t>Challenges and strategies</w:t>
      </w:r>
    </w:p>
    <w:p w14:paraId="42193076" w14:textId="77777777" w:rsidR="00DE2577" w:rsidRPr="002D5167" w:rsidRDefault="00DE2577" w:rsidP="004B1746">
      <w:pPr>
        <w:spacing w:line="360" w:lineRule="auto"/>
        <w:rPr>
          <w:sz w:val="22"/>
          <w:szCs w:val="22"/>
        </w:rPr>
      </w:pPr>
      <w:r w:rsidRPr="002D5167">
        <w:rPr>
          <w:sz w:val="22"/>
          <w:szCs w:val="22"/>
        </w:rPr>
        <w:t>A challenge that professionals may face when applying this theory is supporting residents who have cognitive impairments, such as dementia. These residents may find it difficult to recall past events or communicate their experiences.</w:t>
      </w:r>
    </w:p>
    <w:p w14:paraId="5B64E560" w14:textId="77777777" w:rsidR="00DE2577" w:rsidRPr="002D5167" w:rsidRDefault="00DE2577" w:rsidP="004B1746">
      <w:pPr>
        <w:spacing w:line="360" w:lineRule="auto"/>
        <w:rPr>
          <w:sz w:val="22"/>
          <w:szCs w:val="22"/>
        </w:rPr>
      </w:pPr>
      <w:r w:rsidRPr="002D5167">
        <w:rPr>
          <w:sz w:val="22"/>
          <w:szCs w:val="22"/>
        </w:rPr>
        <w:t>To overcome this challenge, staff can adapt reminiscence activities by using visual aids such as photographs, music, or familiar objects that trigger memories. Providing staff training in dementia friendly communication techniques can also help caregivers support residents more effectively.</w:t>
      </w:r>
    </w:p>
    <w:p w14:paraId="48C06ACB" w14:textId="77777777" w:rsidR="00DE2577" w:rsidRPr="002D5167" w:rsidRDefault="00DE2577" w:rsidP="004B1746">
      <w:pPr>
        <w:spacing w:line="360" w:lineRule="auto"/>
        <w:rPr>
          <w:sz w:val="22"/>
          <w:szCs w:val="22"/>
        </w:rPr>
      </w:pPr>
    </w:p>
    <w:p w14:paraId="6B6F6362" w14:textId="77777777" w:rsidR="004F5FC0" w:rsidRDefault="004F5FC0" w:rsidP="004B1746">
      <w:pPr>
        <w:spacing w:line="360" w:lineRule="auto"/>
        <w:rPr>
          <w:b/>
          <w:bCs/>
          <w:sz w:val="22"/>
          <w:szCs w:val="22"/>
        </w:rPr>
      </w:pPr>
    </w:p>
    <w:p w14:paraId="18CDBC33" w14:textId="19FBC98A" w:rsidR="00DE2577" w:rsidRPr="002D5167" w:rsidRDefault="00583A2E" w:rsidP="004B1746">
      <w:pPr>
        <w:spacing w:line="360" w:lineRule="auto"/>
        <w:rPr>
          <w:b/>
          <w:bCs/>
          <w:sz w:val="22"/>
          <w:szCs w:val="22"/>
        </w:rPr>
      </w:pPr>
      <w:r w:rsidRPr="002D5167">
        <w:rPr>
          <w:b/>
          <w:bCs/>
          <w:sz w:val="22"/>
          <w:szCs w:val="22"/>
        </w:rPr>
        <w:t>1.6</w:t>
      </w:r>
      <w:r w:rsidR="00F746BB" w:rsidRPr="002D5167">
        <w:rPr>
          <w:b/>
          <w:bCs/>
          <w:sz w:val="22"/>
          <w:szCs w:val="22"/>
        </w:rPr>
        <w:t xml:space="preserve"> </w:t>
      </w:r>
      <w:r w:rsidR="00DE2577" w:rsidRPr="002D5167">
        <w:rPr>
          <w:b/>
          <w:bCs/>
          <w:sz w:val="22"/>
          <w:szCs w:val="22"/>
        </w:rPr>
        <w:t xml:space="preserve">Conclusion </w:t>
      </w:r>
    </w:p>
    <w:p w14:paraId="5C2FFE1A" w14:textId="77777777" w:rsidR="008C0959" w:rsidRPr="002D5167" w:rsidRDefault="00DE2577" w:rsidP="004B1746">
      <w:pPr>
        <w:spacing w:line="360" w:lineRule="auto"/>
        <w:rPr>
          <w:sz w:val="22"/>
          <w:szCs w:val="22"/>
        </w:rPr>
      </w:pPr>
      <w:r w:rsidRPr="002D5167">
        <w:rPr>
          <w:sz w:val="22"/>
          <w:szCs w:val="22"/>
        </w:rPr>
        <w:t xml:space="preserve">Psychological theories provide valuable insights into the emotional needs of older adults in residential care setting s. Erikson’s psychological development theory highlights the importance of helping individual reflect on their life experiences to develop a sense on integrity and </w:t>
      </w:r>
      <w:r w:rsidRPr="002D5167">
        <w:rPr>
          <w:sz w:val="22"/>
          <w:szCs w:val="22"/>
        </w:rPr>
        <w:lastRenderedPageBreak/>
        <w:t>fulfilment (Erikson, 1950). By encouraging reminiscence activities, meaningful engagement, and supportive relationships, health and social care professionals can promote psychological wellbeing and improve the quality-of-life older adults living in care homes. Overall applying psychological theories in health and social care setting is essential for promoting holistic wellbeing among older adults which allows professionals to better understand emotional and social needs, leading to more effective and compassionate care.</w:t>
      </w:r>
    </w:p>
    <w:p w14:paraId="2971B2B6" w14:textId="0C3B5B73" w:rsidR="00DE2577" w:rsidRPr="002D5167" w:rsidRDefault="00DE2577" w:rsidP="004B1746">
      <w:pPr>
        <w:spacing w:line="360" w:lineRule="auto"/>
        <w:rPr>
          <w:b/>
          <w:bCs/>
          <w:sz w:val="22"/>
          <w:szCs w:val="22"/>
        </w:rPr>
      </w:pPr>
      <w:r w:rsidRPr="002D5167">
        <w:rPr>
          <w:b/>
          <w:bCs/>
          <w:sz w:val="22"/>
          <w:szCs w:val="22"/>
        </w:rPr>
        <w:t>References</w:t>
      </w:r>
    </w:p>
    <w:p w14:paraId="09E1BA13" w14:textId="77777777" w:rsidR="00DE2577" w:rsidRPr="002D5167" w:rsidRDefault="00DE2577" w:rsidP="004B1746">
      <w:pPr>
        <w:spacing w:line="360" w:lineRule="auto"/>
        <w:rPr>
          <w:sz w:val="22"/>
          <w:szCs w:val="22"/>
        </w:rPr>
      </w:pPr>
      <w:r w:rsidRPr="002D5167">
        <w:rPr>
          <w:sz w:val="22"/>
          <w:szCs w:val="22"/>
        </w:rPr>
        <w:t>Albert Bandura (1977) Social Learning Theory. Englewood Cliffs, NJ: Prentice Hall.</w:t>
      </w:r>
    </w:p>
    <w:p w14:paraId="33AC2918" w14:textId="77777777" w:rsidR="00DE2577" w:rsidRPr="002D5167" w:rsidRDefault="00DE2577" w:rsidP="004B1746">
      <w:pPr>
        <w:spacing w:line="360" w:lineRule="auto"/>
        <w:rPr>
          <w:sz w:val="22"/>
          <w:szCs w:val="22"/>
        </w:rPr>
      </w:pPr>
      <w:r w:rsidRPr="002D5167">
        <w:rPr>
          <w:sz w:val="22"/>
          <w:szCs w:val="22"/>
        </w:rPr>
        <w:t>Bowlby, J. (1988) A Secure Base: Parent-Child Attachment and health Human Development. London: Routledge.</w:t>
      </w:r>
    </w:p>
    <w:p w14:paraId="638C813D" w14:textId="2046FBF8" w:rsidR="00FC152E" w:rsidRPr="002D5167" w:rsidRDefault="00FC152E" w:rsidP="004B1746">
      <w:pPr>
        <w:spacing w:line="360" w:lineRule="auto"/>
        <w:rPr>
          <w:sz w:val="22"/>
          <w:szCs w:val="22"/>
        </w:rPr>
      </w:pPr>
      <w:r w:rsidRPr="00956C7C">
        <w:rPr>
          <w:sz w:val="22"/>
          <w:szCs w:val="22"/>
        </w:rPr>
        <w:t>Coleman, P.G. (2006) Ageing and Development: Theories and Research. London: Hodder Arnold.</w:t>
      </w:r>
    </w:p>
    <w:p w14:paraId="6EB14E6A" w14:textId="77777777" w:rsidR="00DE2577" w:rsidRPr="002D5167" w:rsidRDefault="00DE2577" w:rsidP="004B1746">
      <w:pPr>
        <w:spacing w:line="360" w:lineRule="auto"/>
        <w:rPr>
          <w:sz w:val="22"/>
          <w:szCs w:val="22"/>
        </w:rPr>
      </w:pPr>
      <w:r w:rsidRPr="002D5167">
        <w:rPr>
          <w:sz w:val="22"/>
          <w:szCs w:val="22"/>
        </w:rPr>
        <w:t>Erikson, E.H. (1950) Childhood and Society. New York: W.W. Norton.</w:t>
      </w:r>
    </w:p>
    <w:p w14:paraId="3DD9687E" w14:textId="77777777" w:rsidR="00DE2577" w:rsidRPr="002D5167" w:rsidRDefault="00DE2577" w:rsidP="004B1746">
      <w:pPr>
        <w:spacing w:line="360" w:lineRule="auto"/>
        <w:rPr>
          <w:sz w:val="22"/>
          <w:szCs w:val="22"/>
        </w:rPr>
      </w:pPr>
    </w:p>
    <w:p w14:paraId="588A70A8" w14:textId="77777777" w:rsidR="00DE2577" w:rsidRPr="002D5167" w:rsidRDefault="00DE2577" w:rsidP="004B1746">
      <w:pPr>
        <w:spacing w:line="360" w:lineRule="auto"/>
        <w:rPr>
          <w:sz w:val="22"/>
          <w:szCs w:val="22"/>
        </w:rPr>
      </w:pPr>
    </w:p>
    <w:p w14:paraId="5210B06D" w14:textId="77777777" w:rsidR="00DE2577" w:rsidRPr="002D5167" w:rsidRDefault="00DE2577" w:rsidP="004B1746">
      <w:pPr>
        <w:spacing w:line="360" w:lineRule="auto"/>
        <w:rPr>
          <w:sz w:val="22"/>
          <w:szCs w:val="22"/>
        </w:rPr>
      </w:pPr>
    </w:p>
    <w:p w14:paraId="654D25CE" w14:textId="77777777" w:rsidR="00DE2577" w:rsidRPr="002D5167" w:rsidRDefault="00DE2577" w:rsidP="004B1746">
      <w:pPr>
        <w:spacing w:line="360" w:lineRule="auto"/>
        <w:rPr>
          <w:sz w:val="22"/>
          <w:szCs w:val="22"/>
        </w:rPr>
      </w:pPr>
    </w:p>
    <w:p w14:paraId="5BB0325E" w14:textId="77777777" w:rsidR="00DE2577" w:rsidRPr="002D5167" w:rsidRDefault="00DE2577" w:rsidP="004B1746">
      <w:pPr>
        <w:spacing w:line="360" w:lineRule="auto"/>
        <w:rPr>
          <w:sz w:val="22"/>
          <w:szCs w:val="22"/>
        </w:rPr>
      </w:pPr>
    </w:p>
    <w:p w14:paraId="11891485" w14:textId="77777777" w:rsidR="00DE2577" w:rsidRPr="002D5167" w:rsidRDefault="00DE2577" w:rsidP="004B1746">
      <w:pPr>
        <w:spacing w:line="360" w:lineRule="auto"/>
        <w:rPr>
          <w:sz w:val="22"/>
          <w:szCs w:val="22"/>
        </w:rPr>
      </w:pPr>
    </w:p>
    <w:p w14:paraId="52E4FA06" w14:textId="77777777" w:rsidR="00DE2577" w:rsidRPr="002D5167" w:rsidRDefault="00DE2577" w:rsidP="004B1746">
      <w:pPr>
        <w:spacing w:line="360" w:lineRule="auto"/>
        <w:rPr>
          <w:sz w:val="22"/>
          <w:szCs w:val="22"/>
        </w:rPr>
      </w:pPr>
    </w:p>
    <w:p w14:paraId="35588B80" w14:textId="77777777" w:rsidR="00DE2577" w:rsidRPr="002D5167" w:rsidRDefault="00DE2577" w:rsidP="004B1746">
      <w:pPr>
        <w:spacing w:line="360" w:lineRule="auto"/>
        <w:rPr>
          <w:sz w:val="22"/>
          <w:szCs w:val="22"/>
        </w:rPr>
      </w:pPr>
    </w:p>
    <w:p w14:paraId="20EC86BE" w14:textId="77777777" w:rsidR="00DE2577" w:rsidRPr="002D5167" w:rsidRDefault="00DE2577" w:rsidP="004B1746">
      <w:pPr>
        <w:spacing w:line="360" w:lineRule="auto"/>
        <w:rPr>
          <w:sz w:val="22"/>
          <w:szCs w:val="22"/>
        </w:rPr>
      </w:pPr>
    </w:p>
    <w:p w14:paraId="2CF9E750" w14:textId="77777777" w:rsidR="00DE2577" w:rsidRPr="002D5167" w:rsidRDefault="00DE2577" w:rsidP="004B1746">
      <w:pPr>
        <w:spacing w:line="360" w:lineRule="auto"/>
        <w:rPr>
          <w:sz w:val="22"/>
          <w:szCs w:val="22"/>
        </w:rPr>
      </w:pPr>
    </w:p>
    <w:p w14:paraId="0A2BBC10" w14:textId="77777777" w:rsidR="00DE2577" w:rsidRPr="002D5167" w:rsidRDefault="00DE2577" w:rsidP="004B1746">
      <w:pPr>
        <w:spacing w:line="360" w:lineRule="auto"/>
        <w:rPr>
          <w:sz w:val="22"/>
          <w:szCs w:val="22"/>
        </w:rPr>
      </w:pPr>
    </w:p>
    <w:p w14:paraId="4ADA56AD" w14:textId="77777777" w:rsidR="00DE2577" w:rsidRPr="002D5167" w:rsidRDefault="00DE2577" w:rsidP="004B1746">
      <w:pPr>
        <w:spacing w:line="360" w:lineRule="auto"/>
        <w:rPr>
          <w:sz w:val="22"/>
          <w:szCs w:val="22"/>
        </w:rPr>
      </w:pPr>
    </w:p>
    <w:p w14:paraId="353C12C6" w14:textId="77777777" w:rsidR="00DE2577" w:rsidRPr="002D5167" w:rsidRDefault="00DE2577" w:rsidP="004B1746">
      <w:pPr>
        <w:spacing w:line="360" w:lineRule="auto"/>
        <w:rPr>
          <w:sz w:val="22"/>
          <w:szCs w:val="22"/>
        </w:rPr>
      </w:pPr>
    </w:p>
    <w:p w14:paraId="5CA90D4B" w14:textId="77777777" w:rsidR="00DE2577" w:rsidRPr="002D5167" w:rsidRDefault="00DE2577" w:rsidP="004B1746">
      <w:pPr>
        <w:spacing w:line="360" w:lineRule="auto"/>
        <w:rPr>
          <w:sz w:val="22"/>
          <w:szCs w:val="22"/>
        </w:rPr>
      </w:pPr>
    </w:p>
    <w:p w14:paraId="5C6FEE81" w14:textId="77777777" w:rsidR="00DE2577" w:rsidRPr="002D5167" w:rsidRDefault="00DE2577" w:rsidP="004B1746">
      <w:pPr>
        <w:spacing w:line="360" w:lineRule="auto"/>
        <w:rPr>
          <w:sz w:val="22"/>
          <w:szCs w:val="22"/>
        </w:rPr>
      </w:pPr>
    </w:p>
    <w:p w14:paraId="4D1DB928" w14:textId="77777777" w:rsidR="00DE2577" w:rsidRPr="002D5167" w:rsidRDefault="00DE2577" w:rsidP="004B1746">
      <w:pPr>
        <w:spacing w:line="360" w:lineRule="auto"/>
        <w:rPr>
          <w:sz w:val="22"/>
          <w:szCs w:val="22"/>
        </w:rPr>
      </w:pPr>
    </w:p>
    <w:p w14:paraId="08551BC3" w14:textId="77777777" w:rsidR="00DE2577" w:rsidRPr="002D5167" w:rsidRDefault="00DE2577" w:rsidP="004B1746">
      <w:pPr>
        <w:spacing w:line="360" w:lineRule="auto"/>
        <w:rPr>
          <w:sz w:val="22"/>
          <w:szCs w:val="22"/>
        </w:rPr>
      </w:pPr>
    </w:p>
    <w:p w14:paraId="4416AE5A" w14:textId="77777777" w:rsidR="00DE2577" w:rsidRPr="002D5167" w:rsidRDefault="00DE2577" w:rsidP="004B1746">
      <w:pPr>
        <w:spacing w:line="360" w:lineRule="auto"/>
        <w:rPr>
          <w:sz w:val="22"/>
          <w:szCs w:val="22"/>
        </w:rPr>
      </w:pPr>
    </w:p>
    <w:p w14:paraId="352B9A79" w14:textId="77777777" w:rsidR="00DE2577" w:rsidRPr="002D5167" w:rsidRDefault="00DE2577" w:rsidP="004B1746">
      <w:pPr>
        <w:spacing w:line="360" w:lineRule="auto"/>
        <w:rPr>
          <w:sz w:val="22"/>
          <w:szCs w:val="22"/>
        </w:rPr>
      </w:pPr>
    </w:p>
    <w:p w14:paraId="64D1DD63" w14:textId="77777777" w:rsidR="00DE2577" w:rsidRPr="002D5167" w:rsidRDefault="00DE2577" w:rsidP="004B1746">
      <w:pPr>
        <w:spacing w:line="360" w:lineRule="auto"/>
        <w:rPr>
          <w:sz w:val="22"/>
          <w:szCs w:val="22"/>
        </w:rPr>
      </w:pPr>
    </w:p>
    <w:p w14:paraId="6226F91A" w14:textId="77777777" w:rsidR="00DE2577" w:rsidRPr="002D5167" w:rsidRDefault="00DE2577" w:rsidP="004B1746">
      <w:pPr>
        <w:spacing w:line="360" w:lineRule="auto"/>
        <w:rPr>
          <w:sz w:val="22"/>
          <w:szCs w:val="22"/>
        </w:rPr>
      </w:pPr>
    </w:p>
    <w:p w14:paraId="0C2F47FE" w14:textId="77777777" w:rsidR="00DE2577" w:rsidRPr="002D5167" w:rsidRDefault="00DE2577" w:rsidP="004B1746">
      <w:pPr>
        <w:spacing w:line="360" w:lineRule="auto"/>
        <w:rPr>
          <w:sz w:val="22"/>
          <w:szCs w:val="22"/>
        </w:rPr>
      </w:pPr>
    </w:p>
    <w:p w14:paraId="0CE9A42F" w14:textId="77777777" w:rsidR="00DE2577" w:rsidRPr="002D5167" w:rsidRDefault="00DE2577" w:rsidP="004B1746">
      <w:pPr>
        <w:spacing w:line="360" w:lineRule="auto"/>
        <w:rPr>
          <w:sz w:val="22"/>
          <w:szCs w:val="22"/>
        </w:rPr>
      </w:pPr>
    </w:p>
    <w:p w14:paraId="7A4C486E" w14:textId="77777777" w:rsidR="00DE2577" w:rsidRPr="002D5167" w:rsidRDefault="00DE2577" w:rsidP="004B1746">
      <w:pPr>
        <w:spacing w:line="360" w:lineRule="auto"/>
        <w:rPr>
          <w:sz w:val="22"/>
          <w:szCs w:val="22"/>
        </w:rPr>
      </w:pPr>
    </w:p>
    <w:p w14:paraId="5B83AE5A" w14:textId="77777777" w:rsidR="00DE2577" w:rsidRPr="002D5167" w:rsidRDefault="00DE2577" w:rsidP="004B1746">
      <w:pPr>
        <w:spacing w:line="360" w:lineRule="auto"/>
        <w:rPr>
          <w:sz w:val="22"/>
          <w:szCs w:val="22"/>
        </w:rPr>
      </w:pPr>
    </w:p>
    <w:p w14:paraId="65C49F6A" w14:textId="77777777" w:rsidR="00DE2577" w:rsidRPr="002D5167" w:rsidRDefault="00DE2577" w:rsidP="004B1746">
      <w:pPr>
        <w:spacing w:line="360" w:lineRule="auto"/>
        <w:rPr>
          <w:sz w:val="22"/>
          <w:szCs w:val="22"/>
        </w:rPr>
      </w:pPr>
    </w:p>
    <w:p w14:paraId="432494DA" w14:textId="77777777" w:rsidR="00DE2577" w:rsidRPr="002D5167" w:rsidRDefault="00DE2577" w:rsidP="004B1746">
      <w:pPr>
        <w:spacing w:line="360" w:lineRule="auto"/>
        <w:rPr>
          <w:sz w:val="22"/>
          <w:szCs w:val="22"/>
        </w:rPr>
      </w:pPr>
    </w:p>
    <w:p w14:paraId="6D6F45E3" w14:textId="77777777" w:rsidR="00DE2577" w:rsidRPr="002D5167" w:rsidRDefault="00DE2577" w:rsidP="004B1746">
      <w:pPr>
        <w:spacing w:line="360" w:lineRule="auto"/>
        <w:rPr>
          <w:sz w:val="22"/>
          <w:szCs w:val="22"/>
        </w:rPr>
      </w:pPr>
    </w:p>
    <w:p w14:paraId="60D8F55F" w14:textId="77777777" w:rsidR="00DE2577" w:rsidRPr="002D5167" w:rsidRDefault="00DE2577" w:rsidP="004B1746">
      <w:pPr>
        <w:spacing w:line="360" w:lineRule="auto"/>
        <w:rPr>
          <w:sz w:val="22"/>
          <w:szCs w:val="22"/>
        </w:rPr>
      </w:pPr>
    </w:p>
    <w:p w14:paraId="7E4A2A87" w14:textId="77777777" w:rsidR="00DE2577" w:rsidRPr="002D5167" w:rsidRDefault="00DE2577" w:rsidP="004B1746">
      <w:pPr>
        <w:spacing w:line="360" w:lineRule="auto"/>
        <w:rPr>
          <w:sz w:val="22"/>
          <w:szCs w:val="22"/>
        </w:rPr>
      </w:pPr>
    </w:p>
    <w:p w14:paraId="1A3C62FC" w14:textId="77777777" w:rsidR="00807929" w:rsidRPr="002D5167" w:rsidRDefault="00807929" w:rsidP="004B1746">
      <w:pPr>
        <w:spacing w:line="360" w:lineRule="auto"/>
        <w:rPr>
          <w:sz w:val="22"/>
          <w:szCs w:val="22"/>
        </w:rPr>
      </w:pPr>
    </w:p>
    <w:sectPr w:rsidR="00807929" w:rsidRPr="002D516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34193" w14:textId="77777777" w:rsidR="00FC5E1D" w:rsidRDefault="00FC5E1D" w:rsidP="008C5001">
      <w:pPr>
        <w:spacing w:after="0" w:line="240" w:lineRule="auto"/>
      </w:pPr>
      <w:r>
        <w:separator/>
      </w:r>
    </w:p>
  </w:endnote>
  <w:endnote w:type="continuationSeparator" w:id="0">
    <w:p w14:paraId="058581C1" w14:textId="77777777" w:rsidR="00FC5E1D" w:rsidRDefault="00FC5E1D" w:rsidP="008C5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684009"/>
      <w:docPartObj>
        <w:docPartGallery w:val="Page Numbers (Bottom of Page)"/>
        <w:docPartUnique/>
      </w:docPartObj>
    </w:sdtPr>
    <w:sdtEndPr>
      <w:rPr>
        <w:noProof/>
      </w:rPr>
    </w:sdtEndPr>
    <w:sdtContent>
      <w:p w14:paraId="641E7ED2" w14:textId="57BE36EC" w:rsidR="008C5001" w:rsidRDefault="008C50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04AB51" w14:textId="77777777" w:rsidR="008C5001" w:rsidRDefault="008C5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1BD8D" w14:textId="77777777" w:rsidR="00FC5E1D" w:rsidRDefault="00FC5E1D" w:rsidP="008C5001">
      <w:pPr>
        <w:spacing w:after="0" w:line="240" w:lineRule="auto"/>
      </w:pPr>
      <w:r>
        <w:separator/>
      </w:r>
    </w:p>
  </w:footnote>
  <w:footnote w:type="continuationSeparator" w:id="0">
    <w:p w14:paraId="7E3CC01A" w14:textId="77777777" w:rsidR="00FC5E1D" w:rsidRDefault="00FC5E1D" w:rsidP="008C5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F14E08"/>
    <w:multiLevelType w:val="hybridMultilevel"/>
    <w:tmpl w:val="A6101E70"/>
    <w:lvl w:ilvl="0" w:tplc="3342EC56">
      <w:start w:val="1"/>
      <w:numFmt w:val="decimal"/>
      <w:lvlText w:val="%1."/>
      <w:lvlJc w:val="left"/>
      <w:pPr>
        <w:ind w:left="502"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8445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7C"/>
    <w:rsid w:val="0000542D"/>
    <w:rsid w:val="000E32AB"/>
    <w:rsid w:val="001C6995"/>
    <w:rsid w:val="00205021"/>
    <w:rsid w:val="00291F38"/>
    <w:rsid w:val="002D5167"/>
    <w:rsid w:val="004B1746"/>
    <w:rsid w:val="004F5FC0"/>
    <w:rsid w:val="00583A2E"/>
    <w:rsid w:val="005F73D2"/>
    <w:rsid w:val="00614913"/>
    <w:rsid w:val="00666103"/>
    <w:rsid w:val="006C45E7"/>
    <w:rsid w:val="006E712B"/>
    <w:rsid w:val="007C5FF9"/>
    <w:rsid w:val="00807929"/>
    <w:rsid w:val="00852355"/>
    <w:rsid w:val="008C0959"/>
    <w:rsid w:val="008C5001"/>
    <w:rsid w:val="00903242"/>
    <w:rsid w:val="00956C7C"/>
    <w:rsid w:val="00B33861"/>
    <w:rsid w:val="00B525B5"/>
    <w:rsid w:val="00C05B95"/>
    <w:rsid w:val="00C567E8"/>
    <w:rsid w:val="00CF0A20"/>
    <w:rsid w:val="00D837B4"/>
    <w:rsid w:val="00DE2577"/>
    <w:rsid w:val="00DF350E"/>
    <w:rsid w:val="00E86ED3"/>
    <w:rsid w:val="00EA0C59"/>
    <w:rsid w:val="00F40306"/>
    <w:rsid w:val="00F746BB"/>
    <w:rsid w:val="00F84B6D"/>
    <w:rsid w:val="00FC152E"/>
    <w:rsid w:val="00FC5E1D"/>
    <w:rsid w:val="00FE43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B50F1"/>
  <w15:chartTrackingRefBased/>
  <w15:docId w15:val="{2B5B460B-5949-4E63-B273-1114F038A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001"/>
  </w:style>
  <w:style w:type="paragraph" w:styleId="Heading1">
    <w:name w:val="heading 1"/>
    <w:basedOn w:val="Normal"/>
    <w:next w:val="Normal"/>
    <w:link w:val="Heading1Char"/>
    <w:uiPriority w:val="9"/>
    <w:qFormat/>
    <w:rsid w:val="00956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C7C"/>
    <w:rPr>
      <w:rFonts w:eastAsiaTheme="majorEastAsia" w:cstheme="majorBidi"/>
      <w:color w:val="272727" w:themeColor="text1" w:themeTint="D8"/>
    </w:rPr>
  </w:style>
  <w:style w:type="paragraph" w:styleId="Title">
    <w:name w:val="Title"/>
    <w:basedOn w:val="Normal"/>
    <w:next w:val="Normal"/>
    <w:link w:val="TitleChar"/>
    <w:uiPriority w:val="10"/>
    <w:qFormat/>
    <w:rsid w:val="00956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C7C"/>
    <w:pPr>
      <w:spacing w:before="160"/>
      <w:jc w:val="center"/>
    </w:pPr>
    <w:rPr>
      <w:i/>
      <w:iCs/>
      <w:color w:val="404040" w:themeColor="text1" w:themeTint="BF"/>
    </w:rPr>
  </w:style>
  <w:style w:type="character" w:customStyle="1" w:styleId="QuoteChar">
    <w:name w:val="Quote Char"/>
    <w:basedOn w:val="DefaultParagraphFont"/>
    <w:link w:val="Quote"/>
    <w:uiPriority w:val="29"/>
    <w:rsid w:val="00956C7C"/>
    <w:rPr>
      <w:i/>
      <w:iCs/>
      <w:color w:val="404040" w:themeColor="text1" w:themeTint="BF"/>
    </w:rPr>
  </w:style>
  <w:style w:type="paragraph" w:styleId="ListParagraph">
    <w:name w:val="List Paragraph"/>
    <w:basedOn w:val="Normal"/>
    <w:uiPriority w:val="34"/>
    <w:qFormat/>
    <w:rsid w:val="00956C7C"/>
    <w:pPr>
      <w:ind w:left="720"/>
      <w:contextualSpacing/>
    </w:pPr>
  </w:style>
  <w:style w:type="character" w:styleId="IntenseEmphasis">
    <w:name w:val="Intense Emphasis"/>
    <w:basedOn w:val="DefaultParagraphFont"/>
    <w:uiPriority w:val="21"/>
    <w:qFormat/>
    <w:rsid w:val="00956C7C"/>
    <w:rPr>
      <w:i/>
      <w:iCs/>
      <w:color w:val="0F4761" w:themeColor="accent1" w:themeShade="BF"/>
    </w:rPr>
  </w:style>
  <w:style w:type="paragraph" w:styleId="IntenseQuote">
    <w:name w:val="Intense Quote"/>
    <w:basedOn w:val="Normal"/>
    <w:next w:val="Normal"/>
    <w:link w:val="IntenseQuoteChar"/>
    <w:uiPriority w:val="30"/>
    <w:qFormat/>
    <w:rsid w:val="00956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C7C"/>
    <w:rPr>
      <w:i/>
      <w:iCs/>
      <w:color w:val="0F4761" w:themeColor="accent1" w:themeShade="BF"/>
    </w:rPr>
  </w:style>
  <w:style w:type="character" w:styleId="IntenseReference">
    <w:name w:val="Intense Reference"/>
    <w:basedOn w:val="DefaultParagraphFont"/>
    <w:uiPriority w:val="32"/>
    <w:qFormat/>
    <w:rsid w:val="00956C7C"/>
    <w:rPr>
      <w:b/>
      <w:bCs/>
      <w:smallCaps/>
      <w:color w:val="0F4761" w:themeColor="accent1" w:themeShade="BF"/>
      <w:spacing w:val="5"/>
    </w:rPr>
  </w:style>
  <w:style w:type="paragraph" w:styleId="Header">
    <w:name w:val="header"/>
    <w:basedOn w:val="Normal"/>
    <w:link w:val="HeaderChar"/>
    <w:uiPriority w:val="99"/>
    <w:unhideWhenUsed/>
    <w:rsid w:val="008C5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001"/>
  </w:style>
  <w:style w:type="paragraph" w:styleId="Footer">
    <w:name w:val="footer"/>
    <w:basedOn w:val="Normal"/>
    <w:link w:val="FooterChar"/>
    <w:uiPriority w:val="99"/>
    <w:unhideWhenUsed/>
    <w:rsid w:val="008C5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10</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 Bbc</dc:creator>
  <cp:keywords/>
  <dc:description/>
  <cp:lastModifiedBy>Abb Bbc</cp:lastModifiedBy>
  <cp:revision>20</cp:revision>
  <dcterms:created xsi:type="dcterms:W3CDTF">2026-04-19T12:38:00Z</dcterms:created>
  <dcterms:modified xsi:type="dcterms:W3CDTF">2026-04-19T17:12:00Z</dcterms:modified>
</cp:coreProperties>
</file>