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A337F" w14:textId="77777777" w:rsidR="5A453747" w:rsidRDefault="00012B16">
      <w:r>
        <w:rPr>
          <w:noProof/>
        </w:rPr>
        <w:drawing>
          <wp:inline distT="0" distB="0" distL="0" distR="0" wp14:anchorId="085B96E2" wp14:editId="3CB80AB5">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266484F" w14:textId="77777777" w:rsidR="00563B58" w:rsidRPr="00A47621" w:rsidRDefault="00563B58" w:rsidP="0040668F">
      <w:pPr>
        <w:rPr>
          <w:rFonts w:ascii="Times New Roman" w:hAnsi="Times New Roman" w:cs="Times New Roman"/>
          <w:sz w:val="24"/>
          <w:szCs w:val="24"/>
        </w:rPr>
      </w:pPr>
    </w:p>
    <w:p w14:paraId="68F0C8E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785732D5"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4460014"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C7DCBEB"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1104C93F"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7FA92550"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17096D72"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5FB859CC"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3E59C778"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35E550B1" w14:textId="77777777" w:rsidTr="005D3F07">
        <w:tc>
          <w:tcPr>
            <w:tcW w:w="10368" w:type="dxa"/>
            <w:shd w:val="clear" w:color="auto" w:fill="auto"/>
          </w:tcPr>
          <w:p w14:paraId="154610B3"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C6A61">
              <w:rPr>
                <w:rFonts w:ascii="Times New Roman" w:hAnsi="Times New Roman" w:cs="Times New Roman"/>
                <w:b/>
                <w:color w:val="auto"/>
                <w:sz w:val="48"/>
              </w:rPr>
              <w:t xml:space="preserve">Hannah Vaughan </w:t>
            </w:r>
          </w:p>
          <w:p w14:paraId="3BFB6F28"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7E419FD" w14:textId="77777777" w:rsidR="00C32BAC" w:rsidRDefault="009C337F" w:rsidP="00C32BA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32BAC">
              <w:rPr>
                <w:rFonts w:ascii="Times New Roman" w:hAnsi="Times New Roman" w:cs="Times New Roman"/>
                <w:b/>
                <w:color w:val="auto"/>
                <w:sz w:val="48"/>
              </w:rPr>
              <w:t xml:space="preserve"> 2421170@student.uwtsd.ac.uk</w:t>
            </w:r>
          </w:p>
          <w:p w14:paraId="44C5CB30"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310C6D4"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5A89D69" w14:textId="77777777" w:rsidR="00C32BAC" w:rsidRPr="005D3F07" w:rsidRDefault="00C32BA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2421170</w:t>
            </w:r>
          </w:p>
          <w:p w14:paraId="10ABC2A7"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28573DA9"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3955570A"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9F8F2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E6B9BC4"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1439861" w14:textId="77777777" w:rsidR="00E559CE" w:rsidRDefault="00E83F91" w:rsidP="005B3A2D">
      <w:pPr>
        <w:jc w:val="center"/>
        <w:rPr>
          <w:b/>
          <w:sz w:val="24"/>
          <w:szCs w:val="24"/>
        </w:rPr>
      </w:pPr>
      <w:r>
        <w:rPr>
          <w:b/>
          <w:sz w:val="24"/>
          <w:szCs w:val="24"/>
        </w:rPr>
        <w:br w:type="page"/>
      </w:r>
    </w:p>
    <w:p w14:paraId="1939838D" w14:textId="77777777" w:rsidR="00151DA6" w:rsidRDefault="00151DA6" w:rsidP="002A1A44">
      <w:pPr>
        <w:keepNext/>
        <w:spacing w:before="240" w:after="60"/>
        <w:jc w:val="both"/>
        <w:rPr>
          <w:b/>
          <w:sz w:val="28"/>
          <w:szCs w:val="28"/>
        </w:rPr>
      </w:pPr>
      <w:r>
        <w:rPr>
          <w:b/>
          <w:sz w:val="28"/>
          <w:szCs w:val="28"/>
        </w:rPr>
        <w:lastRenderedPageBreak/>
        <w:t>Reference List</w:t>
      </w:r>
    </w:p>
    <w:p w14:paraId="4E78888C"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11B3D6A" w14:textId="77777777" w:rsidR="00EB695F" w:rsidRDefault="00EB695F" w:rsidP="00FF7EBB">
      <w:pPr>
        <w:jc w:val="both"/>
        <w:rPr>
          <w:sz w:val="24"/>
          <w:szCs w:val="24"/>
        </w:rPr>
      </w:pPr>
    </w:p>
    <w:p w14:paraId="0D0FBF83"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Allardyce,S. ,and Yates, P (2018) </w:t>
      </w:r>
      <w:r w:rsidRPr="007F1D0E">
        <w:rPr>
          <w:rFonts w:asciiTheme="minorHAnsi" w:hAnsiTheme="minorHAnsi" w:cstheme="minorHAnsi"/>
          <w:i/>
          <w:sz w:val="22"/>
          <w:szCs w:val="22"/>
        </w:rPr>
        <w:t>Working with children and young people who have displayed harmful sexual behaviour.</w:t>
      </w:r>
      <w:r w:rsidRPr="007F1D0E">
        <w:rPr>
          <w:rFonts w:asciiTheme="minorHAnsi" w:hAnsiTheme="minorHAnsi" w:cstheme="minorHAnsi"/>
          <w:sz w:val="22"/>
          <w:szCs w:val="22"/>
        </w:rPr>
        <w:t xml:space="preserve"> Liverpool University Press. </w:t>
      </w:r>
    </w:p>
    <w:p w14:paraId="3032BA51" w14:textId="77777777" w:rsidR="004201C1" w:rsidRPr="007F1D0E" w:rsidRDefault="004201C1" w:rsidP="004201C1">
      <w:pPr>
        <w:rPr>
          <w:rFonts w:asciiTheme="minorHAnsi" w:hAnsiTheme="minorHAnsi" w:cstheme="minorHAnsi"/>
          <w:sz w:val="22"/>
          <w:szCs w:val="22"/>
        </w:rPr>
      </w:pPr>
    </w:p>
    <w:p w14:paraId="25227D79"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Barnes, J., Leseman, P., Be, M., and Meijers, C. (2019) </w:t>
      </w:r>
      <w:r w:rsidRPr="007F1D0E">
        <w:rPr>
          <w:rFonts w:asciiTheme="minorHAnsi" w:hAnsiTheme="minorHAnsi" w:cstheme="minorHAnsi"/>
          <w:i/>
          <w:sz w:val="22"/>
          <w:szCs w:val="22"/>
        </w:rPr>
        <w:t>A comprehensive overview of inter-agency working as a strategy to reduce educational inequalities and discrimination: Evidence from Europe and future directions</w:t>
      </w:r>
      <w:r w:rsidRPr="007F1D0E">
        <w:rPr>
          <w:rFonts w:asciiTheme="minorHAnsi" w:hAnsiTheme="minorHAnsi" w:cstheme="minorHAnsi"/>
          <w:sz w:val="22"/>
          <w:szCs w:val="22"/>
        </w:rPr>
        <w:t xml:space="preserve">. University of Oxford. </w:t>
      </w:r>
    </w:p>
    <w:p w14:paraId="37344417" w14:textId="77777777" w:rsidR="004201C1" w:rsidRPr="007F1D0E" w:rsidRDefault="004201C1" w:rsidP="004201C1">
      <w:pPr>
        <w:rPr>
          <w:rFonts w:asciiTheme="minorHAnsi" w:hAnsiTheme="minorHAnsi" w:cstheme="minorHAnsi"/>
          <w:sz w:val="22"/>
          <w:szCs w:val="22"/>
        </w:rPr>
      </w:pPr>
    </w:p>
    <w:p w14:paraId="6B25003B" w14:textId="77777777" w:rsidR="004201C1" w:rsidRDefault="004201C1" w:rsidP="004201C1">
      <w:pPr>
        <w:rPr>
          <w:rFonts w:asciiTheme="minorHAnsi" w:eastAsia="Calibri" w:hAnsiTheme="minorHAnsi" w:cstheme="minorHAnsi"/>
          <w:sz w:val="22"/>
          <w:szCs w:val="22"/>
        </w:rPr>
      </w:pPr>
      <w:r w:rsidRPr="007F1D0E">
        <w:rPr>
          <w:rFonts w:asciiTheme="minorHAnsi" w:eastAsia="Calibri" w:hAnsiTheme="minorHAnsi" w:cstheme="minorHAnsi"/>
          <w:sz w:val="22"/>
          <w:szCs w:val="22"/>
        </w:rPr>
        <w:t xml:space="preserve">Bronfenbrenner, U., and Morris, P.A. (2006) The Bioecological Model of Human Development. </w:t>
      </w:r>
      <w:r w:rsidRPr="007F1D0E">
        <w:rPr>
          <w:rFonts w:asciiTheme="minorHAnsi" w:eastAsia="Calibri" w:hAnsiTheme="minorHAnsi" w:cstheme="minorHAnsi"/>
          <w:i/>
          <w:sz w:val="22"/>
          <w:szCs w:val="22"/>
        </w:rPr>
        <w:t>Handbook of child psychology: theoretical models of human development</w:t>
      </w:r>
      <w:r w:rsidRPr="007F1D0E">
        <w:rPr>
          <w:rFonts w:asciiTheme="minorHAnsi" w:eastAsia="Calibri" w:hAnsiTheme="minorHAnsi" w:cstheme="minorHAnsi"/>
          <w:sz w:val="22"/>
          <w:szCs w:val="22"/>
        </w:rPr>
        <w:t>. Vol 6 pp793-828</w:t>
      </w:r>
    </w:p>
    <w:p w14:paraId="0586BFBD" w14:textId="77777777" w:rsidR="004201C1" w:rsidRPr="007F1D0E" w:rsidRDefault="004201C1" w:rsidP="004201C1">
      <w:pPr>
        <w:rPr>
          <w:rFonts w:asciiTheme="minorHAnsi" w:eastAsia="Calibri" w:hAnsiTheme="minorHAnsi" w:cstheme="minorHAnsi"/>
          <w:sz w:val="22"/>
          <w:szCs w:val="22"/>
        </w:rPr>
      </w:pPr>
    </w:p>
    <w:p w14:paraId="1D766325" w14:textId="77777777" w:rsidR="004201C1" w:rsidRDefault="004201C1" w:rsidP="004201C1">
      <w:pPr>
        <w:rPr>
          <w:rFonts w:asciiTheme="minorHAnsi" w:eastAsia="Calibri" w:hAnsiTheme="minorHAnsi" w:cstheme="minorHAnsi"/>
          <w:sz w:val="22"/>
          <w:szCs w:val="22"/>
        </w:rPr>
      </w:pPr>
      <w:r w:rsidRPr="007F1D0E">
        <w:rPr>
          <w:rFonts w:asciiTheme="minorHAnsi" w:eastAsia="Calibri" w:hAnsiTheme="minorHAnsi" w:cstheme="minorHAnsi"/>
          <w:sz w:val="22"/>
          <w:szCs w:val="22"/>
        </w:rPr>
        <w:t xml:space="preserve">Brown, S.M., Faw, M.H., Lucas-Thompson, R.G., Pettigrew, J., and Quirk, K. (2023) </w:t>
      </w:r>
      <w:r w:rsidRPr="007F1D0E">
        <w:rPr>
          <w:rFonts w:asciiTheme="minorHAnsi" w:eastAsia="Calibri" w:hAnsiTheme="minorHAnsi" w:cstheme="minorHAnsi"/>
          <w:i/>
          <w:sz w:val="22"/>
          <w:szCs w:val="22"/>
        </w:rPr>
        <w:t>Relations between stress-adapted communication skills and toxic social networks among young adults with childhood adversity.</w:t>
      </w:r>
      <w:r w:rsidRPr="007F1D0E">
        <w:rPr>
          <w:rFonts w:asciiTheme="minorHAnsi" w:eastAsia="Calibri" w:hAnsiTheme="minorHAnsi" w:cstheme="minorHAnsi"/>
          <w:sz w:val="22"/>
          <w:szCs w:val="22"/>
        </w:rPr>
        <w:t xml:space="preserve"> </w:t>
      </w:r>
    </w:p>
    <w:p w14:paraId="61C63FBB" w14:textId="77777777" w:rsidR="004201C1" w:rsidRPr="007F1D0E" w:rsidRDefault="004201C1" w:rsidP="004201C1">
      <w:pPr>
        <w:rPr>
          <w:rFonts w:asciiTheme="minorHAnsi" w:eastAsia="Calibri" w:hAnsiTheme="minorHAnsi" w:cstheme="minorHAnsi"/>
          <w:sz w:val="22"/>
          <w:szCs w:val="22"/>
        </w:rPr>
      </w:pPr>
    </w:p>
    <w:p w14:paraId="0D87D91B"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Caiels, J., Milne, A., and Beadle-Brown, J., (2021) Strengths-based approaches in social work and social care: Reviewing the evidence. </w:t>
      </w:r>
      <w:r w:rsidRPr="007F1D0E">
        <w:rPr>
          <w:rFonts w:asciiTheme="minorHAnsi" w:hAnsiTheme="minorHAnsi" w:cstheme="minorHAnsi"/>
          <w:i/>
          <w:iCs/>
          <w:color w:val="222222"/>
          <w:sz w:val="22"/>
          <w:szCs w:val="22"/>
          <w:shd w:val="clear" w:color="auto" w:fill="FFFFFF"/>
        </w:rPr>
        <w:t>Journal of Long Term Care</w:t>
      </w:r>
      <w:r w:rsidRPr="007F1D0E">
        <w:rPr>
          <w:rFonts w:asciiTheme="minorHAnsi" w:hAnsiTheme="minorHAnsi" w:cstheme="minorHAnsi"/>
          <w:color w:val="222222"/>
          <w:sz w:val="22"/>
          <w:szCs w:val="22"/>
          <w:shd w:val="clear" w:color="auto" w:fill="FFFFFF"/>
        </w:rPr>
        <w:t>, pp.401-422.</w:t>
      </w:r>
    </w:p>
    <w:p w14:paraId="2FA09110" w14:textId="77777777" w:rsidR="004201C1" w:rsidRPr="007F1D0E" w:rsidRDefault="004201C1" w:rsidP="004201C1">
      <w:pPr>
        <w:rPr>
          <w:rFonts w:asciiTheme="minorHAnsi" w:hAnsiTheme="minorHAnsi" w:cstheme="minorHAnsi"/>
          <w:color w:val="222222"/>
          <w:sz w:val="22"/>
          <w:szCs w:val="22"/>
          <w:shd w:val="clear" w:color="auto" w:fill="FFFFFF"/>
        </w:rPr>
      </w:pPr>
    </w:p>
    <w:p w14:paraId="3DE9EBC1"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Care Inspectorate Wales (2023) </w:t>
      </w:r>
      <w:r w:rsidRPr="007F1D0E">
        <w:rPr>
          <w:rFonts w:asciiTheme="minorHAnsi" w:hAnsiTheme="minorHAnsi" w:cstheme="minorHAnsi"/>
          <w:i/>
          <w:sz w:val="22"/>
          <w:szCs w:val="22"/>
        </w:rPr>
        <w:t>More than just words: practice guidance. Inspecting and reporting on the use of the welsh language ‘active offer’ in social care and childcare services</w:t>
      </w:r>
      <w:r w:rsidRPr="007F1D0E">
        <w:rPr>
          <w:rFonts w:asciiTheme="minorHAnsi" w:hAnsiTheme="minorHAnsi" w:cstheme="minorHAnsi"/>
          <w:sz w:val="22"/>
          <w:szCs w:val="22"/>
        </w:rPr>
        <w:t>. [Online] [Accessed on 28</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February 2024] Available at: </w:t>
      </w:r>
      <w:hyperlink r:id="rId12" w:history="1">
        <w:r w:rsidRPr="007F1D0E">
          <w:rPr>
            <w:rStyle w:val="Hyperlink"/>
            <w:rFonts w:asciiTheme="minorHAnsi" w:hAnsiTheme="minorHAnsi" w:cstheme="minorHAnsi"/>
            <w:sz w:val="22"/>
            <w:szCs w:val="22"/>
          </w:rPr>
          <w:t>More Than Just Words: Practice Guidance | Care Inspectorate Wales</w:t>
        </w:r>
      </w:hyperlink>
    </w:p>
    <w:p w14:paraId="520615E4" w14:textId="77777777" w:rsidR="004201C1" w:rsidRPr="007F1D0E" w:rsidRDefault="004201C1" w:rsidP="004201C1">
      <w:pPr>
        <w:rPr>
          <w:rStyle w:val="Hyperlink"/>
          <w:rFonts w:asciiTheme="minorHAnsi" w:hAnsiTheme="minorHAnsi" w:cstheme="minorHAnsi"/>
          <w:sz w:val="22"/>
          <w:szCs w:val="22"/>
        </w:rPr>
      </w:pPr>
    </w:p>
    <w:p w14:paraId="4E82B04E"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Centre for substance abuse treatment (2014).  </w:t>
      </w:r>
      <w:r w:rsidRPr="007F1D0E">
        <w:rPr>
          <w:rFonts w:asciiTheme="minorHAnsi" w:hAnsiTheme="minorHAnsi" w:cstheme="minorHAnsi"/>
          <w:i/>
          <w:sz w:val="22"/>
          <w:szCs w:val="22"/>
        </w:rPr>
        <w:t>Trauma informed care in behavioural health services</w:t>
      </w:r>
      <w:r w:rsidRPr="007F1D0E">
        <w:rPr>
          <w:rFonts w:asciiTheme="minorHAnsi" w:hAnsiTheme="minorHAnsi" w:cstheme="minorHAnsi"/>
          <w:sz w:val="22"/>
          <w:szCs w:val="22"/>
        </w:rPr>
        <w:t>. Rockville (MD).</w:t>
      </w:r>
    </w:p>
    <w:p w14:paraId="06B2906F" w14:textId="77777777" w:rsidR="004201C1" w:rsidRPr="007F1D0E" w:rsidRDefault="004201C1" w:rsidP="004201C1">
      <w:pPr>
        <w:rPr>
          <w:rFonts w:asciiTheme="minorHAnsi" w:hAnsiTheme="minorHAnsi" w:cstheme="minorHAnsi"/>
          <w:sz w:val="22"/>
          <w:szCs w:val="22"/>
        </w:rPr>
      </w:pPr>
    </w:p>
    <w:p w14:paraId="0B5B9B9D"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Childrens Act (2004) [Online] [Accessed on 31</w:t>
      </w:r>
      <w:r w:rsidRPr="007F1D0E">
        <w:rPr>
          <w:rFonts w:asciiTheme="minorHAnsi" w:hAnsiTheme="minorHAnsi" w:cstheme="minorHAnsi"/>
          <w:sz w:val="22"/>
          <w:szCs w:val="22"/>
          <w:vertAlign w:val="superscript"/>
        </w:rPr>
        <w:t>st</w:t>
      </w:r>
      <w:r w:rsidRPr="007F1D0E">
        <w:rPr>
          <w:rFonts w:asciiTheme="minorHAnsi" w:hAnsiTheme="minorHAnsi" w:cstheme="minorHAnsi"/>
          <w:sz w:val="22"/>
          <w:szCs w:val="22"/>
        </w:rPr>
        <w:t xml:space="preserve"> of January 2025] Available at: </w:t>
      </w:r>
      <w:hyperlink r:id="rId13" w:history="1">
        <w:r w:rsidRPr="007F1D0E">
          <w:rPr>
            <w:rStyle w:val="Hyperlink"/>
            <w:rFonts w:asciiTheme="minorHAnsi" w:hAnsiTheme="minorHAnsi" w:cstheme="minorHAnsi"/>
            <w:sz w:val="22"/>
            <w:szCs w:val="22"/>
          </w:rPr>
          <w:t>Children Act 2004</w:t>
        </w:r>
      </w:hyperlink>
    </w:p>
    <w:p w14:paraId="546D8CBB" w14:textId="77777777" w:rsidR="004201C1" w:rsidRPr="007F1D0E" w:rsidRDefault="004201C1" w:rsidP="004201C1">
      <w:pPr>
        <w:rPr>
          <w:rStyle w:val="Hyperlink"/>
          <w:rFonts w:asciiTheme="minorHAnsi" w:hAnsiTheme="minorHAnsi" w:cstheme="minorHAnsi"/>
          <w:sz w:val="22"/>
          <w:szCs w:val="22"/>
        </w:rPr>
      </w:pPr>
    </w:p>
    <w:p w14:paraId="09BCD2B4"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Community Care (2022). </w:t>
      </w:r>
      <w:r w:rsidRPr="007F1D0E">
        <w:rPr>
          <w:rFonts w:asciiTheme="minorHAnsi" w:hAnsiTheme="minorHAnsi" w:cstheme="minorHAnsi"/>
          <w:i/>
          <w:sz w:val="22"/>
          <w:szCs w:val="22"/>
        </w:rPr>
        <w:t xml:space="preserve">Court skills knowledge and practice hub. </w:t>
      </w:r>
      <w:r w:rsidRPr="007F1D0E">
        <w:rPr>
          <w:rFonts w:asciiTheme="minorHAnsi" w:hAnsiTheme="minorHAnsi" w:cstheme="minorHAnsi"/>
          <w:sz w:val="22"/>
          <w:szCs w:val="22"/>
        </w:rPr>
        <w:t>[Online] [Accessed on 31</w:t>
      </w:r>
      <w:r w:rsidRPr="007F1D0E">
        <w:rPr>
          <w:rFonts w:asciiTheme="minorHAnsi" w:hAnsiTheme="minorHAnsi" w:cstheme="minorHAnsi"/>
          <w:sz w:val="22"/>
          <w:szCs w:val="22"/>
          <w:vertAlign w:val="superscript"/>
        </w:rPr>
        <w:t>st</w:t>
      </w:r>
      <w:r w:rsidRPr="007F1D0E">
        <w:rPr>
          <w:rFonts w:asciiTheme="minorHAnsi" w:hAnsiTheme="minorHAnsi" w:cstheme="minorHAnsi"/>
          <w:sz w:val="22"/>
          <w:szCs w:val="22"/>
        </w:rPr>
        <w:t xml:space="preserve"> of January 2025] </w:t>
      </w:r>
      <w:hyperlink r:id="rId14" w:history="1">
        <w:r w:rsidRPr="007F1D0E">
          <w:rPr>
            <w:rStyle w:val="Hyperlink"/>
            <w:rFonts w:asciiTheme="minorHAnsi" w:hAnsiTheme="minorHAnsi" w:cstheme="minorHAnsi"/>
            <w:sz w:val="22"/>
            <w:szCs w:val="22"/>
          </w:rPr>
          <w:t>Court skills knowledge and practice hub - Childrens</w:t>
        </w:r>
      </w:hyperlink>
    </w:p>
    <w:p w14:paraId="2BEC0508" w14:textId="77777777" w:rsidR="004201C1" w:rsidRPr="007F1D0E" w:rsidRDefault="004201C1" w:rsidP="004201C1">
      <w:pPr>
        <w:rPr>
          <w:rStyle w:val="Hyperlink"/>
          <w:rFonts w:asciiTheme="minorHAnsi" w:hAnsiTheme="minorHAnsi" w:cstheme="minorHAnsi"/>
          <w:sz w:val="22"/>
          <w:szCs w:val="22"/>
        </w:rPr>
      </w:pPr>
    </w:p>
    <w:p w14:paraId="1889BBE1"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Community care (2023) </w:t>
      </w:r>
      <w:r w:rsidRPr="007F1D0E">
        <w:rPr>
          <w:rFonts w:asciiTheme="minorHAnsi" w:hAnsiTheme="minorHAnsi" w:cstheme="minorHAnsi"/>
          <w:i/>
          <w:sz w:val="22"/>
          <w:szCs w:val="22"/>
        </w:rPr>
        <w:t>A trauma informed approach to social work: practice tips.</w:t>
      </w:r>
      <w:r w:rsidRPr="007F1D0E">
        <w:rPr>
          <w:rFonts w:asciiTheme="minorHAnsi" w:hAnsiTheme="minorHAnsi" w:cstheme="minorHAnsi"/>
          <w:sz w:val="22"/>
          <w:szCs w:val="22"/>
        </w:rPr>
        <w:t xml:space="preserve"> Community Care. [Online] [Accessed on the 20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September 2025]. Available at: </w:t>
      </w:r>
      <w:hyperlink r:id="rId15" w:history="1">
        <w:r w:rsidRPr="007F1D0E">
          <w:rPr>
            <w:rStyle w:val="Hyperlink"/>
            <w:rFonts w:asciiTheme="minorHAnsi" w:hAnsiTheme="minorHAnsi" w:cstheme="minorHAnsi"/>
            <w:sz w:val="22"/>
            <w:szCs w:val="22"/>
          </w:rPr>
          <w:t>A trauma-informed approach to social work: practice tips - Community Care</w:t>
        </w:r>
      </w:hyperlink>
    </w:p>
    <w:p w14:paraId="76F97483" w14:textId="77777777" w:rsidR="004201C1" w:rsidRPr="007F1D0E" w:rsidRDefault="004201C1" w:rsidP="004201C1">
      <w:pPr>
        <w:rPr>
          <w:rStyle w:val="Hyperlink"/>
          <w:rFonts w:asciiTheme="minorHAnsi" w:hAnsiTheme="minorHAnsi" w:cstheme="minorHAnsi"/>
          <w:sz w:val="22"/>
          <w:szCs w:val="22"/>
        </w:rPr>
      </w:pPr>
    </w:p>
    <w:p w14:paraId="5AF7B442" w14:textId="77777777" w:rsidR="004201C1" w:rsidRDefault="004201C1" w:rsidP="004201C1">
      <w:pPr>
        <w:rPr>
          <w:rStyle w:val="Hyperlink"/>
          <w:rFonts w:asciiTheme="minorHAnsi" w:hAnsiTheme="minorHAnsi" w:cstheme="minorHAnsi"/>
          <w:color w:val="auto"/>
          <w:sz w:val="22"/>
          <w:szCs w:val="22"/>
        </w:rPr>
      </w:pPr>
      <w:r w:rsidRPr="007F1D0E">
        <w:rPr>
          <w:rFonts w:asciiTheme="minorHAnsi" w:hAnsiTheme="minorHAnsi" w:cstheme="minorHAnsi"/>
          <w:sz w:val="22"/>
          <w:szCs w:val="22"/>
        </w:rPr>
        <w:t xml:space="preserve">Community Care (2023). </w:t>
      </w:r>
      <w:r w:rsidRPr="007F1D0E">
        <w:rPr>
          <w:rFonts w:asciiTheme="minorHAnsi" w:hAnsiTheme="minorHAnsi" w:cstheme="minorHAnsi"/>
          <w:i/>
          <w:sz w:val="22"/>
          <w:szCs w:val="22"/>
        </w:rPr>
        <w:t>The best advice for social workers: take care of yourself first – it’s not selfish, it’s necessary</w:t>
      </w:r>
      <w:r w:rsidRPr="007F1D0E">
        <w:rPr>
          <w:rFonts w:asciiTheme="minorHAnsi" w:hAnsiTheme="minorHAnsi" w:cstheme="minorHAnsi"/>
          <w:sz w:val="22"/>
          <w:szCs w:val="22"/>
        </w:rPr>
        <w:t>. [Online] [Accessed on the 1</w:t>
      </w:r>
      <w:r w:rsidRPr="007F1D0E">
        <w:rPr>
          <w:rFonts w:asciiTheme="minorHAnsi" w:hAnsiTheme="minorHAnsi" w:cstheme="minorHAnsi"/>
          <w:sz w:val="22"/>
          <w:szCs w:val="22"/>
          <w:vertAlign w:val="superscript"/>
        </w:rPr>
        <w:t>st</w:t>
      </w:r>
      <w:r w:rsidRPr="007F1D0E">
        <w:rPr>
          <w:rFonts w:asciiTheme="minorHAnsi" w:hAnsiTheme="minorHAnsi" w:cstheme="minorHAnsi"/>
          <w:sz w:val="22"/>
          <w:szCs w:val="22"/>
        </w:rPr>
        <w:t xml:space="preserve"> October 2025]. Available at: </w:t>
      </w:r>
      <w:hyperlink r:id="rId16" w:history="1">
        <w:r w:rsidRPr="007F1D0E">
          <w:rPr>
            <w:rStyle w:val="Hyperlink"/>
            <w:rFonts w:asciiTheme="minorHAnsi" w:hAnsiTheme="minorHAnsi" w:cstheme="minorHAnsi"/>
            <w:color w:val="auto"/>
            <w:sz w:val="22"/>
            <w:szCs w:val="22"/>
          </w:rPr>
          <w:t>The best advice for social workers: 'Take care of yourself first - it's not selfish, it's necessary' - Community Care</w:t>
        </w:r>
      </w:hyperlink>
    </w:p>
    <w:p w14:paraId="6BCB2CC1" w14:textId="77777777" w:rsidR="004201C1" w:rsidRPr="007F1D0E" w:rsidRDefault="004201C1" w:rsidP="004201C1">
      <w:pPr>
        <w:rPr>
          <w:rStyle w:val="Hyperlink"/>
          <w:rFonts w:asciiTheme="minorHAnsi" w:hAnsiTheme="minorHAnsi" w:cstheme="minorHAnsi"/>
          <w:color w:val="auto"/>
          <w:sz w:val="22"/>
          <w:szCs w:val="22"/>
        </w:rPr>
      </w:pPr>
    </w:p>
    <w:p w14:paraId="6C80CDB7" w14:textId="77777777" w:rsidR="004201C1" w:rsidRPr="007F1D0E"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Community Care (2024). </w:t>
      </w:r>
      <w:r w:rsidRPr="007F1D0E">
        <w:rPr>
          <w:rFonts w:asciiTheme="minorHAnsi" w:hAnsiTheme="minorHAnsi" w:cstheme="minorHAnsi"/>
          <w:i/>
          <w:sz w:val="22"/>
          <w:szCs w:val="22"/>
        </w:rPr>
        <w:t>How creative life story work puts care experienced children in control</w:t>
      </w:r>
      <w:r w:rsidRPr="007F1D0E">
        <w:rPr>
          <w:rFonts w:asciiTheme="minorHAnsi" w:hAnsiTheme="minorHAnsi" w:cstheme="minorHAnsi"/>
          <w:sz w:val="22"/>
          <w:szCs w:val="22"/>
        </w:rPr>
        <w:t>. [Online] [Accessed on 27</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March 2025] Available at: </w:t>
      </w:r>
      <w:hyperlink r:id="rId17" w:history="1">
        <w:r w:rsidRPr="007F1D0E">
          <w:rPr>
            <w:rStyle w:val="Hyperlink"/>
            <w:rFonts w:asciiTheme="minorHAnsi" w:hAnsiTheme="minorHAnsi" w:cstheme="minorHAnsi"/>
            <w:sz w:val="22"/>
            <w:szCs w:val="22"/>
          </w:rPr>
          <w:t>How creative life story work puts care experienced children in control - Community Care</w:t>
        </w:r>
      </w:hyperlink>
    </w:p>
    <w:p w14:paraId="2460CB03"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Damasio, A (1999) </w:t>
      </w:r>
      <w:r w:rsidRPr="007F1D0E">
        <w:rPr>
          <w:rFonts w:asciiTheme="minorHAnsi" w:hAnsiTheme="minorHAnsi" w:cstheme="minorHAnsi"/>
          <w:i/>
          <w:sz w:val="22"/>
          <w:szCs w:val="22"/>
        </w:rPr>
        <w:t>The feeling of what happens: body and emotion in the making of consciousness.</w:t>
      </w:r>
      <w:r w:rsidRPr="007F1D0E">
        <w:rPr>
          <w:rFonts w:asciiTheme="minorHAnsi" w:hAnsiTheme="minorHAnsi" w:cstheme="minorHAnsi"/>
          <w:sz w:val="22"/>
          <w:szCs w:val="22"/>
        </w:rPr>
        <w:t xml:space="preserve"> Harcourt College Publishers.</w:t>
      </w:r>
    </w:p>
    <w:p w14:paraId="3058EA5D" w14:textId="77777777" w:rsidR="004201C1" w:rsidRPr="007F1D0E" w:rsidRDefault="004201C1" w:rsidP="004201C1">
      <w:pPr>
        <w:rPr>
          <w:rFonts w:asciiTheme="minorHAnsi" w:hAnsiTheme="minorHAnsi" w:cstheme="minorHAnsi"/>
          <w:sz w:val="22"/>
          <w:szCs w:val="22"/>
        </w:rPr>
      </w:pPr>
    </w:p>
    <w:p w14:paraId="5E23B512"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DePrince, A.P. and Freyd, J.J., (2007). Trauma-induced dissociation. </w:t>
      </w:r>
      <w:r w:rsidRPr="007F1D0E">
        <w:rPr>
          <w:rFonts w:asciiTheme="minorHAnsi" w:hAnsiTheme="minorHAnsi" w:cstheme="minorHAnsi"/>
          <w:i/>
          <w:iCs/>
          <w:color w:val="222222"/>
          <w:sz w:val="22"/>
          <w:szCs w:val="22"/>
          <w:shd w:val="clear" w:color="auto" w:fill="FFFFFF"/>
        </w:rPr>
        <w:t>Handbook of PTSD: Science and practice</w:t>
      </w:r>
      <w:r w:rsidRPr="007F1D0E">
        <w:rPr>
          <w:rFonts w:asciiTheme="minorHAnsi" w:hAnsiTheme="minorHAnsi" w:cstheme="minorHAnsi"/>
          <w:color w:val="222222"/>
          <w:sz w:val="22"/>
          <w:szCs w:val="22"/>
          <w:shd w:val="clear" w:color="auto" w:fill="FFFFFF"/>
        </w:rPr>
        <w:t>. pp.135-150.</w:t>
      </w:r>
    </w:p>
    <w:p w14:paraId="1AE651BA" w14:textId="77777777" w:rsidR="004201C1" w:rsidRPr="007F1D0E" w:rsidRDefault="004201C1" w:rsidP="004201C1">
      <w:pPr>
        <w:rPr>
          <w:rFonts w:asciiTheme="minorHAnsi" w:hAnsiTheme="minorHAnsi" w:cstheme="minorHAnsi"/>
          <w:color w:val="222222"/>
          <w:sz w:val="22"/>
          <w:szCs w:val="22"/>
          <w:shd w:val="clear" w:color="auto" w:fill="FFFFFF"/>
        </w:rPr>
      </w:pPr>
    </w:p>
    <w:p w14:paraId="10DA0C6A" w14:textId="77777777" w:rsidR="004201C1" w:rsidRPr="007F1D0E" w:rsidRDefault="004201C1" w:rsidP="004201C1">
      <w:pPr>
        <w:pStyle w:val="Bibliography"/>
        <w:rPr>
          <w:rFonts w:asciiTheme="minorHAnsi" w:hAnsiTheme="minorHAnsi" w:cstheme="minorHAnsi"/>
          <w:noProof/>
          <w:sz w:val="22"/>
          <w:szCs w:val="22"/>
        </w:rPr>
      </w:pPr>
      <w:r w:rsidRPr="007F1D0E">
        <w:rPr>
          <w:rFonts w:asciiTheme="minorHAnsi" w:hAnsiTheme="minorHAnsi" w:cstheme="minorHAnsi"/>
          <w:noProof/>
          <w:sz w:val="22"/>
          <w:szCs w:val="22"/>
        </w:rPr>
        <w:t xml:space="preserve">Egan, G. (2013) </w:t>
      </w:r>
      <w:r w:rsidRPr="007F1D0E">
        <w:rPr>
          <w:rFonts w:asciiTheme="minorHAnsi" w:hAnsiTheme="minorHAnsi" w:cstheme="minorHAnsi"/>
          <w:i/>
          <w:iCs/>
          <w:noProof/>
          <w:sz w:val="22"/>
          <w:szCs w:val="22"/>
        </w:rPr>
        <w:t xml:space="preserve">The Skilled Helper: A Problem-management and Opportunity-development Approach to Helping. </w:t>
      </w:r>
      <w:r w:rsidRPr="007F1D0E">
        <w:rPr>
          <w:rFonts w:asciiTheme="minorHAnsi" w:hAnsiTheme="minorHAnsi" w:cstheme="minorHAnsi"/>
          <w:noProof/>
          <w:sz w:val="22"/>
          <w:szCs w:val="22"/>
        </w:rPr>
        <w:t>10th ed. Salt Lake City: Brooks/Cole Pub Co.</w:t>
      </w:r>
      <w:r w:rsidRPr="007F1D0E">
        <w:rPr>
          <w:rFonts w:asciiTheme="minorHAnsi" w:hAnsiTheme="minorHAnsi" w:cstheme="minorHAnsi"/>
          <w:noProof/>
          <w:sz w:val="22"/>
          <w:szCs w:val="22"/>
        </w:rPr>
        <w:br/>
      </w:r>
    </w:p>
    <w:p w14:paraId="181AE8B2"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Ferguson, H (2018). How social workers reflect in action and when and why they don’t: the possibilities and limits to reflective practice in social work. </w:t>
      </w:r>
      <w:r w:rsidRPr="007F1D0E">
        <w:rPr>
          <w:rFonts w:asciiTheme="minorHAnsi" w:hAnsiTheme="minorHAnsi" w:cstheme="minorHAnsi"/>
          <w:i/>
          <w:sz w:val="22"/>
          <w:szCs w:val="22"/>
        </w:rPr>
        <w:t>Social work education</w:t>
      </w:r>
      <w:r w:rsidRPr="007F1D0E">
        <w:rPr>
          <w:rFonts w:asciiTheme="minorHAnsi" w:hAnsiTheme="minorHAnsi" w:cstheme="minorHAnsi"/>
          <w:sz w:val="22"/>
          <w:szCs w:val="22"/>
        </w:rPr>
        <w:t>. Vol 37 pp.415-427</w:t>
      </w:r>
    </w:p>
    <w:p w14:paraId="5B5DB241" w14:textId="77777777" w:rsidR="004201C1" w:rsidRPr="007F1D0E" w:rsidRDefault="004201C1" w:rsidP="004201C1">
      <w:pPr>
        <w:rPr>
          <w:rFonts w:asciiTheme="minorHAnsi" w:hAnsiTheme="minorHAnsi" w:cstheme="minorHAnsi"/>
          <w:sz w:val="22"/>
          <w:szCs w:val="22"/>
        </w:rPr>
      </w:pPr>
    </w:p>
    <w:p w14:paraId="348C4D4B" w14:textId="77777777" w:rsidR="004201C1" w:rsidRPr="007F1D0E" w:rsidRDefault="004201C1" w:rsidP="004201C1">
      <w:pPr>
        <w:rPr>
          <w:rFonts w:asciiTheme="minorHAnsi" w:hAnsiTheme="minorHAnsi" w:cstheme="minorHAnsi"/>
          <w:b/>
          <w:sz w:val="22"/>
          <w:szCs w:val="22"/>
        </w:rPr>
      </w:pPr>
      <w:r w:rsidRPr="007F1D0E">
        <w:rPr>
          <w:rFonts w:asciiTheme="minorHAnsi" w:hAnsiTheme="minorHAnsi" w:cstheme="minorHAnsi"/>
          <w:sz w:val="22"/>
          <w:szCs w:val="22"/>
          <w:shd w:val="clear" w:color="auto" w:fill="FFFFFF"/>
        </w:rPr>
        <w:t>Friedman, B.D. and Allen, K.N., 2011. Systems theory. </w:t>
      </w:r>
      <w:r w:rsidRPr="007F1D0E">
        <w:rPr>
          <w:rFonts w:asciiTheme="minorHAnsi" w:hAnsiTheme="minorHAnsi" w:cstheme="minorHAnsi"/>
          <w:i/>
          <w:iCs/>
          <w:sz w:val="22"/>
          <w:szCs w:val="22"/>
          <w:shd w:val="clear" w:color="auto" w:fill="FFFFFF"/>
        </w:rPr>
        <w:t>Theory &amp; practice in clinical social work</w:t>
      </w:r>
      <w:r w:rsidRPr="007F1D0E">
        <w:rPr>
          <w:rFonts w:asciiTheme="minorHAnsi" w:hAnsiTheme="minorHAnsi" w:cstheme="minorHAnsi"/>
          <w:sz w:val="22"/>
          <w:szCs w:val="22"/>
          <w:shd w:val="clear" w:color="auto" w:fill="FFFFFF"/>
        </w:rPr>
        <w:t>, </w:t>
      </w:r>
      <w:r w:rsidRPr="007F1D0E">
        <w:rPr>
          <w:rFonts w:asciiTheme="minorHAnsi" w:hAnsiTheme="minorHAnsi" w:cstheme="minorHAnsi"/>
          <w:i/>
          <w:iCs/>
          <w:sz w:val="22"/>
          <w:szCs w:val="22"/>
          <w:shd w:val="clear" w:color="auto" w:fill="FFFFFF"/>
        </w:rPr>
        <w:t>2</w:t>
      </w:r>
      <w:r w:rsidRPr="007F1D0E">
        <w:rPr>
          <w:rFonts w:asciiTheme="minorHAnsi" w:hAnsiTheme="minorHAnsi" w:cstheme="minorHAnsi"/>
          <w:sz w:val="22"/>
          <w:szCs w:val="22"/>
          <w:shd w:val="clear" w:color="auto" w:fill="FFFFFF"/>
        </w:rPr>
        <w:t>(3), pp.3-20.</w:t>
      </w:r>
    </w:p>
    <w:p w14:paraId="057DFC62"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Galowitz, P. (1998) </w:t>
      </w:r>
      <w:r w:rsidRPr="007F1D0E">
        <w:rPr>
          <w:rFonts w:asciiTheme="minorHAnsi" w:hAnsiTheme="minorHAnsi" w:cstheme="minorHAnsi"/>
          <w:i/>
          <w:sz w:val="22"/>
          <w:szCs w:val="22"/>
        </w:rPr>
        <w:t>Collaboration between lawyers and social workers: Re-examining the nature and potential of the relationship</w:t>
      </w:r>
      <w:r w:rsidRPr="007F1D0E">
        <w:rPr>
          <w:rFonts w:asciiTheme="minorHAnsi" w:hAnsiTheme="minorHAnsi" w:cstheme="minorHAnsi"/>
          <w:sz w:val="22"/>
          <w:szCs w:val="22"/>
        </w:rPr>
        <w:t xml:space="preserve">. Fordham L. Rev. </w:t>
      </w:r>
    </w:p>
    <w:p w14:paraId="4D47EFAD" w14:textId="77777777" w:rsidR="004201C1" w:rsidRPr="007F1D0E" w:rsidRDefault="004201C1" w:rsidP="004201C1">
      <w:pPr>
        <w:rPr>
          <w:rFonts w:asciiTheme="minorHAnsi" w:hAnsiTheme="minorHAnsi" w:cstheme="minorHAnsi"/>
          <w:sz w:val="22"/>
          <w:szCs w:val="22"/>
        </w:rPr>
      </w:pPr>
    </w:p>
    <w:p w14:paraId="5BC2A2E7" w14:textId="77777777" w:rsidR="004201C1" w:rsidRPr="007F1D0E"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Gibbs, G (1988) </w:t>
      </w:r>
      <w:r w:rsidRPr="007F1D0E">
        <w:rPr>
          <w:rFonts w:asciiTheme="minorHAnsi" w:hAnsiTheme="minorHAnsi" w:cstheme="minorHAnsi"/>
          <w:i/>
          <w:sz w:val="22"/>
          <w:szCs w:val="22"/>
        </w:rPr>
        <w:t>Learning by doing: A guide to teaching and learning methods</w:t>
      </w:r>
      <w:r w:rsidRPr="007F1D0E">
        <w:rPr>
          <w:rFonts w:asciiTheme="minorHAnsi" w:hAnsiTheme="minorHAnsi" w:cstheme="minorHAnsi"/>
          <w:sz w:val="22"/>
          <w:szCs w:val="22"/>
        </w:rPr>
        <w:t xml:space="preserve">. Further education unit. </w:t>
      </w:r>
    </w:p>
    <w:p w14:paraId="54F056B4"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Hall, C., Juhila, K., Matarese, M. and Van Nijnatten, C. (2013) </w:t>
      </w:r>
      <w:r w:rsidRPr="007F1D0E">
        <w:rPr>
          <w:rFonts w:asciiTheme="minorHAnsi" w:hAnsiTheme="minorHAnsi" w:cstheme="minorHAnsi"/>
          <w:i/>
          <w:iCs/>
          <w:color w:val="222222"/>
          <w:sz w:val="22"/>
          <w:szCs w:val="22"/>
          <w:shd w:val="clear" w:color="auto" w:fill="FFFFFF"/>
        </w:rPr>
        <w:t>Analysing social work communication: Discourse in practice</w:t>
      </w:r>
      <w:r w:rsidRPr="007F1D0E">
        <w:rPr>
          <w:rFonts w:asciiTheme="minorHAnsi" w:hAnsiTheme="minorHAnsi" w:cstheme="minorHAnsi"/>
          <w:color w:val="222222"/>
          <w:sz w:val="22"/>
          <w:szCs w:val="22"/>
          <w:shd w:val="clear" w:color="auto" w:fill="FFFFFF"/>
        </w:rPr>
        <w:t>. Routledge.</w:t>
      </w:r>
    </w:p>
    <w:p w14:paraId="233B089D" w14:textId="77777777" w:rsidR="004201C1" w:rsidRPr="007F1D0E" w:rsidRDefault="004201C1" w:rsidP="004201C1">
      <w:pPr>
        <w:rPr>
          <w:rFonts w:asciiTheme="minorHAnsi" w:hAnsiTheme="minorHAnsi" w:cstheme="minorHAnsi"/>
          <w:color w:val="222222"/>
          <w:sz w:val="22"/>
          <w:szCs w:val="22"/>
          <w:shd w:val="clear" w:color="auto" w:fill="FFFFFF"/>
        </w:rPr>
      </w:pPr>
    </w:p>
    <w:p w14:paraId="2AC644FB" w14:textId="77777777" w:rsidR="004201C1" w:rsidRPr="007F1D0E"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Howe et al ,(2018) </w:t>
      </w:r>
      <w:r w:rsidRPr="007F1D0E">
        <w:rPr>
          <w:rFonts w:asciiTheme="minorHAnsi" w:hAnsiTheme="minorHAnsi" w:cstheme="minorHAnsi"/>
          <w:i/>
          <w:sz w:val="22"/>
          <w:szCs w:val="22"/>
        </w:rPr>
        <w:t>Relationship based social work: getting to the heart of practice.</w:t>
      </w:r>
      <w:r w:rsidRPr="007F1D0E">
        <w:rPr>
          <w:rFonts w:asciiTheme="minorHAnsi" w:hAnsiTheme="minorHAnsi" w:cstheme="minorHAnsi"/>
          <w:sz w:val="22"/>
          <w:szCs w:val="22"/>
        </w:rPr>
        <w:t xml:space="preserve"> Jessica Kingsley Publishers. </w:t>
      </w:r>
    </w:p>
    <w:p w14:paraId="135111C6"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Ingram, R (2013) Locating emotional intelligence at the heart of social work practice. </w:t>
      </w:r>
      <w:r w:rsidRPr="007F1D0E">
        <w:rPr>
          <w:rFonts w:asciiTheme="minorHAnsi" w:hAnsiTheme="minorHAnsi" w:cstheme="minorHAnsi"/>
          <w:i/>
          <w:sz w:val="22"/>
          <w:szCs w:val="22"/>
        </w:rPr>
        <w:t xml:space="preserve">British Journal of Social Work. </w:t>
      </w:r>
      <w:r w:rsidRPr="007F1D0E">
        <w:rPr>
          <w:rFonts w:asciiTheme="minorHAnsi" w:hAnsiTheme="minorHAnsi" w:cstheme="minorHAnsi"/>
          <w:sz w:val="22"/>
          <w:szCs w:val="22"/>
        </w:rPr>
        <w:t>Vol (5) pp.987-1004</w:t>
      </w:r>
    </w:p>
    <w:p w14:paraId="2823A270" w14:textId="77777777" w:rsidR="004201C1" w:rsidRPr="007F1D0E" w:rsidRDefault="004201C1" w:rsidP="004201C1">
      <w:pPr>
        <w:rPr>
          <w:rFonts w:asciiTheme="minorHAnsi" w:hAnsiTheme="minorHAnsi" w:cstheme="minorHAnsi"/>
          <w:sz w:val="22"/>
          <w:szCs w:val="22"/>
        </w:rPr>
      </w:pPr>
    </w:p>
    <w:p w14:paraId="7A1B5D6E" w14:textId="77777777" w:rsidR="004201C1" w:rsidRPr="007F1D0E"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Ingram, R (2015) </w:t>
      </w:r>
      <w:r w:rsidRPr="007F1D0E">
        <w:rPr>
          <w:rFonts w:asciiTheme="minorHAnsi" w:hAnsiTheme="minorHAnsi" w:cstheme="minorHAnsi"/>
          <w:i/>
          <w:sz w:val="22"/>
          <w:szCs w:val="22"/>
        </w:rPr>
        <w:t>Understanding emotions in social work: theory, practice and reflection</w:t>
      </w:r>
      <w:r w:rsidRPr="007F1D0E">
        <w:rPr>
          <w:rFonts w:asciiTheme="minorHAnsi" w:hAnsiTheme="minorHAnsi" w:cstheme="minorHAnsi"/>
          <w:sz w:val="22"/>
          <w:szCs w:val="22"/>
        </w:rPr>
        <w:t xml:space="preserve">. McGraw Hill. </w:t>
      </w:r>
    </w:p>
    <w:p w14:paraId="06DC2E64"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International federation of social workers (2014) Global definition of social work. [Online] [Accessed on 01/02/2025] Available at: </w:t>
      </w:r>
      <w:hyperlink r:id="rId18" w:history="1">
        <w:r w:rsidRPr="007F1D0E">
          <w:rPr>
            <w:rStyle w:val="Hyperlink"/>
            <w:rFonts w:asciiTheme="minorHAnsi" w:hAnsiTheme="minorHAnsi" w:cstheme="minorHAnsi"/>
            <w:sz w:val="22"/>
            <w:szCs w:val="22"/>
          </w:rPr>
          <w:t>Global Definition of Social Work – International Federation of Social Workers</w:t>
        </w:r>
      </w:hyperlink>
    </w:p>
    <w:p w14:paraId="47EC5552" w14:textId="77777777" w:rsidR="004201C1" w:rsidRPr="007F1D0E" w:rsidRDefault="004201C1" w:rsidP="004201C1">
      <w:pPr>
        <w:rPr>
          <w:rStyle w:val="Hyperlink"/>
          <w:rFonts w:asciiTheme="minorHAnsi" w:hAnsiTheme="minorHAnsi" w:cstheme="minorHAnsi"/>
          <w:sz w:val="22"/>
          <w:szCs w:val="22"/>
        </w:rPr>
      </w:pPr>
    </w:p>
    <w:p w14:paraId="5091FDF5"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Knight, C (2015). Trauma-informed Social Work Practice: Practice considerations and challenges. </w:t>
      </w:r>
      <w:r w:rsidRPr="007F1D0E">
        <w:rPr>
          <w:rFonts w:asciiTheme="minorHAnsi" w:hAnsiTheme="minorHAnsi" w:cstheme="minorHAnsi"/>
          <w:i/>
          <w:sz w:val="22"/>
          <w:szCs w:val="22"/>
        </w:rPr>
        <w:t>Clinical Social Work Journal</w:t>
      </w:r>
      <w:r w:rsidRPr="007F1D0E">
        <w:rPr>
          <w:rFonts w:asciiTheme="minorHAnsi" w:hAnsiTheme="minorHAnsi" w:cstheme="minorHAnsi"/>
          <w:sz w:val="22"/>
          <w:szCs w:val="22"/>
        </w:rPr>
        <w:t>. Vol 43 pp.25-37</w:t>
      </w:r>
    </w:p>
    <w:p w14:paraId="0BC891AC" w14:textId="77777777" w:rsidR="004201C1" w:rsidRPr="007F1D0E" w:rsidRDefault="004201C1" w:rsidP="004201C1">
      <w:pPr>
        <w:rPr>
          <w:rFonts w:asciiTheme="minorHAnsi" w:hAnsiTheme="minorHAnsi" w:cstheme="minorHAnsi"/>
          <w:sz w:val="22"/>
          <w:szCs w:val="22"/>
        </w:rPr>
      </w:pPr>
    </w:p>
    <w:p w14:paraId="28893C04" w14:textId="77777777" w:rsidR="004201C1" w:rsidRDefault="004201C1" w:rsidP="004201C1">
      <w:pPr>
        <w:rPr>
          <w:rFonts w:asciiTheme="minorHAnsi" w:hAnsiTheme="minorHAnsi" w:cstheme="minorHAnsi"/>
          <w:i/>
          <w:sz w:val="22"/>
          <w:szCs w:val="22"/>
        </w:rPr>
      </w:pPr>
      <w:r w:rsidRPr="007F1D0E">
        <w:rPr>
          <w:rFonts w:asciiTheme="minorHAnsi" w:hAnsiTheme="minorHAnsi" w:cstheme="minorHAnsi"/>
          <w:i/>
          <w:sz w:val="22"/>
          <w:szCs w:val="22"/>
        </w:rPr>
        <w:t xml:space="preserve">Knowledge Review 6: Teaching and learning communication skills in social work education. </w:t>
      </w:r>
    </w:p>
    <w:p w14:paraId="33D038B3" w14:textId="77777777" w:rsidR="004201C1" w:rsidRPr="007F1D0E" w:rsidRDefault="004201C1" w:rsidP="004201C1">
      <w:pPr>
        <w:rPr>
          <w:rFonts w:asciiTheme="minorHAnsi" w:hAnsiTheme="minorHAnsi" w:cstheme="minorHAnsi"/>
          <w:i/>
          <w:sz w:val="22"/>
          <w:szCs w:val="22"/>
        </w:rPr>
      </w:pPr>
    </w:p>
    <w:p w14:paraId="561BFD4C"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Knox, C.C. (2020) Facilitating difficult conversations. </w:t>
      </w:r>
      <w:r w:rsidRPr="007F1D0E">
        <w:rPr>
          <w:rFonts w:asciiTheme="minorHAnsi" w:hAnsiTheme="minorHAnsi" w:cstheme="minorHAnsi"/>
          <w:i/>
          <w:sz w:val="22"/>
          <w:szCs w:val="22"/>
        </w:rPr>
        <w:t>Cultural competency for emergency and crisis</w:t>
      </w:r>
      <w:r w:rsidRPr="007F1D0E">
        <w:rPr>
          <w:rFonts w:asciiTheme="minorHAnsi" w:hAnsiTheme="minorHAnsi" w:cstheme="minorHAnsi"/>
          <w:sz w:val="22"/>
          <w:szCs w:val="22"/>
        </w:rPr>
        <w:t xml:space="preserve"> management. Pp42-53.</w:t>
      </w:r>
    </w:p>
    <w:p w14:paraId="0AD13763" w14:textId="77777777" w:rsidR="004201C1" w:rsidRPr="007F1D0E" w:rsidRDefault="004201C1" w:rsidP="004201C1">
      <w:pPr>
        <w:rPr>
          <w:rFonts w:asciiTheme="minorHAnsi" w:hAnsiTheme="minorHAnsi" w:cstheme="minorHAnsi"/>
          <w:sz w:val="22"/>
          <w:szCs w:val="22"/>
        </w:rPr>
      </w:pPr>
    </w:p>
    <w:p w14:paraId="17467E39" w14:textId="77777777" w:rsidR="004201C1" w:rsidRPr="007F1D0E"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Levenson, J (2017). Trauma-informed social work practice. </w:t>
      </w:r>
      <w:r w:rsidRPr="007F1D0E">
        <w:rPr>
          <w:rFonts w:asciiTheme="minorHAnsi" w:hAnsiTheme="minorHAnsi" w:cstheme="minorHAnsi"/>
          <w:i/>
          <w:sz w:val="22"/>
          <w:szCs w:val="22"/>
        </w:rPr>
        <w:t>Oxford Academic.</w:t>
      </w:r>
      <w:r w:rsidRPr="007F1D0E">
        <w:rPr>
          <w:rFonts w:asciiTheme="minorHAnsi" w:hAnsiTheme="minorHAnsi" w:cstheme="minorHAnsi"/>
          <w:sz w:val="22"/>
          <w:szCs w:val="22"/>
        </w:rPr>
        <w:t xml:space="preserve"> Vol 62 pp. 105-113. </w:t>
      </w:r>
    </w:p>
    <w:p w14:paraId="06651F76"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London: Social Care Institute for Excellence.</w:t>
      </w:r>
    </w:p>
    <w:p w14:paraId="7074A1AB" w14:textId="77777777" w:rsidR="004201C1" w:rsidRPr="007F1D0E" w:rsidRDefault="004201C1" w:rsidP="004201C1">
      <w:pPr>
        <w:rPr>
          <w:rFonts w:asciiTheme="minorHAnsi" w:hAnsiTheme="minorHAnsi" w:cstheme="minorHAnsi"/>
          <w:sz w:val="22"/>
          <w:szCs w:val="22"/>
        </w:rPr>
      </w:pPr>
    </w:p>
    <w:p w14:paraId="456B18FA"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Maclean, S (2016) A new model for social work reflection: whatever the weather. </w:t>
      </w:r>
      <w:r w:rsidRPr="007F1D0E">
        <w:rPr>
          <w:rFonts w:asciiTheme="minorHAnsi" w:hAnsiTheme="minorHAnsi" w:cstheme="minorHAnsi"/>
          <w:i/>
          <w:sz w:val="22"/>
          <w:szCs w:val="22"/>
        </w:rPr>
        <w:t>Professional social work</w:t>
      </w:r>
      <w:r w:rsidRPr="007F1D0E">
        <w:rPr>
          <w:rFonts w:asciiTheme="minorHAnsi" w:hAnsiTheme="minorHAnsi" w:cstheme="minorHAnsi"/>
          <w:sz w:val="22"/>
          <w:szCs w:val="22"/>
        </w:rPr>
        <w:t>. Vol 1 pp28-29</w:t>
      </w:r>
    </w:p>
    <w:p w14:paraId="38AA1267" w14:textId="77777777" w:rsidR="004201C1" w:rsidRPr="007F1D0E" w:rsidRDefault="004201C1" w:rsidP="004201C1">
      <w:pPr>
        <w:rPr>
          <w:rFonts w:asciiTheme="minorHAnsi" w:hAnsiTheme="minorHAnsi" w:cstheme="minorHAnsi"/>
          <w:sz w:val="22"/>
          <w:szCs w:val="22"/>
        </w:rPr>
      </w:pPr>
    </w:p>
    <w:p w14:paraId="6F90BC40" w14:textId="77777777" w:rsidR="004201C1" w:rsidRDefault="004201C1" w:rsidP="004201C1">
      <w:pPr>
        <w:rPr>
          <w:rFonts w:asciiTheme="minorHAnsi" w:hAnsiTheme="minorHAnsi" w:cstheme="minorHAnsi"/>
          <w:i/>
          <w:color w:val="333333"/>
          <w:sz w:val="22"/>
          <w:szCs w:val="22"/>
          <w:shd w:val="clear" w:color="auto" w:fill="FFFFFF"/>
        </w:rPr>
      </w:pPr>
      <w:r w:rsidRPr="007F1D0E">
        <w:rPr>
          <w:rFonts w:asciiTheme="minorHAnsi" w:hAnsiTheme="minorHAnsi" w:cstheme="minorHAnsi"/>
          <w:color w:val="333333"/>
          <w:sz w:val="22"/>
          <w:szCs w:val="22"/>
          <w:shd w:val="clear" w:color="auto" w:fill="FFFFFF"/>
        </w:rPr>
        <w:t>McKibbin, G. (2017) Preventing Harmful Sexual Behaviour and Child Sexual Exploitation for children &amp; young people living in residential care: A scoping review in the Australian context. </w:t>
      </w:r>
      <w:r w:rsidRPr="007F1D0E">
        <w:rPr>
          <w:rStyle w:val="Emphasis"/>
          <w:rFonts w:asciiTheme="minorHAnsi" w:hAnsiTheme="minorHAnsi" w:cstheme="minorHAnsi"/>
          <w:color w:val="333333"/>
          <w:sz w:val="22"/>
          <w:szCs w:val="22"/>
          <w:shd w:val="clear" w:color="auto" w:fill="FFFFFF"/>
        </w:rPr>
        <w:t>Children and Youth Services Review</w:t>
      </w:r>
      <w:r w:rsidRPr="007F1D0E">
        <w:rPr>
          <w:rStyle w:val="Emphasis"/>
          <w:rFonts w:asciiTheme="minorHAnsi" w:hAnsiTheme="minorHAnsi" w:cstheme="minorHAnsi"/>
          <w:i w:val="0"/>
          <w:color w:val="333333"/>
          <w:sz w:val="22"/>
          <w:szCs w:val="22"/>
          <w:shd w:val="clear" w:color="auto" w:fill="FFFFFF"/>
        </w:rPr>
        <w:t>, Vol 82,</w:t>
      </w:r>
      <w:r w:rsidRPr="007F1D0E">
        <w:rPr>
          <w:rFonts w:asciiTheme="minorHAnsi" w:hAnsiTheme="minorHAnsi" w:cstheme="minorHAnsi"/>
          <w:i/>
          <w:color w:val="333333"/>
          <w:sz w:val="22"/>
          <w:szCs w:val="22"/>
          <w:shd w:val="clear" w:color="auto" w:fill="FFFFFF"/>
        </w:rPr>
        <w:t> 373–382</w:t>
      </w:r>
    </w:p>
    <w:p w14:paraId="1E92E45B" w14:textId="77777777" w:rsidR="004201C1" w:rsidRPr="007F1D0E" w:rsidRDefault="004201C1" w:rsidP="004201C1">
      <w:pPr>
        <w:rPr>
          <w:rFonts w:asciiTheme="minorHAnsi" w:hAnsiTheme="minorHAnsi" w:cstheme="minorHAnsi"/>
          <w:i/>
          <w:color w:val="333333"/>
          <w:sz w:val="22"/>
          <w:szCs w:val="22"/>
          <w:shd w:val="clear" w:color="auto" w:fill="FFFFFF"/>
        </w:rPr>
      </w:pPr>
    </w:p>
    <w:p w14:paraId="044F2957"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 xml:space="preserve">Mcmanus, M.,  Ball, E., &amp; Monaghan, P. (2025) Research Insights: Strengthening Safeguarding in Wales. Learning from Adult Practice Reviews (APRS). </w:t>
      </w:r>
    </w:p>
    <w:p w14:paraId="6BF19D82"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color w:val="222222"/>
          <w:sz w:val="22"/>
          <w:szCs w:val="22"/>
          <w:shd w:val="clear" w:color="auto" w:fill="FFFFFF"/>
        </w:rPr>
        <w:t>National Independent Safeguarding Board Wales. [Online] [Accessed on 10</w:t>
      </w:r>
      <w:r w:rsidRPr="007F1D0E">
        <w:rPr>
          <w:rFonts w:asciiTheme="minorHAnsi" w:hAnsiTheme="minorHAnsi" w:cstheme="minorHAnsi"/>
          <w:color w:val="222222"/>
          <w:sz w:val="22"/>
          <w:szCs w:val="22"/>
          <w:shd w:val="clear" w:color="auto" w:fill="FFFFFF"/>
          <w:vertAlign w:val="superscript"/>
        </w:rPr>
        <w:t>th</w:t>
      </w:r>
      <w:r w:rsidRPr="007F1D0E">
        <w:rPr>
          <w:rFonts w:asciiTheme="minorHAnsi" w:hAnsiTheme="minorHAnsi" w:cstheme="minorHAnsi"/>
          <w:color w:val="222222"/>
          <w:sz w:val="22"/>
          <w:szCs w:val="22"/>
          <w:shd w:val="clear" w:color="auto" w:fill="FFFFFF"/>
        </w:rPr>
        <w:t xml:space="preserve"> of September 2025] Available at: </w:t>
      </w:r>
      <w:hyperlink r:id="rId19" w:history="1">
        <w:r w:rsidRPr="007F1D0E">
          <w:rPr>
            <w:rStyle w:val="Hyperlink"/>
            <w:rFonts w:asciiTheme="minorHAnsi" w:hAnsiTheme="minorHAnsi" w:cstheme="minorHAnsi"/>
            <w:sz w:val="22"/>
            <w:szCs w:val="22"/>
          </w:rPr>
          <w:t>Research Insights: Strengthening Safeguarding in Wales</w:t>
        </w:r>
      </w:hyperlink>
    </w:p>
    <w:p w14:paraId="2F347931" w14:textId="77777777" w:rsidR="004201C1" w:rsidRPr="007F1D0E" w:rsidRDefault="004201C1" w:rsidP="004201C1">
      <w:pPr>
        <w:rPr>
          <w:rStyle w:val="Hyperlink"/>
          <w:rFonts w:asciiTheme="minorHAnsi" w:hAnsiTheme="minorHAnsi" w:cstheme="minorHAnsi"/>
          <w:sz w:val="22"/>
          <w:szCs w:val="22"/>
        </w:rPr>
      </w:pPr>
    </w:p>
    <w:p w14:paraId="0B1A151C"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Mental Capacity Act (2005). Legislation. [Online] [Accessed on 10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September 2025] Available at: </w:t>
      </w:r>
      <w:hyperlink r:id="rId20" w:history="1">
        <w:r w:rsidRPr="007F1D0E">
          <w:rPr>
            <w:rStyle w:val="Hyperlink"/>
            <w:rFonts w:asciiTheme="minorHAnsi" w:hAnsiTheme="minorHAnsi" w:cstheme="minorHAnsi"/>
            <w:sz w:val="22"/>
            <w:szCs w:val="22"/>
          </w:rPr>
          <w:t>Mental Capacity Act 2005</w:t>
        </w:r>
      </w:hyperlink>
    </w:p>
    <w:p w14:paraId="02A89184" w14:textId="77777777" w:rsidR="004201C1" w:rsidRPr="007F1D0E" w:rsidRDefault="004201C1" w:rsidP="004201C1">
      <w:pPr>
        <w:rPr>
          <w:rFonts w:asciiTheme="minorHAnsi" w:hAnsiTheme="minorHAnsi" w:cstheme="minorHAnsi"/>
          <w:sz w:val="22"/>
          <w:szCs w:val="22"/>
        </w:rPr>
      </w:pPr>
    </w:p>
    <w:p w14:paraId="17E32D3A"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Mental Health Act (1983). Legislation. [Online] [Accessed on 10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September 2025] Available at: </w:t>
      </w:r>
      <w:hyperlink r:id="rId21" w:history="1">
        <w:r w:rsidRPr="007F1D0E">
          <w:rPr>
            <w:rStyle w:val="Hyperlink"/>
            <w:rFonts w:asciiTheme="minorHAnsi" w:hAnsiTheme="minorHAnsi" w:cstheme="minorHAnsi"/>
            <w:sz w:val="22"/>
            <w:szCs w:val="22"/>
          </w:rPr>
          <w:t>Mental Health Act 1983</w:t>
        </w:r>
      </w:hyperlink>
    </w:p>
    <w:p w14:paraId="014ACD5D" w14:textId="77777777" w:rsidR="004201C1" w:rsidRPr="007F1D0E" w:rsidRDefault="004201C1" w:rsidP="004201C1">
      <w:pPr>
        <w:rPr>
          <w:rFonts w:asciiTheme="minorHAnsi" w:hAnsiTheme="minorHAnsi" w:cstheme="minorHAnsi"/>
          <w:sz w:val="22"/>
          <w:szCs w:val="22"/>
        </w:rPr>
      </w:pPr>
    </w:p>
    <w:p w14:paraId="2DB5113F" w14:textId="77777777" w:rsidR="004201C1" w:rsidRDefault="004201C1" w:rsidP="004201C1">
      <w:pPr>
        <w:rPr>
          <w:rFonts w:asciiTheme="minorHAnsi" w:hAnsiTheme="minorHAnsi" w:cstheme="minorHAnsi"/>
          <w:i/>
          <w:sz w:val="22"/>
          <w:szCs w:val="22"/>
        </w:rPr>
      </w:pPr>
      <w:r w:rsidRPr="007F1D0E">
        <w:rPr>
          <w:rFonts w:asciiTheme="minorHAnsi" w:hAnsiTheme="minorHAnsi" w:cstheme="minorHAnsi"/>
          <w:sz w:val="22"/>
          <w:szCs w:val="22"/>
        </w:rPr>
        <w:t xml:space="preserve">Meyer., E.C., Deborah, E.S., Browning, D.M., McGuffie, K., Solomon., M.Z., and Truog, R.D., (2009) </w:t>
      </w:r>
      <w:r w:rsidRPr="007F1D0E">
        <w:rPr>
          <w:rFonts w:asciiTheme="minorHAnsi" w:hAnsiTheme="minorHAnsi" w:cstheme="minorHAnsi"/>
          <w:i/>
          <w:sz w:val="22"/>
          <w:szCs w:val="22"/>
        </w:rPr>
        <w:t>Difficult conversations: improving communicating sills and relational abilities in health care.</w:t>
      </w:r>
    </w:p>
    <w:p w14:paraId="16637B07" w14:textId="77777777" w:rsidR="004201C1" w:rsidRPr="007F1D0E" w:rsidRDefault="004201C1" w:rsidP="004201C1">
      <w:pPr>
        <w:rPr>
          <w:rFonts w:asciiTheme="minorHAnsi" w:hAnsiTheme="minorHAnsi" w:cstheme="minorHAnsi"/>
          <w:sz w:val="22"/>
          <w:szCs w:val="22"/>
        </w:rPr>
      </w:pPr>
    </w:p>
    <w:p w14:paraId="0173720F"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Morley (2020) </w:t>
      </w:r>
      <w:r w:rsidRPr="007F1D0E">
        <w:rPr>
          <w:rFonts w:asciiTheme="minorHAnsi" w:hAnsiTheme="minorHAnsi" w:cstheme="minorHAnsi"/>
          <w:i/>
          <w:sz w:val="22"/>
          <w:szCs w:val="22"/>
        </w:rPr>
        <w:t>Critical reflection and critical social work</w:t>
      </w:r>
      <w:r w:rsidRPr="007F1D0E">
        <w:rPr>
          <w:rFonts w:asciiTheme="minorHAnsi" w:hAnsiTheme="minorHAnsi" w:cstheme="minorHAnsi"/>
          <w:sz w:val="22"/>
          <w:szCs w:val="22"/>
        </w:rPr>
        <w:t>. Doing critical social work. Pp25-38</w:t>
      </w:r>
    </w:p>
    <w:p w14:paraId="44EB4F40" w14:textId="77777777" w:rsidR="004201C1" w:rsidRPr="007F1D0E" w:rsidRDefault="004201C1" w:rsidP="004201C1">
      <w:pPr>
        <w:rPr>
          <w:rFonts w:asciiTheme="minorHAnsi" w:hAnsiTheme="minorHAnsi" w:cstheme="minorHAnsi"/>
          <w:sz w:val="22"/>
          <w:szCs w:val="22"/>
        </w:rPr>
      </w:pPr>
    </w:p>
    <w:p w14:paraId="124C2960"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Morrison,T., Horwath, J (2005). </w:t>
      </w:r>
      <w:r w:rsidRPr="007F1D0E">
        <w:rPr>
          <w:rFonts w:asciiTheme="minorHAnsi" w:hAnsiTheme="minorHAnsi" w:cstheme="minorHAnsi"/>
          <w:i/>
          <w:sz w:val="22"/>
          <w:szCs w:val="22"/>
        </w:rPr>
        <w:t>Effective staff training in social care: from theory to practice.</w:t>
      </w:r>
      <w:r w:rsidRPr="007F1D0E">
        <w:rPr>
          <w:rFonts w:asciiTheme="minorHAnsi" w:hAnsiTheme="minorHAnsi" w:cstheme="minorHAnsi"/>
          <w:sz w:val="22"/>
          <w:szCs w:val="22"/>
        </w:rPr>
        <w:t xml:space="preserve"> Routledge. </w:t>
      </w:r>
    </w:p>
    <w:p w14:paraId="0EDC0A6A" w14:textId="77777777" w:rsidR="004201C1" w:rsidRPr="007F1D0E" w:rsidRDefault="004201C1" w:rsidP="004201C1">
      <w:pPr>
        <w:rPr>
          <w:rFonts w:asciiTheme="minorHAnsi" w:hAnsiTheme="minorHAnsi" w:cstheme="minorHAnsi"/>
          <w:sz w:val="22"/>
          <w:szCs w:val="22"/>
        </w:rPr>
      </w:pPr>
    </w:p>
    <w:p w14:paraId="2A884360"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Munro, E (2011). The Munro Review of Child Protection. A child-centred system. [Online] [Accessed on 1</w:t>
      </w:r>
      <w:r w:rsidRPr="007F1D0E">
        <w:rPr>
          <w:rFonts w:asciiTheme="minorHAnsi" w:hAnsiTheme="minorHAnsi" w:cstheme="minorHAnsi"/>
          <w:sz w:val="22"/>
          <w:szCs w:val="22"/>
          <w:vertAlign w:val="superscript"/>
        </w:rPr>
        <w:t>st</w:t>
      </w:r>
      <w:r w:rsidRPr="007F1D0E">
        <w:rPr>
          <w:rFonts w:asciiTheme="minorHAnsi" w:hAnsiTheme="minorHAnsi" w:cstheme="minorHAnsi"/>
          <w:sz w:val="22"/>
          <w:szCs w:val="22"/>
        </w:rPr>
        <w:t xml:space="preserve"> of October 2025]. Available at: </w:t>
      </w:r>
      <w:hyperlink r:id="rId22" w:history="1">
        <w:r w:rsidRPr="007F1D0E">
          <w:rPr>
            <w:rStyle w:val="Hyperlink"/>
            <w:rFonts w:asciiTheme="minorHAnsi" w:hAnsiTheme="minorHAnsi" w:cstheme="minorHAnsi"/>
            <w:sz w:val="22"/>
            <w:szCs w:val="22"/>
          </w:rPr>
          <w:t>Munro-Review.pdf</w:t>
        </w:r>
      </w:hyperlink>
    </w:p>
    <w:p w14:paraId="488D7C90" w14:textId="77777777" w:rsidR="004201C1" w:rsidRPr="007F1D0E" w:rsidRDefault="004201C1" w:rsidP="004201C1">
      <w:pPr>
        <w:rPr>
          <w:rStyle w:val="Hyperlink"/>
          <w:rFonts w:asciiTheme="minorHAnsi" w:hAnsiTheme="minorHAnsi" w:cstheme="minorHAnsi"/>
          <w:sz w:val="22"/>
          <w:szCs w:val="22"/>
        </w:rPr>
      </w:pPr>
    </w:p>
    <w:p w14:paraId="76F06D1C"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 xml:space="preserve">Munro, E.R., and Manful, E (2012). </w:t>
      </w:r>
      <w:r w:rsidRPr="007F1D0E">
        <w:rPr>
          <w:rFonts w:asciiTheme="minorHAnsi" w:hAnsiTheme="minorHAnsi" w:cstheme="minorHAnsi"/>
          <w:i/>
          <w:color w:val="222222"/>
          <w:sz w:val="22"/>
          <w:szCs w:val="22"/>
          <w:shd w:val="clear" w:color="auto" w:fill="FFFFFF"/>
        </w:rPr>
        <w:t>Safeguarding children: a comparison of England’s date with that of Australia, Norway and the United States.</w:t>
      </w:r>
      <w:r w:rsidRPr="007F1D0E">
        <w:rPr>
          <w:rFonts w:asciiTheme="minorHAnsi" w:hAnsiTheme="minorHAnsi" w:cstheme="minorHAnsi"/>
          <w:color w:val="222222"/>
          <w:sz w:val="22"/>
          <w:szCs w:val="22"/>
          <w:shd w:val="clear" w:color="auto" w:fill="FFFFFF"/>
        </w:rPr>
        <w:t xml:space="preserve">  Childhood Wellbeing and Research Centre. Department for Education. </w:t>
      </w:r>
    </w:p>
    <w:p w14:paraId="0096D259" w14:textId="77777777" w:rsidR="004201C1" w:rsidRPr="007F1D0E" w:rsidRDefault="004201C1" w:rsidP="004201C1">
      <w:pPr>
        <w:rPr>
          <w:rFonts w:asciiTheme="minorHAnsi" w:hAnsiTheme="minorHAnsi" w:cstheme="minorHAnsi"/>
          <w:color w:val="222222"/>
          <w:sz w:val="22"/>
          <w:szCs w:val="22"/>
          <w:shd w:val="clear" w:color="auto" w:fill="FFFFFF"/>
        </w:rPr>
      </w:pPr>
    </w:p>
    <w:p w14:paraId="35104785"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color w:val="222222"/>
          <w:sz w:val="22"/>
          <w:szCs w:val="22"/>
          <w:shd w:val="clear" w:color="auto" w:fill="FFFFFF"/>
        </w:rPr>
        <w:t xml:space="preserve">NCPCC (2022) </w:t>
      </w:r>
      <w:r w:rsidRPr="007F1D0E">
        <w:rPr>
          <w:rFonts w:asciiTheme="minorHAnsi" w:hAnsiTheme="minorHAnsi" w:cstheme="minorHAnsi"/>
          <w:i/>
          <w:color w:val="222222"/>
          <w:sz w:val="22"/>
          <w:szCs w:val="22"/>
          <w:shd w:val="clear" w:color="auto" w:fill="FFFFFF"/>
        </w:rPr>
        <w:t>Gillick competency and fraser guidelines</w:t>
      </w:r>
      <w:r w:rsidRPr="007F1D0E">
        <w:rPr>
          <w:rFonts w:asciiTheme="minorHAnsi" w:hAnsiTheme="minorHAnsi" w:cstheme="minorHAnsi"/>
          <w:color w:val="222222"/>
          <w:sz w:val="22"/>
          <w:szCs w:val="22"/>
          <w:shd w:val="clear" w:color="auto" w:fill="FFFFFF"/>
        </w:rPr>
        <w:t>. [Online] [Accessed on the 21</w:t>
      </w:r>
      <w:r w:rsidRPr="007F1D0E">
        <w:rPr>
          <w:rFonts w:asciiTheme="minorHAnsi" w:hAnsiTheme="minorHAnsi" w:cstheme="minorHAnsi"/>
          <w:color w:val="222222"/>
          <w:sz w:val="22"/>
          <w:szCs w:val="22"/>
          <w:shd w:val="clear" w:color="auto" w:fill="FFFFFF"/>
          <w:vertAlign w:val="superscript"/>
        </w:rPr>
        <w:t>st</w:t>
      </w:r>
      <w:r w:rsidRPr="007F1D0E">
        <w:rPr>
          <w:rFonts w:asciiTheme="minorHAnsi" w:hAnsiTheme="minorHAnsi" w:cstheme="minorHAnsi"/>
          <w:color w:val="222222"/>
          <w:sz w:val="22"/>
          <w:szCs w:val="22"/>
          <w:shd w:val="clear" w:color="auto" w:fill="FFFFFF"/>
        </w:rPr>
        <w:t xml:space="preserve"> of September 2025] Available at: </w:t>
      </w:r>
      <w:hyperlink r:id="rId23" w:anchor="article-top" w:history="1">
        <w:r w:rsidRPr="007F1D0E">
          <w:rPr>
            <w:rStyle w:val="Hyperlink"/>
            <w:rFonts w:asciiTheme="minorHAnsi" w:hAnsiTheme="minorHAnsi" w:cstheme="minorHAnsi"/>
            <w:sz w:val="22"/>
            <w:szCs w:val="22"/>
          </w:rPr>
          <w:t>Gillick competence and Fraser guidelines | NSPCC Learning</w:t>
        </w:r>
      </w:hyperlink>
    </w:p>
    <w:p w14:paraId="4C949315" w14:textId="77777777" w:rsidR="004201C1" w:rsidRPr="007F1D0E" w:rsidRDefault="004201C1" w:rsidP="004201C1">
      <w:pPr>
        <w:rPr>
          <w:rStyle w:val="Hyperlink"/>
          <w:rFonts w:asciiTheme="minorHAnsi" w:hAnsiTheme="minorHAnsi" w:cstheme="minorHAnsi"/>
          <w:sz w:val="22"/>
          <w:szCs w:val="22"/>
        </w:rPr>
      </w:pPr>
    </w:p>
    <w:p w14:paraId="7ADB62D5"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color w:val="222222"/>
          <w:sz w:val="22"/>
          <w:szCs w:val="22"/>
          <w:shd w:val="clear" w:color="auto" w:fill="FFFFFF"/>
        </w:rPr>
        <w:t xml:space="preserve">NSPCC (2024). </w:t>
      </w:r>
      <w:r w:rsidRPr="007F1D0E">
        <w:rPr>
          <w:rFonts w:asciiTheme="minorHAnsi" w:hAnsiTheme="minorHAnsi" w:cstheme="minorHAnsi"/>
          <w:i/>
          <w:color w:val="222222"/>
          <w:sz w:val="22"/>
          <w:szCs w:val="22"/>
          <w:shd w:val="clear" w:color="auto" w:fill="FFFFFF"/>
        </w:rPr>
        <w:t>What makes a good assessment? NSPCC learning</w:t>
      </w:r>
      <w:r w:rsidRPr="007F1D0E">
        <w:rPr>
          <w:rFonts w:asciiTheme="minorHAnsi" w:hAnsiTheme="minorHAnsi" w:cstheme="minorHAnsi"/>
          <w:color w:val="222222"/>
          <w:sz w:val="22"/>
          <w:szCs w:val="22"/>
          <w:shd w:val="clear" w:color="auto" w:fill="FFFFFF"/>
        </w:rPr>
        <w:t>. [Online] [Accessed on the 20</w:t>
      </w:r>
      <w:r w:rsidRPr="007F1D0E">
        <w:rPr>
          <w:rFonts w:asciiTheme="minorHAnsi" w:hAnsiTheme="minorHAnsi" w:cstheme="minorHAnsi"/>
          <w:color w:val="222222"/>
          <w:sz w:val="22"/>
          <w:szCs w:val="22"/>
          <w:shd w:val="clear" w:color="auto" w:fill="FFFFFF"/>
          <w:vertAlign w:val="superscript"/>
        </w:rPr>
        <w:t>th</w:t>
      </w:r>
      <w:r w:rsidRPr="007F1D0E">
        <w:rPr>
          <w:rFonts w:asciiTheme="minorHAnsi" w:hAnsiTheme="minorHAnsi" w:cstheme="minorHAnsi"/>
          <w:color w:val="222222"/>
          <w:sz w:val="22"/>
          <w:szCs w:val="22"/>
          <w:shd w:val="clear" w:color="auto" w:fill="FFFFFF"/>
        </w:rPr>
        <w:t xml:space="preserve"> of September 2025]. Available at: </w:t>
      </w:r>
      <w:hyperlink r:id="rId24" w:history="1">
        <w:r w:rsidRPr="007F1D0E">
          <w:rPr>
            <w:rStyle w:val="Hyperlink"/>
            <w:rFonts w:asciiTheme="minorHAnsi" w:hAnsiTheme="minorHAnsi" w:cstheme="minorHAnsi"/>
            <w:sz w:val="22"/>
            <w:szCs w:val="22"/>
          </w:rPr>
          <w:t>What makes a good assessment? | Practice points | NSPCC Learning</w:t>
        </w:r>
      </w:hyperlink>
    </w:p>
    <w:p w14:paraId="4D6B7193" w14:textId="77777777" w:rsidR="004201C1" w:rsidRPr="007F1D0E" w:rsidRDefault="004201C1" w:rsidP="004201C1">
      <w:pPr>
        <w:rPr>
          <w:rStyle w:val="Hyperlink"/>
          <w:rFonts w:asciiTheme="minorHAnsi" w:hAnsiTheme="minorHAnsi" w:cstheme="minorHAnsi"/>
          <w:sz w:val="22"/>
          <w:szCs w:val="22"/>
        </w:rPr>
      </w:pPr>
    </w:p>
    <w:p w14:paraId="2DF0F955" w14:textId="77777777" w:rsidR="004201C1" w:rsidRDefault="004201C1" w:rsidP="004201C1">
      <w:pPr>
        <w:rPr>
          <w:rStyle w:val="Hyperlink"/>
          <w:rFonts w:asciiTheme="minorHAnsi" w:hAnsiTheme="minorHAnsi" w:cstheme="minorHAnsi"/>
          <w:color w:val="6600EA"/>
          <w:sz w:val="22"/>
          <w:szCs w:val="22"/>
          <w:bdr w:val="none" w:sz="0" w:space="0" w:color="auto" w:frame="1"/>
        </w:rPr>
      </w:pPr>
      <w:r w:rsidRPr="007F1D0E">
        <w:rPr>
          <w:rFonts w:asciiTheme="minorHAnsi" w:hAnsiTheme="minorHAnsi" w:cstheme="minorHAnsi"/>
          <w:sz w:val="22"/>
          <w:szCs w:val="22"/>
          <w:bdr w:val="none" w:sz="0" w:space="0" w:color="auto" w:frame="1"/>
          <w:shd w:val="clear" w:color="auto" w:fill="FFFFFF"/>
        </w:rPr>
        <w:t xml:space="preserve">Peart, V (2023).  </w:t>
      </w:r>
      <w:r w:rsidRPr="007F1D0E">
        <w:rPr>
          <w:rFonts w:asciiTheme="minorHAnsi" w:hAnsiTheme="minorHAnsi" w:cstheme="minorHAnsi"/>
          <w:i/>
          <w:sz w:val="22"/>
          <w:szCs w:val="22"/>
          <w:bdr w:val="none" w:sz="0" w:space="0" w:color="auto" w:frame="1"/>
          <w:shd w:val="clear" w:color="auto" w:fill="FFFFFF"/>
        </w:rPr>
        <w:t>How understanding systems theory can make you a better social worker</w:t>
      </w:r>
      <w:r w:rsidRPr="007F1D0E">
        <w:rPr>
          <w:rFonts w:asciiTheme="minorHAnsi" w:hAnsiTheme="minorHAnsi" w:cstheme="minorHAnsi"/>
          <w:sz w:val="22"/>
          <w:szCs w:val="22"/>
          <w:bdr w:val="none" w:sz="0" w:space="0" w:color="auto" w:frame="1"/>
          <w:shd w:val="clear" w:color="auto" w:fill="FFFFFF"/>
        </w:rPr>
        <w:t xml:space="preserve">.  </w:t>
      </w:r>
      <w:r w:rsidRPr="007F1D0E">
        <w:rPr>
          <w:rStyle w:val="Emphasis"/>
          <w:rFonts w:asciiTheme="minorHAnsi" w:hAnsiTheme="minorHAnsi" w:cstheme="minorHAnsi"/>
          <w:sz w:val="22"/>
          <w:szCs w:val="22"/>
          <w:bdr w:val="none" w:sz="0" w:space="0" w:color="auto" w:frame="1"/>
        </w:rPr>
        <w:t>Social Work News</w:t>
      </w:r>
      <w:r w:rsidRPr="007F1D0E">
        <w:rPr>
          <w:rFonts w:asciiTheme="minorHAnsi" w:hAnsiTheme="minorHAnsi" w:cstheme="minorHAnsi"/>
          <w:sz w:val="22"/>
          <w:szCs w:val="22"/>
          <w:bdr w:val="none" w:sz="0" w:space="0" w:color="auto" w:frame="1"/>
          <w:shd w:val="clear" w:color="auto" w:fill="FFFFFF"/>
        </w:rPr>
        <w:t>.  [Online] [Accessed on 12</w:t>
      </w:r>
      <w:r w:rsidRPr="007F1D0E">
        <w:rPr>
          <w:rFonts w:asciiTheme="minorHAnsi" w:hAnsiTheme="minorHAnsi" w:cstheme="minorHAnsi"/>
          <w:sz w:val="22"/>
          <w:szCs w:val="22"/>
          <w:bdr w:val="none" w:sz="0" w:space="0" w:color="auto" w:frame="1"/>
          <w:shd w:val="clear" w:color="auto" w:fill="FFFFFF"/>
          <w:vertAlign w:val="superscript"/>
        </w:rPr>
        <w:t>th</w:t>
      </w:r>
      <w:r w:rsidRPr="007F1D0E">
        <w:rPr>
          <w:rFonts w:asciiTheme="minorHAnsi" w:hAnsiTheme="minorHAnsi" w:cstheme="minorHAnsi"/>
          <w:sz w:val="22"/>
          <w:szCs w:val="22"/>
          <w:bdr w:val="none" w:sz="0" w:space="0" w:color="auto" w:frame="1"/>
          <w:shd w:val="clear" w:color="auto" w:fill="FFFFFF"/>
        </w:rPr>
        <w:t xml:space="preserve"> March 2025} Available at: </w:t>
      </w:r>
      <w:hyperlink r:id="rId25" w:tgtFrame="_blank" w:history="1">
        <w:r w:rsidRPr="007F1D0E">
          <w:rPr>
            <w:rStyle w:val="Hyperlink"/>
            <w:rFonts w:asciiTheme="minorHAnsi" w:hAnsiTheme="minorHAnsi" w:cstheme="minorHAnsi"/>
            <w:color w:val="6600EA"/>
            <w:sz w:val="22"/>
            <w:szCs w:val="22"/>
            <w:bdr w:val="none" w:sz="0" w:space="0" w:color="auto" w:frame="1"/>
          </w:rPr>
          <w:t>https://www.mysocialworknews.com/article/how-understanding-systems-theory-can-make-you-a-better-social-worker</w:t>
        </w:r>
      </w:hyperlink>
    </w:p>
    <w:p w14:paraId="1099FF0F" w14:textId="77777777" w:rsidR="004201C1" w:rsidRPr="007F1D0E" w:rsidRDefault="004201C1" w:rsidP="004201C1">
      <w:pPr>
        <w:rPr>
          <w:rStyle w:val="Hyperlink"/>
          <w:rFonts w:asciiTheme="minorHAnsi" w:hAnsiTheme="minorHAnsi" w:cstheme="minorHAnsi"/>
          <w:color w:val="6600EA"/>
          <w:sz w:val="22"/>
          <w:szCs w:val="22"/>
          <w:bdr w:val="none" w:sz="0" w:space="0" w:color="auto" w:frame="1"/>
        </w:rPr>
      </w:pPr>
    </w:p>
    <w:p w14:paraId="7EDA995E" w14:textId="77777777" w:rsidR="004201C1" w:rsidRPr="007F1D0E"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color w:val="222222"/>
          <w:sz w:val="22"/>
          <w:szCs w:val="22"/>
          <w:shd w:val="clear" w:color="auto" w:fill="FFFFFF"/>
        </w:rPr>
        <w:t>Race, T., and O'Keefe, R., (2017). </w:t>
      </w:r>
      <w:r w:rsidRPr="007F1D0E">
        <w:rPr>
          <w:rFonts w:asciiTheme="minorHAnsi" w:hAnsiTheme="minorHAnsi" w:cstheme="minorHAnsi"/>
          <w:i/>
          <w:iCs/>
          <w:color w:val="222222"/>
          <w:sz w:val="22"/>
          <w:szCs w:val="22"/>
          <w:shd w:val="clear" w:color="auto" w:fill="FFFFFF"/>
        </w:rPr>
        <w:t>Child-centred practice: A handbook for social work</w:t>
      </w:r>
      <w:r w:rsidRPr="007F1D0E">
        <w:rPr>
          <w:rFonts w:asciiTheme="minorHAnsi" w:hAnsiTheme="minorHAnsi" w:cstheme="minorHAnsi"/>
          <w:color w:val="222222"/>
          <w:sz w:val="22"/>
          <w:szCs w:val="22"/>
          <w:shd w:val="clear" w:color="auto" w:fill="FFFFFF"/>
        </w:rPr>
        <w:t>. Bloomsbury Publishing.</w:t>
      </w:r>
    </w:p>
    <w:p w14:paraId="233AB0D3"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Rachmad, Y.E (2022) </w:t>
      </w:r>
      <w:r w:rsidRPr="007F1D0E">
        <w:rPr>
          <w:rFonts w:asciiTheme="minorHAnsi" w:hAnsiTheme="minorHAnsi" w:cstheme="minorHAnsi"/>
          <w:i/>
          <w:sz w:val="22"/>
          <w:szCs w:val="22"/>
        </w:rPr>
        <w:t>Interpersonal communication theory.</w:t>
      </w:r>
      <w:r w:rsidRPr="007F1D0E">
        <w:rPr>
          <w:rFonts w:asciiTheme="minorHAnsi" w:hAnsiTheme="minorHAnsi" w:cstheme="minorHAnsi"/>
          <w:sz w:val="22"/>
          <w:szCs w:val="22"/>
        </w:rPr>
        <w:t xml:space="preserve"> </w:t>
      </w:r>
    </w:p>
    <w:p w14:paraId="1D9E43EE" w14:textId="77777777" w:rsidR="004201C1" w:rsidRPr="007F1D0E" w:rsidRDefault="004201C1" w:rsidP="004201C1">
      <w:pPr>
        <w:rPr>
          <w:rFonts w:asciiTheme="minorHAnsi" w:hAnsiTheme="minorHAnsi" w:cstheme="minorHAnsi"/>
          <w:sz w:val="22"/>
          <w:szCs w:val="22"/>
        </w:rPr>
      </w:pPr>
    </w:p>
    <w:p w14:paraId="5BA0BA8E"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Richardson (2022) </w:t>
      </w:r>
      <w:r w:rsidRPr="007F1D0E">
        <w:rPr>
          <w:rFonts w:asciiTheme="minorHAnsi" w:hAnsiTheme="minorHAnsi" w:cstheme="minorHAnsi"/>
          <w:i/>
          <w:sz w:val="22"/>
          <w:szCs w:val="22"/>
        </w:rPr>
        <w:t>Access to justice for child victims of CSA in England and Wales: the role of planning and assessment in ABE interviewing.</w:t>
      </w:r>
      <w:r w:rsidRPr="007F1D0E">
        <w:rPr>
          <w:rFonts w:asciiTheme="minorHAnsi" w:hAnsiTheme="minorHAnsi" w:cstheme="minorHAnsi"/>
          <w:sz w:val="22"/>
          <w:szCs w:val="22"/>
        </w:rPr>
        <w:t xml:space="preserve"> University of Huddersfield. </w:t>
      </w:r>
    </w:p>
    <w:p w14:paraId="4021C329" w14:textId="77777777" w:rsidR="004201C1" w:rsidRPr="007F1D0E" w:rsidRDefault="004201C1" w:rsidP="004201C1">
      <w:pPr>
        <w:rPr>
          <w:rFonts w:asciiTheme="minorHAnsi" w:hAnsiTheme="minorHAnsi" w:cstheme="minorHAnsi"/>
          <w:sz w:val="22"/>
          <w:szCs w:val="22"/>
        </w:rPr>
      </w:pPr>
    </w:p>
    <w:p w14:paraId="6A48D31C" w14:textId="77777777" w:rsidR="004201C1" w:rsidRDefault="004201C1" w:rsidP="004201C1">
      <w:pPr>
        <w:pStyle w:val="Bibliography"/>
        <w:ind w:hanging="11"/>
        <w:rPr>
          <w:rFonts w:asciiTheme="minorHAnsi" w:hAnsiTheme="minorHAnsi" w:cstheme="minorHAnsi"/>
          <w:noProof/>
          <w:sz w:val="22"/>
          <w:szCs w:val="22"/>
        </w:rPr>
      </w:pPr>
      <w:r w:rsidRPr="007F1D0E">
        <w:rPr>
          <w:rFonts w:asciiTheme="minorHAnsi" w:hAnsiTheme="minorHAnsi" w:cstheme="minorHAnsi"/>
          <w:noProof/>
          <w:sz w:val="22"/>
          <w:szCs w:val="22"/>
        </w:rPr>
        <w:t xml:space="preserve">Rogers, C. (1957). The necessary and sufficient conditions of therapeutic personality change. </w:t>
      </w:r>
      <w:r w:rsidRPr="007F1D0E">
        <w:rPr>
          <w:rFonts w:asciiTheme="minorHAnsi" w:hAnsiTheme="minorHAnsi" w:cstheme="minorHAnsi"/>
          <w:i/>
          <w:iCs/>
          <w:noProof/>
          <w:sz w:val="22"/>
          <w:szCs w:val="22"/>
        </w:rPr>
        <w:t>Journal of Consulting Psychology, Vol 2</w:t>
      </w:r>
      <w:r w:rsidRPr="007F1D0E">
        <w:rPr>
          <w:rFonts w:asciiTheme="minorHAnsi" w:hAnsiTheme="minorHAnsi" w:cstheme="minorHAnsi"/>
          <w:noProof/>
          <w:sz w:val="22"/>
          <w:szCs w:val="22"/>
        </w:rPr>
        <w:t>, pp95-103.</w:t>
      </w:r>
    </w:p>
    <w:p w14:paraId="06D7C380" w14:textId="77777777" w:rsidR="004201C1" w:rsidRPr="002119FF" w:rsidRDefault="004201C1" w:rsidP="004201C1"/>
    <w:p w14:paraId="1E73AF50" w14:textId="77777777" w:rsidR="004201C1" w:rsidRPr="007F1D0E" w:rsidRDefault="004201C1" w:rsidP="004201C1">
      <w:pPr>
        <w:pStyle w:val="Bibliography"/>
        <w:rPr>
          <w:rFonts w:asciiTheme="minorHAnsi" w:hAnsiTheme="minorHAnsi" w:cstheme="minorHAnsi"/>
          <w:noProof/>
          <w:sz w:val="22"/>
          <w:szCs w:val="22"/>
        </w:rPr>
      </w:pPr>
      <w:r w:rsidRPr="007F1D0E">
        <w:rPr>
          <w:rFonts w:asciiTheme="minorHAnsi" w:hAnsiTheme="minorHAnsi" w:cstheme="minorHAnsi"/>
          <w:color w:val="333333"/>
          <w:sz w:val="22"/>
          <w:szCs w:val="22"/>
          <w:shd w:val="clear" w:color="auto" w:fill="FFFFFF"/>
        </w:rPr>
        <w:t>Rogers, C. R. (1986). Carl Rogers on the development of the person-centered approach. </w:t>
      </w:r>
      <w:r w:rsidRPr="007F1D0E">
        <w:rPr>
          <w:rStyle w:val="Emphasis"/>
          <w:rFonts w:asciiTheme="minorHAnsi" w:hAnsiTheme="minorHAnsi" w:cstheme="minorHAnsi"/>
          <w:color w:val="333333"/>
          <w:sz w:val="22"/>
          <w:szCs w:val="22"/>
          <w:shd w:val="clear" w:color="auto" w:fill="FFFFFF"/>
        </w:rPr>
        <w:t>Person-Centered Review, Vol 1</w:t>
      </w:r>
      <w:r w:rsidRPr="007F1D0E">
        <w:rPr>
          <w:rFonts w:asciiTheme="minorHAnsi" w:hAnsiTheme="minorHAnsi" w:cstheme="minorHAnsi"/>
          <w:color w:val="333333"/>
          <w:sz w:val="22"/>
          <w:szCs w:val="22"/>
          <w:shd w:val="clear" w:color="auto" w:fill="FFFFFF"/>
        </w:rPr>
        <w:t>, 257–259.</w:t>
      </w:r>
      <w:r w:rsidRPr="007F1D0E">
        <w:rPr>
          <w:rFonts w:asciiTheme="minorHAnsi" w:hAnsiTheme="minorHAnsi" w:cstheme="minorHAnsi"/>
          <w:noProof/>
          <w:sz w:val="22"/>
          <w:szCs w:val="22"/>
        </w:rPr>
        <w:br/>
      </w:r>
    </w:p>
    <w:p w14:paraId="5719512D" w14:textId="77777777" w:rsidR="004201C1" w:rsidRDefault="004201C1" w:rsidP="004201C1">
      <w:pPr>
        <w:rPr>
          <w:rFonts w:asciiTheme="minorHAnsi" w:eastAsia="Calibri" w:hAnsiTheme="minorHAnsi" w:cstheme="minorHAnsi"/>
          <w:sz w:val="22"/>
          <w:szCs w:val="22"/>
        </w:rPr>
      </w:pPr>
      <w:r w:rsidRPr="007F1D0E">
        <w:rPr>
          <w:rFonts w:asciiTheme="minorHAnsi" w:eastAsia="Calibri" w:hAnsiTheme="minorHAnsi" w:cstheme="minorHAnsi"/>
          <w:sz w:val="22"/>
          <w:szCs w:val="22"/>
        </w:rPr>
        <w:t xml:space="preserve">Rose, W (2010) </w:t>
      </w:r>
      <w:r w:rsidRPr="007F1D0E">
        <w:rPr>
          <w:rFonts w:asciiTheme="minorHAnsi" w:eastAsia="Calibri" w:hAnsiTheme="minorHAnsi" w:cstheme="minorHAnsi"/>
          <w:i/>
          <w:sz w:val="22"/>
          <w:szCs w:val="22"/>
        </w:rPr>
        <w:t>The Assessment Framework. The child’s work: the comprehensive guide to accessing children in need</w:t>
      </w:r>
      <w:r w:rsidRPr="007F1D0E">
        <w:rPr>
          <w:rFonts w:asciiTheme="minorHAnsi" w:eastAsia="Calibri" w:hAnsiTheme="minorHAnsi" w:cstheme="minorHAnsi"/>
          <w:sz w:val="22"/>
          <w:szCs w:val="22"/>
        </w:rPr>
        <w:t>. Jessica Kingsley Publishers</w:t>
      </w:r>
    </w:p>
    <w:p w14:paraId="014BFF46" w14:textId="77777777" w:rsidR="004201C1" w:rsidRPr="007F1D0E" w:rsidRDefault="004201C1" w:rsidP="004201C1">
      <w:pPr>
        <w:rPr>
          <w:rFonts w:asciiTheme="minorHAnsi" w:eastAsia="Calibri" w:hAnsiTheme="minorHAnsi" w:cstheme="minorHAnsi"/>
          <w:sz w:val="22"/>
          <w:szCs w:val="22"/>
        </w:rPr>
      </w:pPr>
    </w:p>
    <w:p w14:paraId="5B8CBE53" w14:textId="77777777" w:rsidR="004201C1" w:rsidRPr="007F1D0E"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Ruch, G (2002) From triangle to spiral: Reflective practice in social work education, practice and research. </w:t>
      </w:r>
      <w:r w:rsidRPr="007F1D0E">
        <w:rPr>
          <w:rFonts w:asciiTheme="minorHAnsi" w:hAnsiTheme="minorHAnsi" w:cstheme="minorHAnsi"/>
          <w:i/>
          <w:sz w:val="22"/>
          <w:szCs w:val="22"/>
        </w:rPr>
        <w:t>University of Sussex.</w:t>
      </w:r>
      <w:r w:rsidRPr="007F1D0E">
        <w:rPr>
          <w:rFonts w:asciiTheme="minorHAnsi" w:hAnsiTheme="minorHAnsi" w:cstheme="minorHAnsi"/>
          <w:sz w:val="22"/>
          <w:szCs w:val="22"/>
        </w:rPr>
        <w:t xml:space="preserve"> Vol 21 (2) pp.199-21f6.</w:t>
      </w:r>
    </w:p>
    <w:p w14:paraId="2816365C" w14:textId="77777777" w:rsidR="005D6169" w:rsidRDefault="004201C1" w:rsidP="004201C1">
      <w:pPr>
        <w:shd w:val="clear" w:color="auto" w:fill="FFFFFF"/>
        <w:spacing w:before="100" w:beforeAutospacing="1" w:after="100" w:afterAutospacing="1"/>
        <w:rPr>
          <w:rFonts w:asciiTheme="minorHAnsi" w:hAnsiTheme="minorHAnsi" w:cstheme="minorHAnsi"/>
          <w:color w:val="262C34"/>
          <w:spacing w:val="7"/>
          <w:sz w:val="22"/>
          <w:szCs w:val="22"/>
        </w:rPr>
      </w:pPr>
      <w:r w:rsidRPr="007F1D0E">
        <w:rPr>
          <w:rFonts w:asciiTheme="minorHAnsi" w:hAnsiTheme="minorHAnsi" w:cstheme="minorHAnsi"/>
          <w:color w:val="262C34"/>
          <w:spacing w:val="7"/>
          <w:sz w:val="22"/>
          <w:szCs w:val="22"/>
        </w:rPr>
        <w:t>Saleebey, D (2006) </w:t>
      </w:r>
      <w:r w:rsidRPr="007F1D0E">
        <w:rPr>
          <w:rFonts w:asciiTheme="minorHAnsi" w:hAnsiTheme="minorHAnsi" w:cstheme="minorHAnsi"/>
          <w:i/>
          <w:iCs/>
          <w:color w:val="262C34"/>
          <w:spacing w:val="7"/>
          <w:sz w:val="22"/>
          <w:szCs w:val="22"/>
        </w:rPr>
        <w:t>The strengths perspective in social work practice</w:t>
      </w:r>
      <w:r w:rsidRPr="007F1D0E">
        <w:rPr>
          <w:rFonts w:asciiTheme="minorHAnsi" w:hAnsiTheme="minorHAnsi" w:cstheme="minorHAnsi"/>
          <w:color w:val="262C34"/>
          <w:spacing w:val="7"/>
          <w:sz w:val="22"/>
          <w:szCs w:val="22"/>
        </w:rPr>
        <w:t>. Boston: Pearson Education.</w:t>
      </w:r>
    </w:p>
    <w:p w14:paraId="416E6233" w14:textId="4EC5277F" w:rsidR="004201C1" w:rsidRPr="007F1D0E" w:rsidRDefault="005D6169" w:rsidP="004201C1">
      <w:pPr>
        <w:shd w:val="clear" w:color="auto" w:fill="FFFFFF"/>
        <w:spacing w:before="100" w:beforeAutospacing="1" w:after="100" w:afterAutospacing="1"/>
        <w:rPr>
          <w:rFonts w:asciiTheme="minorHAnsi" w:hAnsiTheme="minorHAnsi" w:cstheme="minorHAnsi"/>
          <w:color w:val="262C34"/>
          <w:spacing w:val="7"/>
          <w:sz w:val="22"/>
          <w:szCs w:val="22"/>
        </w:rPr>
      </w:pPr>
      <w:r>
        <w:rPr>
          <w:rFonts w:asciiTheme="minorHAnsi" w:hAnsiTheme="minorHAnsi" w:cstheme="minorHAnsi"/>
          <w:color w:val="262C34"/>
          <w:spacing w:val="7"/>
          <w:sz w:val="22"/>
          <w:szCs w:val="22"/>
        </w:rPr>
        <w:lastRenderedPageBreak/>
        <w:t xml:space="preserve">Social Care Institute for Excellence (2022). </w:t>
      </w:r>
      <w:r w:rsidRPr="005D6169">
        <w:rPr>
          <w:rFonts w:asciiTheme="minorHAnsi" w:hAnsiTheme="minorHAnsi" w:cstheme="minorHAnsi"/>
          <w:i/>
          <w:color w:val="262C34"/>
          <w:spacing w:val="7"/>
          <w:sz w:val="22"/>
          <w:szCs w:val="22"/>
        </w:rPr>
        <w:t>Mental Capacity Act 2005 at a glance.</w:t>
      </w:r>
      <w:r>
        <w:rPr>
          <w:rFonts w:asciiTheme="minorHAnsi" w:hAnsiTheme="minorHAnsi" w:cstheme="minorHAnsi"/>
          <w:color w:val="262C34"/>
          <w:spacing w:val="7"/>
          <w:sz w:val="22"/>
          <w:szCs w:val="22"/>
        </w:rPr>
        <w:t xml:space="preserve"> [Online] [Accessed on 7</w:t>
      </w:r>
      <w:r w:rsidRPr="005D6169">
        <w:rPr>
          <w:rFonts w:asciiTheme="minorHAnsi" w:hAnsiTheme="minorHAnsi" w:cstheme="minorHAnsi"/>
          <w:color w:val="262C34"/>
          <w:spacing w:val="7"/>
          <w:sz w:val="22"/>
          <w:szCs w:val="22"/>
          <w:vertAlign w:val="superscript"/>
        </w:rPr>
        <w:t>th</w:t>
      </w:r>
      <w:r>
        <w:rPr>
          <w:rFonts w:asciiTheme="minorHAnsi" w:hAnsiTheme="minorHAnsi" w:cstheme="minorHAnsi"/>
          <w:color w:val="262C34"/>
          <w:spacing w:val="7"/>
          <w:sz w:val="22"/>
          <w:szCs w:val="22"/>
        </w:rPr>
        <w:t xml:space="preserve"> October 2025] Available at: </w:t>
      </w:r>
      <w:hyperlink r:id="rId26" w:history="1">
        <w:r>
          <w:rPr>
            <w:rStyle w:val="Hyperlink"/>
          </w:rPr>
          <w:t>Mental Capacity Act 2005 at a glance - SCIE</w:t>
        </w:r>
      </w:hyperlink>
      <w:r w:rsidR="004201C1" w:rsidRPr="007F1D0E">
        <w:rPr>
          <w:rFonts w:asciiTheme="minorHAnsi" w:hAnsiTheme="minorHAnsi" w:cstheme="minorHAnsi"/>
          <w:color w:val="262C34"/>
          <w:spacing w:val="7"/>
          <w:sz w:val="22"/>
          <w:szCs w:val="22"/>
        </w:rPr>
        <w:br/>
      </w:r>
    </w:p>
    <w:p w14:paraId="42BA20FC" w14:textId="77777777" w:rsidR="004201C1" w:rsidRDefault="004201C1" w:rsidP="004201C1">
      <w:pPr>
        <w:rPr>
          <w:rStyle w:val="Hyperlink"/>
        </w:rPr>
      </w:pPr>
      <w:r w:rsidRPr="007F1D0E">
        <w:rPr>
          <w:rFonts w:asciiTheme="minorHAnsi" w:hAnsiTheme="minorHAnsi" w:cstheme="minorHAnsi"/>
          <w:sz w:val="22"/>
          <w:szCs w:val="22"/>
        </w:rPr>
        <w:t xml:space="preserve">Social Care Wales (2017) </w:t>
      </w:r>
      <w:r w:rsidRPr="007F1D0E">
        <w:rPr>
          <w:rFonts w:asciiTheme="minorHAnsi" w:hAnsiTheme="minorHAnsi" w:cstheme="minorHAnsi"/>
          <w:i/>
          <w:sz w:val="22"/>
          <w:szCs w:val="22"/>
        </w:rPr>
        <w:t>Code of Professional Practice for Social Care</w:t>
      </w:r>
      <w:r w:rsidRPr="007F1D0E">
        <w:rPr>
          <w:rFonts w:asciiTheme="minorHAnsi" w:hAnsiTheme="minorHAnsi" w:cstheme="minorHAnsi"/>
          <w:sz w:val="22"/>
          <w:szCs w:val="22"/>
        </w:rPr>
        <w:t>. [Online] [Accessed on 27</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March 2025]</w:t>
      </w:r>
      <w:r w:rsidRPr="007F1D0E">
        <w:rPr>
          <w:rFonts w:asciiTheme="minorHAnsi" w:hAnsiTheme="minorHAnsi" w:cstheme="minorHAnsi"/>
          <w:b/>
          <w:color w:val="222222"/>
          <w:sz w:val="22"/>
          <w:szCs w:val="22"/>
          <w:shd w:val="clear" w:color="auto" w:fill="FFFFFF"/>
        </w:rPr>
        <w:t xml:space="preserve">  </w:t>
      </w:r>
      <w:r w:rsidRPr="007F1D0E">
        <w:rPr>
          <w:rFonts w:asciiTheme="minorHAnsi" w:hAnsiTheme="minorHAnsi" w:cstheme="minorHAnsi"/>
          <w:color w:val="222222"/>
          <w:sz w:val="22"/>
          <w:szCs w:val="22"/>
          <w:shd w:val="clear" w:color="auto" w:fill="FFFFFF"/>
        </w:rPr>
        <w:t>Available at</w:t>
      </w:r>
      <w:r w:rsidRPr="007F1D0E">
        <w:rPr>
          <w:rFonts w:asciiTheme="minorHAnsi" w:hAnsiTheme="minorHAnsi" w:cstheme="minorHAnsi"/>
          <w:b/>
          <w:color w:val="222222"/>
          <w:sz w:val="22"/>
          <w:szCs w:val="22"/>
          <w:shd w:val="clear" w:color="auto" w:fill="FFFFFF"/>
        </w:rPr>
        <w:t xml:space="preserve">: </w:t>
      </w:r>
      <w:hyperlink r:id="rId27" w:history="1">
        <w:r>
          <w:rPr>
            <w:rStyle w:val="Hyperlink"/>
          </w:rPr>
          <w:t>untitled</w:t>
        </w:r>
      </w:hyperlink>
      <w:bookmarkStart w:id="0" w:name="_GoBack"/>
      <w:bookmarkEnd w:id="0"/>
    </w:p>
    <w:p w14:paraId="799030F2" w14:textId="77777777" w:rsidR="004201C1" w:rsidRPr="007F1D0E" w:rsidRDefault="004201C1" w:rsidP="004201C1">
      <w:pPr>
        <w:rPr>
          <w:rFonts w:asciiTheme="minorHAnsi" w:hAnsiTheme="minorHAnsi" w:cstheme="minorHAnsi"/>
          <w:b/>
          <w:color w:val="222222"/>
          <w:sz w:val="22"/>
          <w:szCs w:val="22"/>
          <w:shd w:val="clear" w:color="auto" w:fill="FFFFFF"/>
        </w:rPr>
      </w:pPr>
    </w:p>
    <w:p w14:paraId="2BB2A61B"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Solomon, M (2019) Becoming comfortable with chaos: making collaborative multi-agency work. </w:t>
      </w:r>
      <w:r w:rsidRPr="007F1D0E">
        <w:rPr>
          <w:rFonts w:asciiTheme="minorHAnsi" w:hAnsiTheme="minorHAnsi" w:cstheme="minorHAnsi"/>
          <w:i/>
          <w:sz w:val="22"/>
          <w:szCs w:val="22"/>
        </w:rPr>
        <w:t>Emotional and behavioural difficulties</w:t>
      </w:r>
      <w:r w:rsidRPr="007F1D0E">
        <w:rPr>
          <w:rFonts w:asciiTheme="minorHAnsi" w:hAnsiTheme="minorHAnsi" w:cstheme="minorHAnsi"/>
          <w:sz w:val="22"/>
          <w:szCs w:val="22"/>
        </w:rPr>
        <w:t>. Vol 24 pp.391-404</w:t>
      </w:r>
    </w:p>
    <w:p w14:paraId="7F9B2CC0" w14:textId="77777777" w:rsidR="004201C1" w:rsidRPr="007F1D0E" w:rsidRDefault="004201C1" w:rsidP="004201C1">
      <w:pPr>
        <w:rPr>
          <w:rFonts w:asciiTheme="minorHAnsi" w:hAnsiTheme="minorHAnsi" w:cstheme="minorHAnsi"/>
          <w:sz w:val="22"/>
          <w:szCs w:val="22"/>
        </w:rPr>
      </w:pPr>
    </w:p>
    <w:p w14:paraId="7F10C4DF" w14:textId="09280CE9" w:rsidR="004201C1" w:rsidRDefault="004201C1" w:rsidP="004201C1">
      <w:pPr>
        <w:rPr>
          <w:rStyle w:val="Hyperlink"/>
        </w:rPr>
      </w:pPr>
      <w:r>
        <w:rPr>
          <w:rFonts w:asciiTheme="minorHAnsi" w:hAnsiTheme="minorHAnsi" w:cstheme="minorHAnsi"/>
          <w:sz w:val="22"/>
          <w:szCs w:val="22"/>
        </w:rPr>
        <w:t>The Care Planning, Placement and Case Review (Wales) Regulations 2015. Legislation. [Online] [Accessed on 3</w:t>
      </w:r>
      <w:r w:rsidRPr="00476FCF">
        <w:rPr>
          <w:rFonts w:asciiTheme="minorHAnsi" w:hAnsiTheme="minorHAnsi" w:cstheme="minorHAnsi"/>
          <w:sz w:val="22"/>
          <w:szCs w:val="22"/>
          <w:vertAlign w:val="superscript"/>
        </w:rPr>
        <w:t>rd</w:t>
      </w:r>
      <w:r>
        <w:rPr>
          <w:rFonts w:asciiTheme="minorHAnsi" w:hAnsiTheme="minorHAnsi" w:cstheme="minorHAnsi"/>
          <w:sz w:val="22"/>
          <w:szCs w:val="22"/>
        </w:rPr>
        <w:t xml:space="preserve"> October 2025] Available at: </w:t>
      </w:r>
      <w:hyperlink r:id="rId28" w:history="1">
        <w:r>
          <w:rPr>
            <w:rStyle w:val="Hyperlink"/>
          </w:rPr>
          <w:t>The Care Planning, Placement and Case Review (Wales) Regulations 2015</w:t>
        </w:r>
      </w:hyperlink>
    </w:p>
    <w:p w14:paraId="6083EB95" w14:textId="77777777" w:rsidR="00594E25" w:rsidRDefault="00594E25" w:rsidP="004201C1">
      <w:pPr>
        <w:rPr>
          <w:rStyle w:val="Hyperlink"/>
        </w:rPr>
      </w:pPr>
    </w:p>
    <w:p w14:paraId="66C075EB" w14:textId="70E3B2E3" w:rsidR="00594E25" w:rsidRPr="00594E25" w:rsidRDefault="00594E25" w:rsidP="004201C1">
      <w:pPr>
        <w:rPr>
          <w:rFonts w:asciiTheme="minorHAnsi" w:hAnsiTheme="minorHAnsi" w:cstheme="minorHAnsi"/>
          <w:sz w:val="22"/>
        </w:rPr>
      </w:pPr>
      <w:r w:rsidRPr="003C6271">
        <w:rPr>
          <w:rFonts w:asciiTheme="minorHAnsi" w:hAnsiTheme="minorHAnsi" w:cstheme="minorHAnsi"/>
          <w:sz w:val="22"/>
        </w:rPr>
        <w:t>The Human Rights Act (1998). Legislation. [Online] [Accessed on 3</w:t>
      </w:r>
      <w:r w:rsidRPr="003C6271">
        <w:rPr>
          <w:rFonts w:asciiTheme="minorHAnsi" w:hAnsiTheme="minorHAnsi" w:cstheme="minorHAnsi"/>
          <w:sz w:val="22"/>
          <w:vertAlign w:val="superscript"/>
        </w:rPr>
        <w:t>rd</w:t>
      </w:r>
      <w:r w:rsidRPr="003C6271">
        <w:rPr>
          <w:rFonts w:asciiTheme="minorHAnsi" w:hAnsiTheme="minorHAnsi" w:cstheme="minorHAnsi"/>
          <w:sz w:val="22"/>
        </w:rPr>
        <w:t xml:space="preserve"> October 2025] Available at: </w:t>
      </w:r>
      <w:hyperlink r:id="rId29" w:history="1">
        <w:r w:rsidRPr="003C6271">
          <w:rPr>
            <w:rStyle w:val="Hyperlink"/>
            <w:rFonts w:asciiTheme="minorHAnsi" w:hAnsiTheme="minorHAnsi" w:cstheme="minorHAnsi"/>
            <w:sz w:val="22"/>
          </w:rPr>
          <w:t>Human Rights Act 1998</w:t>
        </w:r>
      </w:hyperlink>
    </w:p>
    <w:p w14:paraId="415D9A6B" w14:textId="77777777" w:rsidR="004201C1" w:rsidRDefault="004201C1" w:rsidP="004201C1"/>
    <w:p w14:paraId="3EF9DB01" w14:textId="77777777" w:rsidR="004201C1" w:rsidRDefault="004201C1" w:rsidP="004201C1">
      <w:pPr>
        <w:rPr>
          <w:rFonts w:asciiTheme="minorHAnsi" w:hAnsiTheme="minorHAnsi" w:cstheme="minorHAnsi"/>
          <w:color w:val="222222"/>
          <w:sz w:val="22"/>
          <w:szCs w:val="22"/>
          <w:shd w:val="clear" w:color="auto" w:fill="FFFFFF"/>
        </w:rPr>
      </w:pPr>
      <w:r w:rsidRPr="007F1D0E">
        <w:rPr>
          <w:rFonts w:asciiTheme="minorHAnsi" w:hAnsiTheme="minorHAnsi" w:cstheme="minorHAnsi"/>
          <w:sz w:val="22"/>
          <w:szCs w:val="22"/>
        </w:rPr>
        <w:t xml:space="preserve">The national child traumatic stress network (no date) </w:t>
      </w:r>
      <w:r w:rsidRPr="007F1D0E">
        <w:rPr>
          <w:rFonts w:asciiTheme="minorHAnsi" w:hAnsiTheme="minorHAnsi" w:cstheme="minorHAnsi"/>
          <w:i/>
          <w:sz w:val="22"/>
          <w:szCs w:val="22"/>
        </w:rPr>
        <w:t>Effects.</w:t>
      </w:r>
      <w:r w:rsidRPr="007F1D0E">
        <w:rPr>
          <w:rFonts w:asciiTheme="minorHAnsi" w:hAnsiTheme="minorHAnsi" w:cstheme="minorHAnsi"/>
          <w:sz w:val="22"/>
          <w:szCs w:val="22"/>
        </w:rPr>
        <w:t xml:space="preserve"> [Online] [Accessed on the 20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September 2025]. Available at: </w:t>
      </w:r>
      <w:hyperlink r:id="rId30" w:history="1">
        <w:r w:rsidRPr="007F1D0E">
          <w:rPr>
            <w:rStyle w:val="Hyperlink"/>
            <w:rFonts w:asciiTheme="minorHAnsi" w:hAnsiTheme="minorHAnsi" w:cstheme="minorHAnsi"/>
            <w:sz w:val="22"/>
            <w:szCs w:val="22"/>
          </w:rPr>
          <w:t>Effects | The National Child Traumatic Stress Network</w:t>
        </w:r>
      </w:hyperlink>
      <w:r w:rsidRPr="007F1D0E">
        <w:rPr>
          <w:rFonts w:asciiTheme="minorHAnsi" w:hAnsiTheme="minorHAnsi" w:cstheme="minorHAnsi"/>
          <w:color w:val="222222"/>
          <w:sz w:val="22"/>
          <w:szCs w:val="22"/>
          <w:shd w:val="clear" w:color="auto" w:fill="FFFFFF"/>
        </w:rPr>
        <w:t xml:space="preserve"> </w:t>
      </w:r>
    </w:p>
    <w:p w14:paraId="125390EE" w14:textId="77777777" w:rsidR="004201C1" w:rsidRPr="007F1D0E" w:rsidRDefault="004201C1" w:rsidP="004201C1">
      <w:pPr>
        <w:rPr>
          <w:rFonts w:asciiTheme="minorHAnsi" w:hAnsiTheme="minorHAnsi" w:cstheme="minorHAnsi"/>
          <w:color w:val="222222"/>
          <w:sz w:val="22"/>
          <w:szCs w:val="22"/>
          <w:shd w:val="clear" w:color="auto" w:fill="FFFFFF"/>
        </w:rPr>
      </w:pPr>
    </w:p>
    <w:p w14:paraId="2AEBAC97"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The national LADO network (2025) [Online] [Accessed on 10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July 2025] Available at: </w:t>
      </w:r>
      <w:hyperlink r:id="rId31" w:history="1">
        <w:r w:rsidRPr="007F1D0E">
          <w:rPr>
            <w:rStyle w:val="Hyperlink"/>
            <w:rFonts w:asciiTheme="minorHAnsi" w:hAnsiTheme="minorHAnsi" w:cstheme="minorHAnsi"/>
            <w:sz w:val="22"/>
            <w:szCs w:val="22"/>
          </w:rPr>
          <w:t>national-lado-network.co.uk – The Website of the NLN. Working for Safer Children's services</w:t>
        </w:r>
      </w:hyperlink>
    </w:p>
    <w:p w14:paraId="2E48E430" w14:textId="77777777" w:rsidR="004201C1" w:rsidRPr="007F1D0E" w:rsidRDefault="004201C1" w:rsidP="004201C1">
      <w:pPr>
        <w:rPr>
          <w:rFonts w:asciiTheme="minorHAnsi" w:hAnsiTheme="minorHAnsi" w:cstheme="minorHAnsi"/>
          <w:sz w:val="22"/>
          <w:szCs w:val="22"/>
        </w:rPr>
      </w:pPr>
    </w:p>
    <w:p w14:paraId="3D66DC48"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The Social Services and Well-being (Wales) Act (2014) [Online] [Accessed on 3</w:t>
      </w:r>
      <w:r w:rsidRPr="007F1D0E">
        <w:rPr>
          <w:rFonts w:asciiTheme="minorHAnsi" w:hAnsiTheme="minorHAnsi" w:cstheme="minorHAnsi"/>
          <w:sz w:val="22"/>
          <w:szCs w:val="22"/>
          <w:vertAlign w:val="superscript"/>
        </w:rPr>
        <w:t>rd</w:t>
      </w:r>
      <w:r w:rsidRPr="007F1D0E">
        <w:rPr>
          <w:rFonts w:asciiTheme="minorHAnsi" w:hAnsiTheme="minorHAnsi" w:cstheme="minorHAnsi"/>
          <w:sz w:val="22"/>
          <w:szCs w:val="22"/>
        </w:rPr>
        <w:t xml:space="preserve"> of February 2025] Available at: </w:t>
      </w:r>
      <w:hyperlink r:id="rId32" w:history="1">
        <w:r w:rsidRPr="007F1D0E">
          <w:rPr>
            <w:rStyle w:val="Hyperlink"/>
            <w:rFonts w:asciiTheme="minorHAnsi" w:hAnsiTheme="minorHAnsi" w:cstheme="minorHAnsi"/>
            <w:sz w:val="22"/>
            <w:szCs w:val="22"/>
          </w:rPr>
          <w:t>social-services-and-well-being-wales-act-2014-the-essentials.pdf</w:t>
        </w:r>
      </w:hyperlink>
    </w:p>
    <w:p w14:paraId="2E1D7DA4" w14:textId="77777777" w:rsidR="004201C1" w:rsidRPr="007F1D0E" w:rsidRDefault="004201C1" w:rsidP="004201C1">
      <w:pPr>
        <w:rPr>
          <w:rStyle w:val="Hyperlink"/>
          <w:rFonts w:asciiTheme="minorHAnsi" w:hAnsiTheme="minorHAnsi" w:cstheme="minorHAnsi"/>
          <w:sz w:val="22"/>
          <w:szCs w:val="22"/>
        </w:rPr>
      </w:pPr>
    </w:p>
    <w:p w14:paraId="3C69BAFE" w14:textId="77777777" w:rsidR="004201C1" w:rsidRDefault="004201C1" w:rsidP="004201C1">
      <w:pPr>
        <w:rPr>
          <w:rFonts w:asciiTheme="minorHAnsi" w:hAnsiTheme="minorHAnsi" w:cstheme="minorHAnsi"/>
          <w:noProof/>
          <w:sz w:val="22"/>
          <w:szCs w:val="22"/>
        </w:rPr>
      </w:pPr>
      <w:r w:rsidRPr="007F1D0E">
        <w:rPr>
          <w:rFonts w:asciiTheme="minorHAnsi" w:hAnsiTheme="minorHAnsi" w:cstheme="minorHAnsi"/>
          <w:noProof/>
          <w:sz w:val="22"/>
          <w:szCs w:val="22"/>
        </w:rPr>
        <w:t xml:space="preserve">Thompson, N. (2016). </w:t>
      </w:r>
      <w:r w:rsidRPr="007F1D0E">
        <w:rPr>
          <w:rFonts w:asciiTheme="minorHAnsi" w:hAnsiTheme="minorHAnsi" w:cstheme="minorHAnsi"/>
          <w:i/>
          <w:iCs/>
          <w:noProof/>
          <w:sz w:val="22"/>
          <w:szCs w:val="22"/>
        </w:rPr>
        <w:t xml:space="preserve">Anti-Discriminatory Practice. </w:t>
      </w:r>
      <w:r w:rsidRPr="007F1D0E">
        <w:rPr>
          <w:rFonts w:asciiTheme="minorHAnsi" w:hAnsiTheme="minorHAnsi" w:cstheme="minorHAnsi"/>
          <w:noProof/>
          <w:sz w:val="22"/>
          <w:szCs w:val="22"/>
        </w:rPr>
        <w:t>6th ed. London: Palgrave.</w:t>
      </w:r>
    </w:p>
    <w:p w14:paraId="3F3787E0" w14:textId="77777777" w:rsidR="004201C1" w:rsidRPr="007F1D0E" w:rsidRDefault="004201C1" w:rsidP="004201C1">
      <w:pPr>
        <w:rPr>
          <w:rFonts w:asciiTheme="minorHAnsi" w:hAnsiTheme="minorHAnsi" w:cstheme="minorHAnsi"/>
          <w:noProof/>
          <w:sz w:val="22"/>
          <w:szCs w:val="22"/>
        </w:rPr>
      </w:pPr>
      <w:r w:rsidRPr="007F1D0E">
        <w:rPr>
          <w:rFonts w:asciiTheme="minorHAnsi" w:hAnsiTheme="minorHAnsi" w:cstheme="minorHAnsi"/>
          <w:noProof/>
          <w:sz w:val="22"/>
          <w:szCs w:val="22"/>
        </w:rPr>
        <w:t xml:space="preserve"> </w:t>
      </w:r>
    </w:p>
    <w:p w14:paraId="506481E7" w14:textId="77777777" w:rsidR="004201C1" w:rsidRDefault="004201C1" w:rsidP="004201C1">
      <w:pPr>
        <w:rPr>
          <w:rFonts w:asciiTheme="minorHAnsi" w:hAnsiTheme="minorHAnsi" w:cstheme="minorHAnsi"/>
          <w:i/>
          <w:sz w:val="22"/>
          <w:szCs w:val="22"/>
        </w:rPr>
      </w:pPr>
      <w:r w:rsidRPr="007F1D0E">
        <w:rPr>
          <w:rFonts w:asciiTheme="minorHAnsi" w:hAnsiTheme="minorHAnsi" w:cstheme="minorHAnsi"/>
          <w:sz w:val="22"/>
          <w:szCs w:val="22"/>
        </w:rPr>
        <w:t xml:space="preserve">Trevithick, P., Richards, S., Ruch, G., Moss, B., Lines, L., and Manor, O. (2004) </w:t>
      </w:r>
      <w:r w:rsidRPr="007F1D0E">
        <w:rPr>
          <w:rFonts w:asciiTheme="minorHAnsi" w:hAnsiTheme="minorHAnsi" w:cstheme="minorHAnsi"/>
          <w:i/>
          <w:sz w:val="22"/>
          <w:szCs w:val="22"/>
        </w:rPr>
        <w:t>SCIE</w:t>
      </w:r>
    </w:p>
    <w:p w14:paraId="3AD8597A" w14:textId="77777777" w:rsidR="004201C1" w:rsidRPr="007F1D0E" w:rsidRDefault="004201C1" w:rsidP="004201C1">
      <w:pPr>
        <w:rPr>
          <w:rFonts w:asciiTheme="minorHAnsi" w:hAnsiTheme="minorHAnsi" w:cstheme="minorHAnsi"/>
          <w:i/>
          <w:sz w:val="22"/>
          <w:szCs w:val="22"/>
        </w:rPr>
      </w:pPr>
    </w:p>
    <w:p w14:paraId="18ED8001"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Trevithick, P., Richards. S.C., and Ruch, G. (2004) </w:t>
      </w:r>
      <w:r w:rsidRPr="007F1D0E">
        <w:rPr>
          <w:rFonts w:asciiTheme="minorHAnsi" w:hAnsiTheme="minorHAnsi" w:cstheme="minorHAnsi"/>
          <w:i/>
          <w:sz w:val="22"/>
          <w:szCs w:val="22"/>
        </w:rPr>
        <w:t>Teaching and learning communication skills in social work education</w:t>
      </w:r>
      <w:r w:rsidRPr="007F1D0E">
        <w:rPr>
          <w:rFonts w:asciiTheme="minorHAnsi" w:hAnsiTheme="minorHAnsi" w:cstheme="minorHAnsi"/>
          <w:sz w:val="22"/>
          <w:szCs w:val="22"/>
        </w:rPr>
        <w:t>. Research Gate.</w:t>
      </w:r>
    </w:p>
    <w:p w14:paraId="6A54624E" w14:textId="77777777" w:rsidR="004201C1" w:rsidRPr="007F1D0E" w:rsidRDefault="004201C1" w:rsidP="004201C1">
      <w:pPr>
        <w:rPr>
          <w:rFonts w:asciiTheme="minorHAnsi" w:hAnsiTheme="minorHAnsi" w:cstheme="minorHAnsi"/>
          <w:sz w:val="22"/>
          <w:szCs w:val="22"/>
        </w:rPr>
      </w:pPr>
    </w:p>
    <w:p w14:paraId="424C302A" w14:textId="77777777" w:rsidR="004201C1" w:rsidRDefault="004201C1" w:rsidP="004201C1">
      <w:pPr>
        <w:rPr>
          <w:rStyle w:val="Hyperlink"/>
          <w:rFonts w:asciiTheme="minorHAnsi" w:hAnsiTheme="minorHAnsi" w:cstheme="minorHAnsi"/>
          <w:noProof/>
          <w:sz w:val="22"/>
          <w:szCs w:val="22"/>
        </w:rPr>
      </w:pPr>
      <w:r w:rsidRPr="007F1D0E">
        <w:rPr>
          <w:rFonts w:asciiTheme="minorHAnsi" w:hAnsiTheme="minorHAnsi" w:cstheme="minorHAnsi"/>
          <w:color w:val="222222"/>
          <w:sz w:val="22"/>
          <w:szCs w:val="22"/>
          <w:shd w:val="clear" w:color="auto" w:fill="FFFFFF"/>
        </w:rPr>
        <w:t xml:space="preserve">United Nations Conventions on the Rights of the child (1989) </w:t>
      </w:r>
      <w:r w:rsidRPr="007F1D0E">
        <w:rPr>
          <w:rFonts w:asciiTheme="minorHAnsi" w:hAnsiTheme="minorHAnsi" w:cstheme="minorHAnsi"/>
          <w:i/>
          <w:iCs/>
          <w:noProof/>
          <w:sz w:val="22"/>
          <w:szCs w:val="22"/>
        </w:rPr>
        <w:t xml:space="preserve">The United Nations Convention on the Right of the Child. </w:t>
      </w:r>
      <w:r w:rsidRPr="007F1D0E">
        <w:rPr>
          <w:rFonts w:asciiTheme="minorHAnsi" w:hAnsiTheme="minorHAnsi" w:cstheme="minorHAnsi"/>
          <w:noProof/>
          <w:sz w:val="22"/>
          <w:szCs w:val="22"/>
        </w:rPr>
        <w:t>[Online] [Accessed on 20</w:t>
      </w:r>
      <w:r w:rsidRPr="007F1D0E">
        <w:rPr>
          <w:rFonts w:asciiTheme="minorHAnsi" w:hAnsiTheme="minorHAnsi" w:cstheme="minorHAnsi"/>
          <w:noProof/>
          <w:sz w:val="22"/>
          <w:szCs w:val="22"/>
          <w:vertAlign w:val="superscript"/>
        </w:rPr>
        <w:t>th</w:t>
      </w:r>
      <w:r>
        <w:rPr>
          <w:rFonts w:asciiTheme="minorHAnsi" w:hAnsiTheme="minorHAnsi" w:cstheme="minorHAnsi"/>
          <w:noProof/>
          <w:sz w:val="22"/>
          <w:szCs w:val="22"/>
        </w:rPr>
        <w:t xml:space="preserve"> March 2025]</w:t>
      </w:r>
      <w:r w:rsidRPr="007F1D0E">
        <w:rPr>
          <w:rFonts w:asciiTheme="minorHAnsi" w:hAnsiTheme="minorHAnsi" w:cstheme="minorHAnsi"/>
          <w:noProof/>
          <w:sz w:val="22"/>
          <w:szCs w:val="22"/>
        </w:rPr>
        <w:br/>
        <w:t xml:space="preserve">Available at: </w:t>
      </w:r>
      <w:hyperlink r:id="rId33" w:history="1">
        <w:r w:rsidRPr="007F1D0E">
          <w:rPr>
            <w:rStyle w:val="Hyperlink"/>
            <w:rFonts w:asciiTheme="minorHAnsi" w:hAnsiTheme="minorHAnsi" w:cstheme="minorHAnsi"/>
            <w:noProof/>
            <w:sz w:val="22"/>
            <w:szCs w:val="22"/>
          </w:rPr>
          <w:t>https://www.unicef.org.uk/wp-content/uploads/2016/08/unicef-convention-rights-child-uncrc.pdf</w:t>
        </w:r>
      </w:hyperlink>
    </w:p>
    <w:p w14:paraId="7FE08F53" w14:textId="77777777" w:rsidR="004201C1" w:rsidRPr="007F1D0E" w:rsidRDefault="004201C1" w:rsidP="004201C1">
      <w:pPr>
        <w:rPr>
          <w:rStyle w:val="Hyperlink"/>
          <w:rFonts w:asciiTheme="minorHAnsi" w:hAnsiTheme="minorHAnsi" w:cstheme="minorHAnsi"/>
          <w:noProof/>
          <w:sz w:val="22"/>
          <w:szCs w:val="22"/>
        </w:rPr>
      </w:pPr>
    </w:p>
    <w:p w14:paraId="64E75BB6"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 xml:space="preserve">Wales Safeguarding Procedures (2021). </w:t>
      </w:r>
      <w:r w:rsidRPr="007F1D0E">
        <w:rPr>
          <w:rFonts w:asciiTheme="minorHAnsi" w:hAnsiTheme="minorHAnsi" w:cstheme="minorHAnsi"/>
          <w:i/>
          <w:sz w:val="22"/>
          <w:szCs w:val="22"/>
        </w:rPr>
        <w:t xml:space="preserve">Safeguarding allegations/concerns about practitioners and those in positions of trust. </w:t>
      </w:r>
      <w:r w:rsidRPr="007F1D0E">
        <w:rPr>
          <w:rFonts w:asciiTheme="minorHAnsi" w:hAnsiTheme="minorHAnsi" w:cstheme="minorHAnsi"/>
          <w:sz w:val="22"/>
          <w:szCs w:val="22"/>
        </w:rPr>
        <w:t>[Online]  [Accessed on 2</w:t>
      </w:r>
      <w:r w:rsidRPr="007F1D0E">
        <w:rPr>
          <w:rFonts w:asciiTheme="minorHAnsi" w:hAnsiTheme="minorHAnsi" w:cstheme="minorHAnsi"/>
          <w:sz w:val="22"/>
          <w:szCs w:val="22"/>
          <w:vertAlign w:val="superscript"/>
        </w:rPr>
        <w:t>nd</w:t>
      </w:r>
      <w:r w:rsidRPr="007F1D0E">
        <w:rPr>
          <w:rFonts w:asciiTheme="minorHAnsi" w:hAnsiTheme="minorHAnsi" w:cstheme="minorHAnsi"/>
          <w:sz w:val="22"/>
          <w:szCs w:val="22"/>
        </w:rPr>
        <w:t xml:space="preserve"> October 2025] Available at: </w:t>
      </w:r>
      <w:hyperlink r:id="rId34" w:history="1">
        <w:r w:rsidRPr="007F1D0E">
          <w:rPr>
            <w:rStyle w:val="Hyperlink"/>
            <w:rFonts w:asciiTheme="minorHAnsi" w:hAnsiTheme="minorHAnsi" w:cstheme="minorHAnsi"/>
            <w:sz w:val="22"/>
            <w:szCs w:val="22"/>
          </w:rPr>
          <w:t>Safeguarding Wales</w:t>
        </w:r>
      </w:hyperlink>
    </w:p>
    <w:p w14:paraId="1AB63900" w14:textId="77777777" w:rsidR="004201C1" w:rsidRPr="007F1D0E" w:rsidRDefault="004201C1" w:rsidP="004201C1">
      <w:pPr>
        <w:rPr>
          <w:rFonts w:asciiTheme="minorHAnsi" w:hAnsiTheme="minorHAnsi" w:cstheme="minorHAnsi"/>
          <w:sz w:val="22"/>
          <w:szCs w:val="22"/>
        </w:rPr>
      </w:pPr>
    </w:p>
    <w:p w14:paraId="5BB56D58"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Wales Safeguarding Procedures (2025). Welsh Government. [Online] [Accessed on 31</w:t>
      </w:r>
      <w:r w:rsidRPr="007F1D0E">
        <w:rPr>
          <w:rFonts w:asciiTheme="minorHAnsi" w:hAnsiTheme="minorHAnsi" w:cstheme="minorHAnsi"/>
          <w:sz w:val="22"/>
          <w:szCs w:val="22"/>
          <w:vertAlign w:val="superscript"/>
        </w:rPr>
        <w:t>st</w:t>
      </w:r>
      <w:r w:rsidRPr="007F1D0E">
        <w:rPr>
          <w:rFonts w:asciiTheme="minorHAnsi" w:hAnsiTheme="minorHAnsi" w:cstheme="minorHAnsi"/>
          <w:sz w:val="22"/>
          <w:szCs w:val="22"/>
        </w:rPr>
        <w:t xml:space="preserve"> of January 2025] Available at: </w:t>
      </w:r>
      <w:hyperlink r:id="rId35" w:history="1">
        <w:r w:rsidRPr="007F1D0E">
          <w:rPr>
            <w:rStyle w:val="Hyperlink"/>
            <w:rFonts w:asciiTheme="minorHAnsi" w:hAnsiTheme="minorHAnsi" w:cstheme="minorHAnsi"/>
            <w:sz w:val="22"/>
            <w:szCs w:val="22"/>
          </w:rPr>
          <w:t>Safeguarding Wales</w:t>
        </w:r>
      </w:hyperlink>
    </w:p>
    <w:p w14:paraId="5A30B996" w14:textId="77777777" w:rsidR="004201C1" w:rsidRPr="007F1D0E" w:rsidRDefault="004201C1" w:rsidP="004201C1">
      <w:pPr>
        <w:rPr>
          <w:rStyle w:val="Hyperlink"/>
          <w:rFonts w:asciiTheme="minorHAnsi" w:hAnsiTheme="minorHAnsi" w:cstheme="minorHAnsi"/>
          <w:sz w:val="22"/>
          <w:szCs w:val="22"/>
        </w:rPr>
      </w:pPr>
    </w:p>
    <w:p w14:paraId="1A4C898F"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Walker, G (2018) </w:t>
      </w:r>
      <w:r w:rsidRPr="007F1D0E">
        <w:rPr>
          <w:rFonts w:asciiTheme="minorHAnsi" w:hAnsiTheme="minorHAnsi" w:cstheme="minorHAnsi"/>
          <w:i/>
          <w:sz w:val="22"/>
          <w:szCs w:val="22"/>
        </w:rPr>
        <w:t>Working together for children: A critical introduction to multi-agency working.</w:t>
      </w:r>
      <w:r w:rsidRPr="007F1D0E">
        <w:rPr>
          <w:rFonts w:asciiTheme="minorHAnsi" w:hAnsiTheme="minorHAnsi" w:cstheme="minorHAnsi"/>
          <w:sz w:val="22"/>
          <w:szCs w:val="22"/>
        </w:rPr>
        <w:t xml:space="preserve"> Bloomsbury Publishing</w:t>
      </w:r>
    </w:p>
    <w:p w14:paraId="0545F32B" w14:textId="77777777" w:rsidR="004201C1" w:rsidRPr="007F1D0E" w:rsidRDefault="004201C1" w:rsidP="004201C1">
      <w:pPr>
        <w:rPr>
          <w:rFonts w:asciiTheme="minorHAnsi" w:hAnsiTheme="minorHAnsi" w:cstheme="minorHAnsi"/>
          <w:sz w:val="22"/>
          <w:szCs w:val="22"/>
        </w:rPr>
      </w:pPr>
    </w:p>
    <w:p w14:paraId="678E5F48"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Weger,H., Castle Bell, G., Minei, E.M., and Robinson, M.C (2014). The relative effectiveness of active listening in initial interactions. </w:t>
      </w:r>
      <w:r w:rsidRPr="007F1D0E">
        <w:rPr>
          <w:rFonts w:asciiTheme="minorHAnsi" w:hAnsiTheme="minorHAnsi" w:cstheme="minorHAnsi"/>
          <w:i/>
          <w:sz w:val="22"/>
          <w:szCs w:val="22"/>
        </w:rPr>
        <w:t>International journal of listening</w:t>
      </w:r>
      <w:r w:rsidRPr="007F1D0E">
        <w:rPr>
          <w:rFonts w:asciiTheme="minorHAnsi" w:hAnsiTheme="minorHAnsi" w:cstheme="minorHAnsi"/>
          <w:sz w:val="22"/>
          <w:szCs w:val="22"/>
        </w:rPr>
        <w:t>, Vol 28(1), pp13-31</w:t>
      </w:r>
    </w:p>
    <w:p w14:paraId="5BEA42DE" w14:textId="77777777" w:rsidR="004201C1" w:rsidRPr="007F1D0E" w:rsidRDefault="004201C1" w:rsidP="004201C1">
      <w:pPr>
        <w:rPr>
          <w:rFonts w:asciiTheme="minorHAnsi" w:hAnsiTheme="minorHAnsi" w:cstheme="minorHAnsi"/>
          <w:sz w:val="22"/>
          <w:szCs w:val="22"/>
        </w:rPr>
      </w:pPr>
    </w:p>
    <w:p w14:paraId="45142633" w14:textId="77777777" w:rsidR="004201C1" w:rsidRDefault="004201C1" w:rsidP="004201C1">
      <w:pPr>
        <w:pStyle w:val="Bibliography"/>
        <w:rPr>
          <w:rFonts w:asciiTheme="minorHAnsi" w:hAnsiTheme="minorHAnsi" w:cstheme="minorHAnsi"/>
          <w:noProof/>
          <w:sz w:val="22"/>
          <w:szCs w:val="22"/>
        </w:rPr>
      </w:pPr>
      <w:r w:rsidRPr="007F1D0E">
        <w:rPr>
          <w:rFonts w:asciiTheme="minorHAnsi" w:hAnsiTheme="minorHAnsi" w:cstheme="minorHAnsi"/>
          <w:noProof/>
          <w:sz w:val="22"/>
          <w:szCs w:val="22"/>
        </w:rPr>
        <w:lastRenderedPageBreak/>
        <w:t xml:space="preserve">Welsh Government (2017) </w:t>
      </w:r>
      <w:r w:rsidRPr="007F1D0E">
        <w:rPr>
          <w:rFonts w:asciiTheme="minorHAnsi" w:hAnsiTheme="minorHAnsi" w:cstheme="minorHAnsi"/>
          <w:i/>
          <w:iCs/>
          <w:noProof/>
          <w:sz w:val="22"/>
          <w:szCs w:val="22"/>
        </w:rPr>
        <w:t xml:space="preserve">Code Of Professional Practice for Social Care. </w:t>
      </w:r>
      <w:r w:rsidRPr="007F1D0E">
        <w:rPr>
          <w:rFonts w:asciiTheme="minorHAnsi" w:hAnsiTheme="minorHAnsi" w:cstheme="minorHAnsi"/>
          <w:noProof/>
          <w:sz w:val="22"/>
          <w:szCs w:val="22"/>
        </w:rPr>
        <w:t xml:space="preserve">[Online] </w:t>
      </w:r>
      <w:r w:rsidRPr="007F1D0E">
        <w:rPr>
          <w:rFonts w:asciiTheme="minorHAnsi" w:hAnsiTheme="minorHAnsi" w:cstheme="minorHAnsi"/>
          <w:noProof/>
          <w:sz w:val="22"/>
          <w:szCs w:val="22"/>
        </w:rPr>
        <w:br/>
        <w:t xml:space="preserve">Available at: </w:t>
      </w:r>
      <w:hyperlink r:id="rId36" w:history="1">
        <w:r w:rsidRPr="007F1D0E">
          <w:rPr>
            <w:rStyle w:val="Hyperlink"/>
            <w:rFonts w:asciiTheme="minorHAnsi" w:hAnsiTheme="minorHAnsi" w:cstheme="minorHAnsi"/>
            <w:noProof/>
            <w:sz w:val="22"/>
            <w:szCs w:val="22"/>
          </w:rPr>
          <w:t>https://socialcare.wales/cms-assets/documents/Code-of-Professional-Practice-for-Social-Care-web-version.pdf</w:t>
        </w:r>
      </w:hyperlink>
      <w:r w:rsidRPr="007F1D0E">
        <w:rPr>
          <w:rFonts w:asciiTheme="minorHAnsi" w:hAnsiTheme="minorHAnsi" w:cstheme="minorHAnsi"/>
          <w:noProof/>
          <w:sz w:val="22"/>
          <w:szCs w:val="22"/>
        </w:rPr>
        <w:t xml:space="preserve"> [Accessed 15th April 2025].</w:t>
      </w:r>
    </w:p>
    <w:p w14:paraId="310A4D6B" w14:textId="77777777" w:rsidR="004201C1" w:rsidRPr="002119FF" w:rsidRDefault="004201C1" w:rsidP="004201C1"/>
    <w:p w14:paraId="7348C202" w14:textId="77777777" w:rsidR="004201C1" w:rsidRDefault="004201C1" w:rsidP="004201C1">
      <w:pPr>
        <w:rPr>
          <w:rStyle w:val="Hyperlink"/>
          <w:rFonts w:asciiTheme="minorHAnsi" w:hAnsiTheme="minorHAnsi" w:cstheme="minorHAnsi"/>
          <w:noProof/>
          <w:sz w:val="22"/>
          <w:szCs w:val="22"/>
        </w:rPr>
      </w:pPr>
      <w:r w:rsidRPr="007F1D0E">
        <w:rPr>
          <w:rFonts w:asciiTheme="minorHAnsi" w:hAnsiTheme="minorHAnsi" w:cstheme="minorHAnsi"/>
          <w:sz w:val="22"/>
          <w:szCs w:val="22"/>
        </w:rPr>
        <w:t xml:space="preserve">Welsh Government (2025). </w:t>
      </w:r>
      <w:r w:rsidRPr="007F1D0E">
        <w:rPr>
          <w:rFonts w:asciiTheme="minorHAnsi" w:hAnsiTheme="minorHAnsi" w:cstheme="minorHAnsi"/>
          <w:i/>
          <w:sz w:val="22"/>
          <w:szCs w:val="22"/>
        </w:rPr>
        <w:t>Wales safeguarding procedures</w:t>
      </w:r>
      <w:r w:rsidRPr="007F1D0E">
        <w:rPr>
          <w:rFonts w:asciiTheme="minorHAnsi" w:hAnsiTheme="minorHAnsi" w:cstheme="minorHAnsi"/>
          <w:sz w:val="22"/>
          <w:szCs w:val="22"/>
        </w:rPr>
        <w:t xml:space="preserve"> [Online] [Accessed on 28</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March 2025] Available at: </w:t>
      </w:r>
      <w:hyperlink r:id="rId37" w:history="1">
        <w:r w:rsidRPr="007F1D0E">
          <w:rPr>
            <w:rStyle w:val="Hyperlink"/>
            <w:rFonts w:asciiTheme="minorHAnsi" w:hAnsiTheme="minorHAnsi" w:cstheme="minorHAnsi"/>
            <w:noProof/>
            <w:sz w:val="22"/>
            <w:szCs w:val="22"/>
          </w:rPr>
          <w:t>https://safeguarding.wales/en/</w:t>
        </w:r>
      </w:hyperlink>
    </w:p>
    <w:p w14:paraId="4947B326" w14:textId="77777777" w:rsidR="004201C1" w:rsidRPr="007F1D0E" w:rsidRDefault="004201C1" w:rsidP="004201C1">
      <w:pPr>
        <w:rPr>
          <w:rFonts w:asciiTheme="minorHAnsi" w:hAnsiTheme="minorHAnsi" w:cstheme="minorHAnsi"/>
          <w:noProof/>
          <w:sz w:val="22"/>
          <w:szCs w:val="22"/>
          <w:u w:val="single"/>
        </w:rPr>
      </w:pPr>
    </w:p>
    <w:p w14:paraId="5EB08C59" w14:textId="77777777" w:rsidR="004201C1" w:rsidRDefault="004201C1" w:rsidP="004201C1">
      <w:pPr>
        <w:pStyle w:val="Bibliography"/>
        <w:rPr>
          <w:rStyle w:val="Hyperlink"/>
          <w:rFonts w:asciiTheme="minorHAnsi" w:hAnsiTheme="minorHAnsi" w:cstheme="minorHAnsi"/>
          <w:noProof/>
          <w:sz w:val="22"/>
          <w:szCs w:val="22"/>
        </w:rPr>
      </w:pPr>
      <w:r w:rsidRPr="007F1D0E">
        <w:rPr>
          <w:rFonts w:asciiTheme="minorHAnsi" w:hAnsiTheme="minorHAnsi" w:cstheme="minorHAnsi"/>
          <w:noProof/>
          <w:sz w:val="22"/>
          <w:szCs w:val="22"/>
        </w:rPr>
        <w:t xml:space="preserve">Welsh Government . (2022, May). </w:t>
      </w:r>
      <w:r w:rsidRPr="007F1D0E">
        <w:rPr>
          <w:rFonts w:asciiTheme="minorHAnsi" w:hAnsiTheme="minorHAnsi" w:cstheme="minorHAnsi"/>
          <w:i/>
          <w:iCs/>
          <w:noProof/>
          <w:sz w:val="22"/>
          <w:szCs w:val="22"/>
        </w:rPr>
        <w:t>More Than Words framework: 5 year plan 2022 - 2027.</w:t>
      </w:r>
      <w:r w:rsidRPr="007F1D0E">
        <w:rPr>
          <w:rFonts w:asciiTheme="minorHAnsi" w:hAnsiTheme="minorHAnsi" w:cstheme="minorHAnsi"/>
          <w:noProof/>
          <w:sz w:val="22"/>
          <w:szCs w:val="22"/>
        </w:rPr>
        <w:t xml:space="preserve">  [Online] [Accessed on 10</w:t>
      </w:r>
      <w:r w:rsidRPr="007F1D0E">
        <w:rPr>
          <w:rFonts w:asciiTheme="minorHAnsi" w:hAnsiTheme="minorHAnsi" w:cstheme="minorHAnsi"/>
          <w:noProof/>
          <w:sz w:val="22"/>
          <w:szCs w:val="22"/>
          <w:vertAlign w:val="superscript"/>
        </w:rPr>
        <w:t>th</w:t>
      </w:r>
      <w:r w:rsidRPr="007F1D0E">
        <w:rPr>
          <w:rFonts w:asciiTheme="minorHAnsi" w:hAnsiTheme="minorHAnsi" w:cstheme="minorHAnsi"/>
          <w:noProof/>
          <w:sz w:val="22"/>
          <w:szCs w:val="22"/>
        </w:rPr>
        <w:t xml:space="preserve"> April 2025] Available at: </w:t>
      </w:r>
      <w:hyperlink r:id="rId38" w:history="1">
        <w:r w:rsidRPr="007F1D0E">
          <w:rPr>
            <w:rStyle w:val="Hyperlink"/>
            <w:rFonts w:asciiTheme="minorHAnsi" w:hAnsiTheme="minorHAnsi" w:cstheme="minorHAnsi"/>
            <w:noProof/>
            <w:sz w:val="22"/>
            <w:szCs w:val="22"/>
          </w:rPr>
          <w:t>https://www.gov.wales/sites/default/files/publications/2022-07/more-than-just-words-action-plan-2022-2027.pdf</w:t>
        </w:r>
      </w:hyperlink>
    </w:p>
    <w:p w14:paraId="3605207A" w14:textId="77777777" w:rsidR="004201C1" w:rsidRPr="002119FF" w:rsidRDefault="004201C1" w:rsidP="004201C1"/>
    <w:p w14:paraId="7DBBC29B" w14:textId="77777777" w:rsidR="004201C1" w:rsidRDefault="004201C1" w:rsidP="004201C1">
      <w:pPr>
        <w:rPr>
          <w:rFonts w:asciiTheme="minorHAnsi" w:hAnsiTheme="minorHAnsi" w:cstheme="minorHAnsi"/>
          <w:sz w:val="22"/>
          <w:szCs w:val="22"/>
        </w:rPr>
      </w:pPr>
      <w:r>
        <w:rPr>
          <w:rFonts w:asciiTheme="minorHAnsi" w:hAnsiTheme="minorHAnsi" w:cstheme="minorHAnsi"/>
          <w:sz w:val="22"/>
          <w:szCs w:val="22"/>
        </w:rPr>
        <w:t xml:space="preserve">Whitfield, C.L. (1998). Adverse childhood experiences and trauma. </w:t>
      </w:r>
      <w:r w:rsidRPr="001067B9">
        <w:rPr>
          <w:rFonts w:asciiTheme="minorHAnsi" w:hAnsiTheme="minorHAnsi" w:cstheme="minorHAnsi"/>
          <w:i/>
          <w:sz w:val="22"/>
          <w:szCs w:val="22"/>
        </w:rPr>
        <w:t>American journal of preventive medicine</w:t>
      </w:r>
      <w:r>
        <w:rPr>
          <w:rFonts w:asciiTheme="minorHAnsi" w:hAnsiTheme="minorHAnsi" w:cstheme="minorHAnsi"/>
          <w:sz w:val="22"/>
          <w:szCs w:val="22"/>
        </w:rPr>
        <w:t>. Vol 4, pp261-364</w:t>
      </w:r>
    </w:p>
    <w:p w14:paraId="2725AFCB" w14:textId="77777777" w:rsidR="004201C1" w:rsidRDefault="004201C1" w:rsidP="004201C1">
      <w:pPr>
        <w:rPr>
          <w:rFonts w:asciiTheme="minorHAnsi" w:hAnsiTheme="minorHAnsi" w:cstheme="minorHAnsi"/>
          <w:sz w:val="22"/>
          <w:szCs w:val="22"/>
        </w:rPr>
      </w:pPr>
    </w:p>
    <w:p w14:paraId="6BD5BF68" w14:textId="77777777" w:rsidR="004201C1" w:rsidRDefault="004201C1" w:rsidP="004201C1">
      <w:pPr>
        <w:rPr>
          <w:rFonts w:asciiTheme="minorHAnsi" w:hAnsiTheme="minorHAnsi" w:cstheme="minorHAnsi"/>
          <w:sz w:val="22"/>
          <w:szCs w:val="22"/>
        </w:rPr>
      </w:pPr>
      <w:r w:rsidRPr="007F1D0E">
        <w:rPr>
          <w:rFonts w:asciiTheme="minorHAnsi" w:hAnsiTheme="minorHAnsi" w:cstheme="minorHAnsi"/>
          <w:sz w:val="22"/>
          <w:szCs w:val="22"/>
        </w:rPr>
        <w:t xml:space="preserve">Whyte, D. (2004) </w:t>
      </w:r>
      <w:r w:rsidRPr="007F1D0E">
        <w:rPr>
          <w:rFonts w:asciiTheme="minorHAnsi" w:hAnsiTheme="minorHAnsi" w:cstheme="minorHAnsi"/>
          <w:i/>
          <w:sz w:val="22"/>
          <w:szCs w:val="22"/>
        </w:rPr>
        <w:t>Five conversations on the frontiers of leadership.</w:t>
      </w:r>
      <w:r w:rsidRPr="007F1D0E">
        <w:rPr>
          <w:rFonts w:asciiTheme="minorHAnsi" w:hAnsiTheme="minorHAnsi" w:cstheme="minorHAnsi"/>
          <w:sz w:val="22"/>
          <w:szCs w:val="22"/>
        </w:rPr>
        <w:t xml:space="preserve"> Leader to Leader.</w:t>
      </w:r>
    </w:p>
    <w:p w14:paraId="021CEF9F" w14:textId="77777777" w:rsidR="004201C1" w:rsidRPr="007F1D0E" w:rsidRDefault="004201C1" w:rsidP="004201C1">
      <w:pPr>
        <w:rPr>
          <w:rFonts w:asciiTheme="minorHAnsi" w:hAnsiTheme="minorHAnsi" w:cstheme="minorHAnsi"/>
          <w:sz w:val="22"/>
          <w:szCs w:val="22"/>
        </w:rPr>
      </w:pPr>
    </w:p>
    <w:p w14:paraId="2B215D89" w14:textId="77777777" w:rsidR="004201C1" w:rsidRDefault="004201C1" w:rsidP="004201C1">
      <w:pPr>
        <w:rPr>
          <w:rStyle w:val="Hyperlink"/>
          <w:rFonts w:asciiTheme="minorHAnsi" w:hAnsiTheme="minorHAnsi" w:cstheme="minorHAnsi"/>
          <w:sz w:val="22"/>
          <w:szCs w:val="22"/>
        </w:rPr>
      </w:pPr>
      <w:r w:rsidRPr="007F1D0E">
        <w:rPr>
          <w:rFonts w:asciiTheme="minorHAnsi" w:hAnsiTheme="minorHAnsi" w:cstheme="minorHAnsi"/>
          <w:sz w:val="22"/>
          <w:szCs w:val="22"/>
        </w:rPr>
        <w:t>Working together to safeguard children (2023) [Online] [Accessed on 10</w:t>
      </w:r>
      <w:r w:rsidRPr="007F1D0E">
        <w:rPr>
          <w:rFonts w:asciiTheme="minorHAnsi" w:hAnsiTheme="minorHAnsi" w:cstheme="minorHAnsi"/>
          <w:sz w:val="22"/>
          <w:szCs w:val="22"/>
          <w:vertAlign w:val="superscript"/>
        </w:rPr>
        <w:t>th</w:t>
      </w:r>
      <w:r w:rsidRPr="007F1D0E">
        <w:rPr>
          <w:rFonts w:asciiTheme="minorHAnsi" w:hAnsiTheme="minorHAnsi" w:cstheme="minorHAnsi"/>
          <w:sz w:val="22"/>
          <w:szCs w:val="22"/>
        </w:rPr>
        <w:t xml:space="preserve"> of March 2025] Available at: </w:t>
      </w:r>
      <w:hyperlink r:id="rId39" w:history="1">
        <w:r w:rsidRPr="007F1D0E">
          <w:rPr>
            <w:rStyle w:val="Hyperlink"/>
            <w:rFonts w:asciiTheme="minorHAnsi" w:hAnsiTheme="minorHAnsi" w:cstheme="minorHAnsi"/>
            <w:sz w:val="22"/>
            <w:szCs w:val="22"/>
          </w:rPr>
          <w:t>Working together to safeguard children 2023: statutory guidance</w:t>
        </w:r>
      </w:hyperlink>
    </w:p>
    <w:p w14:paraId="3A0E2225" w14:textId="77777777" w:rsidR="00EB695F" w:rsidRDefault="00EB695F" w:rsidP="00FF7EBB">
      <w:pPr>
        <w:jc w:val="both"/>
        <w:rPr>
          <w:sz w:val="24"/>
          <w:szCs w:val="24"/>
        </w:rPr>
      </w:pPr>
    </w:p>
    <w:p w14:paraId="4B40B9F6" w14:textId="77777777" w:rsidR="00EB695F" w:rsidRDefault="00EB695F" w:rsidP="00FF7EBB">
      <w:pPr>
        <w:jc w:val="both"/>
        <w:rPr>
          <w:sz w:val="24"/>
          <w:szCs w:val="24"/>
        </w:rPr>
      </w:pPr>
    </w:p>
    <w:p w14:paraId="0D2AE803" w14:textId="77777777" w:rsidR="00EB695F" w:rsidRDefault="00EB695F" w:rsidP="00FF7EBB">
      <w:pPr>
        <w:jc w:val="both"/>
        <w:rPr>
          <w:sz w:val="24"/>
          <w:szCs w:val="24"/>
        </w:rPr>
      </w:pPr>
    </w:p>
    <w:p w14:paraId="4213862B" w14:textId="77777777" w:rsidR="00EB695F" w:rsidRDefault="00EB695F" w:rsidP="00FF7EBB">
      <w:pPr>
        <w:jc w:val="both"/>
        <w:rPr>
          <w:sz w:val="24"/>
          <w:szCs w:val="24"/>
        </w:rPr>
      </w:pPr>
    </w:p>
    <w:p w14:paraId="020EF99D" w14:textId="77777777" w:rsidR="00EB695F" w:rsidRDefault="00EB695F" w:rsidP="00FF7EBB">
      <w:pPr>
        <w:jc w:val="both"/>
        <w:rPr>
          <w:sz w:val="24"/>
          <w:szCs w:val="24"/>
        </w:rPr>
      </w:pPr>
    </w:p>
    <w:p w14:paraId="138AB549" w14:textId="77777777" w:rsidR="00EB695F" w:rsidRDefault="00EB695F" w:rsidP="00FF7EBB">
      <w:pPr>
        <w:jc w:val="both"/>
        <w:rPr>
          <w:sz w:val="24"/>
          <w:szCs w:val="24"/>
        </w:rPr>
      </w:pPr>
    </w:p>
    <w:p w14:paraId="4B595C4E" w14:textId="77777777" w:rsidR="00EB695F" w:rsidRDefault="00EB695F" w:rsidP="00FF7EBB">
      <w:pPr>
        <w:jc w:val="both"/>
        <w:rPr>
          <w:sz w:val="24"/>
          <w:szCs w:val="24"/>
        </w:rPr>
      </w:pPr>
    </w:p>
    <w:p w14:paraId="3E370250" w14:textId="77777777" w:rsidR="00EB695F" w:rsidRDefault="00EB695F" w:rsidP="00FF7EBB">
      <w:pPr>
        <w:jc w:val="both"/>
        <w:rPr>
          <w:sz w:val="24"/>
          <w:szCs w:val="24"/>
        </w:rPr>
      </w:pPr>
    </w:p>
    <w:p w14:paraId="5F609911" w14:textId="77777777" w:rsidR="00EB695F" w:rsidRDefault="00EB695F" w:rsidP="00FF7EBB">
      <w:pPr>
        <w:jc w:val="both"/>
        <w:rPr>
          <w:sz w:val="24"/>
          <w:szCs w:val="24"/>
        </w:rPr>
      </w:pPr>
    </w:p>
    <w:p w14:paraId="17DD117F" w14:textId="77777777" w:rsidR="00EB695F" w:rsidRDefault="00EB695F" w:rsidP="00FF7EBB">
      <w:pPr>
        <w:jc w:val="both"/>
        <w:rPr>
          <w:sz w:val="24"/>
          <w:szCs w:val="24"/>
        </w:rPr>
      </w:pPr>
    </w:p>
    <w:p w14:paraId="16F4F354" w14:textId="77777777" w:rsidR="00EB695F" w:rsidRDefault="00EB695F" w:rsidP="00FF7EBB">
      <w:pPr>
        <w:jc w:val="both"/>
        <w:rPr>
          <w:sz w:val="24"/>
          <w:szCs w:val="24"/>
        </w:rPr>
      </w:pPr>
    </w:p>
    <w:p w14:paraId="4E27AE36" w14:textId="77777777" w:rsidR="00EB695F" w:rsidRDefault="00EB695F" w:rsidP="00FF7EBB">
      <w:pPr>
        <w:jc w:val="both"/>
        <w:rPr>
          <w:sz w:val="24"/>
          <w:szCs w:val="24"/>
        </w:rPr>
      </w:pPr>
    </w:p>
    <w:p w14:paraId="63533F82" w14:textId="77777777" w:rsidR="00EB695F" w:rsidRDefault="00EB695F" w:rsidP="00FF7EBB">
      <w:pPr>
        <w:jc w:val="both"/>
        <w:rPr>
          <w:sz w:val="24"/>
          <w:szCs w:val="24"/>
        </w:rPr>
      </w:pPr>
    </w:p>
    <w:p w14:paraId="0BB83BAA" w14:textId="77777777" w:rsidR="00EB695F" w:rsidRDefault="00EB695F" w:rsidP="00FF7EBB">
      <w:pPr>
        <w:jc w:val="both"/>
        <w:rPr>
          <w:sz w:val="24"/>
          <w:szCs w:val="24"/>
        </w:rPr>
      </w:pPr>
    </w:p>
    <w:p w14:paraId="35D5AFA4" w14:textId="77777777" w:rsidR="00EB695F" w:rsidRDefault="00EB695F" w:rsidP="00FF7EBB">
      <w:pPr>
        <w:jc w:val="both"/>
        <w:rPr>
          <w:sz w:val="24"/>
          <w:szCs w:val="24"/>
        </w:rPr>
      </w:pPr>
    </w:p>
    <w:p w14:paraId="61BFF9F9" w14:textId="77777777" w:rsidR="00EB695F" w:rsidRDefault="00EB695F" w:rsidP="00FF7EBB">
      <w:pPr>
        <w:jc w:val="both"/>
        <w:rPr>
          <w:sz w:val="24"/>
          <w:szCs w:val="24"/>
        </w:rPr>
      </w:pPr>
    </w:p>
    <w:p w14:paraId="1CE5A5AB" w14:textId="77777777" w:rsidR="00EB695F" w:rsidRPr="008B28E7" w:rsidRDefault="00EB695F" w:rsidP="00FF7EBB">
      <w:pPr>
        <w:jc w:val="both"/>
        <w:rPr>
          <w:sz w:val="24"/>
          <w:szCs w:val="24"/>
        </w:rPr>
      </w:pPr>
    </w:p>
    <w:p w14:paraId="31114D4A" w14:textId="77777777" w:rsidR="00FC0334" w:rsidRDefault="00FC0334" w:rsidP="00E559CE">
      <w:pPr>
        <w:jc w:val="both"/>
        <w:rPr>
          <w:sz w:val="24"/>
          <w:szCs w:val="24"/>
        </w:rPr>
      </w:pPr>
    </w:p>
    <w:p w14:paraId="7FCEE440" w14:textId="77777777" w:rsidR="00FC0334" w:rsidRDefault="00FC0334" w:rsidP="00E559CE">
      <w:pPr>
        <w:jc w:val="both"/>
        <w:rPr>
          <w:sz w:val="24"/>
          <w:szCs w:val="24"/>
        </w:rPr>
      </w:pPr>
    </w:p>
    <w:p w14:paraId="3F175952" w14:textId="77777777" w:rsidR="00FC0334" w:rsidRDefault="00FC0334" w:rsidP="00E559CE">
      <w:pPr>
        <w:jc w:val="both"/>
        <w:rPr>
          <w:sz w:val="24"/>
          <w:szCs w:val="24"/>
        </w:rPr>
      </w:pPr>
    </w:p>
    <w:p w14:paraId="7DCA722E" w14:textId="77777777" w:rsidR="00FC0334" w:rsidRDefault="00FC0334" w:rsidP="00E559CE">
      <w:pPr>
        <w:jc w:val="both"/>
        <w:rPr>
          <w:sz w:val="24"/>
          <w:szCs w:val="24"/>
        </w:rPr>
      </w:pPr>
    </w:p>
    <w:p w14:paraId="5A8B5548" w14:textId="77777777" w:rsidR="00FC0334" w:rsidRDefault="00FC0334" w:rsidP="00E559CE">
      <w:pPr>
        <w:jc w:val="both"/>
        <w:rPr>
          <w:sz w:val="24"/>
          <w:szCs w:val="24"/>
        </w:rPr>
      </w:pPr>
    </w:p>
    <w:p w14:paraId="2E538DB0" w14:textId="77777777" w:rsidR="00FC0334" w:rsidRDefault="00FC0334" w:rsidP="00E559CE">
      <w:pPr>
        <w:jc w:val="both"/>
        <w:rPr>
          <w:sz w:val="24"/>
          <w:szCs w:val="24"/>
        </w:rPr>
      </w:pPr>
    </w:p>
    <w:p w14:paraId="566F6D4E" w14:textId="77777777" w:rsidR="00FC0334" w:rsidRDefault="00FC0334" w:rsidP="00E559CE">
      <w:pPr>
        <w:jc w:val="both"/>
        <w:rPr>
          <w:sz w:val="24"/>
          <w:szCs w:val="24"/>
        </w:rPr>
      </w:pPr>
    </w:p>
    <w:p w14:paraId="0BC13769" w14:textId="77777777" w:rsidR="00FC0334" w:rsidRDefault="00FC0334" w:rsidP="00E559CE">
      <w:pPr>
        <w:jc w:val="both"/>
        <w:rPr>
          <w:sz w:val="24"/>
          <w:szCs w:val="24"/>
        </w:rPr>
      </w:pPr>
    </w:p>
    <w:p w14:paraId="0E77641B" w14:textId="77777777" w:rsidR="00FC0334" w:rsidRDefault="00FC0334" w:rsidP="00E559CE">
      <w:pPr>
        <w:jc w:val="both"/>
        <w:rPr>
          <w:sz w:val="24"/>
          <w:szCs w:val="24"/>
        </w:rPr>
      </w:pPr>
    </w:p>
    <w:p w14:paraId="154812B0" w14:textId="77777777" w:rsidR="00FC0334" w:rsidRDefault="00FC0334" w:rsidP="00E559CE">
      <w:pPr>
        <w:jc w:val="both"/>
        <w:rPr>
          <w:sz w:val="24"/>
          <w:szCs w:val="24"/>
        </w:rPr>
      </w:pPr>
    </w:p>
    <w:p w14:paraId="0901AA3B" w14:textId="77777777" w:rsidR="00FC0334" w:rsidRDefault="00FC0334" w:rsidP="00E559CE">
      <w:pPr>
        <w:jc w:val="both"/>
        <w:rPr>
          <w:sz w:val="24"/>
          <w:szCs w:val="24"/>
        </w:rPr>
      </w:pPr>
    </w:p>
    <w:p w14:paraId="1FEC4711" w14:textId="77777777" w:rsidR="00FC0334" w:rsidRDefault="00FC0334" w:rsidP="00E559CE">
      <w:pPr>
        <w:jc w:val="both"/>
        <w:rPr>
          <w:sz w:val="24"/>
          <w:szCs w:val="24"/>
        </w:rPr>
      </w:pPr>
    </w:p>
    <w:p w14:paraId="466F2267" w14:textId="77777777" w:rsidR="00FC0334" w:rsidRDefault="00FC0334" w:rsidP="00E559CE">
      <w:pPr>
        <w:jc w:val="both"/>
        <w:rPr>
          <w:sz w:val="24"/>
          <w:szCs w:val="24"/>
        </w:rPr>
      </w:pPr>
    </w:p>
    <w:p w14:paraId="3087B158" w14:textId="77777777" w:rsidR="00FC0334" w:rsidRDefault="00FC0334" w:rsidP="00E559CE">
      <w:pPr>
        <w:jc w:val="both"/>
        <w:rPr>
          <w:sz w:val="24"/>
          <w:szCs w:val="24"/>
        </w:rPr>
      </w:pPr>
    </w:p>
    <w:p w14:paraId="60AB5455" w14:textId="77777777" w:rsidR="00FC0334" w:rsidRDefault="00FC0334" w:rsidP="00E559CE">
      <w:pPr>
        <w:jc w:val="both"/>
        <w:rPr>
          <w:sz w:val="24"/>
          <w:szCs w:val="24"/>
        </w:rPr>
      </w:pPr>
    </w:p>
    <w:p w14:paraId="27CF3924" w14:textId="77777777" w:rsidR="00FC0334" w:rsidRDefault="00FC0334" w:rsidP="00E559CE">
      <w:pPr>
        <w:jc w:val="both"/>
        <w:rPr>
          <w:sz w:val="24"/>
          <w:szCs w:val="24"/>
        </w:rPr>
      </w:pPr>
    </w:p>
    <w:p w14:paraId="53CFE202" w14:textId="77777777" w:rsidR="002A1A44" w:rsidRDefault="002A1A44" w:rsidP="00E559CE">
      <w:pPr>
        <w:jc w:val="both"/>
        <w:rPr>
          <w:sz w:val="24"/>
          <w:szCs w:val="24"/>
        </w:rPr>
      </w:pPr>
    </w:p>
    <w:p w14:paraId="691E4EF3" w14:textId="77777777" w:rsidR="002A1A44" w:rsidRDefault="002A1A44" w:rsidP="00E559CE">
      <w:pPr>
        <w:jc w:val="both"/>
        <w:rPr>
          <w:sz w:val="24"/>
          <w:szCs w:val="24"/>
        </w:rPr>
      </w:pPr>
    </w:p>
    <w:p w14:paraId="4AC7B384" w14:textId="77777777" w:rsidR="002A1A44" w:rsidRDefault="002A1A44" w:rsidP="00E559CE">
      <w:pPr>
        <w:jc w:val="both"/>
        <w:rPr>
          <w:sz w:val="24"/>
          <w:szCs w:val="24"/>
        </w:rPr>
      </w:pPr>
    </w:p>
    <w:p w14:paraId="6A3EB6BA" w14:textId="77777777" w:rsidR="002A1A44" w:rsidRDefault="002A1A44" w:rsidP="00E559CE">
      <w:pPr>
        <w:jc w:val="both"/>
        <w:rPr>
          <w:sz w:val="24"/>
          <w:szCs w:val="24"/>
        </w:rPr>
      </w:pPr>
    </w:p>
    <w:p w14:paraId="02F4ED5E" w14:textId="77777777" w:rsidR="002A1A44" w:rsidRDefault="002A1A44" w:rsidP="00E559CE">
      <w:pPr>
        <w:jc w:val="both"/>
        <w:rPr>
          <w:sz w:val="24"/>
          <w:szCs w:val="24"/>
        </w:rPr>
      </w:pPr>
    </w:p>
    <w:p w14:paraId="0942E2ED" w14:textId="77777777" w:rsidR="002A1A44" w:rsidRDefault="002A1A44" w:rsidP="00E559CE">
      <w:pPr>
        <w:jc w:val="both"/>
        <w:rPr>
          <w:sz w:val="24"/>
          <w:szCs w:val="24"/>
        </w:rPr>
      </w:pPr>
    </w:p>
    <w:p w14:paraId="66086548"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6B225B0E" w14:textId="77777777" w:rsidR="002A1A44" w:rsidRDefault="002A1A44" w:rsidP="00E559CE">
      <w:pPr>
        <w:jc w:val="both"/>
        <w:rPr>
          <w:sz w:val="24"/>
          <w:szCs w:val="24"/>
        </w:rPr>
      </w:pPr>
    </w:p>
    <w:p w14:paraId="200C05D3"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08482C20"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7004B93" w14:textId="77777777" w:rsidTr="00B94443">
        <w:tc>
          <w:tcPr>
            <w:tcW w:w="5094" w:type="dxa"/>
          </w:tcPr>
          <w:p w14:paraId="53D16B24"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240821AA"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5485901" w14:textId="77777777" w:rsidTr="00B94443">
        <w:tc>
          <w:tcPr>
            <w:tcW w:w="5094" w:type="dxa"/>
          </w:tcPr>
          <w:p w14:paraId="116037EC" w14:textId="77777777" w:rsidR="00E559CE" w:rsidRPr="00B17FA0" w:rsidRDefault="00E559CE" w:rsidP="00B94443">
            <w:pPr>
              <w:jc w:val="both"/>
              <w:rPr>
                <w:sz w:val="24"/>
                <w:szCs w:val="24"/>
              </w:rPr>
            </w:pPr>
            <w:r w:rsidRPr="00B17FA0">
              <w:rPr>
                <w:sz w:val="24"/>
                <w:szCs w:val="24"/>
              </w:rPr>
              <w:t>1</w:t>
            </w:r>
          </w:p>
        </w:tc>
        <w:tc>
          <w:tcPr>
            <w:tcW w:w="5094" w:type="dxa"/>
          </w:tcPr>
          <w:p w14:paraId="334E1354" w14:textId="77777777" w:rsidR="00E559CE" w:rsidRPr="00B17FA0" w:rsidRDefault="000C6A61" w:rsidP="00B94443">
            <w:pPr>
              <w:jc w:val="both"/>
              <w:rPr>
                <w:sz w:val="24"/>
                <w:szCs w:val="24"/>
              </w:rPr>
            </w:pPr>
            <w:r>
              <w:rPr>
                <w:sz w:val="24"/>
                <w:szCs w:val="24"/>
              </w:rPr>
              <w:t>26/11/2024</w:t>
            </w:r>
          </w:p>
        </w:tc>
      </w:tr>
      <w:tr w:rsidR="00E559CE" w:rsidRPr="00B17FA0" w14:paraId="1165ECD7" w14:textId="77777777" w:rsidTr="00B94443">
        <w:tc>
          <w:tcPr>
            <w:tcW w:w="5094" w:type="dxa"/>
          </w:tcPr>
          <w:p w14:paraId="538B4CE2" w14:textId="77777777" w:rsidR="00E559CE" w:rsidRPr="00B17FA0" w:rsidRDefault="00E559CE" w:rsidP="00B94443">
            <w:pPr>
              <w:jc w:val="both"/>
              <w:rPr>
                <w:sz w:val="24"/>
                <w:szCs w:val="24"/>
              </w:rPr>
            </w:pPr>
            <w:r w:rsidRPr="00B17FA0">
              <w:rPr>
                <w:sz w:val="24"/>
                <w:szCs w:val="24"/>
              </w:rPr>
              <w:t>2</w:t>
            </w:r>
          </w:p>
        </w:tc>
        <w:tc>
          <w:tcPr>
            <w:tcW w:w="5094" w:type="dxa"/>
          </w:tcPr>
          <w:p w14:paraId="22116BEB" w14:textId="77777777" w:rsidR="00E559CE" w:rsidRPr="00B17FA0" w:rsidRDefault="000C6A61" w:rsidP="00B94443">
            <w:pPr>
              <w:jc w:val="both"/>
              <w:rPr>
                <w:sz w:val="24"/>
                <w:szCs w:val="24"/>
              </w:rPr>
            </w:pPr>
            <w:r>
              <w:rPr>
                <w:sz w:val="24"/>
                <w:szCs w:val="24"/>
              </w:rPr>
              <w:t>12/02/2025</w:t>
            </w:r>
          </w:p>
        </w:tc>
      </w:tr>
      <w:tr w:rsidR="00E559CE" w:rsidRPr="00B17FA0" w14:paraId="40ED0388" w14:textId="77777777" w:rsidTr="00B94443">
        <w:tc>
          <w:tcPr>
            <w:tcW w:w="5094" w:type="dxa"/>
          </w:tcPr>
          <w:p w14:paraId="0E3BBF1D" w14:textId="77777777" w:rsidR="00E559CE" w:rsidRPr="00B17FA0" w:rsidRDefault="00E559CE" w:rsidP="00B94443">
            <w:pPr>
              <w:jc w:val="both"/>
              <w:rPr>
                <w:sz w:val="24"/>
                <w:szCs w:val="24"/>
              </w:rPr>
            </w:pPr>
            <w:r w:rsidRPr="00B17FA0">
              <w:rPr>
                <w:sz w:val="24"/>
                <w:szCs w:val="24"/>
              </w:rPr>
              <w:t>3</w:t>
            </w:r>
          </w:p>
        </w:tc>
        <w:tc>
          <w:tcPr>
            <w:tcW w:w="5094" w:type="dxa"/>
          </w:tcPr>
          <w:p w14:paraId="251F6832" w14:textId="77777777" w:rsidR="00E559CE" w:rsidRPr="00B17FA0" w:rsidRDefault="00C32BAC" w:rsidP="00B94443">
            <w:pPr>
              <w:jc w:val="both"/>
              <w:rPr>
                <w:sz w:val="24"/>
                <w:szCs w:val="24"/>
              </w:rPr>
            </w:pPr>
            <w:r>
              <w:rPr>
                <w:sz w:val="24"/>
                <w:szCs w:val="24"/>
              </w:rPr>
              <w:t>10/06/2025</w:t>
            </w:r>
          </w:p>
        </w:tc>
      </w:tr>
      <w:tr w:rsidR="00E559CE" w:rsidRPr="008B28E7" w14:paraId="635B9691" w14:textId="77777777" w:rsidTr="00B94443">
        <w:tc>
          <w:tcPr>
            <w:tcW w:w="5094" w:type="dxa"/>
          </w:tcPr>
          <w:p w14:paraId="5FAD492D" w14:textId="77777777" w:rsidR="00E559CE" w:rsidRPr="00B17FA0" w:rsidRDefault="00E559CE" w:rsidP="00B94443">
            <w:pPr>
              <w:jc w:val="both"/>
              <w:rPr>
                <w:sz w:val="24"/>
                <w:szCs w:val="24"/>
              </w:rPr>
            </w:pPr>
            <w:r w:rsidRPr="00B17FA0">
              <w:rPr>
                <w:sz w:val="24"/>
                <w:szCs w:val="24"/>
              </w:rPr>
              <w:t>4</w:t>
            </w:r>
          </w:p>
        </w:tc>
        <w:tc>
          <w:tcPr>
            <w:tcW w:w="5094" w:type="dxa"/>
          </w:tcPr>
          <w:p w14:paraId="15DD3C36" w14:textId="77777777" w:rsidR="00E559CE" w:rsidRPr="00B17FA0" w:rsidRDefault="000C6A61" w:rsidP="00B94443">
            <w:pPr>
              <w:jc w:val="both"/>
              <w:rPr>
                <w:sz w:val="24"/>
                <w:szCs w:val="24"/>
              </w:rPr>
            </w:pPr>
            <w:r>
              <w:rPr>
                <w:sz w:val="24"/>
                <w:szCs w:val="24"/>
              </w:rPr>
              <w:t>06/08/2025</w:t>
            </w:r>
          </w:p>
        </w:tc>
      </w:tr>
    </w:tbl>
    <w:p w14:paraId="4BAC264C" w14:textId="77777777" w:rsidR="00E559CE" w:rsidRPr="008B28E7" w:rsidRDefault="00E559CE" w:rsidP="00E559CE">
      <w:pPr>
        <w:jc w:val="both"/>
        <w:rPr>
          <w:sz w:val="24"/>
          <w:szCs w:val="24"/>
        </w:rPr>
      </w:pPr>
    </w:p>
    <w:p w14:paraId="2646017C" w14:textId="77777777" w:rsidR="000E38C3" w:rsidRDefault="00E559CE" w:rsidP="00E559CE">
      <w:pPr>
        <w:jc w:val="both"/>
        <w:rPr>
          <w:sz w:val="24"/>
          <w:szCs w:val="24"/>
        </w:rPr>
      </w:pPr>
      <w:r>
        <w:rPr>
          <w:sz w:val="24"/>
          <w:szCs w:val="24"/>
        </w:rPr>
        <w:t>Notes</w:t>
      </w:r>
      <w:r w:rsidRPr="008B28E7">
        <w:rPr>
          <w:sz w:val="24"/>
          <w:szCs w:val="24"/>
        </w:rPr>
        <w:t xml:space="preserve"> </w:t>
      </w:r>
    </w:p>
    <w:p w14:paraId="66B3BDA6" w14:textId="77777777" w:rsidR="000E38C3" w:rsidRDefault="000E38C3" w:rsidP="00E559CE">
      <w:pPr>
        <w:jc w:val="both"/>
        <w:rPr>
          <w:sz w:val="24"/>
          <w:szCs w:val="24"/>
        </w:rPr>
      </w:pPr>
    </w:p>
    <w:p w14:paraId="187F6DB6" w14:textId="77777777" w:rsidR="1661DBBC" w:rsidRPr="00706BB5" w:rsidRDefault="1661DBBC" w:rsidP="00706BB5">
      <w:pPr>
        <w:jc w:val="both"/>
        <w:rPr>
          <w:sz w:val="24"/>
          <w:szCs w:val="24"/>
        </w:rPr>
      </w:pPr>
    </w:p>
    <w:p w14:paraId="6BA0A1E0" w14:textId="77777777" w:rsidR="008C7770" w:rsidRDefault="008C7770" w:rsidP="00E559CE">
      <w:pPr>
        <w:jc w:val="both"/>
        <w:rPr>
          <w:sz w:val="24"/>
          <w:szCs w:val="24"/>
        </w:rPr>
      </w:pPr>
    </w:p>
    <w:p w14:paraId="0C6F0883"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1AA64011"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60113D1E" w14:textId="77777777" w:rsidTr="00D3203C">
        <w:tc>
          <w:tcPr>
            <w:tcW w:w="10070" w:type="dxa"/>
          </w:tcPr>
          <w:p w14:paraId="76F481AC"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1D1F97DA" w14:textId="77777777" w:rsidR="00B17FA0" w:rsidRPr="008B28E7" w:rsidRDefault="00B17FA0" w:rsidP="00FF7EBB">
            <w:pPr>
              <w:jc w:val="both"/>
              <w:rPr>
                <w:sz w:val="24"/>
                <w:szCs w:val="24"/>
              </w:rPr>
            </w:pPr>
          </w:p>
        </w:tc>
      </w:tr>
      <w:tr w:rsidR="0065276E" w:rsidRPr="008B28E7" w14:paraId="1370A47E" w14:textId="77777777" w:rsidTr="00D3203C">
        <w:tc>
          <w:tcPr>
            <w:tcW w:w="10070" w:type="dxa"/>
          </w:tcPr>
          <w:p w14:paraId="10628736" w14:textId="77777777" w:rsidR="00FC0334" w:rsidRDefault="00FC0334" w:rsidP="005D4F72">
            <w:pPr>
              <w:jc w:val="both"/>
              <w:rPr>
                <w:color w:val="auto"/>
                <w:sz w:val="24"/>
                <w:szCs w:val="24"/>
              </w:rPr>
            </w:pPr>
          </w:p>
          <w:p w14:paraId="2EE9D7E4" w14:textId="77777777" w:rsidR="00FC0334" w:rsidRDefault="0054328B" w:rsidP="005D4F72">
            <w:pPr>
              <w:jc w:val="both"/>
              <w:rPr>
                <w:color w:val="auto"/>
                <w:sz w:val="24"/>
                <w:szCs w:val="24"/>
              </w:rPr>
            </w:pPr>
            <w:r>
              <w:rPr>
                <w:color w:val="auto"/>
                <w:sz w:val="24"/>
                <w:szCs w:val="24"/>
              </w:rPr>
              <w:t xml:space="preserve">I have been Hannah’s direct Assistant Team Manager since joining the Local Authority in March 2024. Throughout this time I have watched Hannah grow in confidence along with developing her professional practice. Hannah has demonstrated a consistent approach to managing her caseload. Hannah has over time taken on more complex pieces of Social Work including court work. </w:t>
            </w:r>
          </w:p>
          <w:p w14:paraId="5C0C2549" w14:textId="77777777" w:rsidR="0054328B" w:rsidRDefault="0054328B" w:rsidP="005D4F72">
            <w:pPr>
              <w:jc w:val="both"/>
              <w:rPr>
                <w:color w:val="auto"/>
                <w:sz w:val="24"/>
                <w:szCs w:val="24"/>
              </w:rPr>
            </w:pPr>
          </w:p>
          <w:p w14:paraId="58FF4B18" w14:textId="77777777" w:rsidR="0054328B" w:rsidRDefault="0054328B" w:rsidP="005D4F72">
            <w:pPr>
              <w:jc w:val="both"/>
              <w:rPr>
                <w:color w:val="auto"/>
                <w:sz w:val="24"/>
                <w:szCs w:val="24"/>
              </w:rPr>
            </w:pPr>
            <w:r>
              <w:rPr>
                <w:color w:val="auto"/>
                <w:sz w:val="24"/>
                <w:szCs w:val="24"/>
              </w:rPr>
              <w:t xml:space="preserve">Hannah has consistently demonstrated commitment and understanding of the values underpinning Social Work. Being Hannah’s direct line manager means I will regularly observe Hannah in practice. Hannah shows a really good level of understanding around processes. Hannah has demonstrated respect, empathy and professionalism on a consistent basis. I have observed Hannah directly on visits and also in different meetings varying in complexity. </w:t>
            </w:r>
            <w:r>
              <w:rPr>
                <w:color w:val="auto"/>
                <w:sz w:val="24"/>
                <w:szCs w:val="24"/>
              </w:rPr>
              <w:lastRenderedPageBreak/>
              <w:t>Hannah will always ensure she takes time to thoroughly plan her work, ensuring her approach will be the best for the child she will be meeting. Hannah ensures the child is the focu</w:t>
            </w:r>
            <w:r w:rsidR="009441FC">
              <w:rPr>
                <w:color w:val="auto"/>
                <w:sz w:val="24"/>
                <w:szCs w:val="24"/>
              </w:rPr>
              <w:t>s</w:t>
            </w:r>
            <w:r>
              <w:rPr>
                <w:color w:val="auto"/>
                <w:sz w:val="24"/>
                <w:szCs w:val="24"/>
              </w:rPr>
              <w:t xml:space="preserve"> of her work at all times and deeply cares for the </w:t>
            </w:r>
            <w:r w:rsidR="009441FC">
              <w:rPr>
                <w:color w:val="auto"/>
                <w:sz w:val="24"/>
                <w:szCs w:val="24"/>
              </w:rPr>
              <w:t xml:space="preserve">children she supports. </w:t>
            </w:r>
          </w:p>
          <w:p w14:paraId="54F0AEEF" w14:textId="77777777" w:rsidR="009441FC" w:rsidRDefault="009441FC" w:rsidP="005D4F72">
            <w:pPr>
              <w:jc w:val="both"/>
              <w:rPr>
                <w:color w:val="auto"/>
                <w:sz w:val="24"/>
                <w:szCs w:val="24"/>
              </w:rPr>
            </w:pPr>
          </w:p>
          <w:p w14:paraId="3073F126" w14:textId="77777777" w:rsidR="009441FC" w:rsidRDefault="009441FC" w:rsidP="005D4F72">
            <w:pPr>
              <w:jc w:val="both"/>
              <w:rPr>
                <w:color w:val="auto"/>
                <w:sz w:val="24"/>
                <w:szCs w:val="24"/>
              </w:rPr>
            </w:pPr>
            <w:r>
              <w:rPr>
                <w:color w:val="auto"/>
                <w:sz w:val="24"/>
                <w:szCs w:val="24"/>
              </w:rPr>
              <w:t xml:space="preserve">Hannah has developed appropriate case management skills. Hannah has shown she is able to be organised to ensure her statutory duties are completed in a timely manner. This demonstrates consistency and care for the children on her caseload and utilises different tools to support her in developing relationships with them. Hannah uses reflection consistently to develop and improve her social work skills, in particular in communicating with children. Hannah will research new methods used to communicate and will </w:t>
            </w:r>
            <w:r w:rsidR="004201C1">
              <w:rPr>
                <w:color w:val="auto"/>
                <w:sz w:val="24"/>
                <w:szCs w:val="24"/>
              </w:rPr>
              <w:t>re</w:t>
            </w:r>
            <w:r>
              <w:rPr>
                <w:color w:val="auto"/>
                <w:sz w:val="24"/>
                <w:szCs w:val="24"/>
              </w:rPr>
              <w:t xml:space="preserve">quest training when needed. </w:t>
            </w:r>
          </w:p>
          <w:p w14:paraId="6AF70EFA" w14:textId="77777777" w:rsidR="009441FC" w:rsidRDefault="009441FC" w:rsidP="005D4F72">
            <w:pPr>
              <w:jc w:val="both"/>
              <w:rPr>
                <w:color w:val="auto"/>
                <w:sz w:val="24"/>
                <w:szCs w:val="24"/>
              </w:rPr>
            </w:pPr>
          </w:p>
          <w:p w14:paraId="2306744C" w14:textId="77777777" w:rsidR="00EC5F84" w:rsidRDefault="009441FC" w:rsidP="005D4F72">
            <w:pPr>
              <w:jc w:val="both"/>
              <w:rPr>
                <w:color w:val="auto"/>
                <w:sz w:val="24"/>
                <w:szCs w:val="24"/>
              </w:rPr>
            </w:pPr>
            <w:r>
              <w:rPr>
                <w:color w:val="auto"/>
                <w:sz w:val="24"/>
                <w:szCs w:val="24"/>
              </w:rPr>
              <w:t xml:space="preserve">Hannah has developed her practice over the past twelve months by attended different training and workshops, for example the Section 47 training. Hannah has </w:t>
            </w:r>
            <w:r w:rsidR="00EC5F84">
              <w:rPr>
                <w:color w:val="auto"/>
                <w:sz w:val="24"/>
                <w:szCs w:val="24"/>
              </w:rPr>
              <w:t xml:space="preserve">begun to take on complex pieces of Social Work and utilises her organisational skills to ensure she meets all targets.  </w:t>
            </w:r>
            <w:r w:rsidR="00EC5F84">
              <w:rPr>
                <w:sz w:val="24"/>
                <w:szCs w:val="24"/>
              </w:rPr>
              <w:t>She takes constructive criticism well and acts on advice given to her. She is keen to actively seek out training and appears committed to ongoing personal development.</w:t>
            </w:r>
          </w:p>
          <w:p w14:paraId="49A85B9B" w14:textId="77777777" w:rsidR="00FC0334" w:rsidRDefault="00FC0334" w:rsidP="005D4F72">
            <w:pPr>
              <w:jc w:val="both"/>
              <w:rPr>
                <w:color w:val="auto"/>
                <w:sz w:val="24"/>
                <w:szCs w:val="24"/>
              </w:rPr>
            </w:pPr>
          </w:p>
          <w:p w14:paraId="5ACF1489" w14:textId="77777777" w:rsidR="00FC0334" w:rsidRDefault="00EC5F84" w:rsidP="005D4F72">
            <w:pPr>
              <w:jc w:val="both"/>
              <w:rPr>
                <w:color w:val="auto"/>
                <w:sz w:val="24"/>
                <w:szCs w:val="24"/>
              </w:rPr>
            </w:pPr>
            <w:r>
              <w:rPr>
                <w:color w:val="auto"/>
                <w:sz w:val="24"/>
                <w:szCs w:val="24"/>
              </w:rPr>
              <w:t>I observed Hannah completing her direct observation with Child 1. This piece of work was highly emotive for child 1 and required a significant amount of sensitivity. H</w:t>
            </w:r>
            <w:r w:rsidR="002A44FA">
              <w:rPr>
                <w:color w:val="auto"/>
                <w:sz w:val="24"/>
                <w:szCs w:val="24"/>
              </w:rPr>
              <w:t>a</w:t>
            </w:r>
            <w:r>
              <w:rPr>
                <w:color w:val="auto"/>
                <w:sz w:val="24"/>
                <w:szCs w:val="24"/>
              </w:rPr>
              <w:t xml:space="preserve">nnah was conscientious throughout. Hannah offered comfort and support, while maintaining her professional boundaries. Hannah was empathetic and understanding throughout and </w:t>
            </w:r>
            <w:r w:rsidR="002A44FA">
              <w:rPr>
                <w:color w:val="auto"/>
                <w:sz w:val="24"/>
                <w:szCs w:val="24"/>
              </w:rPr>
              <w:t>focussed</w:t>
            </w:r>
            <w:r>
              <w:rPr>
                <w:color w:val="auto"/>
                <w:sz w:val="24"/>
                <w:szCs w:val="24"/>
              </w:rPr>
              <w:t xml:space="preserve"> on her communication skills to share information clearly and transparent</w:t>
            </w:r>
            <w:r w:rsidR="002A44FA">
              <w:rPr>
                <w:color w:val="auto"/>
                <w:sz w:val="24"/>
                <w:szCs w:val="24"/>
              </w:rPr>
              <w:t xml:space="preserve">ly. </w:t>
            </w:r>
          </w:p>
          <w:p w14:paraId="5553B3B2" w14:textId="77777777" w:rsidR="002A44FA" w:rsidRDefault="002A44FA" w:rsidP="005D4F72">
            <w:pPr>
              <w:jc w:val="both"/>
              <w:rPr>
                <w:color w:val="auto"/>
                <w:sz w:val="24"/>
                <w:szCs w:val="24"/>
              </w:rPr>
            </w:pPr>
          </w:p>
          <w:p w14:paraId="07218B09" w14:textId="77777777" w:rsidR="002A44FA" w:rsidRDefault="002A44FA" w:rsidP="005D4F72">
            <w:pPr>
              <w:jc w:val="both"/>
              <w:rPr>
                <w:color w:val="auto"/>
                <w:sz w:val="24"/>
                <w:szCs w:val="24"/>
              </w:rPr>
            </w:pPr>
            <w:r>
              <w:rPr>
                <w:color w:val="auto"/>
                <w:sz w:val="24"/>
                <w:szCs w:val="24"/>
              </w:rPr>
              <w:t xml:space="preserve">Hannah will continue to flourish in her role as a Social Worker supporting vulnerable children and young people. I have no doubt that Hannah will continue to make positive progress and advocate for the children she supports. </w:t>
            </w:r>
          </w:p>
          <w:p w14:paraId="2CDF83CE" w14:textId="77777777" w:rsidR="00FC0334" w:rsidRDefault="00FC0334" w:rsidP="005D4F72">
            <w:pPr>
              <w:jc w:val="both"/>
              <w:rPr>
                <w:color w:val="auto"/>
                <w:sz w:val="24"/>
                <w:szCs w:val="24"/>
              </w:rPr>
            </w:pPr>
          </w:p>
          <w:p w14:paraId="15D03DC5" w14:textId="77777777" w:rsidR="00FC0334" w:rsidRDefault="00FC0334" w:rsidP="005D4F72">
            <w:pPr>
              <w:jc w:val="both"/>
              <w:rPr>
                <w:color w:val="auto"/>
                <w:sz w:val="24"/>
                <w:szCs w:val="24"/>
              </w:rPr>
            </w:pPr>
          </w:p>
          <w:p w14:paraId="70DE706D" w14:textId="77777777" w:rsidR="00FC0334" w:rsidRDefault="00FC0334" w:rsidP="005D4F72">
            <w:pPr>
              <w:jc w:val="both"/>
              <w:rPr>
                <w:color w:val="auto"/>
                <w:sz w:val="24"/>
                <w:szCs w:val="24"/>
              </w:rPr>
            </w:pPr>
          </w:p>
          <w:p w14:paraId="208BF8D7" w14:textId="77777777" w:rsidR="00FC0334" w:rsidRDefault="00FC0334" w:rsidP="005D4F72">
            <w:pPr>
              <w:jc w:val="both"/>
              <w:rPr>
                <w:color w:val="auto"/>
                <w:sz w:val="24"/>
                <w:szCs w:val="24"/>
              </w:rPr>
            </w:pPr>
          </w:p>
          <w:p w14:paraId="34D611AB" w14:textId="77777777" w:rsidR="00FC0334" w:rsidRPr="008B28E7" w:rsidRDefault="00FC0334" w:rsidP="005D4F72">
            <w:pPr>
              <w:jc w:val="both"/>
              <w:rPr>
                <w:color w:val="auto"/>
                <w:sz w:val="24"/>
                <w:szCs w:val="24"/>
              </w:rPr>
            </w:pPr>
          </w:p>
        </w:tc>
      </w:tr>
      <w:tr w:rsidR="00D3203C" w:rsidRPr="008B28E7" w14:paraId="6D019BA1" w14:textId="77777777" w:rsidTr="00D3203C">
        <w:tc>
          <w:tcPr>
            <w:tcW w:w="10070" w:type="dxa"/>
          </w:tcPr>
          <w:p w14:paraId="6363214E"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71BC57B6" w14:textId="77777777" w:rsidR="00092970" w:rsidRDefault="00092970" w:rsidP="00FF7EBB">
      <w:pPr>
        <w:jc w:val="both"/>
        <w:rPr>
          <w:sz w:val="24"/>
          <w:szCs w:val="24"/>
        </w:rPr>
      </w:pPr>
    </w:p>
    <w:p w14:paraId="617DD46E" w14:textId="77777777" w:rsidR="008B28E7" w:rsidRDefault="008B28E7" w:rsidP="00FF7EBB">
      <w:pPr>
        <w:jc w:val="both"/>
        <w:rPr>
          <w:sz w:val="24"/>
          <w:szCs w:val="24"/>
        </w:rPr>
      </w:pPr>
    </w:p>
    <w:p w14:paraId="334B6EC8" w14:textId="77777777" w:rsidR="008B28E7" w:rsidRDefault="008B28E7" w:rsidP="00FF7EBB">
      <w:pPr>
        <w:jc w:val="both"/>
        <w:rPr>
          <w:sz w:val="24"/>
          <w:szCs w:val="24"/>
        </w:rPr>
      </w:pPr>
    </w:p>
    <w:p w14:paraId="6FE5BAEE" w14:textId="77777777" w:rsidR="008B28E7" w:rsidRDefault="008B28E7" w:rsidP="00FF7EBB">
      <w:pPr>
        <w:jc w:val="both"/>
        <w:rPr>
          <w:sz w:val="24"/>
          <w:szCs w:val="24"/>
        </w:rPr>
      </w:pPr>
    </w:p>
    <w:p w14:paraId="5B413937" w14:textId="77777777" w:rsidR="008B28E7" w:rsidRDefault="008B28E7" w:rsidP="00FF7EBB">
      <w:pPr>
        <w:jc w:val="both"/>
        <w:rPr>
          <w:sz w:val="24"/>
          <w:szCs w:val="24"/>
        </w:rPr>
      </w:pPr>
    </w:p>
    <w:p w14:paraId="703CDD73" w14:textId="77777777" w:rsidR="008B28E7" w:rsidRDefault="008B28E7" w:rsidP="00FF7EBB">
      <w:pPr>
        <w:jc w:val="both"/>
        <w:rPr>
          <w:sz w:val="24"/>
          <w:szCs w:val="24"/>
        </w:rPr>
      </w:pPr>
    </w:p>
    <w:p w14:paraId="6A088940" w14:textId="77777777" w:rsidR="00500748" w:rsidRPr="00EE5BC3" w:rsidRDefault="00064063" w:rsidP="00AA7960">
      <w:pPr>
        <w:keepNext/>
        <w:jc w:val="center"/>
        <w:rPr>
          <w:b/>
          <w:sz w:val="28"/>
          <w:szCs w:val="28"/>
        </w:rPr>
      </w:pPr>
      <w:r w:rsidRPr="00EE5BC3">
        <w:rPr>
          <w:b/>
          <w:sz w:val="28"/>
          <w:szCs w:val="28"/>
        </w:rPr>
        <w:t>Learner Details</w:t>
      </w:r>
    </w:p>
    <w:p w14:paraId="64863B7B" w14:textId="77777777" w:rsidR="000E38C3" w:rsidRDefault="000E38C3" w:rsidP="0093018C">
      <w:pPr>
        <w:keepNext/>
        <w:jc w:val="center"/>
        <w:rPr>
          <w:b/>
          <w:sz w:val="24"/>
          <w:szCs w:val="24"/>
        </w:rPr>
      </w:pPr>
    </w:p>
    <w:p w14:paraId="0CA4D8B8"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2B1AC810" w14:textId="77777777" w:rsidR="0093018C" w:rsidRPr="008B28E7" w:rsidRDefault="0093018C" w:rsidP="0093018C">
      <w:pPr>
        <w:keepNext/>
        <w:jc w:val="center"/>
        <w:rPr>
          <w:b/>
          <w:sz w:val="24"/>
          <w:szCs w:val="24"/>
        </w:rPr>
      </w:pPr>
    </w:p>
    <w:p w14:paraId="3D79D0A6"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05464B0C" w14:textId="77777777" w:rsidR="00B17FA0" w:rsidRDefault="00B17FA0" w:rsidP="00C65921">
      <w:pPr>
        <w:keepNext/>
        <w:rPr>
          <w:b/>
          <w:sz w:val="24"/>
          <w:szCs w:val="24"/>
        </w:rPr>
      </w:pPr>
    </w:p>
    <w:p w14:paraId="74B9BD8F" w14:textId="77777777" w:rsidR="004923DA" w:rsidRDefault="004923DA" w:rsidP="00B17FA0">
      <w:pPr>
        <w:ind w:right="180"/>
        <w:jc w:val="both"/>
        <w:rPr>
          <w:b/>
          <w:sz w:val="24"/>
          <w:szCs w:val="24"/>
        </w:rPr>
      </w:pPr>
      <w:r w:rsidRPr="008B28E7">
        <w:rPr>
          <w:b/>
          <w:sz w:val="24"/>
          <w:szCs w:val="24"/>
        </w:rPr>
        <w:t xml:space="preserve">Learner Details </w:t>
      </w:r>
    </w:p>
    <w:p w14:paraId="14AA0B9E"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5A8C58D4" w14:textId="77777777" w:rsidR="004923DA" w:rsidRPr="008B28E7" w:rsidRDefault="004923DA" w:rsidP="00FF7EBB">
      <w:pPr>
        <w:ind w:right="180"/>
        <w:jc w:val="both"/>
        <w:rPr>
          <w:b/>
          <w:sz w:val="24"/>
          <w:szCs w:val="24"/>
        </w:rPr>
      </w:pPr>
    </w:p>
    <w:p w14:paraId="5538B23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C6A61">
        <w:rPr>
          <w:b/>
          <w:sz w:val="24"/>
          <w:szCs w:val="24"/>
        </w:rPr>
        <w:t xml:space="preserve">Hannah Vaughan </w:t>
      </w:r>
    </w:p>
    <w:p w14:paraId="7B19520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56CA7EB"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C6A61">
        <w:rPr>
          <w:b/>
          <w:sz w:val="24"/>
          <w:szCs w:val="24"/>
        </w:rPr>
        <w:t xml:space="preserve"> 2421170</w:t>
      </w:r>
    </w:p>
    <w:p w14:paraId="0472A00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C7265E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C6A61">
        <w:rPr>
          <w:b/>
          <w:sz w:val="24"/>
          <w:szCs w:val="24"/>
        </w:rPr>
        <w:t xml:space="preserve"> </w:t>
      </w:r>
      <w:r w:rsidR="00C32BAC">
        <w:rPr>
          <w:b/>
          <w:sz w:val="24"/>
          <w:szCs w:val="24"/>
        </w:rPr>
        <w:t>Bryn Awelon, Brynrefail, Caernarfon, LL55 3NR</w:t>
      </w:r>
    </w:p>
    <w:p w14:paraId="0BBCAA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E14C6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3D5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4D962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0C6A61">
        <w:rPr>
          <w:b/>
          <w:sz w:val="24"/>
          <w:szCs w:val="24"/>
        </w:rPr>
        <w:t xml:space="preserve"> 07825068450</w:t>
      </w:r>
    </w:p>
    <w:p w14:paraId="5D870F7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1684CC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C6A61">
        <w:rPr>
          <w:b/>
          <w:sz w:val="24"/>
          <w:szCs w:val="24"/>
        </w:rPr>
        <w:t xml:space="preserve"> </w:t>
      </w:r>
      <w:r w:rsidR="00C32BAC">
        <w:rPr>
          <w:b/>
          <w:sz w:val="24"/>
          <w:szCs w:val="24"/>
        </w:rPr>
        <w:t>hannah-caitlin@hotmail.com</w:t>
      </w:r>
    </w:p>
    <w:p w14:paraId="39552E6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1F84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D5F38">
        <w:rPr>
          <w:b/>
          <w:sz w:val="24"/>
          <w:szCs w:val="24"/>
        </w:rPr>
        <w:t>10</w:t>
      </w:r>
      <w:r w:rsidR="00AD5F38" w:rsidRPr="00AD5F38">
        <w:rPr>
          <w:b/>
          <w:sz w:val="24"/>
          <w:szCs w:val="24"/>
          <w:vertAlign w:val="superscript"/>
        </w:rPr>
        <w:t>th</w:t>
      </w:r>
      <w:r w:rsidR="00AD5F38">
        <w:rPr>
          <w:b/>
          <w:sz w:val="24"/>
          <w:szCs w:val="24"/>
        </w:rPr>
        <w:t xml:space="preserve"> of August 2023</w:t>
      </w:r>
    </w:p>
    <w:p w14:paraId="5EFF04A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6339D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32BAC">
        <w:rPr>
          <w:b/>
          <w:sz w:val="24"/>
          <w:szCs w:val="24"/>
        </w:rPr>
        <w:t xml:space="preserve"> 18</w:t>
      </w:r>
      <w:r w:rsidR="00C32BAC" w:rsidRPr="00C32BAC">
        <w:rPr>
          <w:b/>
          <w:sz w:val="24"/>
          <w:szCs w:val="24"/>
          <w:vertAlign w:val="superscript"/>
        </w:rPr>
        <w:t>th</w:t>
      </w:r>
      <w:r w:rsidR="00C32BAC">
        <w:rPr>
          <w:b/>
          <w:sz w:val="24"/>
          <w:szCs w:val="24"/>
        </w:rPr>
        <w:t xml:space="preserve"> of October 2023</w:t>
      </w:r>
    </w:p>
    <w:p w14:paraId="11AFA50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1A5B0457" w14:textId="77777777" w:rsidR="004923DA" w:rsidRDefault="004923DA" w:rsidP="00FF7EBB">
      <w:pPr>
        <w:jc w:val="both"/>
        <w:rPr>
          <w:b/>
          <w:sz w:val="24"/>
          <w:szCs w:val="24"/>
        </w:rPr>
      </w:pPr>
    </w:p>
    <w:p w14:paraId="30C24EAE" w14:textId="77777777" w:rsidR="000E0D51" w:rsidRPr="008B28E7" w:rsidRDefault="000E0D51" w:rsidP="00FF7EBB">
      <w:pPr>
        <w:jc w:val="both"/>
        <w:rPr>
          <w:b/>
          <w:sz w:val="24"/>
          <w:szCs w:val="24"/>
        </w:rPr>
      </w:pPr>
    </w:p>
    <w:p w14:paraId="2951313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2AD9FA2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5F591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C6A61">
        <w:rPr>
          <w:b/>
          <w:sz w:val="24"/>
          <w:szCs w:val="24"/>
        </w:rPr>
        <w:t xml:space="preserve"> Wrexham County Borough Council </w:t>
      </w:r>
    </w:p>
    <w:p w14:paraId="6FEA229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3E0D7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D5F38">
        <w:rPr>
          <w:b/>
          <w:sz w:val="24"/>
          <w:szCs w:val="24"/>
        </w:rPr>
        <w:t xml:space="preserve"> David Nulty/Workforce Development</w:t>
      </w:r>
    </w:p>
    <w:p w14:paraId="5B98606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B65F9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C6A61">
        <w:rPr>
          <w:b/>
          <w:sz w:val="24"/>
          <w:szCs w:val="24"/>
        </w:rPr>
        <w:t xml:space="preserve"> </w:t>
      </w:r>
      <w:r w:rsidR="00AD5F38">
        <w:rPr>
          <w:b/>
          <w:sz w:val="24"/>
          <w:szCs w:val="24"/>
        </w:rPr>
        <w:t>Guildhall, Wrexham.</w:t>
      </w:r>
    </w:p>
    <w:p w14:paraId="127F56A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A2C93F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36681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D5F38">
        <w:rPr>
          <w:b/>
          <w:sz w:val="24"/>
          <w:szCs w:val="24"/>
        </w:rPr>
        <w:t xml:space="preserve"> 01978295341</w:t>
      </w:r>
    </w:p>
    <w:p w14:paraId="51450F8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70A213"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D5F38">
        <w:rPr>
          <w:b/>
          <w:sz w:val="24"/>
          <w:szCs w:val="24"/>
        </w:rPr>
        <w:t>David.nutly@wrexham.gov.uk</w:t>
      </w:r>
    </w:p>
    <w:p w14:paraId="3906A76B" w14:textId="77777777" w:rsidR="000E0D51" w:rsidRDefault="000E0D51" w:rsidP="000E0D51">
      <w:pPr>
        <w:jc w:val="both"/>
        <w:rPr>
          <w:b/>
          <w:sz w:val="24"/>
          <w:szCs w:val="24"/>
        </w:rPr>
      </w:pPr>
    </w:p>
    <w:p w14:paraId="4F5178A8" w14:textId="77777777" w:rsidR="008C7770" w:rsidRPr="008B28E7" w:rsidRDefault="008C7770" w:rsidP="000E0D51">
      <w:pPr>
        <w:jc w:val="both"/>
        <w:rPr>
          <w:b/>
          <w:sz w:val="24"/>
          <w:szCs w:val="24"/>
        </w:rPr>
      </w:pPr>
    </w:p>
    <w:p w14:paraId="038E9522"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FFBF38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4FB9272D"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C6A61">
        <w:rPr>
          <w:b/>
          <w:sz w:val="24"/>
          <w:szCs w:val="24"/>
        </w:rPr>
        <w:t>X</w:t>
      </w:r>
    </w:p>
    <w:p w14:paraId="0D20D399" w14:textId="77777777" w:rsidR="004923DA" w:rsidRDefault="004923DA" w:rsidP="00FF7EBB">
      <w:pPr>
        <w:jc w:val="both"/>
        <w:rPr>
          <w:b/>
          <w:sz w:val="24"/>
          <w:szCs w:val="24"/>
        </w:rPr>
      </w:pPr>
    </w:p>
    <w:p w14:paraId="3F625DCA" w14:textId="77777777" w:rsidR="000E0D51" w:rsidRDefault="000E0D51" w:rsidP="00FF7EBB">
      <w:pPr>
        <w:jc w:val="both"/>
        <w:rPr>
          <w:b/>
          <w:sz w:val="24"/>
          <w:szCs w:val="24"/>
        </w:rPr>
      </w:pPr>
    </w:p>
    <w:p w14:paraId="3BB4D39E" w14:textId="77777777" w:rsidR="000E0D51" w:rsidRDefault="000E0D51" w:rsidP="00FF7EBB">
      <w:pPr>
        <w:jc w:val="both"/>
        <w:rPr>
          <w:b/>
          <w:sz w:val="24"/>
          <w:szCs w:val="24"/>
        </w:rPr>
      </w:pPr>
      <w:r>
        <w:rPr>
          <w:b/>
          <w:sz w:val="24"/>
          <w:szCs w:val="24"/>
        </w:rPr>
        <w:t>Mentor’s details</w:t>
      </w:r>
    </w:p>
    <w:p w14:paraId="232727F2" w14:textId="77777777" w:rsidR="000E0D51" w:rsidRPr="008B28E7" w:rsidRDefault="000E0D51" w:rsidP="00FF7EBB">
      <w:pPr>
        <w:jc w:val="both"/>
        <w:rPr>
          <w:b/>
          <w:sz w:val="24"/>
          <w:szCs w:val="24"/>
        </w:rPr>
      </w:pPr>
    </w:p>
    <w:p w14:paraId="303436B2"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5E2324F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D79C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C6A61">
        <w:rPr>
          <w:b/>
          <w:sz w:val="24"/>
          <w:szCs w:val="24"/>
        </w:rPr>
        <w:t xml:space="preserve"> Gaynor Garrett</w:t>
      </w:r>
    </w:p>
    <w:p w14:paraId="0844EE8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77E9B5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D5F38">
        <w:rPr>
          <w:b/>
          <w:sz w:val="24"/>
          <w:szCs w:val="24"/>
        </w:rPr>
        <w:t xml:space="preserve"> </w:t>
      </w:r>
      <w:r w:rsidR="00AD5F38" w:rsidRPr="00521788">
        <w:rPr>
          <w:b/>
          <w:bCs/>
          <w:sz w:val="24"/>
          <w:szCs w:val="24"/>
        </w:rPr>
        <w:t>Crown Buildings</w:t>
      </w:r>
      <w:r w:rsidR="00AD5F38">
        <w:rPr>
          <w:b/>
          <w:bCs/>
          <w:sz w:val="24"/>
          <w:szCs w:val="24"/>
        </w:rPr>
        <w:t xml:space="preserve">, </w:t>
      </w:r>
      <w:r w:rsidR="00AD5F38" w:rsidRPr="00521788">
        <w:rPr>
          <w:b/>
          <w:bCs/>
          <w:sz w:val="24"/>
          <w:szCs w:val="24"/>
        </w:rPr>
        <w:t>31 Chester St, Wrexham LL13 8BG</w:t>
      </w:r>
    </w:p>
    <w:p w14:paraId="2F1A0F3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5C70DD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06BE9C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16F4088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F7F45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D5F38">
        <w:rPr>
          <w:b/>
          <w:sz w:val="24"/>
          <w:szCs w:val="24"/>
        </w:rPr>
        <w:t xml:space="preserve"> Gaynor.garrett@wrexham.gov.uk</w:t>
      </w:r>
    </w:p>
    <w:p w14:paraId="05658A8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7FCCC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78E004E5" w14:textId="77777777" w:rsidR="00F81FEC" w:rsidRDefault="00F81FEC" w:rsidP="00F81FEC">
      <w:pPr>
        <w:jc w:val="both"/>
        <w:rPr>
          <w:b/>
          <w:sz w:val="24"/>
          <w:szCs w:val="24"/>
        </w:rPr>
      </w:pPr>
    </w:p>
    <w:p w14:paraId="4528C924"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84ED1F7" w14:textId="77777777" w:rsidTr="00B17FA0">
        <w:tc>
          <w:tcPr>
            <w:tcW w:w="10278" w:type="dxa"/>
            <w:shd w:val="clear" w:color="auto" w:fill="auto"/>
          </w:tcPr>
          <w:p w14:paraId="48B93EF9"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05B1A895" w14:textId="77777777" w:rsidR="004923DA" w:rsidRPr="008B28E7" w:rsidRDefault="004923DA" w:rsidP="00FF7EBB">
            <w:pPr>
              <w:jc w:val="both"/>
              <w:rPr>
                <w:b/>
                <w:sz w:val="24"/>
                <w:szCs w:val="24"/>
              </w:rPr>
            </w:pPr>
          </w:p>
          <w:p w14:paraId="0B9D129B" w14:textId="77777777" w:rsidR="004923DA" w:rsidRDefault="004923DA" w:rsidP="00FF7EBB">
            <w:pPr>
              <w:jc w:val="both"/>
              <w:rPr>
                <w:b/>
                <w:sz w:val="24"/>
                <w:szCs w:val="24"/>
              </w:rPr>
            </w:pPr>
            <w:r w:rsidRPr="008B28E7">
              <w:rPr>
                <w:b/>
                <w:sz w:val="24"/>
                <w:szCs w:val="24"/>
              </w:rPr>
              <w:t>Name:</w:t>
            </w:r>
            <w:r w:rsidR="000C6A61">
              <w:rPr>
                <w:b/>
                <w:sz w:val="24"/>
                <w:szCs w:val="24"/>
              </w:rPr>
              <w:t xml:space="preserve"> Gaynor Garrett</w:t>
            </w:r>
          </w:p>
          <w:p w14:paraId="23DF79CF" w14:textId="77777777" w:rsidR="004923DA" w:rsidRPr="008B28E7" w:rsidRDefault="004923DA" w:rsidP="00FF7EBB">
            <w:pPr>
              <w:jc w:val="both"/>
              <w:rPr>
                <w:b/>
                <w:sz w:val="24"/>
                <w:szCs w:val="24"/>
              </w:rPr>
            </w:pPr>
          </w:p>
          <w:p w14:paraId="4F50C833" w14:textId="77777777" w:rsidR="004923DA" w:rsidRDefault="004923DA" w:rsidP="00FF7EBB">
            <w:pPr>
              <w:jc w:val="both"/>
              <w:rPr>
                <w:b/>
                <w:sz w:val="24"/>
                <w:szCs w:val="24"/>
              </w:rPr>
            </w:pPr>
            <w:r w:rsidRPr="008B28E7">
              <w:rPr>
                <w:b/>
                <w:sz w:val="24"/>
                <w:szCs w:val="24"/>
              </w:rPr>
              <w:t xml:space="preserve">Work Address: </w:t>
            </w:r>
            <w:r w:rsidR="00AD5F38" w:rsidRPr="00521788">
              <w:rPr>
                <w:b/>
                <w:bCs/>
                <w:sz w:val="24"/>
                <w:szCs w:val="24"/>
              </w:rPr>
              <w:t>Crown Buildings</w:t>
            </w:r>
            <w:r w:rsidR="00AD5F38">
              <w:rPr>
                <w:b/>
                <w:bCs/>
                <w:sz w:val="24"/>
                <w:szCs w:val="24"/>
              </w:rPr>
              <w:t xml:space="preserve">, </w:t>
            </w:r>
            <w:r w:rsidR="00AD5F38" w:rsidRPr="00521788">
              <w:rPr>
                <w:b/>
                <w:bCs/>
                <w:sz w:val="24"/>
                <w:szCs w:val="24"/>
              </w:rPr>
              <w:t>31 Chester St, Wrexham LL13 8BG</w:t>
            </w:r>
          </w:p>
          <w:p w14:paraId="691D29BC" w14:textId="77777777" w:rsidR="009D59C2" w:rsidRDefault="009D59C2" w:rsidP="00FF7EBB">
            <w:pPr>
              <w:jc w:val="both"/>
              <w:rPr>
                <w:b/>
                <w:sz w:val="24"/>
                <w:szCs w:val="24"/>
              </w:rPr>
            </w:pPr>
          </w:p>
          <w:p w14:paraId="1ED71001" w14:textId="77777777" w:rsidR="009D59C2" w:rsidRDefault="009D59C2" w:rsidP="00FF7EBB">
            <w:pPr>
              <w:jc w:val="both"/>
              <w:rPr>
                <w:b/>
                <w:sz w:val="24"/>
                <w:szCs w:val="24"/>
              </w:rPr>
            </w:pPr>
          </w:p>
          <w:p w14:paraId="3B8DAFC2" w14:textId="77777777" w:rsidR="004923DA" w:rsidRPr="008B28E7" w:rsidRDefault="004923DA" w:rsidP="00FF7EBB">
            <w:pPr>
              <w:jc w:val="both"/>
              <w:rPr>
                <w:b/>
                <w:sz w:val="24"/>
                <w:szCs w:val="24"/>
              </w:rPr>
            </w:pPr>
          </w:p>
          <w:p w14:paraId="20964F0C" w14:textId="79D5A090" w:rsidR="004923DA" w:rsidRDefault="004923DA" w:rsidP="00FF7EBB">
            <w:pPr>
              <w:jc w:val="both"/>
              <w:rPr>
                <w:b/>
                <w:sz w:val="24"/>
                <w:szCs w:val="24"/>
              </w:rPr>
            </w:pPr>
            <w:r w:rsidRPr="008B28E7">
              <w:rPr>
                <w:b/>
                <w:sz w:val="24"/>
                <w:szCs w:val="24"/>
              </w:rPr>
              <w:t>Professional Qualification and date of qualification:</w:t>
            </w:r>
            <w:r w:rsidR="008F5F69">
              <w:rPr>
                <w:b/>
                <w:sz w:val="24"/>
                <w:szCs w:val="24"/>
              </w:rPr>
              <w:t xml:space="preserve"> Social worker. Qualification 2017. </w:t>
            </w:r>
          </w:p>
          <w:p w14:paraId="137DA4C8" w14:textId="77777777" w:rsidR="008F5F69" w:rsidRDefault="008F5F69" w:rsidP="00FF7EBB">
            <w:pPr>
              <w:jc w:val="both"/>
              <w:rPr>
                <w:b/>
                <w:sz w:val="24"/>
                <w:szCs w:val="24"/>
              </w:rPr>
            </w:pPr>
          </w:p>
          <w:p w14:paraId="416344D1" w14:textId="77777777" w:rsidR="004923DA" w:rsidRDefault="009D59C2" w:rsidP="00FF7EBB">
            <w:pPr>
              <w:jc w:val="both"/>
              <w:rPr>
                <w:b/>
                <w:sz w:val="24"/>
                <w:szCs w:val="24"/>
              </w:rPr>
            </w:pPr>
            <w:r>
              <w:rPr>
                <w:b/>
                <w:sz w:val="24"/>
                <w:szCs w:val="24"/>
              </w:rPr>
              <w:t>T</w:t>
            </w:r>
            <w:r w:rsidR="004923DA" w:rsidRPr="008B28E7">
              <w:rPr>
                <w:b/>
                <w:sz w:val="24"/>
                <w:szCs w:val="24"/>
              </w:rPr>
              <w:t>elephone number:</w:t>
            </w:r>
          </w:p>
          <w:p w14:paraId="1853EE61" w14:textId="77777777" w:rsidR="009D59C2" w:rsidRDefault="009D59C2" w:rsidP="00FF7EBB">
            <w:pPr>
              <w:jc w:val="both"/>
              <w:rPr>
                <w:b/>
                <w:sz w:val="24"/>
                <w:szCs w:val="24"/>
              </w:rPr>
            </w:pPr>
          </w:p>
          <w:p w14:paraId="66ECBAA8" w14:textId="77777777" w:rsidR="009D59C2" w:rsidRPr="008B28E7" w:rsidRDefault="009D59C2" w:rsidP="00FF7EBB">
            <w:pPr>
              <w:jc w:val="both"/>
              <w:rPr>
                <w:b/>
                <w:sz w:val="24"/>
                <w:szCs w:val="24"/>
              </w:rPr>
            </w:pPr>
            <w:r>
              <w:rPr>
                <w:b/>
                <w:sz w:val="24"/>
                <w:szCs w:val="24"/>
              </w:rPr>
              <w:t>Email address:</w:t>
            </w:r>
            <w:r w:rsidR="00AD5F38">
              <w:rPr>
                <w:b/>
                <w:sz w:val="24"/>
                <w:szCs w:val="24"/>
              </w:rPr>
              <w:t xml:space="preserve"> Gaynor.garrett@wrexham.gov.uk</w:t>
            </w:r>
          </w:p>
          <w:p w14:paraId="22C19A72" w14:textId="77777777" w:rsidR="00B17FA0" w:rsidRPr="008B28E7" w:rsidRDefault="00B17FA0" w:rsidP="000E38C3">
            <w:pPr>
              <w:jc w:val="both"/>
              <w:rPr>
                <w:b/>
                <w:sz w:val="24"/>
                <w:szCs w:val="24"/>
              </w:rPr>
            </w:pPr>
          </w:p>
        </w:tc>
      </w:tr>
    </w:tbl>
    <w:p w14:paraId="02D9E6AC" w14:textId="77777777" w:rsidR="00830DD1" w:rsidRPr="00830DD1" w:rsidRDefault="00830DD1" w:rsidP="00830DD1"/>
    <w:p w14:paraId="7C73045C" w14:textId="77777777" w:rsidR="00830DD1" w:rsidRPr="00830DD1" w:rsidRDefault="00830DD1" w:rsidP="00830DD1"/>
    <w:p w14:paraId="637B403F" w14:textId="77777777" w:rsidR="00830DD1" w:rsidRPr="00830DD1" w:rsidRDefault="00830DD1" w:rsidP="00830DD1"/>
    <w:p w14:paraId="0A5CA75A" w14:textId="77777777" w:rsidR="00830DD1" w:rsidRPr="00830DD1" w:rsidRDefault="00830DD1" w:rsidP="00830DD1"/>
    <w:p w14:paraId="1F8CE1D8" w14:textId="77777777" w:rsidR="00830DD1" w:rsidRDefault="00830DD1" w:rsidP="00830DD1">
      <w:pPr>
        <w:rPr>
          <w:sz w:val="28"/>
          <w:szCs w:val="28"/>
        </w:rPr>
      </w:pPr>
    </w:p>
    <w:p w14:paraId="7AC0CD25" w14:textId="77777777" w:rsidR="00830DD1" w:rsidRDefault="00830DD1" w:rsidP="00830DD1">
      <w:pPr>
        <w:rPr>
          <w:sz w:val="28"/>
          <w:szCs w:val="28"/>
        </w:rPr>
      </w:pPr>
    </w:p>
    <w:p w14:paraId="518AEEB0" w14:textId="77777777" w:rsidR="00830DD1" w:rsidRDefault="00830DD1" w:rsidP="00830DD1">
      <w:pPr>
        <w:rPr>
          <w:sz w:val="28"/>
          <w:szCs w:val="28"/>
        </w:rPr>
      </w:pPr>
    </w:p>
    <w:p w14:paraId="59F3C5A8"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77F29133" w14:textId="77777777" w:rsidR="0093018C" w:rsidRDefault="0093018C" w:rsidP="0093018C">
      <w:pPr>
        <w:keepNext/>
        <w:jc w:val="both"/>
        <w:rPr>
          <w:b/>
          <w:sz w:val="24"/>
          <w:szCs w:val="24"/>
        </w:rPr>
      </w:pPr>
    </w:p>
    <w:p w14:paraId="2FB94332"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1539DC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2FD868C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C388ECF"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40CB5FFC"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552E16A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0C6A61">
        <w:rPr>
          <w:sz w:val="24"/>
          <w:szCs w:val="24"/>
        </w:rPr>
        <w:t>Hannah Vaughan</w:t>
      </w:r>
      <w:r>
        <w:rPr>
          <w:sz w:val="24"/>
          <w:szCs w:val="24"/>
        </w:rPr>
        <w:t xml:space="preserve">_  </w:t>
      </w:r>
      <w:r w:rsidR="009D59C2">
        <w:rPr>
          <w:sz w:val="24"/>
          <w:szCs w:val="24"/>
        </w:rPr>
        <w:t xml:space="preserve"> </w:t>
      </w:r>
      <w:r w:rsidR="004923DA" w:rsidRPr="008B28E7">
        <w:rPr>
          <w:sz w:val="24"/>
          <w:szCs w:val="24"/>
        </w:rPr>
        <w:t>(Learner</w:t>
      </w:r>
      <w:r w:rsidR="000E0D51">
        <w:rPr>
          <w:sz w:val="24"/>
          <w:szCs w:val="24"/>
        </w:rPr>
        <w:t>)</w:t>
      </w:r>
    </w:p>
    <w:p w14:paraId="64279872"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E104BD1"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Date: </w:t>
      </w:r>
      <w:r w:rsidR="009D59C2">
        <w:rPr>
          <w:sz w:val="24"/>
          <w:szCs w:val="24"/>
        </w:rPr>
        <w:t xml:space="preserve">       </w:t>
      </w:r>
      <w:r w:rsidR="00AD5F38">
        <w:rPr>
          <w:sz w:val="24"/>
          <w:szCs w:val="24"/>
        </w:rPr>
        <w:t>02</w:t>
      </w:r>
      <w:r w:rsidR="000C6A61">
        <w:rPr>
          <w:sz w:val="24"/>
          <w:szCs w:val="24"/>
        </w:rPr>
        <w:t>/10/2025</w:t>
      </w:r>
    </w:p>
    <w:p w14:paraId="32397B2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237368D" w14:textId="77777777" w:rsidR="004923DA" w:rsidRDefault="004923DA" w:rsidP="00FF7EBB">
      <w:pPr>
        <w:ind w:right="180"/>
        <w:jc w:val="both"/>
        <w:rPr>
          <w:b/>
          <w:sz w:val="24"/>
          <w:szCs w:val="24"/>
        </w:rPr>
      </w:pPr>
    </w:p>
    <w:p w14:paraId="7B34AAD1" w14:textId="77777777" w:rsidR="000E0D51" w:rsidRPr="008B28E7" w:rsidRDefault="000E0D51" w:rsidP="00FF7EBB">
      <w:pPr>
        <w:ind w:right="180"/>
        <w:jc w:val="both"/>
        <w:rPr>
          <w:b/>
          <w:sz w:val="24"/>
          <w:szCs w:val="24"/>
        </w:rPr>
      </w:pPr>
    </w:p>
    <w:p w14:paraId="2E8A0DD6"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141929A"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4BA1D8D7"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B08811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304DB550"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03182F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67B4EAB"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830B3F">
        <w:rPr>
          <w:noProof/>
        </w:rPr>
        <w:drawing>
          <wp:inline distT="0" distB="0" distL="0" distR="0" wp14:anchorId="7B7F9AD7" wp14:editId="6964292F">
            <wp:extent cx="137160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00830B3F">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7385F4BF"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50B42B0"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830B3F">
        <w:rPr>
          <w:sz w:val="24"/>
          <w:szCs w:val="24"/>
        </w:rPr>
        <w:t xml:space="preserve">03/10/2025_ </w:t>
      </w:r>
    </w:p>
    <w:p w14:paraId="4C0A4B27"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1F202B1" w14:textId="77777777" w:rsidR="001B331A" w:rsidRDefault="001B331A" w:rsidP="00FF7EBB">
      <w:pPr>
        <w:ind w:right="180"/>
        <w:jc w:val="both"/>
        <w:rPr>
          <w:b/>
          <w:sz w:val="24"/>
          <w:szCs w:val="24"/>
        </w:rPr>
      </w:pPr>
    </w:p>
    <w:p w14:paraId="7C5E0CE0" w14:textId="77777777" w:rsidR="00335C41" w:rsidRDefault="00335C41" w:rsidP="00FF7EBB">
      <w:pPr>
        <w:ind w:right="180"/>
        <w:jc w:val="both"/>
        <w:rPr>
          <w:b/>
          <w:sz w:val="24"/>
          <w:szCs w:val="24"/>
        </w:rPr>
      </w:pPr>
    </w:p>
    <w:p w14:paraId="3F20DFA4"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11028186" w14:textId="77777777" w:rsidTr="00335C41">
        <w:tc>
          <w:tcPr>
            <w:tcW w:w="10070" w:type="dxa"/>
          </w:tcPr>
          <w:p w14:paraId="6B307091"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3C5B4A49" w14:textId="77777777" w:rsidR="001E2EB6" w:rsidRPr="00D3203C" w:rsidRDefault="001E2EB6" w:rsidP="00335C41">
            <w:pPr>
              <w:ind w:right="180"/>
              <w:jc w:val="both"/>
              <w:rPr>
                <w:b/>
                <w:sz w:val="24"/>
                <w:szCs w:val="24"/>
              </w:rPr>
            </w:pPr>
          </w:p>
          <w:p w14:paraId="153DA3AB"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78BCA618" w14:textId="77777777" w:rsidR="00335C41" w:rsidRPr="00D3203C" w:rsidRDefault="00335C41" w:rsidP="00335C41">
            <w:pPr>
              <w:ind w:right="180"/>
              <w:jc w:val="both"/>
              <w:rPr>
                <w:sz w:val="24"/>
                <w:szCs w:val="24"/>
              </w:rPr>
            </w:pPr>
          </w:p>
          <w:p w14:paraId="783CD1CA" w14:textId="77777777" w:rsidR="00335C41" w:rsidRPr="00D3203C" w:rsidRDefault="00335C41" w:rsidP="00335C41">
            <w:pPr>
              <w:ind w:right="180"/>
              <w:jc w:val="both"/>
              <w:rPr>
                <w:sz w:val="24"/>
                <w:szCs w:val="24"/>
              </w:rPr>
            </w:pPr>
            <w:r w:rsidRPr="00D3203C">
              <w:rPr>
                <w:sz w:val="24"/>
                <w:szCs w:val="24"/>
              </w:rPr>
              <w:t>Signed____</w:t>
            </w:r>
            <w:r w:rsidR="00830B3F">
              <w:rPr>
                <w:noProof/>
              </w:rPr>
              <w:drawing>
                <wp:inline distT="0" distB="0" distL="0" distR="0" wp14:anchorId="428CCC50" wp14:editId="2E86E38B">
                  <wp:extent cx="1371600" cy="68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Pr="00D3203C">
              <w:rPr>
                <w:sz w:val="24"/>
                <w:szCs w:val="24"/>
              </w:rPr>
              <w:t>______ (Mentor)</w:t>
            </w:r>
          </w:p>
          <w:p w14:paraId="504921F3" w14:textId="77777777" w:rsidR="00335C41" w:rsidRPr="00D3203C" w:rsidRDefault="00335C41" w:rsidP="00335C41">
            <w:pPr>
              <w:ind w:right="180"/>
              <w:jc w:val="both"/>
              <w:rPr>
                <w:sz w:val="24"/>
                <w:szCs w:val="24"/>
              </w:rPr>
            </w:pPr>
          </w:p>
          <w:p w14:paraId="20A852F4" w14:textId="77777777" w:rsidR="00335C41" w:rsidRPr="00D3203C" w:rsidRDefault="00335C41" w:rsidP="00335C41">
            <w:pPr>
              <w:ind w:right="180"/>
              <w:jc w:val="both"/>
              <w:rPr>
                <w:sz w:val="24"/>
                <w:szCs w:val="24"/>
              </w:rPr>
            </w:pPr>
            <w:r w:rsidRPr="00D3203C">
              <w:rPr>
                <w:sz w:val="24"/>
                <w:szCs w:val="24"/>
              </w:rPr>
              <w:t>Date __</w:t>
            </w:r>
            <w:r w:rsidR="00830B3F">
              <w:rPr>
                <w:sz w:val="24"/>
                <w:szCs w:val="24"/>
              </w:rPr>
              <w:t>03/10/2025</w:t>
            </w:r>
            <w:r w:rsidRPr="00D3203C">
              <w:rPr>
                <w:sz w:val="24"/>
                <w:szCs w:val="24"/>
              </w:rPr>
              <w:t>_____</w:t>
            </w:r>
          </w:p>
          <w:p w14:paraId="74830ECA" w14:textId="77777777" w:rsidR="00335C41" w:rsidRPr="001E2EB6" w:rsidRDefault="00335C41" w:rsidP="00335C41">
            <w:pPr>
              <w:ind w:right="180"/>
              <w:jc w:val="both"/>
              <w:rPr>
                <w:sz w:val="24"/>
                <w:szCs w:val="24"/>
                <w:highlight w:val="magenta"/>
              </w:rPr>
            </w:pPr>
          </w:p>
          <w:p w14:paraId="62DB4568" w14:textId="77777777" w:rsidR="00335C41" w:rsidRPr="00706BB5" w:rsidRDefault="00335C41" w:rsidP="00D3203C">
            <w:pPr>
              <w:keepNext/>
              <w:jc w:val="center"/>
              <w:rPr>
                <w:b/>
                <w:sz w:val="24"/>
                <w:szCs w:val="24"/>
                <w:highlight w:val="magenta"/>
              </w:rPr>
            </w:pPr>
          </w:p>
        </w:tc>
      </w:tr>
    </w:tbl>
    <w:p w14:paraId="282FA3E2" w14:textId="77777777" w:rsidR="009C7342" w:rsidRDefault="009C7342" w:rsidP="00FF7EBB">
      <w:pPr>
        <w:ind w:right="180"/>
        <w:jc w:val="both"/>
        <w:rPr>
          <w:b/>
          <w:sz w:val="24"/>
          <w:szCs w:val="24"/>
        </w:rPr>
      </w:pPr>
    </w:p>
    <w:p w14:paraId="46AEE367" w14:textId="77777777" w:rsidR="009C7342" w:rsidRPr="008B28E7" w:rsidRDefault="009C7342" w:rsidP="00FF7EBB">
      <w:pPr>
        <w:ind w:right="180"/>
        <w:jc w:val="both"/>
        <w:rPr>
          <w:b/>
          <w:sz w:val="24"/>
          <w:szCs w:val="24"/>
        </w:rPr>
      </w:pPr>
    </w:p>
    <w:p w14:paraId="3E56B924" w14:textId="77777777" w:rsidR="00706BB5" w:rsidRDefault="00706BB5">
      <w:pPr>
        <w:ind w:right="180"/>
        <w:jc w:val="both"/>
        <w:rPr>
          <w:b/>
          <w:bCs/>
          <w:sz w:val="24"/>
          <w:szCs w:val="24"/>
        </w:rPr>
      </w:pPr>
    </w:p>
    <w:p w14:paraId="200961F0"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22FEEF15"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2926C9A1" w14:textId="77777777" w:rsidR="004923DA" w:rsidRPr="008B28E7" w:rsidRDefault="004923DA" w:rsidP="00FF7EBB">
      <w:pPr>
        <w:overflowPunct/>
        <w:autoSpaceDE/>
        <w:autoSpaceDN/>
        <w:adjustRightInd/>
        <w:jc w:val="both"/>
        <w:textAlignment w:val="auto"/>
        <w:rPr>
          <w:color w:val="auto"/>
          <w:sz w:val="24"/>
          <w:szCs w:val="24"/>
        </w:rPr>
      </w:pPr>
    </w:p>
    <w:p w14:paraId="5011E686"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59C595FE" w14:textId="77777777" w:rsidR="004923DA" w:rsidRPr="008B28E7" w:rsidRDefault="004923DA" w:rsidP="00FF7EBB">
      <w:pPr>
        <w:overflowPunct/>
        <w:autoSpaceDE/>
        <w:autoSpaceDN/>
        <w:adjustRightInd/>
        <w:jc w:val="both"/>
        <w:textAlignment w:val="auto"/>
        <w:rPr>
          <w:color w:val="auto"/>
          <w:sz w:val="24"/>
          <w:szCs w:val="24"/>
        </w:rPr>
      </w:pPr>
    </w:p>
    <w:p w14:paraId="0C18200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149125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1F4A1724"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86683B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0FD8C454"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09F075E7"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68E7D8E9"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2179531D"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46764BAA"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43418137"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4306E742" w14:textId="77777777" w:rsidR="5329D3D3" w:rsidRPr="003E54CF" w:rsidRDefault="5329D3D3" w:rsidP="003E54CF">
      <w:pPr>
        <w:overflowPunct/>
        <w:autoSpaceDE/>
        <w:autoSpaceDN/>
        <w:adjustRightInd/>
        <w:ind w:left="720"/>
        <w:jc w:val="both"/>
        <w:textAlignment w:val="auto"/>
        <w:rPr>
          <w:color w:val="auto"/>
          <w:sz w:val="24"/>
          <w:szCs w:val="24"/>
        </w:rPr>
      </w:pPr>
    </w:p>
    <w:p w14:paraId="7AE2A55E" w14:textId="77777777" w:rsidR="0F2B140F" w:rsidRPr="00706BB5" w:rsidRDefault="0F2B140F" w:rsidP="00706BB5">
      <w:pPr>
        <w:jc w:val="both"/>
        <w:rPr>
          <w:color w:val="auto"/>
          <w:sz w:val="24"/>
          <w:szCs w:val="24"/>
        </w:rPr>
      </w:pPr>
    </w:p>
    <w:p w14:paraId="63EEF18B" w14:textId="77777777" w:rsidR="009C7342" w:rsidRDefault="009C7342" w:rsidP="00FF7EBB">
      <w:pPr>
        <w:overflowPunct/>
        <w:autoSpaceDE/>
        <w:autoSpaceDN/>
        <w:adjustRightInd/>
        <w:jc w:val="both"/>
        <w:textAlignment w:val="auto"/>
        <w:rPr>
          <w:color w:val="auto"/>
          <w:sz w:val="24"/>
          <w:szCs w:val="24"/>
        </w:rPr>
      </w:pPr>
    </w:p>
    <w:p w14:paraId="60B55F00" w14:textId="77777777" w:rsidR="009C7342" w:rsidRDefault="009C7342" w:rsidP="00FF7EBB">
      <w:pPr>
        <w:overflowPunct/>
        <w:autoSpaceDE/>
        <w:autoSpaceDN/>
        <w:adjustRightInd/>
        <w:jc w:val="both"/>
        <w:textAlignment w:val="auto"/>
        <w:rPr>
          <w:color w:val="auto"/>
          <w:sz w:val="24"/>
          <w:szCs w:val="24"/>
        </w:rPr>
      </w:pPr>
    </w:p>
    <w:p w14:paraId="290A665B" w14:textId="77777777" w:rsidR="009C7342" w:rsidRDefault="009C7342" w:rsidP="00FF7EBB">
      <w:pPr>
        <w:overflowPunct/>
        <w:autoSpaceDE/>
        <w:autoSpaceDN/>
        <w:adjustRightInd/>
        <w:jc w:val="both"/>
        <w:textAlignment w:val="auto"/>
        <w:rPr>
          <w:color w:val="auto"/>
          <w:sz w:val="24"/>
          <w:szCs w:val="24"/>
        </w:rPr>
      </w:pPr>
    </w:p>
    <w:p w14:paraId="0F05855B" w14:textId="77777777" w:rsidR="009C7342" w:rsidRDefault="009C7342" w:rsidP="00FF7EBB">
      <w:pPr>
        <w:overflowPunct/>
        <w:autoSpaceDE/>
        <w:autoSpaceDN/>
        <w:adjustRightInd/>
        <w:jc w:val="both"/>
        <w:textAlignment w:val="auto"/>
        <w:rPr>
          <w:color w:val="auto"/>
          <w:sz w:val="24"/>
          <w:szCs w:val="24"/>
        </w:rPr>
      </w:pPr>
    </w:p>
    <w:p w14:paraId="61D9B4CB" w14:textId="77777777" w:rsidR="009C7342" w:rsidRDefault="009C7342" w:rsidP="00FF7EBB">
      <w:pPr>
        <w:overflowPunct/>
        <w:autoSpaceDE/>
        <w:autoSpaceDN/>
        <w:adjustRightInd/>
        <w:jc w:val="both"/>
        <w:textAlignment w:val="auto"/>
        <w:rPr>
          <w:color w:val="auto"/>
          <w:sz w:val="24"/>
          <w:szCs w:val="24"/>
        </w:rPr>
      </w:pPr>
    </w:p>
    <w:p w14:paraId="77F9CD8C" w14:textId="77777777" w:rsidR="009C7342" w:rsidRDefault="009C7342" w:rsidP="00FF7EBB">
      <w:pPr>
        <w:overflowPunct/>
        <w:autoSpaceDE/>
        <w:autoSpaceDN/>
        <w:adjustRightInd/>
        <w:jc w:val="both"/>
        <w:textAlignment w:val="auto"/>
        <w:rPr>
          <w:color w:val="auto"/>
          <w:sz w:val="24"/>
          <w:szCs w:val="24"/>
        </w:rPr>
      </w:pPr>
    </w:p>
    <w:p w14:paraId="454F7316" w14:textId="77777777" w:rsidR="009C7342" w:rsidRDefault="009C7342" w:rsidP="00FF7EBB">
      <w:pPr>
        <w:overflowPunct/>
        <w:autoSpaceDE/>
        <w:autoSpaceDN/>
        <w:adjustRightInd/>
        <w:jc w:val="both"/>
        <w:textAlignment w:val="auto"/>
        <w:rPr>
          <w:color w:val="auto"/>
          <w:sz w:val="24"/>
          <w:szCs w:val="24"/>
        </w:rPr>
      </w:pPr>
    </w:p>
    <w:p w14:paraId="13FEFD52" w14:textId="77777777" w:rsidR="009C7342" w:rsidRDefault="009C7342" w:rsidP="00FF7EBB">
      <w:pPr>
        <w:overflowPunct/>
        <w:autoSpaceDE/>
        <w:autoSpaceDN/>
        <w:adjustRightInd/>
        <w:jc w:val="both"/>
        <w:textAlignment w:val="auto"/>
        <w:rPr>
          <w:color w:val="auto"/>
          <w:sz w:val="24"/>
          <w:szCs w:val="24"/>
        </w:rPr>
      </w:pPr>
    </w:p>
    <w:p w14:paraId="3848DC9A" w14:textId="77777777" w:rsidR="009C7342" w:rsidRDefault="009C7342" w:rsidP="00FF7EBB">
      <w:pPr>
        <w:overflowPunct/>
        <w:autoSpaceDE/>
        <w:autoSpaceDN/>
        <w:adjustRightInd/>
        <w:jc w:val="both"/>
        <w:textAlignment w:val="auto"/>
        <w:rPr>
          <w:color w:val="auto"/>
          <w:sz w:val="24"/>
          <w:szCs w:val="24"/>
        </w:rPr>
      </w:pPr>
    </w:p>
    <w:p w14:paraId="5E43C10E" w14:textId="77777777" w:rsidR="009C7342" w:rsidRDefault="009C7342" w:rsidP="00FF7EBB">
      <w:pPr>
        <w:overflowPunct/>
        <w:autoSpaceDE/>
        <w:autoSpaceDN/>
        <w:adjustRightInd/>
        <w:jc w:val="both"/>
        <w:textAlignment w:val="auto"/>
        <w:rPr>
          <w:color w:val="auto"/>
          <w:sz w:val="24"/>
          <w:szCs w:val="24"/>
        </w:rPr>
      </w:pPr>
    </w:p>
    <w:p w14:paraId="6852305E" w14:textId="77777777" w:rsidR="00706BB5" w:rsidRDefault="00706BB5" w:rsidP="00FF7EBB">
      <w:pPr>
        <w:overflowPunct/>
        <w:autoSpaceDE/>
        <w:autoSpaceDN/>
        <w:adjustRightInd/>
        <w:jc w:val="both"/>
        <w:textAlignment w:val="auto"/>
        <w:rPr>
          <w:color w:val="auto"/>
          <w:sz w:val="24"/>
          <w:szCs w:val="24"/>
        </w:rPr>
      </w:pPr>
    </w:p>
    <w:p w14:paraId="341670C6" w14:textId="77777777" w:rsidR="00706BB5" w:rsidRDefault="00706BB5" w:rsidP="00FF7EBB">
      <w:pPr>
        <w:overflowPunct/>
        <w:autoSpaceDE/>
        <w:autoSpaceDN/>
        <w:adjustRightInd/>
        <w:jc w:val="both"/>
        <w:textAlignment w:val="auto"/>
        <w:rPr>
          <w:color w:val="auto"/>
          <w:sz w:val="24"/>
          <w:szCs w:val="24"/>
        </w:rPr>
      </w:pPr>
    </w:p>
    <w:p w14:paraId="5BF1219D" w14:textId="77777777" w:rsidR="00706BB5" w:rsidRDefault="00706BB5" w:rsidP="00FF7EBB">
      <w:pPr>
        <w:overflowPunct/>
        <w:autoSpaceDE/>
        <w:autoSpaceDN/>
        <w:adjustRightInd/>
        <w:jc w:val="both"/>
        <w:textAlignment w:val="auto"/>
        <w:rPr>
          <w:color w:val="auto"/>
          <w:sz w:val="24"/>
          <w:szCs w:val="24"/>
        </w:rPr>
      </w:pPr>
    </w:p>
    <w:p w14:paraId="4CA35B07" w14:textId="77777777" w:rsidR="00706BB5" w:rsidRDefault="00706BB5" w:rsidP="00FF7EBB">
      <w:pPr>
        <w:overflowPunct/>
        <w:autoSpaceDE/>
        <w:autoSpaceDN/>
        <w:adjustRightInd/>
        <w:jc w:val="both"/>
        <w:textAlignment w:val="auto"/>
        <w:rPr>
          <w:color w:val="auto"/>
          <w:sz w:val="24"/>
          <w:szCs w:val="24"/>
        </w:rPr>
      </w:pPr>
    </w:p>
    <w:p w14:paraId="31E7F0F6" w14:textId="77777777" w:rsidR="00706BB5" w:rsidRDefault="00706BB5" w:rsidP="00FF7EBB">
      <w:pPr>
        <w:overflowPunct/>
        <w:autoSpaceDE/>
        <w:autoSpaceDN/>
        <w:adjustRightInd/>
        <w:jc w:val="both"/>
        <w:textAlignment w:val="auto"/>
        <w:rPr>
          <w:color w:val="auto"/>
          <w:sz w:val="24"/>
          <w:szCs w:val="24"/>
        </w:rPr>
      </w:pPr>
    </w:p>
    <w:p w14:paraId="2A13E9E8" w14:textId="77777777" w:rsidR="00706BB5" w:rsidRDefault="00706BB5" w:rsidP="00FF7EBB">
      <w:pPr>
        <w:overflowPunct/>
        <w:autoSpaceDE/>
        <w:autoSpaceDN/>
        <w:adjustRightInd/>
        <w:jc w:val="both"/>
        <w:textAlignment w:val="auto"/>
        <w:rPr>
          <w:color w:val="auto"/>
          <w:sz w:val="24"/>
          <w:szCs w:val="24"/>
        </w:rPr>
      </w:pPr>
    </w:p>
    <w:p w14:paraId="59012945"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1C991A8E" w14:textId="77777777" w:rsidR="004923DA" w:rsidRPr="008B28E7" w:rsidRDefault="004923DA" w:rsidP="00FF7EBB">
      <w:pPr>
        <w:overflowPunct/>
        <w:autoSpaceDE/>
        <w:autoSpaceDN/>
        <w:adjustRightInd/>
        <w:jc w:val="both"/>
        <w:textAlignment w:val="auto"/>
        <w:rPr>
          <w:color w:val="auto"/>
          <w:sz w:val="24"/>
          <w:szCs w:val="24"/>
        </w:rPr>
      </w:pPr>
    </w:p>
    <w:p w14:paraId="389C6EF0"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6458AD40"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38FB55B4"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30B3F">
        <w:rPr>
          <w:caps/>
          <w:sz w:val="24"/>
          <w:szCs w:val="24"/>
        </w:rPr>
        <w:t>Gaynor garrett</w:t>
      </w:r>
    </w:p>
    <w:p w14:paraId="1D13B1FC"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 </w:t>
      </w:r>
      <w:r w:rsidR="00830B3F">
        <w:rPr>
          <w:noProof/>
        </w:rPr>
        <w:drawing>
          <wp:inline distT="0" distB="0" distL="0" distR="0" wp14:anchorId="07D4141B" wp14:editId="6E1403A8">
            <wp:extent cx="1371600"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p>
    <w:p w14:paraId="179FD0FD" w14:textId="7777777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830B3F">
        <w:rPr>
          <w:sz w:val="24"/>
          <w:szCs w:val="24"/>
        </w:rPr>
        <w:t>03/10/2025</w:t>
      </w:r>
    </w:p>
    <w:p w14:paraId="6921357A" w14:textId="77777777" w:rsidR="004923DA" w:rsidRPr="008B28E7" w:rsidRDefault="004923DA" w:rsidP="00FF7EBB">
      <w:pPr>
        <w:overflowPunct/>
        <w:autoSpaceDE/>
        <w:autoSpaceDN/>
        <w:adjustRightInd/>
        <w:jc w:val="both"/>
        <w:textAlignment w:val="auto"/>
        <w:rPr>
          <w:color w:val="auto"/>
          <w:sz w:val="24"/>
          <w:szCs w:val="24"/>
          <w:lang w:val="en"/>
        </w:rPr>
      </w:pPr>
    </w:p>
    <w:p w14:paraId="3A0D72AC" w14:textId="77777777" w:rsidR="004923DA" w:rsidRPr="008B28E7" w:rsidRDefault="004923DA" w:rsidP="00FF7EBB">
      <w:pPr>
        <w:overflowPunct/>
        <w:autoSpaceDE/>
        <w:autoSpaceDN/>
        <w:adjustRightInd/>
        <w:jc w:val="both"/>
        <w:textAlignment w:val="auto"/>
        <w:rPr>
          <w:color w:val="auto"/>
          <w:sz w:val="24"/>
          <w:szCs w:val="24"/>
          <w:lang w:val="en"/>
        </w:rPr>
      </w:pPr>
    </w:p>
    <w:p w14:paraId="30F4F2CC" w14:textId="77777777" w:rsidR="00FA41C7" w:rsidRPr="008B28E7" w:rsidRDefault="00FA41C7" w:rsidP="00FA41C7">
      <w:pPr>
        <w:overflowPunct/>
        <w:autoSpaceDE/>
        <w:autoSpaceDN/>
        <w:adjustRightInd/>
        <w:jc w:val="both"/>
        <w:textAlignment w:val="auto"/>
        <w:rPr>
          <w:color w:val="auto"/>
          <w:sz w:val="24"/>
          <w:szCs w:val="24"/>
        </w:rPr>
      </w:pPr>
    </w:p>
    <w:p w14:paraId="40134C6F"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3F680D60"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5D5E78E"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A20F798"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6DC76738"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15CFC9DB"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5F7F896F"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3AC84DFA" w14:textId="77777777" w:rsidR="00D05A5D" w:rsidRPr="00DA5682" w:rsidRDefault="00D05A5D" w:rsidP="00D05A5D">
      <w:pPr>
        <w:tabs>
          <w:tab w:val="left" w:pos="1590"/>
        </w:tabs>
        <w:jc w:val="both"/>
        <w:rPr>
          <w:b/>
          <w:sz w:val="24"/>
          <w:szCs w:val="24"/>
        </w:rPr>
      </w:pPr>
    </w:p>
    <w:p w14:paraId="316443D1" w14:textId="77777777" w:rsidR="00D05A5D" w:rsidRPr="00DA5682" w:rsidRDefault="00D05A5D" w:rsidP="00D05A5D">
      <w:pPr>
        <w:overflowPunct/>
        <w:autoSpaceDE/>
        <w:autoSpaceDN/>
        <w:adjustRightInd/>
        <w:textAlignment w:val="auto"/>
        <w:rPr>
          <w:color w:val="auto"/>
          <w:sz w:val="24"/>
          <w:szCs w:val="24"/>
        </w:rPr>
      </w:pPr>
    </w:p>
    <w:p w14:paraId="6E8A7427"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5096E418" w14:textId="77777777" w:rsidR="00D05A5D" w:rsidRPr="00DA5682" w:rsidRDefault="00D05A5D" w:rsidP="00D05A5D">
      <w:pPr>
        <w:ind w:right="72"/>
        <w:rPr>
          <w:b/>
          <w:bCs/>
          <w:sz w:val="24"/>
          <w:szCs w:val="24"/>
        </w:rPr>
      </w:pPr>
    </w:p>
    <w:p w14:paraId="47B94429"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2978B1C3" w14:textId="77777777" w:rsidR="00D05A5D" w:rsidRPr="00DA5682" w:rsidRDefault="00D05A5D" w:rsidP="00D05A5D">
      <w:pPr>
        <w:ind w:right="72"/>
        <w:jc w:val="center"/>
        <w:rPr>
          <w:b/>
          <w:bCs/>
          <w:sz w:val="24"/>
          <w:szCs w:val="24"/>
        </w:rPr>
      </w:pPr>
    </w:p>
    <w:p w14:paraId="164849A7"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6E3E4DE7"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23B9E47D" w14:textId="77777777" w:rsidTr="00CC14B6">
        <w:tc>
          <w:tcPr>
            <w:tcW w:w="2808" w:type="dxa"/>
            <w:tcBorders>
              <w:top w:val="single" w:sz="4" w:space="0" w:color="auto"/>
              <w:left w:val="single" w:sz="4" w:space="0" w:color="auto"/>
              <w:bottom w:val="single" w:sz="4" w:space="0" w:color="auto"/>
              <w:right w:val="single" w:sz="4" w:space="0" w:color="auto"/>
            </w:tcBorders>
          </w:tcPr>
          <w:p w14:paraId="673F86A2" w14:textId="77777777" w:rsidR="00D05A5D" w:rsidRPr="00DA5682" w:rsidRDefault="00D05A5D" w:rsidP="00CC14B6">
            <w:pPr>
              <w:rPr>
                <w:sz w:val="24"/>
                <w:szCs w:val="24"/>
              </w:rPr>
            </w:pPr>
          </w:p>
          <w:p w14:paraId="0B1CEE7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F4F723" w14:textId="77777777" w:rsidR="00D05A5D" w:rsidRPr="00DA5682" w:rsidRDefault="000C6A61" w:rsidP="000C6A61">
            <w:pPr>
              <w:rPr>
                <w:sz w:val="24"/>
                <w:szCs w:val="24"/>
              </w:rPr>
            </w:pPr>
            <w:r>
              <w:rPr>
                <w:sz w:val="24"/>
                <w:szCs w:val="24"/>
              </w:rPr>
              <w:t>Hannah Vaughan</w:t>
            </w:r>
          </w:p>
        </w:tc>
      </w:tr>
      <w:tr w:rsidR="00D05A5D" w:rsidRPr="00DA5682" w14:paraId="75329938" w14:textId="77777777" w:rsidTr="00CC14B6">
        <w:tc>
          <w:tcPr>
            <w:tcW w:w="2808" w:type="dxa"/>
            <w:tcBorders>
              <w:top w:val="single" w:sz="4" w:space="0" w:color="auto"/>
              <w:left w:val="single" w:sz="4" w:space="0" w:color="auto"/>
              <w:bottom w:val="single" w:sz="4" w:space="0" w:color="auto"/>
              <w:right w:val="single" w:sz="4" w:space="0" w:color="auto"/>
            </w:tcBorders>
          </w:tcPr>
          <w:p w14:paraId="2D7F631B" w14:textId="77777777" w:rsidR="00D05A5D" w:rsidRPr="00DA5682" w:rsidRDefault="00D05A5D" w:rsidP="00CC14B6">
            <w:pPr>
              <w:rPr>
                <w:sz w:val="24"/>
                <w:szCs w:val="24"/>
              </w:rPr>
            </w:pPr>
          </w:p>
          <w:p w14:paraId="0B09D888"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3C48518" w14:textId="77777777" w:rsidR="00D05A5D" w:rsidRPr="00DA5682" w:rsidRDefault="000C6A61" w:rsidP="00CC14B6">
            <w:pPr>
              <w:rPr>
                <w:sz w:val="24"/>
                <w:szCs w:val="24"/>
              </w:rPr>
            </w:pPr>
            <w:r>
              <w:rPr>
                <w:sz w:val="24"/>
                <w:szCs w:val="24"/>
              </w:rPr>
              <w:t>Wrexham County Borough Council</w:t>
            </w:r>
          </w:p>
        </w:tc>
      </w:tr>
      <w:tr w:rsidR="00D05A5D" w:rsidRPr="00DA5682" w14:paraId="2A1F95DB" w14:textId="77777777" w:rsidTr="00CC14B6">
        <w:tc>
          <w:tcPr>
            <w:tcW w:w="2808" w:type="dxa"/>
            <w:tcBorders>
              <w:top w:val="single" w:sz="4" w:space="0" w:color="auto"/>
              <w:left w:val="single" w:sz="4" w:space="0" w:color="auto"/>
              <w:bottom w:val="single" w:sz="4" w:space="0" w:color="auto"/>
              <w:right w:val="single" w:sz="4" w:space="0" w:color="auto"/>
            </w:tcBorders>
          </w:tcPr>
          <w:p w14:paraId="312CFFB1" w14:textId="77777777" w:rsidR="00D05A5D" w:rsidRPr="00DA5682" w:rsidRDefault="00D05A5D" w:rsidP="00CC14B6">
            <w:pPr>
              <w:rPr>
                <w:sz w:val="24"/>
                <w:szCs w:val="24"/>
              </w:rPr>
            </w:pPr>
          </w:p>
          <w:p w14:paraId="2659F701"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465A2B3" w14:textId="77777777" w:rsidR="00D05A5D" w:rsidRPr="00DA5682" w:rsidRDefault="000C6A61" w:rsidP="00CC14B6">
            <w:pPr>
              <w:rPr>
                <w:sz w:val="24"/>
                <w:szCs w:val="24"/>
              </w:rPr>
            </w:pPr>
            <w:r>
              <w:rPr>
                <w:sz w:val="24"/>
                <w:szCs w:val="24"/>
              </w:rPr>
              <w:t>Gaynor Garrett</w:t>
            </w:r>
          </w:p>
        </w:tc>
      </w:tr>
      <w:tr w:rsidR="00D05A5D" w:rsidRPr="00DA5682" w14:paraId="7BBCFDBC" w14:textId="77777777" w:rsidTr="00CC14B6">
        <w:tc>
          <w:tcPr>
            <w:tcW w:w="2808" w:type="dxa"/>
            <w:tcBorders>
              <w:top w:val="single" w:sz="4" w:space="0" w:color="auto"/>
              <w:left w:val="single" w:sz="4" w:space="0" w:color="auto"/>
              <w:bottom w:val="single" w:sz="4" w:space="0" w:color="auto"/>
              <w:right w:val="single" w:sz="4" w:space="0" w:color="auto"/>
            </w:tcBorders>
          </w:tcPr>
          <w:p w14:paraId="18C4AA75" w14:textId="77777777" w:rsidR="00D05A5D" w:rsidRPr="00DA5682" w:rsidRDefault="00D05A5D" w:rsidP="00CC14B6">
            <w:pPr>
              <w:rPr>
                <w:sz w:val="24"/>
                <w:szCs w:val="24"/>
              </w:rPr>
            </w:pPr>
          </w:p>
          <w:p w14:paraId="4BCC1150"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EC0F67D" w14:textId="77777777" w:rsidR="00D05A5D" w:rsidRPr="00DA5682" w:rsidRDefault="000C6A61" w:rsidP="00CC14B6">
            <w:pPr>
              <w:rPr>
                <w:sz w:val="24"/>
                <w:szCs w:val="24"/>
              </w:rPr>
            </w:pPr>
            <w:r>
              <w:rPr>
                <w:sz w:val="24"/>
                <w:szCs w:val="24"/>
              </w:rPr>
              <w:t>Gaynor Garrett</w:t>
            </w:r>
          </w:p>
        </w:tc>
      </w:tr>
    </w:tbl>
    <w:p w14:paraId="1C5F1DE5" w14:textId="77777777" w:rsidR="00D05A5D" w:rsidRPr="00DA5682" w:rsidRDefault="00D05A5D" w:rsidP="00D05A5D">
      <w:pPr>
        <w:rPr>
          <w:sz w:val="24"/>
          <w:szCs w:val="24"/>
        </w:rPr>
      </w:pPr>
    </w:p>
    <w:p w14:paraId="080A92C4" w14:textId="77777777" w:rsidR="00D05A5D" w:rsidRPr="00DA5682" w:rsidRDefault="00D05A5D" w:rsidP="00D05A5D">
      <w:pPr>
        <w:rPr>
          <w:sz w:val="24"/>
          <w:szCs w:val="24"/>
        </w:rPr>
      </w:pPr>
      <w:r w:rsidRPr="00DA5682">
        <w:rPr>
          <w:b/>
          <w:sz w:val="24"/>
          <w:szCs w:val="24"/>
        </w:rPr>
        <w:t>Study Duty</w:t>
      </w:r>
    </w:p>
    <w:p w14:paraId="18AD2200" w14:textId="77777777" w:rsidR="00D05A5D" w:rsidRPr="00DA5682" w:rsidRDefault="00D05A5D" w:rsidP="00D05A5D">
      <w:pPr>
        <w:rPr>
          <w:sz w:val="24"/>
          <w:szCs w:val="24"/>
        </w:rPr>
      </w:pPr>
    </w:p>
    <w:p w14:paraId="44FE27B3"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545E5BA" w14:textId="77777777" w:rsidR="00D05A5D" w:rsidRPr="00DA5682" w:rsidRDefault="00D05A5D" w:rsidP="00D05A5D">
      <w:pPr>
        <w:pStyle w:val="Title"/>
        <w:ind w:right="-1"/>
        <w:rPr>
          <w:rFonts w:cs="Arial"/>
          <w:b w:val="0"/>
          <w:szCs w:val="24"/>
        </w:rPr>
      </w:pPr>
    </w:p>
    <w:p w14:paraId="458AF965"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7F8E75F3" w14:textId="77777777" w:rsidR="00D05A5D" w:rsidRPr="00377884" w:rsidRDefault="00D05A5D" w:rsidP="00D05A5D">
      <w:pPr>
        <w:rPr>
          <w:sz w:val="24"/>
          <w:szCs w:val="24"/>
        </w:rPr>
      </w:pPr>
    </w:p>
    <w:p w14:paraId="174FD873"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6D2F8047" w14:textId="77777777" w:rsidR="00D05A5D" w:rsidRPr="00DA5682" w:rsidRDefault="00D05A5D" w:rsidP="00D05A5D">
      <w:pPr>
        <w:rPr>
          <w:sz w:val="24"/>
          <w:szCs w:val="24"/>
        </w:rPr>
      </w:pPr>
    </w:p>
    <w:p w14:paraId="52590F17"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3DA4C364"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74E8AB97" w14:textId="77777777" w:rsidR="00D05A5D" w:rsidRPr="00DA5682" w:rsidRDefault="00D05A5D" w:rsidP="00D05A5D">
      <w:pPr>
        <w:rPr>
          <w:sz w:val="24"/>
          <w:szCs w:val="24"/>
        </w:rPr>
      </w:pPr>
    </w:p>
    <w:p w14:paraId="1D0BBF03" w14:textId="77777777" w:rsidR="00D05A5D" w:rsidRDefault="00D05A5D" w:rsidP="00D05A5D">
      <w:pPr>
        <w:rPr>
          <w:b/>
          <w:sz w:val="24"/>
          <w:szCs w:val="24"/>
        </w:rPr>
      </w:pPr>
    </w:p>
    <w:p w14:paraId="66AB9301" w14:textId="77777777" w:rsidR="00D05A5D" w:rsidRDefault="00D05A5D" w:rsidP="00D05A5D">
      <w:pPr>
        <w:rPr>
          <w:b/>
          <w:sz w:val="24"/>
          <w:szCs w:val="24"/>
        </w:rPr>
      </w:pPr>
    </w:p>
    <w:p w14:paraId="5F33810D" w14:textId="77777777" w:rsidR="00D05A5D" w:rsidRDefault="00D05A5D" w:rsidP="00D05A5D">
      <w:pPr>
        <w:rPr>
          <w:b/>
          <w:sz w:val="24"/>
          <w:szCs w:val="24"/>
        </w:rPr>
      </w:pPr>
    </w:p>
    <w:p w14:paraId="55EABAF2" w14:textId="77777777" w:rsidR="00D05A5D" w:rsidRDefault="00D05A5D" w:rsidP="00D05A5D">
      <w:pPr>
        <w:rPr>
          <w:b/>
          <w:sz w:val="24"/>
          <w:szCs w:val="24"/>
        </w:rPr>
      </w:pPr>
    </w:p>
    <w:p w14:paraId="2912ACFC" w14:textId="77777777" w:rsidR="00D05A5D" w:rsidRPr="00DA5682" w:rsidRDefault="00D05A5D" w:rsidP="00D05A5D">
      <w:pPr>
        <w:rPr>
          <w:b/>
          <w:sz w:val="24"/>
          <w:szCs w:val="24"/>
        </w:rPr>
      </w:pPr>
      <w:r w:rsidRPr="00DA5682">
        <w:rPr>
          <w:b/>
          <w:sz w:val="24"/>
          <w:szCs w:val="24"/>
        </w:rPr>
        <w:lastRenderedPageBreak/>
        <w:t xml:space="preserve">Resources </w:t>
      </w:r>
    </w:p>
    <w:p w14:paraId="4C82F592" w14:textId="77777777" w:rsidR="00D05A5D" w:rsidRPr="00DA5682" w:rsidRDefault="00D05A5D" w:rsidP="00D05A5D">
      <w:pPr>
        <w:rPr>
          <w:sz w:val="24"/>
          <w:szCs w:val="24"/>
        </w:rPr>
      </w:pPr>
    </w:p>
    <w:p w14:paraId="5713BA74"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2AE4DADE" w14:textId="77777777" w:rsidR="00D05A5D" w:rsidRPr="00DA5682" w:rsidRDefault="00D05A5D" w:rsidP="00D05A5D">
      <w:pPr>
        <w:rPr>
          <w:sz w:val="24"/>
          <w:szCs w:val="24"/>
        </w:rPr>
      </w:pPr>
    </w:p>
    <w:p w14:paraId="28AD519D" w14:textId="77777777" w:rsidR="00D05A5D" w:rsidRPr="00DA5682" w:rsidRDefault="00D05A5D" w:rsidP="00D05A5D">
      <w:pPr>
        <w:rPr>
          <w:sz w:val="24"/>
          <w:szCs w:val="24"/>
        </w:rPr>
      </w:pPr>
    </w:p>
    <w:p w14:paraId="1C20BB25" w14:textId="77777777" w:rsidR="00D05A5D" w:rsidRDefault="00D05A5D" w:rsidP="00D05A5D">
      <w:pPr>
        <w:rPr>
          <w:b/>
          <w:sz w:val="24"/>
          <w:szCs w:val="24"/>
        </w:rPr>
      </w:pPr>
      <w:r w:rsidRPr="00DA5682">
        <w:rPr>
          <w:b/>
          <w:sz w:val="24"/>
          <w:szCs w:val="24"/>
        </w:rPr>
        <w:t xml:space="preserve">The employer’s training department agrees to: </w:t>
      </w:r>
    </w:p>
    <w:p w14:paraId="2EB83C61" w14:textId="77777777" w:rsidR="00D05A5D" w:rsidRPr="00466C2B" w:rsidRDefault="00D05A5D" w:rsidP="00D05A5D">
      <w:pPr>
        <w:rPr>
          <w:b/>
          <w:color w:val="auto"/>
          <w:sz w:val="24"/>
          <w:szCs w:val="24"/>
        </w:rPr>
      </w:pPr>
    </w:p>
    <w:p w14:paraId="6CF12915"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AC1EE48"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7CDF307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19537697"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31F9303C"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3FBC3C2C" w14:textId="77777777" w:rsidR="00D05A5D" w:rsidRPr="00DA5682" w:rsidRDefault="00D05A5D" w:rsidP="00D05A5D">
      <w:pPr>
        <w:rPr>
          <w:sz w:val="24"/>
          <w:szCs w:val="24"/>
        </w:rPr>
      </w:pPr>
    </w:p>
    <w:p w14:paraId="335D3DAD"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1B13D996"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638F0AC2"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019CA852"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71F1FE38"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6BB29F88" w14:textId="77777777" w:rsidR="00D05A5D" w:rsidRPr="00DA5682" w:rsidRDefault="00D05A5D" w:rsidP="00D05A5D">
      <w:pPr>
        <w:tabs>
          <w:tab w:val="left" w:pos="360"/>
        </w:tabs>
        <w:rPr>
          <w:sz w:val="24"/>
          <w:szCs w:val="24"/>
        </w:rPr>
      </w:pPr>
    </w:p>
    <w:p w14:paraId="3E9F0D15" w14:textId="77777777" w:rsidR="00D05A5D" w:rsidRPr="00DA5682" w:rsidRDefault="00D05A5D" w:rsidP="00D05A5D">
      <w:pPr>
        <w:rPr>
          <w:b/>
          <w:sz w:val="24"/>
          <w:szCs w:val="24"/>
        </w:rPr>
      </w:pPr>
      <w:r w:rsidRPr="00DA5682">
        <w:rPr>
          <w:b/>
          <w:sz w:val="24"/>
          <w:szCs w:val="24"/>
        </w:rPr>
        <w:t xml:space="preserve">The learner agrees to: </w:t>
      </w:r>
    </w:p>
    <w:p w14:paraId="76C5AF06" w14:textId="77777777" w:rsidR="00D05A5D" w:rsidRPr="00DA5682" w:rsidRDefault="00D05A5D" w:rsidP="00D05A5D">
      <w:pPr>
        <w:rPr>
          <w:sz w:val="24"/>
          <w:szCs w:val="24"/>
        </w:rPr>
      </w:pPr>
    </w:p>
    <w:p w14:paraId="18D8759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4322DCDF"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2B801C66"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6CCE302C"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3D1AEDE3"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4D24F881"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1E5E3AF1"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007ED5E"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6B2A035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5D00D48"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599A5EC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12337135"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5A8AC177"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182CC973" w14:textId="77777777" w:rsidR="00D05A5D" w:rsidRDefault="00D05A5D" w:rsidP="00D05A5D">
      <w:pPr>
        <w:jc w:val="both"/>
        <w:rPr>
          <w:bCs/>
          <w:sz w:val="24"/>
          <w:szCs w:val="24"/>
        </w:rPr>
      </w:pPr>
    </w:p>
    <w:p w14:paraId="093904BE"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6B7796D5" w14:textId="77777777" w:rsidR="00D05A5D" w:rsidRPr="00DA5682" w:rsidRDefault="00D05A5D" w:rsidP="00D05A5D">
      <w:pPr>
        <w:overflowPunct/>
        <w:autoSpaceDE/>
        <w:autoSpaceDN/>
        <w:adjustRightInd/>
        <w:ind w:left="720"/>
        <w:textAlignment w:val="auto"/>
        <w:rPr>
          <w:sz w:val="24"/>
          <w:szCs w:val="24"/>
        </w:rPr>
      </w:pPr>
    </w:p>
    <w:p w14:paraId="65E250DA" w14:textId="77777777" w:rsidR="00D05A5D" w:rsidRPr="00DA5682" w:rsidRDefault="00D05A5D" w:rsidP="00D05A5D">
      <w:pPr>
        <w:rPr>
          <w:sz w:val="24"/>
          <w:szCs w:val="24"/>
        </w:rPr>
      </w:pPr>
    </w:p>
    <w:p w14:paraId="3644B58E" w14:textId="77777777" w:rsidR="00D05A5D" w:rsidRPr="00DA5682" w:rsidRDefault="00D05A5D" w:rsidP="00D05A5D">
      <w:pPr>
        <w:rPr>
          <w:b/>
          <w:sz w:val="24"/>
          <w:szCs w:val="24"/>
        </w:rPr>
      </w:pPr>
    </w:p>
    <w:p w14:paraId="04F5D3D1" w14:textId="77777777" w:rsidR="00D05A5D" w:rsidRPr="00DA5682" w:rsidRDefault="00D05A5D" w:rsidP="00D05A5D">
      <w:pPr>
        <w:rPr>
          <w:b/>
          <w:sz w:val="24"/>
          <w:szCs w:val="24"/>
        </w:rPr>
      </w:pPr>
    </w:p>
    <w:p w14:paraId="65CBBA7C" w14:textId="77777777" w:rsidR="00D05A5D" w:rsidRDefault="00D05A5D" w:rsidP="00D05A5D">
      <w:pPr>
        <w:rPr>
          <w:b/>
          <w:sz w:val="24"/>
          <w:szCs w:val="24"/>
        </w:rPr>
      </w:pPr>
      <w:r w:rsidRPr="00B436BF">
        <w:rPr>
          <w:b/>
          <w:sz w:val="24"/>
          <w:szCs w:val="24"/>
        </w:rPr>
        <w:t xml:space="preserve">Line Manager/Mentor agrees to: </w:t>
      </w:r>
    </w:p>
    <w:p w14:paraId="53BE24C7" w14:textId="77777777" w:rsidR="00D05A5D" w:rsidRPr="00B436BF" w:rsidRDefault="00D05A5D" w:rsidP="00D05A5D">
      <w:pPr>
        <w:rPr>
          <w:b/>
          <w:sz w:val="24"/>
          <w:szCs w:val="24"/>
        </w:rPr>
      </w:pPr>
    </w:p>
    <w:p w14:paraId="4095B831"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4AC7F7BB" w14:textId="77777777" w:rsidR="00D05A5D" w:rsidRPr="00DA5682" w:rsidRDefault="00D05A5D" w:rsidP="00D05A5D">
      <w:pPr>
        <w:rPr>
          <w:sz w:val="24"/>
          <w:szCs w:val="24"/>
        </w:rPr>
      </w:pPr>
    </w:p>
    <w:p w14:paraId="7477A928"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2DA156C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18AAB7E"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5FE1D823"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762DAEF9"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519E74C0"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46F1D1FA"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61130B2" w14:textId="77777777" w:rsidR="00D05A5D" w:rsidRDefault="00D05A5D" w:rsidP="00D05A5D"/>
    <w:p w14:paraId="1C860471" w14:textId="77777777" w:rsidR="00D05A5D" w:rsidRPr="00DA5682" w:rsidRDefault="00D05A5D" w:rsidP="00D05A5D">
      <w:pPr>
        <w:rPr>
          <w:b/>
          <w:sz w:val="24"/>
          <w:szCs w:val="24"/>
        </w:rPr>
      </w:pPr>
      <w:r w:rsidRPr="00DA5682">
        <w:rPr>
          <w:b/>
          <w:sz w:val="24"/>
          <w:szCs w:val="24"/>
        </w:rPr>
        <w:t>Completion and submission of portfolio</w:t>
      </w:r>
    </w:p>
    <w:p w14:paraId="5C652C7B" w14:textId="77777777" w:rsidR="00D05A5D" w:rsidRPr="00DA5682" w:rsidRDefault="00D05A5D" w:rsidP="00D05A5D">
      <w:pPr>
        <w:rPr>
          <w:b/>
          <w:sz w:val="24"/>
          <w:szCs w:val="24"/>
        </w:rPr>
      </w:pPr>
    </w:p>
    <w:p w14:paraId="306844D3"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2B2519D6" w14:textId="77777777" w:rsidR="00D05A5D" w:rsidRPr="00DA5682" w:rsidRDefault="00D05A5D" w:rsidP="00D05A5D">
      <w:pPr>
        <w:rPr>
          <w:sz w:val="24"/>
          <w:szCs w:val="24"/>
        </w:rPr>
      </w:pPr>
    </w:p>
    <w:p w14:paraId="495CEFA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D628308" w14:textId="77777777" w:rsidR="00D05A5D" w:rsidRPr="00DA5682" w:rsidRDefault="00D05A5D" w:rsidP="00D05A5D">
      <w:pPr>
        <w:ind w:right="72"/>
        <w:rPr>
          <w:sz w:val="24"/>
          <w:szCs w:val="24"/>
        </w:rPr>
      </w:pPr>
    </w:p>
    <w:p w14:paraId="17498793"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AE2D8AF" w14:textId="77777777" w:rsidR="00D05A5D" w:rsidRPr="00DA5682" w:rsidRDefault="00D05A5D" w:rsidP="00D05A5D">
      <w:pPr>
        <w:rPr>
          <w:sz w:val="24"/>
          <w:szCs w:val="24"/>
        </w:rPr>
      </w:pPr>
    </w:p>
    <w:p w14:paraId="6B9F99F2"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64E1DA2A" w14:textId="77777777" w:rsidR="00D05A5D" w:rsidRPr="00DA5682" w:rsidRDefault="00D05A5D" w:rsidP="00D05A5D">
      <w:pPr>
        <w:rPr>
          <w:sz w:val="24"/>
          <w:szCs w:val="24"/>
        </w:rPr>
      </w:pPr>
    </w:p>
    <w:p w14:paraId="477B63D6" w14:textId="77777777" w:rsidR="00D05A5D" w:rsidRPr="00DA5682" w:rsidRDefault="00D05A5D" w:rsidP="00D05A5D">
      <w:pPr>
        <w:rPr>
          <w:sz w:val="24"/>
          <w:szCs w:val="24"/>
        </w:rPr>
      </w:pPr>
      <w:r w:rsidRPr="00DA5682">
        <w:rPr>
          <w:sz w:val="24"/>
          <w:szCs w:val="24"/>
        </w:rPr>
        <w:t>Signed:</w:t>
      </w:r>
      <w:r w:rsidR="000C6A61">
        <w:rPr>
          <w:sz w:val="24"/>
          <w:szCs w:val="24"/>
        </w:rPr>
        <w:t xml:space="preserve"> H Vaughan  Print Name: Hannah Vaughan  Date: 01/10/2025</w:t>
      </w:r>
      <w:r w:rsidRPr="00DA5682">
        <w:rPr>
          <w:sz w:val="24"/>
          <w:szCs w:val="24"/>
        </w:rPr>
        <w:t xml:space="preserve"> </w:t>
      </w:r>
    </w:p>
    <w:p w14:paraId="63B1D5C4" w14:textId="77777777" w:rsidR="00D05A5D" w:rsidRPr="00DA5682" w:rsidRDefault="00D05A5D" w:rsidP="00D05A5D">
      <w:pPr>
        <w:rPr>
          <w:sz w:val="24"/>
          <w:szCs w:val="24"/>
        </w:rPr>
      </w:pPr>
      <w:r w:rsidRPr="00DA5682">
        <w:rPr>
          <w:sz w:val="24"/>
          <w:szCs w:val="24"/>
        </w:rPr>
        <w:t>(Learner)</w:t>
      </w:r>
    </w:p>
    <w:p w14:paraId="3862B5EB" w14:textId="77777777" w:rsidR="00D05A5D" w:rsidRPr="00DA5682" w:rsidRDefault="00D05A5D" w:rsidP="00D05A5D">
      <w:pPr>
        <w:rPr>
          <w:sz w:val="24"/>
          <w:szCs w:val="24"/>
        </w:rPr>
      </w:pPr>
    </w:p>
    <w:p w14:paraId="3DE9B98F" w14:textId="77777777" w:rsidR="00D05A5D" w:rsidRPr="00DA5682" w:rsidRDefault="00D05A5D" w:rsidP="00D05A5D">
      <w:pPr>
        <w:rPr>
          <w:sz w:val="24"/>
          <w:szCs w:val="24"/>
        </w:rPr>
      </w:pPr>
      <w:r w:rsidRPr="00DA5682">
        <w:rPr>
          <w:sz w:val="24"/>
          <w:szCs w:val="24"/>
        </w:rPr>
        <w:t>Signed</w:t>
      </w:r>
      <w:r w:rsidR="00830B3F">
        <w:rPr>
          <w:sz w:val="24"/>
          <w:szCs w:val="24"/>
        </w:rPr>
        <w:t xml:space="preserve">: </w:t>
      </w:r>
      <w:r w:rsidR="00830B3F">
        <w:rPr>
          <w:noProof/>
        </w:rPr>
        <w:drawing>
          <wp:inline distT="0" distB="0" distL="0" distR="0" wp14:anchorId="10DD388C" wp14:editId="11CF17B9">
            <wp:extent cx="1371600"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Pr="00DA5682">
        <w:rPr>
          <w:sz w:val="24"/>
          <w:szCs w:val="24"/>
        </w:rPr>
        <w:t xml:space="preserve"> Print Name</w:t>
      </w:r>
      <w:r w:rsidR="00830B3F">
        <w:rPr>
          <w:sz w:val="24"/>
          <w:szCs w:val="24"/>
        </w:rPr>
        <w:t xml:space="preserve">: Gaynor Garrett             </w:t>
      </w:r>
      <w:r w:rsidRPr="00DA5682">
        <w:rPr>
          <w:sz w:val="24"/>
          <w:szCs w:val="24"/>
        </w:rPr>
        <w:t>Date</w:t>
      </w:r>
      <w:r w:rsidR="00830B3F">
        <w:rPr>
          <w:sz w:val="24"/>
          <w:szCs w:val="24"/>
        </w:rPr>
        <w:t>: 03/10/2025</w:t>
      </w:r>
    </w:p>
    <w:p w14:paraId="4A807DD6" w14:textId="77777777" w:rsidR="00D05A5D" w:rsidRPr="00DA5682" w:rsidRDefault="00D05A5D" w:rsidP="00D05A5D">
      <w:pPr>
        <w:rPr>
          <w:sz w:val="24"/>
          <w:szCs w:val="24"/>
        </w:rPr>
      </w:pPr>
      <w:r w:rsidRPr="00DA5682">
        <w:rPr>
          <w:sz w:val="24"/>
          <w:szCs w:val="24"/>
        </w:rPr>
        <w:t>(Line Manager/Mentor)</w:t>
      </w:r>
    </w:p>
    <w:p w14:paraId="3E68613F" w14:textId="77777777" w:rsidR="00D05A5D" w:rsidRPr="00DA5682" w:rsidRDefault="00D05A5D" w:rsidP="00D05A5D">
      <w:pPr>
        <w:rPr>
          <w:sz w:val="24"/>
          <w:szCs w:val="24"/>
        </w:rPr>
      </w:pPr>
    </w:p>
    <w:p w14:paraId="456773F2" w14:textId="77777777" w:rsidR="00D05A5D" w:rsidRPr="00DA5682" w:rsidRDefault="00D05A5D" w:rsidP="00D05A5D">
      <w:pPr>
        <w:rPr>
          <w:sz w:val="24"/>
          <w:szCs w:val="24"/>
        </w:rPr>
      </w:pPr>
      <w:r w:rsidRPr="00DA5682">
        <w:rPr>
          <w:sz w:val="24"/>
          <w:szCs w:val="24"/>
        </w:rPr>
        <w:t>Signed:……………………….. Print Name:………………………….Date:……….</w:t>
      </w:r>
    </w:p>
    <w:p w14:paraId="2CD7DE63" w14:textId="77777777" w:rsidR="00D05A5D" w:rsidRPr="00DA5682" w:rsidRDefault="00D05A5D" w:rsidP="00D05A5D">
      <w:pPr>
        <w:rPr>
          <w:sz w:val="24"/>
          <w:szCs w:val="24"/>
        </w:rPr>
      </w:pPr>
      <w:r w:rsidRPr="00DA5682">
        <w:rPr>
          <w:sz w:val="24"/>
          <w:szCs w:val="24"/>
        </w:rPr>
        <w:t>(Mentor, if different to above)</w:t>
      </w:r>
    </w:p>
    <w:p w14:paraId="707B3CC6" w14:textId="77777777" w:rsidR="00D05A5D" w:rsidRPr="00DA5682" w:rsidRDefault="00D05A5D" w:rsidP="00D05A5D">
      <w:pPr>
        <w:rPr>
          <w:sz w:val="24"/>
          <w:szCs w:val="24"/>
        </w:rPr>
      </w:pPr>
    </w:p>
    <w:p w14:paraId="42D77CB4" w14:textId="77777777" w:rsidR="00D05A5D" w:rsidRPr="00DA5682" w:rsidRDefault="00D05A5D" w:rsidP="00D05A5D">
      <w:pPr>
        <w:rPr>
          <w:sz w:val="24"/>
          <w:szCs w:val="24"/>
        </w:rPr>
      </w:pPr>
    </w:p>
    <w:p w14:paraId="5FD7DA22" w14:textId="77777777"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76D834E6" w14:textId="77777777" w:rsidR="00BB6638" w:rsidRPr="00DA5682" w:rsidRDefault="00BB6638" w:rsidP="00BB6638">
      <w:pPr>
        <w:tabs>
          <w:tab w:val="left" w:pos="1590"/>
        </w:tabs>
        <w:jc w:val="both"/>
        <w:rPr>
          <w:b/>
          <w:sz w:val="24"/>
          <w:szCs w:val="24"/>
        </w:rPr>
      </w:pPr>
    </w:p>
    <w:p w14:paraId="5F7240A2" w14:textId="77777777" w:rsidR="00BB6638" w:rsidRPr="00DA5682" w:rsidRDefault="00BB6638" w:rsidP="00BB6638">
      <w:pPr>
        <w:overflowPunct/>
        <w:autoSpaceDE/>
        <w:autoSpaceDN/>
        <w:adjustRightInd/>
        <w:textAlignment w:val="auto"/>
        <w:rPr>
          <w:color w:val="auto"/>
          <w:sz w:val="24"/>
          <w:szCs w:val="24"/>
        </w:rPr>
      </w:pPr>
    </w:p>
    <w:p w14:paraId="3D26620A" w14:textId="77777777" w:rsidR="00BB6638" w:rsidRPr="00BE10C2" w:rsidRDefault="00BB6638" w:rsidP="00BB6638">
      <w:pPr>
        <w:overflowPunct/>
        <w:autoSpaceDE/>
        <w:autoSpaceDN/>
        <w:adjustRightInd/>
        <w:textAlignment w:val="auto"/>
        <w:rPr>
          <w:color w:val="auto"/>
          <w:sz w:val="24"/>
          <w:szCs w:val="24"/>
        </w:rPr>
      </w:pPr>
    </w:p>
    <w:p w14:paraId="048BF5A6"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B066E" w14:textId="77777777" w:rsidR="00EF2FB2" w:rsidRDefault="00EF2FB2">
      <w:r>
        <w:separator/>
      </w:r>
    </w:p>
  </w:endnote>
  <w:endnote w:type="continuationSeparator" w:id="0">
    <w:p w14:paraId="10132156" w14:textId="77777777" w:rsidR="00EF2FB2" w:rsidRDefault="00EF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678F1" w14:textId="5E98F095" w:rsidR="00A5656A" w:rsidRDefault="00A5656A">
    <w:pPr>
      <w:pStyle w:val="Footer"/>
      <w:jc w:val="right"/>
    </w:pPr>
    <w:r>
      <w:fldChar w:fldCharType="begin"/>
    </w:r>
    <w:r>
      <w:instrText xml:space="preserve"> PAGE   \* MERGEFORMAT </w:instrText>
    </w:r>
    <w:r>
      <w:fldChar w:fldCharType="separate"/>
    </w:r>
    <w:r w:rsidR="005D6169">
      <w:rPr>
        <w:noProof/>
      </w:rPr>
      <w:t>8</w:t>
    </w:r>
    <w:r>
      <w:rPr>
        <w:noProof/>
      </w:rPr>
      <w:fldChar w:fldCharType="end"/>
    </w:r>
  </w:p>
  <w:p w14:paraId="3A1A8679"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43BF8" w14:textId="77777777" w:rsidR="00EF2FB2" w:rsidRDefault="00EF2FB2">
      <w:r>
        <w:separator/>
      </w:r>
    </w:p>
  </w:footnote>
  <w:footnote w:type="continuationSeparator" w:id="0">
    <w:p w14:paraId="3F9BFCDD" w14:textId="77777777" w:rsidR="00EF2FB2" w:rsidRDefault="00EF2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224AA" w14:textId="77777777"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A61"/>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4FA"/>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F42"/>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1C1"/>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328B"/>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E25"/>
    <w:rsid w:val="00594F9F"/>
    <w:rsid w:val="005A1B4C"/>
    <w:rsid w:val="005A545C"/>
    <w:rsid w:val="005B271A"/>
    <w:rsid w:val="005B3A2D"/>
    <w:rsid w:val="005C1567"/>
    <w:rsid w:val="005C28D3"/>
    <w:rsid w:val="005C6CE5"/>
    <w:rsid w:val="005D3F07"/>
    <w:rsid w:val="005D4A1E"/>
    <w:rsid w:val="005D4F72"/>
    <w:rsid w:val="005D6169"/>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D0E"/>
    <w:rsid w:val="007F312E"/>
    <w:rsid w:val="007F3F7E"/>
    <w:rsid w:val="007F4BA4"/>
    <w:rsid w:val="00813CEC"/>
    <w:rsid w:val="0081534C"/>
    <w:rsid w:val="00816CE7"/>
    <w:rsid w:val="008171E4"/>
    <w:rsid w:val="008208EA"/>
    <w:rsid w:val="00822B44"/>
    <w:rsid w:val="00824E67"/>
    <w:rsid w:val="00825A64"/>
    <w:rsid w:val="00826F48"/>
    <w:rsid w:val="008308AE"/>
    <w:rsid w:val="00830B3F"/>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F69"/>
    <w:rsid w:val="00902A65"/>
    <w:rsid w:val="00903932"/>
    <w:rsid w:val="009079BD"/>
    <w:rsid w:val="00912BD9"/>
    <w:rsid w:val="00916FB2"/>
    <w:rsid w:val="00920E5B"/>
    <w:rsid w:val="00926436"/>
    <w:rsid w:val="00926C53"/>
    <w:rsid w:val="0093018C"/>
    <w:rsid w:val="009441F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5F38"/>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2BAC"/>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5F84"/>
    <w:rsid w:val="00EC6E15"/>
    <w:rsid w:val="00ED1B30"/>
    <w:rsid w:val="00ED5D03"/>
    <w:rsid w:val="00EE01ED"/>
    <w:rsid w:val="00EE1AC1"/>
    <w:rsid w:val="00EE39D6"/>
    <w:rsid w:val="00EE52AD"/>
    <w:rsid w:val="00EE5BC3"/>
    <w:rsid w:val="00EE6FAB"/>
    <w:rsid w:val="00EF2FB2"/>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707E6E"/>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Bibliography">
    <w:name w:val="Bibliography"/>
    <w:basedOn w:val="Normal"/>
    <w:next w:val="Normal"/>
    <w:uiPriority w:val="37"/>
    <w:semiHidden/>
    <w:unhideWhenUsed/>
    <w:rsid w:val="007F1D0E"/>
  </w:style>
  <w:style w:type="character" w:styleId="Emphasis">
    <w:name w:val="Emphasis"/>
    <w:basedOn w:val="DefaultParagraphFont"/>
    <w:uiPriority w:val="20"/>
    <w:qFormat/>
    <w:rsid w:val="007F1D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4/31/contents" TargetMode="External"/><Relationship Id="rId18" Type="http://schemas.openxmlformats.org/officeDocument/2006/relationships/hyperlink" Target="https://www.ifsw.org/what-is-social-work/global-definition-of-social-work/" TargetMode="External"/><Relationship Id="rId26" Type="http://schemas.openxmlformats.org/officeDocument/2006/relationships/hyperlink" Target="https://www.scie.org.uk/mca/introduction/mental-capacity-act-2005-at-a-glance/" TargetMode="External"/><Relationship Id="rId39" Type="http://schemas.openxmlformats.org/officeDocument/2006/relationships/hyperlink" Target="https://assets.publishing.service.gov.uk/media/6849a7b67cba25f610c7db3f/Working_together_to_safeguard_children_2023_-_statutory_guidance.pdf" TargetMode="External"/><Relationship Id="rId3" Type="http://schemas.openxmlformats.org/officeDocument/2006/relationships/customXml" Target="../customXml/item3.xml"/><Relationship Id="rId21" Type="http://schemas.openxmlformats.org/officeDocument/2006/relationships/hyperlink" Target="https://www.legislation.gov.uk/ukpga/1983/20/contents" TargetMode="External"/><Relationship Id="rId34" Type="http://schemas.openxmlformats.org/officeDocument/2006/relationships/hyperlink" Target="https://www.safeguarding.wales/en/chi-i/chi-i-c5/"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careinspectorate.wales/sites/default/files/pdf-versions/2024/12/1/1734346719/more-just-words-practice-guidance.pdf" TargetMode="External"/><Relationship Id="rId17" Type="http://schemas.openxmlformats.org/officeDocument/2006/relationships/hyperlink" Target="https://www.communitycare.co.uk/2024/06/05/how-creative-life-story-work-puts-care-experienced-children-in-control/" TargetMode="External"/><Relationship Id="rId25" Type="http://schemas.openxmlformats.org/officeDocument/2006/relationships/hyperlink" Target="https://www.mysocialworknews.com/article/how-understanding-systems-theory-can-make-you-a-better-social-worker" TargetMode="External"/><Relationship Id="rId33" Type="http://schemas.openxmlformats.org/officeDocument/2006/relationships/hyperlink" Target="https://www.unicef.org.uk/wp-content/uploads/2016/08/unicef-convention-rights-child-uncrc.pdf" TargetMode="External"/><Relationship Id="rId38" Type="http://schemas.openxmlformats.org/officeDocument/2006/relationships/hyperlink" Target="https://www.gov.wales/sites/default/files/publications/2022-07/more-than-just-words-action-plan-2022-2027.pdf" TargetMode="External"/><Relationship Id="rId2" Type="http://schemas.openxmlformats.org/officeDocument/2006/relationships/customXml" Target="../customXml/item2.xml"/><Relationship Id="rId16" Type="http://schemas.openxmlformats.org/officeDocument/2006/relationships/hyperlink" Target="https://www.communitycare.co.uk/2023/11/08/the-best-advice-for-social-workers/" TargetMode="External"/><Relationship Id="rId20" Type="http://schemas.openxmlformats.org/officeDocument/2006/relationships/hyperlink" Target="https://www.legislation.gov.uk/ukpga/2005/9/contents" TargetMode="External"/><Relationship Id="rId29" Type="http://schemas.openxmlformats.org/officeDocument/2006/relationships/hyperlink" Target="https://www.legislation.gov.uk/ukpga/1998/42"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research-resources/practice-points-series/assessments" TargetMode="External"/><Relationship Id="rId32" Type="http://schemas.openxmlformats.org/officeDocument/2006/relationships/hyperlink" Target="https://www.gov.wales/sites/default/files/publications/2019-05/social-services-and-well-being-wales-act-2014-the-essentials.pdf" TargetMode="External"/><Relationship Id="rId37" Type="http://schemas.openxmlformats.org/officeDocument/2006/relationships/hyperlink" Target="https://safeguarding.wales/en/" TargetMode="External"/><Relationship Id="rId40"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communitycare.co.uk/2023/09/12/a-trauma-informed-approach-to-social-work-practice-tips/" TargetMode="External"/><Relationship Id="rId23" Type="http://schemas.openxmlformats.org/officeDocument/2006/relationships/hyperlink" Target="https://learning.nspcc.org.uk/child-protection-system/gillick-competence-fraser-guidelines" TargetMode="External"/><Relationship Id="rId28" Type="http://schemas.openxmlformats.org/officeDocument/2006/relationships/hyperlink" Target="https://www.legislation.gov.uk/wsi/2015/1818" TargetMode="External"/><Relationship Id="rId36" Type="http://schemas.openxmlformats.org/officeDocument/2006/relationships/hyperlink" Target="https://socialcare.wales/cms-assets/documents/Code-of-Professional-Practice-for-Social-Care-web-version.pdf" TargetMode="External"/><Relationship Id="rId10" Type="http://schemas.openxmlformats.org/officeDocument/2006/relationships/endnotes" Target="endnotes.xml"/><Relationship Id="rId19" Type="http://schemas.openxmlformats.org/officeDocument/2006/relationships/hyperlink" Target="https://www.northwalessafeguardingboard.wales/wp-content/uploads/2025/04/SAFEGUARDING-INSIGHTS-1-Learning-from-APRs.pdf" TargetMode="External"/><Relationship Id="rId31" Type="http://schemas.openxmlformats.org/officeDocument/2006/relationships/hyperlink" Target="https://national-lado-network.co.uk/"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cinform.co.uk/knowledge-hubs/court-work-skills-knowledge-and-practice-hub/" TargetMode="External"/><Relationship Id="rId22" Type="http://schemas.openxmlformats.org/officeDocument/2006/relationships/hyperlink" Target="https://assets.publishing.service.gov.uk/media/5a7b455ee5274a34770ea939/Munro-Review.pdf" TargetMode="External"/><Relationship Id="rId27" Type="http://schemas.openxmlformats.org/officeDocument/2006/relationships/hyperlink" Target="https://socialcare.wales/cms-assets/documents/Code-of-Professional-Practice-for-Social-Care-web-version.pdf" TargetMode="External"/><Relationship Id="rId30" Type="http://schemas.openxmlformats.org/officeDocument/2006/relationships/hyperlink" Target="https://www.nctsn.org/what-is-child-trauma/trauma-types/complex-trauma/effects" TargetMode="External"/><Relationship Id="rId35" Type="http://schemas.openxmlformats.org/officeDocument/2006/relationships/hyperlink" Target="https://safeguarding.wales/e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4" ma:contentTypeDescription="Create a new document." ma:contentTypeScope="" ma:versionID="060fc6f6b958a92ba1c7062474f7ca86">
  <xsd:schema xmlns:xsd="http://www.w3.org/2001/XMLSchema" xmlns:xs="http://www.w3.org/2001/XMLSchema" xmlns:p="http://schemas.microsoft.com/office/2006/metadata/properties" xmlns:ns3="5480b724-9f67-4efc-ba60-54e0abc06203" targetNamespace="http://schemas.microsoft.com/office/2006/metadata/properties" ma:root="true" ma:fieldsID="e110f491b0de66663e62aab167db3acc"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4F552-0770-4B06-B439-01967C9B4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6DCB54C-9BA1-4806-ADE8-00D53C12315A}">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5480b724-9f67-4efc-ba60-54e0abc0620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61EBDA5-FAC5-4F53-BB82-E51AD5E1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4941</Words>
  <Characters>28169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Vaughan</cp:lastModifiedBy>
  <cp:revision>5</cp:revision>
  <cp:lastPrinted>2020-02-11T19:20:00Z</cp:lastPrinted>
  <dcterms:created xsi:type="dcterms:W3CDTF">2025-10-03T15:39:00Z</dcterms:created>
  <dcterms:modified xsi:type="dcterms:W3CDTF">2025-10-07T15:36:00Z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