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C4100E" w14:textId="77777777" w:rsidR="00B22F44" w:rsidRPr="005D2C97" w:rsidRDefault="00B22F44">
      <w:pPr>
        <w:pStyle w:val="Normal1"/>
        <w:jc w:val="center"/>
        <w:rPr>
          <w:rFonts w:ascii="Times New Roman" w:eastAsia="Times New Roman" w:hAnsi="Times New Roman" w:cs="Times New Roman"/>
          <w:b/>
          <w:sz w:val="32"/>
          <w:szCs w:val="32"/>
          <w:highlight w:val="white"/>
          <w:lang w:val="en-GB"/>
        </w:rPr>
      </w:pPr>
    </w:p>
    <w:p w14:paraId="60A8C8D8" w14:textId="77777777" w:rsidR="00B22F44" w:rsidRPr="005D2C97" w:rsidRDefault="00B22F44">
      <w:pPr>
        <w:pStyle w:val="Normal1"/>
        <w:jc w:val="center"/>
        <w:rPr>
          <w:rFonts w:ascii="Times New Roman" w:eastAsia="Times New Roman" w:hAnsi="Times New Roman" w:cs="Times New Roman"/>
          <w:b/>
          <w:sz w:val="32"/>
          <w:szCs w:val="32"/>
          <w:highlight w:val="white"/>
          <w:lang w:val="en-GB"/>
        </w:rPr>
      </w:pPr>
    </w:p>
    <w:p w14:paraId="462DE58D" w14:textId="77777777" w:rsidR="00B22F44" w:rsidRPr="005D2C97" w:rsidRDefault="00B22F44">
      <w:pPr>
        <w:pStyle w:val="Normal1"/>
        <w:jc w:val="center"/>
        <w:rPr>
          <w:rFonts w:ascii="Times New Roman" w:eastAsia="Times New Roman" w:hAnsi="Times New Roman" w:cs="Times New Roman"/>
          <w:b/>
          <w:sz w:val="32"/>
          <w:szCs w:val="32"/>
          <w:highlight w:val="white"/>
          <w:lang w:val="en-GB"/>
        </w:rPr>
      </w:pPr>
    </w:p>
    <w:p w14:paraId="69CC3F51" w14:textId="77777777" w:rsidR="00B22F44" w:rsidRPr="005D2C97" w:rsidRDefault="00B22F44">
      <w:pPr>
        <w:pStyle w:val="Normal1"/>
        <w:jc w:val="center"/>
        <w:rPr>
          <w:rFonts w:ascii="Times New Roman" w:eastAsia="Times New Roman" w:hAnsi="Times New Roman" w:cs="Times New Roman"/>
          <w:b/>
          <w:sz w:val="32"/>
          <w:szCs w:val="32"/>
          <w:highlight w:val="white"/>
          <w:lang w:val="en-GB"/>
        </w:rPr>
      </w:pPr>
    </w:p>
    <w:p w14:paraId="5BA5F23F" w14:textId="77777777" w:rsidR="00B22F44" w:rsidRPr="005D2C97" w:rsidRDefault="00B22F44">
      <w:pPr>
        <w:pStyle w:val="Normal1"/>
        <w:jc w:val="center"/>
        <w:rPr>
          <w:rFonts w:ascii="Times New Roman" w:eastAsia="Times New Roman" w:hAnsi="Times New Roman" w:cs="Times New Roman"/>
          <w:b/>
          <w:sz w:val="32"/>
          <w:szCs w:val="32"/>
          <w:highlight w:val="white"/>
          <w:lang w:val="en-GB"/>
        </w:rPr>
      </w:pPr>
    </w:p>
    <w:p w14:paraId="084B4357" w14:textId="77777777" w:rsidR="00B22F44" w:rsidRPr="005D2C97" w:rsidRDefault="00B22F44">
      <w:pPr>
        <w:pStyle w:val="Normal1"/>
        <w:jc w:val="center"/>
        <w:rPr>
          <w:rFonts w:ascii="Times New Roman" w:eastAsia="Times New Roman" w:hAnsi="Times New Roman" w:cs="Times New Roman"/>
          <w:b/>
          <w:sz w:val="32"/>
          <w:szCs w:val="32"/>
          <w:highlight w:val="white"/>
          <w:lang w:val="en-GB"/>
        </w:rPr>
      </w:pPr>
    </w:p>
    <w:p w14:paraId="4A631C06" w14:textId="77777777" w:rsidR="00B22F44" w:rsidRPr="005D2C97" w:rsidRDefault="00B22F44">
      <w:pPr>
        <w:pStyle w:val="Normal1"/>
        <w:jc w:val="center"/>
        <w:rPr>
          <w:rFonts w:ascii="Times New Roman" w:eastAsia="Times New Roman" w:hAnsi="Times New Roman" w:cs="Times New Roman"/>
          <w:b/>
          <w:sz w:val="32"/>
          <w:szCs w:val="32"/>
          <w:highlight w:val="white"/>
          <w:lang w:val="en-GB"/>
        </w:rPr>
      </w:pPr>
    </w:p>
    <w:p w14:paraId="5736ED97" w14:textId="77777777" w:rsidR="00B22F44" w:rsidRPr="005D2C97" w:rsidRDefault="00B22F44">
      <w:pPr>
        <w:pStyle w:val="Normal1"/>
        <w:jc w:val="center"/>
        <w:rPr>
          <w:rFonts w:ascii="Times New Roman" w:eastAsia="Times New Roman" w:hAnsi="Times New Roman" w:cs="Times New Roman"/>
          <w:b/>
          <w:sz w:val="32"/>
          <w:szCs w:val="32"/>
          <w:highlight w:val="white"/>
          <w:lang w:val="en-GB"/>
        </w:rPr>
      </w:pPr>
    </w:p>
    <w:p w14:paraId="7145AAC5" w14:textId="77777777" w:rsidR="00B22F44" w:rsidRPr="005D2C97" w:rsidRDefault="00B22F44">
      <w:pPr>
        <w:pStyle w:val="Normal1"/>
        <w:jc w:val="center"/>
        <w:rPr>
          <w:rFonts w:ascii="Times New Roman" w:eastAsia="Times New Roman" w:hAnsi="Times New Roman" w:cs="Times New Roman"/>
          <w:b/>
          <w:sz w:val="32"/>
          <w:szCs w:val="32"/>
          <w:highlight w:val="white"/>
          <w:lang w:val="en-GB"/>
        </w:rPr>
      </w:pPr>
    </w:p>
    <w:p w14:paraId="18B53D82" w14:textId="77777777" w:rsidR="00B22F44" w:rsidRPr="005D2C97" w:rsidRDefault="00B22F44">
      <w:pPr>
        <w:pStyle w:val="Normal1"/>
        <w:jc w:val="center"/>
        <w:rPr>
          <w:rFonts w:ascii="Times New Roman" w:eastAsia="Times New Roman" w:hAnsi="Times New Roman" w:cs="Times New Roman"/>
          <w:b/>
          <w:sz w:val="32"/>
          <w:szCs w:val="32"/>
          <w:highlight w:val="white"/>
          <w:lang w:val="en-GB"/>
        </w:rPr>
      </w:pPr>
    </w:p>
    <w:p w14:paraId="2323A189" w14:textId="7C43FC5E" w:rsidR="000062FA" w:rsidRDefault="002E56EE">
      <w:pPr>
        <w:pStyle w:val="Normal1"/>
        <w:jc w:val="center"/>
        <w:rPr>
          <w:rFonts w:ascii="Times New Roman" w:eastAsia="Times New Roman" w:hAnsi="Times New Roman" w:cs="Times New Roman"/>
          <w:b/>
          <w:sz w:val="32"/>
          <w:szCs w:val="32"/>
          <w:lang w:val="en-GB"/>
        </w:rPr>
      </w:pPr>
      <w:r w:rsidRPr="005D2C97">
        <w:rPr>
          <w:rFonts w:ascii="Times New Roman" w:eastAsia="Times New Roman" w:hAnsi="Times New Roman" w:cs="Times New Roman"/>
          <w:b/>
          <w:sz w:val="32"/>
          <w:szCs w:val="32"/>
          <w:highlight w:val="white"/>
          <w:lang w:val="en-GB"/>
        </w:rPr>
        <w:t>Psychology for Health and Social Care</w:t>
      </w:r>
    </w:p>
    <w:p w14:paraId="5735A2A6" w14:textId="5CC6398A" w:rsidR="00E7518B" w:rsidRDefault="00E7518B">
      <w:pPr>
        <w:pStyle w:val="Normal1"/>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ASS.2</w:t>
      </w:r>
    </w:p>
    <w:p w14:paraId="7C05541A" w14:textId="0C538205" w:rsidR="00B22F44" w:rsidRPr="005D2C97" w:rsidRDefault="000062FA">
      <w:pPr>
        <w:pStyle w:val="Normal1"/>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lang w:val="en-GB"/>
        </w:rPr>
        <w:t xml:space="preserve">LECTURE: DIYA </w:t>
      </w:r>
      <w:r w:rsidR="00984230">
        <w:rPr>
          <w:rFonts w:ascii="Times New Roman" w:eastAsia="Times New Roman" w:hAnsi="Times New Roman" w:cs="Times New Roman"/>
          <w:b/>
          <w:sz w:val="32"/>
          <w:szCs w:val="32"/>
          <w:lang w:val="en-GB"/>
        </w:rPr>
        <w:t>GANGULY</w:t>
      </w:r>
      <w:r w:rsidR="002E56EE" w:rsidRPr="005D2C97">
        <w:rPr>
          <w:lang w:val="en-GB"/>
        </w:rPr>
        <w:br w:type="page"/>
      </w:r>
    </w:p>
    <w:sdt>
      <w:sdtPr>
        <w:rPr>
          <w:rFonts w:ascii="Arial" w:eastAsia="Arial" w:hAnsi="Arial" w:cs="Arial"/>
          <w:b w:val="0"/>
          <w:bCs w:val="0"/>
          <w:color w:val="auto"/>
          <w:sz w:val="22"/>
          <w:szCs w:val="22"/>
        </w:rPr>
        <w:id w:val="1417289"/>
        <w:docPartObj>
          <w:docPartGallery w:val="Table of Contents"/>
          <w:docPartUnique/>
        </w:docPartObj>
      </w:sdtPr>
      <w:sdtEndPr/>
      <w:sdtContent>
        <w:p w14:paraId="73786C44" w14:textId="77777777" w:rsidR="005D2C97" w:rsidRPr="005D2C97" w:rsidRDefault="005D2C97" w:rsidP="005D2C97">
          <w:pPr>
            <w:pStyle w:val="TOCHeading"/>
            <w:spacing w:line="360" w:lineRule="auto"/>
            <w:jc w:val="center"/>
            <w:rPr>
              <w:rFonts w:ascii="Times New Roman" w:hAnsi="Times New Roman" w:cs="Times New Roman"/>
              <w:sz w:val="24"/>
              <w:szCs w:val="24"/>
            </w:rPr>
          </w:pPr>
          <w:r w:rsidRPr="005D2C97">
            <w:rPr>
              <w:rFonts w:ascii="Times New Roman" w:hAnsi="Times New Roman" w:cs="Times New Roman"/>
              <w:color w:val="auto"/>
              <w:sz w:val="24"/>
              <w:szCs w:val="24"/>
            </w:rPr>
            <w:t>Table of Contents</w:t>
          </w:r>
        </w:p>
        <w:p w14:paraId="6DDE7299" w14:textId="77777777" w:rsidR="005D2C97" w:rsidRPr="005D2C97" w:rsidRDefault="002E7871" w:rsidP="005D2C97">
          <w:pPr>
            <w:pStyle w:val="TOC1"/>
            <w:tabs>
              <w:tab w:val="right" w:leader="dot" w:pos="9019"/>
            </w:tabs>
            <w:spacing w:line="360" w:lineRule="auto"/>
            <w:jc w:val="both"/>
            <w:rPr>
              <w:rFonts w:ascii="Times New Roman" w:eastAsiaTheme="minorEastAsia" w:hAnsi="Times New Roman" w:cs="Times New Roman"/>
              <w:noProof/>
              <w:sz w:val="24"/>
              <w:szCs w:val="24"/>
            </w:rPr>
          </w:pPr>
          <w:r w:rsidRPr="005D2C97">
            <w:rPr>
              <w:rFonts w:ascii="Times New Roman" w:hAnsi="Times New Roman" w:cs="Times New Roman"/>
              <w:sz w:val="24"/>
              <w:szCs w:val="24"/>
            </w:rPr>
            <w:fldChar w:fldCharType="begin"/>
          </w:r>
          <w:r w:rsidR="005D2C97" w:rsidRPr="005D2C97">
            <w:rPr>
              <w:rFonts w:ascii="Times New Roman" w:hAnsi="Times New Roman" w:cs="Times New Roman"/>
              <w:sz w:val="24"/>
              <w:szCs w:val="24"/>
            </w:rPr>
            <w:instrText xml:space="preserve"> TOC \o "1-3" \h \z \u </w:instrText>
          </w:r>
          <w:r w:rsidRPr="005D2C97">
            <w:rPr>
              <w:rFonts w:ascii="Times New Roman" w:hAnsi="Times New Roman" w:cs="Times New Roman"/>
              <w:sz w:val="24"/>
              <w:szCs w:val="24"/>
            </w:rPr>
            <w:fldChar w:fldCharType="separate"/>
          </w:r>
          <w:hyperlink w:anchor="_Toc57410974" w:history="1">
            <w:r w:rsidR="005D2C97" w:rsidRPr="005D2C97">
              <w:rPr>
                <w:rStyle w:val="Hyperlink"/>
                <w:rFonts w:ascii="Times New Roman" w:hAnsi="Times New Roman" w:cs="Times New Roman"/>
                <w:noProof/>
                <w:sz w:val="24"/>
                <w:szCs w:val="24"/>
                <w:highlight w:val="white"/>
                <w:lang w:val="en-GB"/>
              </w:rPr>
              <w:t>Introduction</w:t>
            </w:r>
            <w:r w:rsidR="005D2C97" w:rsidRPr="005D2C97">
              <w:rPr>
                <w:rFonts w:ascii="Times New Roman" w:hAnsi="Times New Roman" w:cs="Times New Roman"/>
                <w:noProof/>
                <w:webHidden/>
                <w:sz w:val="24"/>
                <w:szCs w:val="24"/>
              </w:rPr>
              <w:tab/>
            </w:r>
            <w:r w:rsidRPr="005D2C97">
              <w:rPr>
                <w:rFonts w:ascii="Times New Roman" w:hAnsi="Times New Roman" w:cs="Times New Roman"/>
                <w:noProof/>
                <w:webHidden/>
                <w:sz w:val="24"/>
                <w:szCs w:val="24"/>
              </w:rPr>
              <w:fldChar w:fldCharType="begin"/>
            </w:r>
            <w:r w:rsidR="005D2C97" w:rsidRPr="005D2C97">
              <w:rPr>
                <w:rFonts w:ascii="Times New Roman" w:hAnsi="Times New Roman" w:cs="Times New Roman"/>
                <w:noProof/>
                <w:webHidden/>
                <w:sz w:val="24"/>
                <w:szCs w:val="24"/>
              </w:rPr>
              <w:instrText xml:space="preserve"> PAGEREF _Toc57410974 \h </w:instrText>
            </w:r>
            <w:r w:rsidRPr="005D2C97">
              <w:rPr>
                <w:rFonts w:ascii="Times New Roman" w:hAnsi="Times New Roman" w:cs="Times New Roman"/>
                <w:noProof/>
                <w:webHidden/>
                <w:sz w:val="24"/>
                <w:szCs w:val="24"/>
              </w:rPr>
            </w:r>
            <w:r w:rsidRPr="005D2C97">
              <w:rPr>
                <w:rFonts w:ascii="Times New Roman" w:hAnsi="Times New Roman" w:cs="Times New Roman"/>
                <w:noProof/>
                <w:webHidden/>
                <w:sz w:val="24"/>
                <w:szCs w:val="24"/>
              </w:rPr>
              <w:fldChar w:fldCharType="separate"/>
            </w:r>
            <w:r w:rsidR="005D2C97" w:rsidRPr="005D2C97">
              <w:rPr>
                <w:rFonts w:ascii="Times New Roman" w:hAnsi="Times New Roman" w:cs="Times New Roman"/>
                <w:noProof/>
                <w:webHidden/>
                <w:sz w:val="24"/>
                <w:szCs w:val="24"/>
              </w:rPr>
              <w:t>3</w:t>
            </w:r>
            <w:r w:rsidRPr="005D2C97">
              <w:rPr>
                <w:rFonts w:ascii="Times New Roman" w:hAnsi="Times New Roman" w:cs="Times New Roman"/>
                <w:noProof/>
                <w:webHidden/>
                <w:sz w:val="24"/>
                <w:szCs w:val="24"/>
              </w:rPr>
              <w:fldChar w:fldCharType="end"/>
            </w:r>
          </w:hyperlink>
        </w:p>
        <w:p w14:paraId="09DF4834" w14:textId="77777777" w:rsidR="005D2C97" w:rsidRPr="005D2C97" w:rsidRDefault="00E7518B" w:rsidP="005D2C9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7410975" w:history="1">
            <w:r w:rsidR="005D2C97" w:rsidRPr="005D2C97">
              <w:rPr>
                <w:rStyle w:val="Hyperlink"/>
                <w:rFonts w:ascii="Times New Roman" w:hAnsi="Times New Roman" w:cs="Times New Roman"/>
                <w:noProof/>
                <w:sz w:val="24"/>
                <w:szCs w:val="24"/>
                <w:highlight w:val="white"/>
                <w:lang w:val="en-GB"/>
              </w:rPr>
              <w:t>Main body</w:t>
            </w:r>
            <w:r w:rsidR="005D2C97" w:rsidRPr="005D2C97">
              <w:rPr>
                <w:rFonts w:ascii="Times New Roman" w:hAnsi="Times New Roman" w:cs="Times New Roman"/>
                <w:noProof/>
                <w:webHidden/>
                <w:sz w:val="24"/>
                <w:szCs w:val="24"/>
              </w:rPr>
              <w:tab/>
            </w:r>
            <w:r w:rsidR="002E7871" w:rsidRPr="005D2C97">
              <w:rPr>
                <w:rFonts w:ascii="Times New Roman" w:hAnsi="Times New Roman" w:cs="Times New Roman"/>
                <w:noProof/>
                <w:webHidden/>
                <w:sz w:val="24"/>
                <w:szCs w:val="24"/>
              </w:rPr>
              <w:fldChar w:fldCharType="begin"/>
            </w:r>
            <w:r w:rsidR="005D2C97" w:rsidRPr="005D2C97">
              <w:rPr>
                <w:rFonts w:ascii="Times New Roman" w:hAnsi="Times New Roman" w:cs="Times New Roman"/>
                <w:noProof/>
                <w:webHidden/>
                <w:sz w:val="24"/>
                <w:szCs w:val="24"/>
              </w:rPr>
              <w:instrText xml:space="preserve"> PAGEREF _Toc57410975 \h </w:instrText>
            </w:r>
            <w:r w:rsidR="002E7871" w:rsidRPr="005D2C97">
              <w:rPr>
                <w:rFonts w:ascii="Times New Roman" w:hAnsi="Times New Roman" w:cs="Times New Roman"/>
                <w:noProof/>
                <w:webHidden/>
                <w:sz w:val="24"/>
                <w:szCs w:val="24"/>
              </w:rPr>
            </w:r>
            <w:r w:rsidR="002E7871" w:rsidRPr="005D2C97">
              <w:rPr>
                <w:rFonts w:ascii="Times New Roman" w:hAnsi="Times New Roman" w:cs="Times New Roman"/>
                <w:noProof/>
                <w:webHidden/>
                <w:sz w:val="24"/>
                <w:szCs w:val="24"/>
              </w:rPr>
              <w:fldChar w:fldCharType="separate"/>
            </w:r>
            <w:r w:rsidR="005D2C97" w:rsidRPr="005D2C97">
              <w:rPr>
                <w:rFonts w:ascii="Times New Roman" w:hAnsi="Times New Roman" w:cs="Times New Roman"/>
                <w:noProof/>
                <w:webHidden/>
                <w:sz w:val="24"/>
                <w:szCs w:val="24"/>
              </w:rPr>
              <w:t>3</w:t>
            </w:r>
            <w:r w:rsidR="002E7871" w:rsidRPr="005D2C97">
              <w:rPr>
                <w:rFonts w:ascii="Times New Roman" w:hAnsi="Times New Roman" w:cs="Times New Roman"/>
                <w:noProof/>
                <w:webHidden/>
                <w:sz w:val="24"/>
                <w:szCs w:val="24"/>
              </w:rPr>
              <w:fldChar w:fldCharType="end"/>
            </w:r>
          </w:hyperlink>
        </w:p>
        <w:p w14:paraId="55E1A6AA" w14:textId="77777777" w:rsidR="005D2C97" w:rsidRPr="005D2C97" w:rsidRDefault="00E7518B" w:rsidP="005D2C9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7410976" w:history="1">
            <w:r w:rsidR="005D2C97" w:rsidRPr="005D2C97">
              <w:rPr>
                <w:rStyle w:val="Hyperlink"/>
                <w:rFonts w:ascii="Times New Roman" w:hAnsi="Times New Roman" w:cs="Times New Roman"/>
                <w:noProof/>
                <w:sz w:val="24"/>
                <w:szCs w:val="24"/>
                <w:highlight w:val="white"/>
                <w:lang w:val="en-GB"/>
              </w:rPr>
              <w:t>Conclusion</w:t>
            </w:r>
            <w:r w:rsidR="005D2C97" w:rsidRPr="005D2C97">
              <w:rPr>
                <w:rFonts w:ascii="Times New Roman" w:hAnsi="Times New Roman" w:cs="Times New Roman"/>
                <w:noProof/>
                <w:webHidden/>
                <w:sz w:val="24"/>
                <w:szCs w:val="24"/>
              </w:rPr>
              <w:tab/>
            </w:r>
            <w:r w:rsidR="002E7871" w:rsidRPr="005D2C97">
              <w:rPr>
                <w:rFonts w:ascii="Times New Roman" w:hAnsi="Times New Roman" w:cs="Times New Roman"/>
                <w:noProof/>
                <w:webHidden/>
                <w:sz w:val="24"/>
                <w:szCs w:val="24"/>
              </w:rPr>
              <w:fldChar w:fldCharType="begin"/>
            </w:r>
            <w:r w:rsidR="005D2C97" w:rsidRPr="005D2C97">
              <w:rPr>
                <w:rFonts w:ascii="Times New Roman" w:hAnsi="Times New Roman" w:cs="Times New Roman"/>
                <w:noProof/>
                <w:webHidden/>
                <w:sz w:val="24"/>
                <w:szCs w:val="24"/>
              </w:rPr>
              <w:instrText xml:space="preserve"> PAGEREF _Toc57410976 \h </w:instrText>
            </w:r>
            <w:r w:rsidR="002E7871" w:rsidRPr="005D2C97">
              <w:rPr>
                <w:rFonts w:ascii="Times New Roman" w:hAnsi="Times New Roman" w:cs="Times New Roman"/>
                <w:noProof/>
                <w:webHidden/>
                <w:sz w:val="24"/>
                <w:szCs w:val="24"/>
              </w:rPr>
            </w:r>
            <w:r w:rsidR="002E7871" w:rsidRPr="005D2C97">
              <w:rPr>
                <w:rFonts w:ascii="Times New Roman" w:hAnsi="Times New Roman" w:cs="Times New Roman"/>
                <w:noProof/>
                <w:webHidden/>
                <w:sz w:val="24"/>
                <w:szCs w:val="24"/>
              </w:rPr>
              <w:fldChar w:fldCharType="separate"/>
            </w:r>
            <w:r w:rsidR="005D2C97" w:rsidRPr="005D2C97">
              <w:rPr>
                <w:rFonts w:ascii="Times New Roman" w:hAnsi="Times New Roman" w:cs="Times New Roman"/>
                <w:noProof/>
                <w:webHidden/>
                <w:sz w:val="24"/>
                <w:szCs w:val="24"/>
              </w:rPr>
              <w:t>7</w:t>
            </w:r>
            <w:r w:rsidR="002E7871" w:rsidRPr="005D2C97">
              <w:rPr>
                <w:rFonts w:ascii="Times New Roman" w:hAnsi="Times New Roman" w:cs="Times New Roman"/>
                <w:noProof/>
                <w:webHidden/>
                <w:sz w:val="24"/>
                <w:szCs w:val="24"/>
              </w:rPr>
              <w:fldChar w:fldCharType="end"/>
            </w:r>
          </w:hyperlink>
        </w:p>
        <w:p w14:paraId="4CC3B54D" w14:textId="77777777" w:rsidR="005D2C97" w:rsidRPr="005D2C97" w:rsidRDefault="00E7518B" w:rsidP="005D2C97">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7410977" w:history="1">
            <w:r w:rsidR="005D2C97" w:rsidRPr="005D2C97">
              <w:rPr>
                <w:rStyle w:val="Hyperlink"/>
                <w:rFonts w:ascii="Times New Roman" w:hAnsi="Times New Roman" w:cs="Times New Roman"/>
                <w:noProof/>
                <w:sz w:val="24"/>
                <w:szCs w:val="24"/>
                <w:highlight w:val="white"/>
                <w:lang w:val="en-GB"/>
              </w:rPr>
              <w:t>References</w:t>
            </w:r>
            <w:r w:rsidR="005D2C97" w:rsidRPr="005D2C97">
              <w:rPr>
                <w:rFonts w:ascii="Times New Roman" w:hAnsi="Times New Roman" w:cs="Times New Roman"/>
                <w:noProof/>
                <w:webHidden/>
                <w:sz w:val="24"/>
                <w:szCs w:val="24"/>
              </w:rPr>
              <w:tab/>
            </w:r>
            <w:r w:rsidR="002E7871" w:rsidRPr="005D2C97">
              <w:rPr>
                <w:rFonts w:ascii="Times New Roman" w:hAnsi="Times New Roman" w:cs="Times New Roman"/>
                <w:noProof/>
                <w:webHidden/>
                <w:sz w:val="24"/>
                <w:szCs w:val="24"/>
              </w:rPr>
              <w:fldChar w:fldCharType="begin"/>
            </w:r>
            <w:r w:rsidR="005D2C97" w:rsidRPr="005D2C97">
              <w:rPr>
                <w:rFonts w:ascii="Times New Roman" w:hAnsi="Times New Roman" w:cs="Times New Roman"/>
                <w:noProof/>
                <w:webHidden/>
                <w:sz w:val="24"/>
                <w:szCs w:val="24"/>
              </w:rPr>
              <w:instrText xml:space="preserve"> PAGEREF _Toc57410977 \h </w:instrText>
            </w:r>
            <w:r w:rsidR="002E7871" w:rsidRPr="005D2C97">
              <w:rPr>
                <w:rFonts w:ascii="Times New Roman" w:hAnsi="Times New Roman" w:cs="Times New Roman"/>
                <w:noProof/>
                <w:webHidden/>
                <w:sz w:val="24"/>
                <w:szCs w:val="24"/>
              </w:rPr>
            </w:r>
            <w:r w:rsidR="002E7871" w:rsidRPr="005D2C97">
              <w:rPr>
                <w:rFonts w:ascii="Times New Roman" w:hAnsi="Times New Roman" w:cs="Times New Roman"/>
                <w:noProof/>
                <w:webHidden/>
                <w:sz w:val="24"/>
                <w:szCs w:val="24"/>
              </w:rPr>
              <w:fldChar w:fldCharType="separate"/>
            </w:r>
            <w:r w:rsidR="005D2C97" w:rsidRPr="005D2C97">
              <w:rPr>
                <w:rFonts w:ascii="Times New Roman" w:hAnsi="Times New Roman" w:cs="Times New Roman"/>
                <w:noProof/>
                <w:webHidden/>
                <w:sz w:val="24"/>
                <w:szCs w:val="24"/>
              </w:rPr>
              <w:t>8</w:t>
            </w:r>
            <w:r w:rsidR="002E7871" w:rsidRPr="005D2C97">
              <w:rPr>
                <w:rFonts w:ascii="Times New Roman" w:hAnsi="Times New Roman" w:cs="Times New Roman"/>
                <w:noProof/>
                <w:webHidden/>
                <w:sz w:val="24"/>
                <w:szCs w:val="24"/>
              </w:rPr>
              <w:fldChar w:fldCharType="end"/>
            </w:r>
          </w:hyperlink>
        </w:p>
        <w:p w14:paraId="0B0F3A3F" w14:textId="77777777" w:rsidR="005D2C97" w:rsidRDefault="002E7871" w:rsidP="005D2C97">
          <w:pPr>
            <w:spacing w:line="360" w:lineRule="auto"/>
            <w:jc w:val="both"/>
          </w:pPr>
          <w:r w:rsidRPr="005D2C97">
            <w:rPr>
              <w:rFonts w:ascii="Times New Roman" w:hAnsi="Times New Roman" w:cs="Times New Roman"/>
              <w:sz w:val="24"/>
              <w:szCs w:val="24"/>
            </w:rPr>
            <w:fldChar w:fldCharType="end"/>
          </w:r>
        </w:p>
      </w:sdtContent>
    </w:sdt>
    <w:p w14:paraId="623A2C3F" w14:textId="77777777" w:rsidR="005D2C97" w:rsidRDefault="005D2C97">
      <w:pPr>
        <w:rPr>
          <w:rFonts w:ascii="Times New Roman" w:hAnsi="Times New Roman"/>
          <w:b/>
          <w:sz w:val="24"/>
          <w:szCs w:val="40"/>
          <w:highlight w:val="white"/>
          <w:lang w:val="en-GB"/>
        </w:rPr>
      </w:pPr>
      <w:bookmarkStart w:id="0" w:name="_Toc57410974"/>
      <w:r>
        <w:rPr>
          <w:highlight w:val="white"/>
          <w:lang w:val="en-GB"/>
        </w:rPr>
        <w:br w:type="page"/>
      </w:r>
    </w:p>
    <w:p w14:paraId="6CC050EA" w14:textId="77777777" w:rsidR="00B22F44" w:rsidRPr="005D2C97" w:rsidRDefault="002E56EE" w:rsidP="005D2C97">
      <w:pPr>
        <w:pStyle w:val="Heading1"/>
        <w:rPr>
          <w:highlight w:val="white"/>
          <w:lang w:val="en-GB"/>
        </w:rPr>
      </w:pPr>
      <w:r w:rsidRPr="005D2C97">
        <w:rPr>
          <w:highlight w:val="white"/>
          <w:lang w:val="en-GB"/>
        </w:rPr>
        <w:lastRenderedPageBreak/>
        <w:t>Introduction</w:t>
      </w:r>
      <w:bookmarkEnd w:id="0"/>
    </w:p>
    <w:p w14:paraId="28ED0DA8" w14:textId="77777777" w:rsidR="00B22F44" w:rsidRPr="005D2C97" w:rsidRDefault="002E56EE">
      <w:pPr>
        <w:pStyle w:val="Normal1"/>
        <w:spacing w:before="240" w:after="240" w:line="360" w:lineRule="auto"/>
        <w:jc w:val="both"/>
        <w:rPr>
          <w:rFonts w:ascii="Times New Roman" w:eastAsia="Times New Roman" w:hAnsi="Times New Roman" w:cs="Times New Roman"/>
          <w:b/>
          <w:sz w:val="24"/>
          <w:szCs w:val="24"/>
          <w:highlight w:val="white"/>
          <w:lang w:val="en-GB"/>
        </w:rPr>
      </w:pPr>
      <w:r w:rsidRPr="005D2C97">
        <w:rPr>
          <w:rFonts w:ascii="Times New Roman" w:eastAsia="Times New Roman" w:hAnsi="Times New Roman" w:cs="Times New Roman"/>
          <w:sz w:val="24"/>
          <w:szCs w:val="24"/>
          <w:highlight w:val="white"/>
          <w:lang w:val="en-GB"/>
        </w:rPr>
        <w:t xml:space="preserve">Psychological development is the cognitive, intellectual, emotional as well as social abilities and functioning of an individual from infancy to old age. In this context, it has been identified that Old-age people are already getting ready to make interaction with the surrounding environment and by such interaction they are ready to get new experiences which they have sensed throughout their life stages. The caregivers need to be aware of psychological theories so that they could see each patient with a different set of lenses and can encourage them to have the unashamed conversation about their mental health problems. This essay is going to reflect on the psychological theories and how a caregiver could put them to use in duty of care towards societal beings. </w:t>
      </w:r>
    </w:p>
    <w:p w14:paraId="2931A832" w14:textId="77777777" w:rsidR="00B22F44" w:rsidRPr="005D2C97" w:rsidRDefault="002E56EE" w:rsidP="005D2C97">
      <w:pPr>
        <w:pStyle w:val="Heading1"/>
        <w:rPr>
          <w:highlight w:val="white"/>
          <w:lang w:val="en-GB"/>
        </w:rPr>
      </w:pPr>
      <w:bookmarkStart w:id="1" w:name="_Toc57410975"/>
      <w:r w:rsidRPr="005D2C97">
        <w:rPr>
          <w:highlight w:val="white"/>
          <w:lang w:val="en-GB"/>
        </w:rPr>
        <w:t>Main body</w:t>
      </w:r>
      <w:bookmarkEnd w:id="1"/>
    </w:p>
    <w:p w14:paraId="710E488C" w14:textId="77777777" w:rsidR="007E64CB" w:rsidRPr="005B1169" w:rsidRDefault="007E64CB" w:rsidP="007E64CB">
      <w:pPr>
        <w:pStyle w:val="Heading2"/>
        <w:rPr>
          <w:lang w:val="en-GB"/>
        </w:rPr>
      </w:pPr>
      <w:bookmarkStart w:id="2" w:name="_Toc58499571"/>
      <w:r w:rsidRPr="005B1169">
        <w:rPr>
          <w:lang w:val="en-GB"/>
        </w:rPr>
        <w:t>Erikson’s lifespan development theory</w:t>
      </w:r>
      <w:bookmarkEnd w:id="2"/>
    </w:p>
    <w:p w14:paraId="4C022084" w14:textId="77777777" w:rsidR="007E64CB" w:rsidRPr="005B1169" w:rsidRDefault="007E64CB" w:rsidP="007E64CB">
      <w:pPr>
        <w:spacing w:line="360" w:lineRule="auto"/>
        <w:jc w:val="both"/>
        <w:rPr>
          <w:rFonts w:ascii="Times New Roman" w:hAnsi="Times New Roman" w:cs="Times New Roman"/>
          <w:sz w:val="24"/>
          <w:szCs w:val="24"/>
          <w:lang w:val="en-GB"/>
        </w:rPr>
      </w:pPr>
      <w:r w:rsidRPr="005B1169">
        <w:rPr>
          <w:rFonts w:ascii="Times New Roman" w:hAnsi="Times New Roman" w:cs="Times New Roman"/>
          <w:sz w:val="24"/>
          <w:szCs w:val="24"/>
          <w:lang w:val="en-GB"/>
        </w:rPr>
        <w:t xml:space="preserve">Erikson’s lifespan development theory postulates the comprehensive nature and development process of human intelligence and that takes place as a result of environmental experience and biological maturation. There are eight stages of cognitive development according to </w:t>
      </w:r>
      <w:proofErr w:type="spellStart"/>
      <w:r w:rsidRPr="005B1169">
        <w:rPr>
          <w:rFonts w:ascii="Times New Roman" w:hAnsi="Times New Roman" w:cs="Times New Roman"/>
          <w:sz w:val="24"/>
          <w:szCs w:val="24"/>
          <w:lang w:val="en-GB"/>
        </w:rPr>
        <w:t>Eriskson’s</w:t>
      </w:r>
      <w:proofErr w:type="spellEnd"/>
      <w:r w:rsidRPr="005B1169">
        <w:rPr>
          <w:rFonts w:ascii="Times New Roman" w:hAnsi="Times New Roman" w:cs="Times New Roman"/>
          <w:sz w:val="24"/>
          <w:szCs w:val="24"/>
          <w:lang w:val="en-GB"/>
        </w:rPr>
        <w:t xml:space="preserve"> theory and they are infancy, early childhood, preschool, school age, adolescence, young adulthood, middle adulthood and maturity. </w:t>
      </w:r>
    </w:p>
    <w:p w14:paraId="08A632F6" w14:textId="77777777" w:rsidR="007E64CB" w:rsidRPr="005B1169" w:rsidRDefault="007E64CB" w:rsidP="007E64CB">
      <w:pPr>
        <w:spacing w:line="360" w:lineRule="auto"/>
        <w:jc w:val="both"/>
        <w:rPr>
          <w:rFonts w:ascii="Times New Roman" w:hAnsi="Times New Roman" w:cs="Times New Roman"/>
          <w:sz w:val="24"/>
          <w:szCs w:val="24"/>
          <w:lang w:val="en-GB"/>
        </w:rPr>
      </w:pPr>
      <w:r w:rsidRPr="005B1169">
        <w:rPr>
          <w:rFonts w:ascii="Times New Roman" w:hAnsi="Times New Roman" w:cs="Times New Roman"/>
          <w:sz w:val="24"/>
          <w:szCs w:val="24"/>
          <w:lang w:val="en-GB"/>
        </w:rPr>
        <w:t xml:space="preserve">Among the right developmental stages, stage 7 and stage 8 could be linked to elderly lifespan de development because the conflicts people face in these two stages are </w:t>
      </w:r>
      <w:proofErr w:type="gramStart"/>
      <w:r w:rsidRPr="005B1169">
        <w:rPr>
          <w:rFonts w:ascii="Times New Roman" w:hAnsi="Times New Roman" w:cs="Times New Roman"/>
          <w:sz w:val="24"/>
          <w:szCs w:val="24"/>
          <w:lang w:val="en-GB"/>
        </w:rPr>
        <w:t>similar to</w:t>
      </w:r>
      <w:proofErr w:type="gramEnd"/>
      <w:r w:rsidRPr="005B1169">
        <w:rPr>
          <w:rFonts w:ascii="Times New Roman" w:hAnsi="Times New Roman" w:cs="Times New Roman"/>
          <w:sz w:val="24"/>
          <w:szCs w:val="24"/>
          <w:lang w:val="en-GB"/>
        </w:rPr>
        <w:t xml:space="preserve"> the psychological conflicts elderly people normally witness at their age. Stage 7 denotes generativity vs stagnation because adults need to build or cultivate something that can outlive them, often by raising children or making a meaningful change that affects others. Progress leads to a sense of usefulness and achievement, thus disappointment results in a superficial presence in the universe (</w:t>
      </w:r>
      <w:r w:rsidRPr="005B1169">
        <w:rPr>
          <w:rFonts w:ascii="Times New Roman" w:hAnsi="Times New Roman" w:cs="Times New Roman"/>
          <w:sz w:val="24"/>
          <w:szCs w:val="24"/>
        </w:rPr>
        <w:t xml:space="preserve">Robinson </w:t>
      </w:r>
      <w:r w:rsidRPr="005B1169">
        <w:rPr>
          <w:rFonts w:ascii="Times New Roman" w:hAnsi="Times New Roman" w:cs="Times New Roman"/>
          <w:i/>
          <w:sz w:val="24"/>
          <w:szCs w:val="24"/>
        </w:rPr>
        <w:t>et al.,</w:t>
      </w:r>
      <w:r w:rsidRPr="005B1169">
        <w:rPr>
          <w:rFonts w:ascii="Times New Roman" w:hAnsi="Times New Roman" w:cs="Times New Roman"/>
          <w:sz w:val="24"/>
          <w:szCs w:val="24"/>
        </w:rPr>
        <w:t xml:space="preserve"> 2017</w:t>
      </w:r>
      <w:r w:rsidRPr="005B1169">
        <w:rPr>
          <w:rFonts w:ascii="Times New Roman" w:hAnsi="Times New Roman" w:cs="Times New Roman"/>
          <w:sz w:val="24"/>
          <w:szCs w:val="24"/>
          <w:lang w:val="en-GB"/>
        </w:rPr>
        <w:t xml:space="preserve">). On the other hand, as we can see that stage 8 is reflective of integrity vs despair in this age the old people look back at their entire life and see </w:t>
      </w:r>
      <w:proofErr w:type="gramStart"/>
      <w:r w:rsidRPr="005B1169">
        <w:rPr>
          <w:rFonts w:ascii="Times New Roman" w:hAnsi="Times New Roman" w:cs="Times New Roman"/>
          <w:sz w:val="24"/>
          <w:szCs w:val="24"/>
          <w:lang w:val="en-GB"/>
        </w:rPr>
        <w:t>whether or not</w:t>
      </w:r>
      <w:proofErr w:type="gramEnd"/>
      <w:r w:rsidRPr="005B1169">
        <w:rPr>
          <w:rFonts w:ascii="Times New Roman" w:hAnsi="Times New Roman" w:cs="Times New Roman"/>
          <w:sz w:val="24"/>
          <w:szCs w:val="24"/>
          <w:lang w:val="en-GB"/>
        </w:rPr>
        <w:t xml:space="preserve"> they have lived a happy life. The elderly people need to look back at their life with a sense of fulfilment because that could provide them psychological wellbeing. On the other hand, if we see that the elders are looking back at their lives with regret and unsatisfaction then it could cause despair, which would ultimately give rise to mental health issues. </w:t>
      </w:r>
    </w:p>
    <w:p w14:paraId="6AFDB406" w14:textId="77777777" w:rsidR="00B22F44" w:rsidRDefault="002E56EE">
      <w:pPr>
        <w:pStyle w:val="Normal1"/>
        <w:spacing w:before="240" w:after="240" w:line="360" w:lineRule="auto"/>
        <w:jc w:val="both"/>
        <w:rPr>
          <w:rFonts w:ascii="Times New Roman" w:eastAsia="Times New Roman" w:hAnsi="Times New Roman" w:cs="Times New Roman"/>
          <w:sz w:val="24"/>
          <w:szCs w:val="24"/>
          <w:highlight w:val="white"/>
          <w:lang w:val="en-GB"/>
        </w:rPr>
      </w:pPr>
      <w:r w:rsidRPr="005D2C97">
        <w:rPr>
          <w:rFonts w:ascii="Times New Roman" w:eastAsia="Times New Roman" w:hAnsi="Times New Roman" w:cs="Times New Roman"/>
          <w:sz w:val="24"/>
          <w:szCs w:val="24"/>
          <w:highlight w:val="white"/>
          <w:lang w:val="en-GB"/>
        </w:rPr>
        <w:lastRenderedPageBreak/>
        <w:t>Decisions are taken in postformal thought based on situations and circumstances, and reasoning is integrated with emotion as adults develop context-dependent values. One way we can see the gap in structured operations between an adult in postformal thinking and an adolescent is in terms of how they treat emotionally charged problems. Generally, as opposed to adult populations, lower levels of cognitive functioning are noted for elderly population. There were several potential explanations of these age differences: neural degeneration, alienation,' terminal drop' and insufficiencies in technique</w:t>
      </w:r>
      <w:r w:rsidR="00BD2690" w:rsidRPr="005D2C97">
        <w:rPr>
          <w:rFonts w:ascii="Times New Roman" w:eastAsia="Times New Roman" w:hAnsi="Times New Roman" w:cs="Times New Roman"/>
          <w:sz w:val="24"/>
          <w:szCs w:val="24"/>
          <w:highlight w:val="white"/>
          <w:lang w:val="en-GB"/>
        </w:rPr>
        <w:t xml:space="preserve"> (</w:t>
      </w:r>
      <w:proofErr w:type="spellStart"/>
      <w:r w:rsidR="00BD2690" w:rsidRPr="005D2C97">
        <w:rPr>
          <w:rFonts w:ascii="Times New Roman" w:hAnsi="Times New Roman" w:cs="Times New Roman"/>
          <w:sz w:val="24"/>
          <w:szCs w:val="24"/>
          <w:lang w:val="en-GB"/>
        </w:rPr>
        <w:t>Thakrar</w:t>
      </w:r>
      <w:proofErr w:type="spellEnd"/>
      <w:r w:rsidR="00BD2690" w:rsidRPr="005D2C97">
        <w:rPr>
          <w:rFonts w:ascii="Times New Roman" w:hAnsi="Times New Roman" w:cs="Times New Roman"/>
          <w:sz w:val="24"/>
          <w:szCs w:val="24"/>
          <w:lang w:val="en-GB"/>
        </w:rPr>
        <w:t xml:space="preserve"> </w:t>
      </w:r>
      <w:r w:rsidR="00BD2690" w:rsidRPr="005D2C97">
        <w:rPr>
          <w:rFonts w:ascii="Times New Roman" w:hAnsi="Times New Roman" w:cs="Times New Roman"/>
          <w:i/>
          <w:sz w:val="24"/>
          <w:szCs w:val="24"/>
          <w:lang w:val="en-GB"/>
        </w:rPr>
        <w:t>et al.,</w:t>
      </w:r>
      <w:r w:rsidR="00BD2690" w:rsidRPr="005D2C97">
        <w:rPr>
          <w:rFonts w:ascii="Times New Roman" w:hAnsi="Times New Roman" w:cs="Times New Roman"/>
          <w:sz w:val="24"/>
          <w:szCs w:val="24"/>
          <w:lang w:val="en-GB"/>
        </w:rPr>
        <w:t xml:space="preserve"> 2019)</w:t>
      </w:r>
      <w:r w:rsidRPr="005D2C97">
        <w:rPr>
          <w:rFonts w:ascii="Times New Roman" w:eastAsia="Times New Roman" w:hAnsi="Times New Roman" w:cs="Times New Roman"/>
          <w:sz w:val="24"/>
          <w:szCs w:val="24"/>
          <w:highlight w:val="white"/>
          <w:lang w:val="en-GB"/>
        </w:rPr>
        <w:t>. The effects of certain demographic variables such as level of education, sex, race, respondent's living condition, and the presence or absence of diagnosed chronic brain syndrome can show inconsistency in the psychological performance of elderly people.</w:t>
      </w:r>
    </w:p>
    <w:p w14:paraId="21F02DE9" w14:textId="77777777" w:rsidR="007E64CB" w:rsidRPr="005B1169" w:rsidRDefault="007E64CB" w:rsidP="007E64CB">
      <w:pPr>
        <w:spacing w:line="360" w:lineRule="auto"/>
        <w:jc w:val="both"/>
        <w:rPr>
          <w:rFonts w:ascii="Times New Roman" w:hAnsi="Times New Roman" w:cs="Times New Roman"/>
          <w:sz w:val="24"/>
          <w:szCs w:val="24"/>
          <w:lang w:val="en-GB"/>
        </w:rPr>
      </w:pPr>
      <w:r w:rsidRPr="005B1169">
        <w:rPr>
          <w:rFonts w:ascii="Times New Roman" w:hAnsi="Times New Roman" w:cs="Times New Roman"/>
          <w:sz w:val="24"/>
          <w:szCs w:val="24"/>
        </w:rPr>
        <w:t xml:space="preserve">Kohlberg’s Moral Development theory </w:t>
      </w:r>
      <w:r w:rsidRPr="005B1169">
        <w:rPr>
          <w:rFonts w:ascii="Times New Roman" w:hAnsi="Times New Roman" w:cs="Times New Roman"/>
          <w:sz w:val="24"/>
          <w:szCs w:val="24"/>
          <w:lang w:val="en-GB"/>
        </w:rPr>
        <w:t>describes a mechanism of disengagement from social life that people undergo as they undergo biological maturation and start becoming older. The theory claims that over the time, older people start withdrawing from the social responsibilities and interactions that were once upon a time integral to their adult life. I feel as a functionalist theory the concept of social disengagement is more of psychological also because it allows the social structure to stay intact and orderly. Older people break their social relations with others around them when they anticipate death, and their capacity to interact with others deteriorates over time (</w:t>
      </w:r>
      <w:bookmarkStart w:id="3" w:name="_Hlk58499567"/>
      <w:r w:rsidRPr="005B1169">
        <w:rPr>
          <w:rFonts w:ascii="Times New Roman" w:hAnsi="Times New Roman" w:cs="Times New Roman"/>
          <w:sz w:val="24"/>
          <w:szCs w:val="24"/>
        </w:rPr>
        <w:t xml:space="preserve">Zaidi and </w:t>
      </w:r>
      <w:proofErr w:type="spellStart"/>
      <w:r w:rsidRPr="005B1169">
        <w:rPr>
          <w:rFonts w:ascii="Times New Roman" w:hAnsi="Times New Roman" w:cs="Times New Roman"/>
          <w:sz w:val="24"/>
          <w:szCs w:val="24"/>
        </w:rPr>
        <w:t>Howse</w:t>
      </w:r>
      <w:proofErr w:type="spellEnd"/>
      <w:r w:rsidRPr="005B1169">
        <w:rPr>
          <w:rFonts w:ascii="Times New Roman" w:hAnsi="Times New Roman" w:cs="Times New Roman"/>
          <w:sz w:val="24"/>
          <w:szCs w:val="24"/>
        </w:rPr>
        <w:t>, 2017</w:t>
      </w:r>
      <w:bookmarkEnd w:id="3"/>
      <w:r w:rsidRPr="005B1169">
        <w:rPr>
          <w:rFonts w:ascii="Times New Roman" w:hAnsi="Times New Roman" w:cs="Times New Roman"/>
          <w:sz w:val="24"/>
          <w:szCs w:val="24"/>
          <w:lang w:val="en-GB"/>
        </w:rPr>
        <w:t xml:space="preserve">). As an individual starts to disengage, they are gradually liberated from the social norms. The older people who are aware of their short life span sometimes happily disengage from society and in that case, I do not think they suffer from any acute mental issues. They also adopt new social roles so that they do not suffer from demoralised identity crisis and develop mental health issues. However, for some old people the disengagement stems from acute sense of dissatisfaction and disappointment and that in turn could cause potential harm to their psychological wellbeing. </w:t>
      </w:r>
    </w:p>
    <w:p w14:paraId="161E147F" w14:textId="77777777" w:rsidR="007E64CB" w:rsidRPr="005B1169" w:rsidRDefault="007E64CB" w:rsidP="007E64CB">
      <w:pPr>
        <w:spacing w:line="360" w:lineRule="auto"/>
        <w:jc w:val="both"/>
        <w:rPr>
          <w:rFonts w:ascii="Times New Roman" w:hAnsi="Times New Roman" w:cs="Times New Roman"/>
          <w:sz w:val="24"/>
          <w:szCs w:val="24"/>
          <w:lang w:val="en-GB"/>
        </w:rPr>
      </w:pPr>
      <w:r w:rsidRPr="005B1169">
        <w:rPr>
          <w:rFonts w:ascii="Times New Roman" w:hAnsi="Times New Roman" w:cs="Times New Roman"/>
          <w:sz w:val="24"/>
          <w:szCs w:val="24"/>
          <w:lang w:val="en-GB"/>
        </w:rPr>
        <w:t xml:space="preserve">One of the main drawbacks of Erikson’s psychosocial development theory is that the precise processes for settling disputes and progressing from one life stage to the next one is not clearly defined or established. The theory also fails to determine precisely what form of expertise is required at each stage in order to overcome the conflicts or disputes so that individuals could keep on leading a happy and satisfactory life. Despite these drawbacks, I think this theory sums up the conflicts of elderly life stage very well and in a concise format so that care givers could apply it and could easily jot down the psychological issues an elderly individual is facing and its root causes. </w:t>
      </w:r>
    </w:p>
    <w:p w14:paraId="1B04FF3E" w14:textId="77777777" w:rsidR="007E64CB" w:rsidRPr="005B1169" w:rsidRDefault="007E64CB" w:rsidP="007E64CB">
      <w:pPr>
        <w:spacing w:line="360" w:lineRule="auto"/>
        <w:jc w:val="both"/>
        <w:rPr>
          <w:rFonts w:ascii="Times New Roman" w:hAnsi="Times New Roman" w:cs="Times New Roman"/>
          <w:sz w:val="24"/>
          <w:szCs w:val="24"/>
          <w:lang w:val="en-GB"/>
        </w:rPr>
      </w:pPr>
      <w:r w:rsidRPr="005B1169">
        <w:rPr>
          <w:rFonts w:ascii="Times New Roman" w:hAnsi="Times New Roman" w:cs="Times New Roman"/>
          <w:sz w:val="24"/>
          <w:szCs w:val="24"/>
          <w:lang w:val="en-GB"/>
        </w:rPr>
        <w:lastRenderedPageBreak/>
        <w:t xml:space="preserve">On the contrary, the Kohlberg’s Moral Development theory to some extent clarifies how an elder person can be prone to evolve mental health issues because of sudden social disengagement. However, I think the theory is to a certain degree controversial because it does not the complex lives of elder people and establish them as somehow an object in the social hierarchy. There are different types of engagement elder people also witness after retirement like being grandparents most importantly could be a significant form of engagement that the older people cannot disengage from and its impact on their psychological wellbeing is nowhere discussed in the theory. </w:t>
      </w:r>
    </w:p>
    <w:p w14:paraId="29C09C5B" w14:textId="77777777" w:rsidR="00B22F44" w:rsidRDefault="002E56EE" w:rsidP="007E64CB">
      <w:pPr>
        <w:pStyle w:val="Normal1"/>
        <w:spacing w:before="240" w:after="240" w:line="360" w:lineRule="auto"/>
        <w:jc w:val="both"/>
        <w:rPr>
          <w:rFonts w:ascii="Times New Roman" w:eastAsia="Times New Roman" w:hAnsi="Times New Roman" w:cs="Times New Roman"/>
          <w:sz w:val="24"/>
          <w:szCs w:val="24"/>
          <w:highlight w:val="white"/>
          <w:lang w:val="en-GB"/>
        </w:rPr>
      </w:pPr>
      <w:r w:rsidRPr="005D2C97">
        <w:rPr>
          <w:rFonts w:ascii="Times New Roman" w:eastAsia="Times New Roman" w:hAnsi="Times New Roman" w:cs="Times New Roman"/>
          <w:sz w:val="24"/>
          <w:szCs w:val="24"/>
          <w:highlight w:val="white"/>
          <w:lang w:val="en-GB"/>
        </w:rPr>
        <w:t>It means it all starts with psychology and if the old person feels that he can exercise then he can do it and he feels that he cannot do such heavy physical activities then despite of his good health he cannot undertake it. Although elder people often expect that taking part in physical activities could lead them to better emotional and physical health but if they cannot perform well in the physical tasks due to old age or due to some health diseases then also the outcome expectation score decreases</w:t>
      </w:r>
      <w:r w:rsidR="00BD2690" w:rsidRPr="005D2C97">
        <w:rPr>
          <w:rFonts w:ascii="Times New Roman" w:eastAsia="Times New Roman" w:hAnsi="Times New Roman" w:cs="Times New Roman"/>
          <w:sz w:val="24"/>
          <w:szCs w:val="24"/>
          <w:highlight w:val="white"/>
          <w:lang w:val="en-GB"/>
        </w:rPr>
        <w:t xml:space="preserve"> </w:t>
      </w:r>
      <w:r w:rsidR="00BD2690" w:rsidRPr="005D2C97">
        <w:rPr>
          <w:rFonts w:ascii="Times New Roman" w:hAnsi="Times New Roman" w:cs="Times New Roman"/>
          <w:sz w:val="24"/>
          <w:szCs w:val="24"/>
          <w:lang w:val="en-GB"/>
        </w:rPr>
        <w:t>(Schunk and DiBenedetto, 2020)</w:t>
      </w:r>
      <w:r w:rsidRPr="005D2C97">
        <w:rPr>
          <w:rFonts w:ascii="Times New Roman" w:eastAsia="Times New Roman" w:hAnsi="Times New Roman" w:cs="Times New Roman"/>
          <w:sz w:val="24"/>
          <w:szCs w:val="24"/>
          <w:highlight w:val="white"/>
          <w:lang w:val="en-GB"/>
        </w:rPr>
        <w:t xml:space="preserve">. </w:t>
      </w:r>
    </w:p>
    <w:p w14:paraId="5D3B16B0" w14:textId="77777777" w:rsidR="007E64CB" w:rsidRPr="005B1169" w:rsidRDefault="007E64CB" w:rsidP="007E64CB">
      <w:pPr>
        <w:spacing w:line="360" w:lineRule="auto"/>
        <w:jc w:val="both"/>
        <w:rPr>
          <w:rFonts w:ascii="Times New Roman" w:hAnsi="Times New Roman" w:cs="Times New Roman"/>
          <w:sz w:val="24"/>
          <w:szCs w:val="24"/>
          <w:lang w:val="en-GB"/>
        </w:rPr>
      </w:pPr>
      <w:r w:rsidRPr="005B1169">
        <w:rPr>
          <w:rFonts w:ascii="Times New Roman" w:hAnsi="Times New Roman" w:cs="Times New Roman"/>
          <w:sz w:val="24"/>
          <w:szCs w:val="24"/>
          <w:lang w:val="en-GB"/>
        </w:rPr>
        <w:t>The Kohlberg’s Moral Development theory emphasizes on social influence and its stress on internal and external social reinforcement. The goal of this theory is to teach people regulating their behaviour through control and the medical practitioners could imply it to teach a new perspective to view life in old age (</w:t>
      </w:r>
      <w:r w:rsidRPr="005B1169">
        <w:rPr>
          <w:rFonts w:ascii="Times New Roman" w:hAnsi="Times New Roman" w:cs="Times New Roman"/>
          <w:sz w:val="24"/>
          <w:szCs w:val="24"/>
        </w:rPr>
        <w:t>Sell et al. 2016</w:t>
      </w:r>
      <w:r w:rsidRPr="005B1169">
        <w:rPr>
          <w:rFonts w:ascii="Times New Roman" w:hAnsi="Times New Roman" w:cs="Times New Roman"/>
          <w:sz w:val="24"/>
          <w:szCs w:val="24"/>
          <w:lang w:val="en-GB"/>
        </w:rPr>
        <w:t xml:space="preserve">). For old people suffering from mental health issues, this theory could be a good fit because with proper implication the clinicians could show the older people their achievements so far in life and see their successful sons and daughters and even the innocence of their grandchildren. I believe its day to day application could provide rich and powerful insight to live life to its fullest to the old people and they might learn to cherish their short span of life on the earth. </w:t>
      </w:r>
    </w:p>
    <w:p w14:paraId="3EE250A7" w14:textId="77777777" w:rsidR="007E64CB" w:rsidRPr="005B1169" w:rsidRDefault="007E64CB" w:rsidP="007E64CB">
      <w:pPr>
        <w:spacing w:line="360" w:lineRule="auto"/>
        <w:jc w:val="both"/>
        <w:rPr>
          <w:rFonts w:ascii="Times New Roman" w:hAnsi="Times New Roman" w:cs="Times New Roman"/>
          <w:sz w:val="24"/>
          <w:szCs w:val="24"/>
          <w:lang w:val="en-GB"/>
        </w:rPr>
      </w:pPr>
      <w:r w:rsidRPr="005B1169">
        <w:rPr>
          <w:rFonts w:ascii="Times New Roman" w:hAnsi="Times New Roman" w:cs="Times New Roman"/>
          <w:sz w:val="24"/>
          <w:szCs w:val="24"/>
          <w:lang w:val="en-GB"/>
        </w:rPr>
        <w:t>By instilling expectations, self-efficacy, and using observational learning and other encouragement to promote behaviour improvement, the Erikson’s lifespan development theory offers opportunities for social support (</w:t>
      </w:r>
      <w:r w:rsidRPr="005B1169">
        <w:rPr>
          <w:rFonts w:ascii="Times New Roman" w:hAnsi="Times New Roman" w:cs="Times New Roman"/>
          <w:sz w:val="24"/>
          <w:szCs w:val="24"/>
        </w:rPr>
        <w:t xml:space="preserve">Fanning </w:t>
      </w:r>
      <w:r w:rsidRPr="005B1169">
        <w:rPr>
          <w:rFonts w:ascii="Times New Roman" w:hAnsi="Times New Roman" w:cs="Times New Roman"/>
          <w:i/>
          <w:sz w:val="24"/>
          <w:szCs w:val="24"/>
        </w:rPr>
        <w:t>et al.,</w:t>
      </w:r>
      <w:r w:rsidRPr="005B1169">
        <w:rPr>
          <w:rFonts w:ascii="Times New Roman" w:hAnsi="Times New Roman" w:cs="Times New Roman"/>
          <w:sz w:val="24"/>
          <w:szCs w:val="24"/>
        </w:rPr>
        <w:t xml:space="preserve"> 2018</w:t>
      </w:r>
      <w:r w:rsidRPr="005B1169">
        <w:rPr>
          <w:rFonts w:ascii="Times New Roman" w:hAnsi="Times New Roman" w:cs="Times New Roman"/>
          <w:sz w:val="24"/>
          <w:szCs w:val="24"/>
          <w:lang w:val="en-GB"/>
        </w:rPr>
        <w:t xml:space="preserve">). I have seen it is widely used to direct interventions to improve older people’s behaviour. In elderly populations, it can be especially useful for exploring how people communicate with their environment and so if the healthcare practitioners manage to imply it then they could see how an old individual views its life experience and if there is regret in its perception then the root of the mental issue would be deemed as completely psychological, which could be prevented with proper counselling therapies. </w:t>
      </w:r>
    </w:p>
    <w:p w14:paraId="0B3CF408" w14:textId="77777777" w:rsidR="00B22F44" w:rsidRPr="005D2C97" w:rsidRDefault="002E56EE">
      <w:pPr>
        <w:pStyle w:val="Normal1"/>
        <w:spacing w:before="240" w:after="240" w:line="360" w:lineRule="auto"/>
        <w:jc w:val="both"/>
        <w:rPr>
          <w:rFonts w:ascii="Times New Roman" w:eastAsia="Times New Roman" w:hAnsi="Times New Roman" w:cs="Times New Roman"/>
          <w:sz w:val="24"/>
          <w:szCs w:val="24"/>
          <w:highlight w:val="white"/>
          <w:lang w:val="en-GB"/>
        </w:rPr>
      </w:pPr>
      <w:r w:rsidRPr="005D2C97">
        <w:rPr>
          <w:rFonts w:ascii="Times New Roman" w:eastAsia="Times New Roman" w:hAnsi="Times New Roman" w:cs="Times New Roman"/>
          <w:sz w:val="24"/>
          <w:szCs w:val="24"/>
          <w:highlight w:val="white"/>
          <w:lang w:val="en-GB"/>
        </w:rPr>
        <w:lastRenderedPageBreak/>
        <w:t xml:space="preserve">Since conditions such as autism and depression may result in deficits in adult cognitive growth, bridging the differences between developmental psychology, neuroscience, and modelling has potential implications for clinical </w:t>
      </w:r>
      <w:r w:rsidR="00BD2690" w:rsidRPr="005D2C97">
        <w:rPr>
          <w:rFonts w:ascii="Times New Roman" w:eastAsia="Times New Roman" w:hAnsi="Times New Roman" w:cs="Times New Roman"/>
          <w:sz w:val="24"/>
          <w:szCs w:val="24"/>
          <w:highlight w:val="white"/>
          <w:lang w:val="en-GB"/>
        </w:rPr>
        <w:t>practice (</w:t>
      </w:r>
      <w:r w:rsidR="00BD2690" w:rsidRPr="005D2C97">
        <w:rPr>
          <w:rFonts w:ascii="Times New Roman" w:hAnsi="Times New Roman" w:cs="Times New Roman"/>
          <w:sz w:val="24"/>
          <w:szCs w:val="24"/>
          <w:lang w:val="en-GB"/>
        </w:rPr>
        <w:t>Sanghvi, 2020)</w:t>
      </w:r>
      <w:r w:rsidRPr="005D2C97">
        <w:rPr>
          <w:rFonts w:ascii="Times New Roman" w:eastAsia="Times New Roman" w:hAnsi="Times New Roman" w:cs="Times New Roman"/>
          <w:sz w:val="24"/>
          <w:szCs w:val="24"/>
          <w:highlight w:val="white"/>
          <w:lang w:val="en-GB"/>
        </w:rPr>
        <w:t>. As neuromodulation techniques such as deep brain and transcranial stimulation continue to evolve, involvement with these systems will lead to the advancement of new testing approaches and therapeutic strategies in older people with developmental disorders.</w:t>
      </w:r>
    </w:p>
    <w:p w14:paraId="3C6A96D2" w14:textId="77777777" w:rsidR="00B22F44" w:rsidRPr="005B1169" w:rsidRDefault="002E56EE" w:rsidP="007E64CB">
      <w:pPr>
        <w:pStyle w:val="Normal1"/>
        <w:spacing w:before="240" w:after="240" w:line="360" w:lineRule="auto"/>
        <w:jc w:val="both"/>
        <w:rPr>
          <w:rFonts w:ascii="Times New Roman" w:eastAsia="Times New Roman" w:hAnsi="Times New Roman" w:cs="Times New Roman"/>
          <w:sz w:val="24"/>
          <w:szCs w:val="24"/>
          <w:highlight w:val="white"/>
          <w:lang w:val="en-GB"/>
        </w:rPr>
      </w:pPr>
      <w:r w:rsidRPr="005D2C97">
        <w:rPr>
          <w:rFonts w:ascii="Times New Roman" w:eastAsia="Times New Roman" w:hAnsi="Times New Roman" w:cs="Times New Roman"/>
          <w:sz w:val="24"/>
          <w:szCs w:val="24"/>
          <w:highlight w:val="white"/>
          <w:lang w:val="en-GB"/>
        </w:rPr>
        <w:t>I could primarily use the systematic desensitization technique for reducing fear and anxiety in patients and especially in older patients</w:t>
      </w:r>
      <w:r w:rsidRPr="005B1169">
        <w:rPr>
          <w:rFonts w:ascii="Times New Roman" w:eastAsia="Times New Roman" w:hAnsi="Times New Roman" w:cs="Times New Roman"/>
          <w:sz w:val="24"/>
          <w:szCs w:val="24"/>
          <w:highlight w:val="white"/>
          <w:lang w:val="en-GB"/>
        </w:rPr>
        <w:t xml:space="preserve">. </w:t>
      </w:r>
      <w:r w:rsidR="007E64CB" w:rsidRPr="005B1169">
        <w:rPr>
          <w:rFonts w:ascii="Times New Roman" w:hAnsi="Times New Roman" w:cs="Times New Roman"/>
          <w:sz w:val="24"/>
          <w:szCs w:val="24"/>
          <w:lang w:val="en-GB"/>
        </w:rPr>
        <w:t>It is because Erikson’s lifespan development theory has taught us that with deficit in adult cognitive growth could certainly lead to psychological problems in old age and most of those issue show symptoms of anxiety, depression, palpitation and chronic fear.</w:t>
      </w:r>
    </w:p>
    <w:p w14:paraId="6028CDCE" w14:textId="77777777" w:rsidR="007E64CB" w:rsidRPr="005B1169" w:rsidRDefault="007E64CB" w:rsidP="007E64CB">
      <w:pPr>
        <w:spacing w:line="360" w:lineRule="auto"/>
        <w:jc w:val="both"/>
        <w:rPr>
          <w:rFonts w:ascii="Times New Roman" w:hAnsi="Times New Roman" w:cs="Times New Roman"/>
          <w:sz w:val="24"/>
          <w:szCs w:val="24"/>
          <w:lang w:val="en-GB"/>
        </w:rPr>
      </w:pPr>
      <w:r w:rsidRPr="005B1169">
        <w:rPr>
          <w:rFonts w:ascii="Times New Roman" w:hAnsi="Times New Roman" w:cs="Times New Roman"/>
          <w:sz w:val="24"/>
          <w:szCs w:val="24"/>
          <w:lang w:val="en-GB"/>
        </w:rPr>
        <w:t>An older individual is willing to disengage because he or she is mindful of the short period he or she has left in his or her life and no longer wishes to serve his or her current social role; and since the social culture requires certain people to disengage so that new generation could take their place so the burden of disengagement mostly falls on the elders only. The disengagement theory of ageing argues that it is normal and appropriate for the elderly to withdraw from society and I feel as a healthcare practitioner we need to change this view. The theory implies that society reacts to the elder's disengagement with a kind of shared understanding that the elder will eventually pass and that society must learn to work in their absence (</w:t>
      </w:r>
      <w:r w:rsidRPr="005B1169">
        <w:rPr>
          <w:rFonts w:ascii="Times New Roman" w:hAnsi="Times New Roman" w:cs="Times New Roman"/>
          <w:sz w:val="24"/>
          <w:szCs w:val="24"/>
        </w:rPr>
        <w:t>Schunk and DiBenedetto, 2020</w:t>
      </w:r>
      <w:r w:rsidRPr="005B1169">
        <w:rPr>
          <w:rFonts w:ascii="Times New Roman" w:hAnsi="Times New Roman" w:cs="Times New Roman"/>
          <w:sz w:val="24"/>
          <w:szCs w:val="24"/>
          <w:lang w:val="en-GB"/>
        </w:rPr>
        <w:t xml:space="preserve">). Henceforth, with the application of disengagement theory I could check that </w:t>
      </w:r>
      <w:proofErr w:type="gramStart"/>
      <w:r w:rsidRPr="005B1169">
        <w:rPr>
          <w:rFonts w:ascii="Times New Roman" w:hAnsi="Times New Roman" w:cs="Times New Roman"/>
          <w:sz w:val="24"/>
          <w:szCs w:val="24"/>
          <w:lang w:val="en-GB"/>
        </w:rPr>
        <w:t>whether or not</w:t>
      </w:r>
      <w:proofErr w:type="gramEnd"/>
      <w:r w:rsidRPr="005B1169">
        <w:rPr>
          <w:rFonts w:ascii="Times New Roman" w:hAnsi="Times New Roman" w:cs="Times New Roman"/>
          <w:sz w:val="24"/>
          <w:szCs w:val="24"/>
          <w:lang w:val="en-GB"/>
        </w:rPr>
        <w:t xml:space="preserve"> the older people have withdrawn from their social roles willingly or unwillingly because that could trace back to the reasons of their lack of psychological wellbeing. </w:t>
      </w:r>
    </w:p>
    <w:p w14:paraId="186C37AC" w14:textId="77777777" w:rsidR="007E64CB" w:rsidRPr="005B1169" w:rsidRDefault="007E64CB" w:rsidP="007E64CB">
      <w:pPr>
        <w:pStyle w:val="Normal1"/>
        <w:spacing w:before="240" w:after="240" w:line="360" w:lineRule="auto"/>
        <w:jc w:val="both"/>
        <w:rPr>
          <w:rFonts w:ascii="Times New Roman" w:eastAsia="Times New Roman" w:hAnsi="Times New Roman" w:cs="Times New Roman"/>
          <w:sz w:val="24"/>
          <w:szCs w:val="24"/>
          <w:highlight w:val="white"/>
          <w:lang w:val="en-GB"/>
        </w:rPr>
      </w:pPr>
      <w:r w:rsidRPr="005B1169">
        <w:rPr>
          <w:rFonts w:ascii="Times New Roman" w:hAnsi="Times New Roman" w:cs="Times New Roman"/>
          <w:sz w:val="24"/>
          <w:szCs w:val="24"/>
          <w:lang w:val="en-GB"/>
        </w:rPr>
        <w:t>On the other hand, the application of Erikson’s lifespan development theory could always prove that a comparatively lower level of cognitive development is observed in older people compared to adults (</w:t>
      </w:r>
      <w:proofErr w:type="spellStart"/>
      <w:r w:rsidRPr="005B1169">
        <w:rPr>
          <w:rFonts w:ascii="Times New Roman" w:hAnsi="Times New Roman" w:cs="Times New Roman"/>
          <w:sz w:val="24"/>
          <w:szCs w:val="24"/>
        </w:rPr>
        <w:t>Hanfstingl</w:t>
      </w:r>
      <w:proofErr w:type="spellEnd"/>
      <w:r w:rsidRPr="005B1169">
        <w:rPr>
          <w:rFonts w:ascii="Times New Roman" w:hAnsi="Times New Roman" w:cs="Times New Roman"/>
          <w:sz w:val="24"/>
          <w:szCs w:val="24"/>
        </w:rPr>
        <w:t xml:space="preserve"> </w:t>
      </w:r>
      <w:r w:rsidRPr="005B1169">
        <w:rPr>
          <w:rFonts w:ascii="Times New Roman" w:hAnsi="Times New Roman" w:cs="Times New Roman"/>
          <w:i/>
          <w:sz w:val="24"/>
          <w:szCs w:val="24"/>
        </w:rPr>
        <w:t>et al.,</w:t>
      </w:r>
      <w:r w:rsidRPr="005B1169">
        <w:rPr>
          <w:rFonts w:ascii="Times New Roman" w:hAnsi="Times New Roman" w:cs="Times New Roman"/>
          <w:sz w:val="24"/>
          <w:szCs w:val="24"/>
        </w:rPr>
        <w:t xml:space="preserve"> 2019</w:t>
      </w:r>
      <w:r w:rsidRPr="005B1169">
        <w:rPr>
          <w:rFonts w:ascii="Times New Roman" w:hAnsi="Times New Roman" w:cs="Times New Roman"/>
          <w:sz w:val="24"/>
          <w:szCs w:val="24"/>
          <w:lang w:val="en-GB"/>
        </w:rPr>
        <w:t xml:space="preserve">). Since this theory explains that in each developmental stage people acquire some experience so by applying this theory one could evaluate </w:t>
      </w:r>
      <w:proofErr w:type="gramStart"/>
      <w:r w:rsidRPr="005B1169">
        <w:rPr>
          <w:rFonts w:ascii="Times New Roman" w:hAnsi="Times New Roman" w:cs="Times New Roman"/>
          <w:sz w:val="24"/>
          <w:szCs w:val="24"/>
          <w:lang w:val="en-GB"/>
        </w:rPr>
        <w:t>whether or not</w:t>
      </w:r>
      <w:proofErr w:type="gramEnd"/>
      <w:r w:rsidRPr="005B1169">
        <w:rPr>
          <w:rFonts w:ascii="Times New Roman" w:hAnsi="Times New Roman" w:cs="Times New Roman"/>
          <w:sz w:val="24"/>
          <w:szCs w:val="24"/>
          <w:lang w:val="en-GB"/>
        </w:rPr>
        <w:t xml:space="preserve"> the person suffering from a mental disorder has experienced the right experience in the right age or not.</w:t>
      </w:r>
    </w:p>
    <w:p w14:paraId="0AA0812D" w14:textId="77777777" w:rsidR="00B22F44" w:rsidRDefault="002E56EE">
      <w:pPr>
        <w:pStyle w:val="Normal1"/>
        <w:spacing w:before="240" w:after="240" w:line="360" w:lineRule="auto"/>
        <w:jc w:val="both"/>
        <w:rPr>
          <w:rFonts w:ascii="Times New Roman" w:eastAsia="Times New Roman" w:hAnsi="Times New Roman" w:cs="Times New Roman"/>
          <w:sz w:val="24"/>
          <w:szCs w:val="24"/>
          <w:highlight w:val="white"/>
          <w:lang w:val="en-GB"/>
        </w:rPr>
      </w:pPr>
      <w:r w:rsidRPr="005D2C97">
        <w:rPr>
          <w:rFonts w:ascii="Times New Roman" w:eastAsia="Times New Roman" w:hAnsi="Times New Roman" w:cs="Times New Roman"/>
          <w:sz w:val="24"/>
          <w:szCs w:val="24"/>
          <w:highlight w:val="white"/>
          <w:lang w:val="en-GB"/>
        </w:rPr>
        <w:t xml:space="preserve">However, if they think that they </w:t>
      </w:r>
      <w:proofErr w:type="gramStart"/>
      <w:r w:rsidRPr="005D2C97">
        <w:rPr>
          <w:rFonts w:ascii="Times New Roman" w:eastAsia="Times New Roman" w:hAnsi="Times New Roman" w:cs="Times New Roman"/>
          <w:sz w:val="24"/>
          <w:szCs w:val="24"/>
          <w:highlight w:val="white"/>
          <w:lang w:val="en-GB"/>
        </w:rPr>
        <w:t>can no</w:t>
      </w:r>
      <w:proofErr w:type="gramEnd"/>
      <w:r w:rsidRPr="005D2C97">
        <w:rPr>
          <w:rFonts w:ascii="Times New Roman" w:eastAsia="Times New Roman" w:hAnsi="Times New Roman" w:cs="Times New Roman"/>
          <w:sz w:val="24"/>
          <w:szCs w:val="24"/>
          <w:highlight w:val="white"/>
          <w:lang w:val="en-GB"/>
        </w:rPr>
        <w:t xml:space="preserve"> matter their age or health condition it is likely that they do perform well in the physical tasks. It means that the respondent conditioning of an individual </w:t>
      </w:r>
      <w:r w:rsidRPr="005D2C97">
        <w:rPr>
          <w:rFonts w:ascii="Times New Roman" w:eastAsia="Times New Roman" w:hAnsi="Times New Roman" w:cs="Times New Roman"/>
          <w:sz w:val="24"/>
          <w:szCs w:val="24"/>
          <w:highlight w:val="white"/>
          <w:lang w:val="en-GB"/>
        </w:rPr>
        <w:lastRenderedPageBreak/>
        <w:t xml:space="preserve">psychology works the best when the external environmental factors are there to cast an influence on their behaviours. The gestalt perspective could be applied in this context because this perspective states the importance of perception in learning </w:t>
      </w:r>
      <w:r w:rsidR="005D2C97">
        <w:rPr>
          <w:rFonts w:ascii="Times New Roman" w:eastAsia="Times New Roman" w:hAnsi="Times New Roman" w:cs="Times New Roman"/>
          <w:sz w:val="24"/>
          <w:szCs w:val="24"/>
          <w:highlight w:val="white"/>
          <w:lang w:val="en-GB"/>
        </w:rPr>
        <w:t xml:space="preserve">that is </w:t>
      </w:r>
      <w:r w:rsidRPr="005D2C97">
        <w:rPr>
          <w:rFonts w:ascii="Times New Roman" w:eastAsia="Times New Roman" w:hAnsi="Times New Roman" w:cs="Times New Roman"/>
          <w:sz w:val="24"/>
          <w:szCs w:val="24"/>
          <w:highlight w:val="white"/>
          <w:lang w:val="en-GB"/>
        </w:rPr>
        <w:t>the patterned organisation of certain cognitive elements. In short it means that each person responds, interprets and perceives a situation in their own way and for the older people if they can make the clinicians understand that their problems are their own and not universal then that helps them to be better emotionally a lot faster than any other treatment procedures.</w:t>
      </w:r>
    </w:p>
    <w:p w14:paraId="4A885DF5" w14:textId="1BB3FD25" w:rsidR="007E64CB" w:rsidRPr="007E64CB" w:rsidRDefault="007E64CB" w:rsidP="007E64CB">
      <w:pPr>
        <w:spacing w:line="360" w:lineRule="auto"/>
        <w:jc w:val="both"/>
        <w:rPr>
          <w:rFonts w:ascii="Times New Roman" w:hAnsi="Times New Roman" w:cs="Times New Roman"/>
          <w:sz w:val="24"/>
          <w:szCs w:val="24"/>
          <w:lang w:val="en-GB"/>
        </w:rPr>
      </w:pPr>
      <w:r w:rsidRPr="005B1169">
        <w:rPr>
          <w:rFonts w:ascii="Times New Roman" w:hAnsi="Times New Roman" w:cs="Times New Roman"/>
          <w:sz w:val="24"/>
          <w:szCs w:val="24"/>
          <w:lang w:val="en-GB"/>
        </w:rPr>
        <w:t>I have learnt by studying the disengagement theory of ageing that most of the time old people can achieve good emotional health if they are socially engaged in some activities and not sitting completely idle at home. It is so because when older people are assigned some social or household task then it makes them realise that they are still important in the society and that reduces their sense of emotional burden, which is common cause of mental disorders in old age (</w:t>
      </w:r>
      <w:r w:rsidRPr="005B1169">
        <w:rPr>
          <w:rFonts w:ascii="Times New Roman" w:hAnsi="Times New Roman" w:cs="Times New Roman"/>
          <w:sz w:val="24"/>
          <w:szCs w:val="24"/>
        </w:rPr>
        <w:t xml:space="preserve">Beauchamp </w:t>
      </w:r>
      <w:r w:rsidRPr="005B1169">
        <w:rPr>
          <w:rFonts w:ascii="Times New Roman" w:hAnsi="Times New Roman" w:cs="Times New Roman"/>
          <w:i/>
          <w:sz w:val="24"/>
          <w:szCs w:val="24"/>
        </w:rPr>
        <w:t>et al.,</w:t>
      </w:r>
      <w:r w:rsidRPr="005B1169">
        <w:rPr>
          <w:rFonts w:ascii="Times New Roman" w:hAnsi="Times New Roman" w:cs="Times New Roman"/>
          <w:sz w:val="24"/>
          <w:szCs w:val="24"/>
        </w:rPr>
        <w:t xml:space="preserve"> 2019</w:t>
      </w:r>
      <w:r w:rsidRPr="005B1169">
        <w:rPr>
          <w:rFonts w:ascii="Times New Roman" w:hAnsi="Times New Roman" w:cs="Times New Roman"/>
          <w:sz w:val="24"/>
          <w:szCs w:val="24"/>
          <w:lang w:val="en-GB"/>
        </w:rPr>
        <w:t>). However, if the old people are not assigned any task due to their incompetency or due to their physical abilities then it sometimes also causes depression and anxiety and thus mental issues take place even if the person does not have any history of mental health issues previously</w:t>
      </w:r>
      <w:r w:rsidR="005B1169" w:rsidRPr="005B1169">
        <w:rPr>
          <w:rFonts w:ascii="Times New Roman" w:hAnsi="Times New Roman" w:cs="Times New Roman"/>
          <w:sz w:val="24"/>
          <w:szCs w:val="24"/>
          <w:lang w:val="en-GB"/>
        </w:rPr>
        <w:t>.</w:t>
      </w:r>
    </w:p>
    <w:p w14:paraId="6C896C33" w14:textId="061DE926" w:rsidR="00B22F44" w:rsidRPr="005D2C97" w:rsidRDefault="00B22F44" w:rsidP="005D2C97">
      <w:pPr>
        <w:pStyle w:val="Heading1"/>
        <w:rPr>
          <w:highlight w:val="white"/>
          <w:lang w:val="en-GB"/>
        </w:rPr>
      </w:pPr>
    </w:p>
    <w:p w14:paraId="6F08C574" w14:textId="77777777" w:rsidR="005D2C97" w:rsidRDefault="002E56EE">
      <w:pPr>
        <w:pStyle w:val="Normal1"/>
        <w:spacing w:before="240" w:after="240" w:line="360" w:lineRule="auto"/>
        <w:jc w:val="both"/>
        <w:rPr>
          <w:rFonts w:ascii="Times New Roman" w:eastAsia="Times New Roman" w:hAnsi="Times New Roman" w:cs="Times New Roman"/>
          <w:sz w:val="24"/>
          <w:szCs w:val="24"/>
          <w:highlight w:val="white"/>
          <w:lang w:val="en-GB"/>
        </w:rPr>
      </w:pPr>
      <w:r w:rsidRPr="005D2C97">
        <w:rPr>
          <w:rFonts w:ascii="Times New Roman" w:eastAsia="Times New Roman" w:hAnsi="Times New Roman" w:cs="Times New Roman"/>
          <w:sz w:val="24"/>
          <w:szCs w:val="24"/>
          <w:highlight w:val="white"/>
          <w:lang w:val="en-GB"/>
        </w:rPr>
        <w:t xml:space="preserve">It can be concluded that psychological theories can have a major influence on clinical practice and on the psychological wellbeing of patients. </w:t>
      </w:r>
      <w:r w:rsidR="007E64CB" w:rsidRPr="005B1169">
        <w:rPr>
          <w:rFonts w:ascii="Times New Roman" w:hAnsi="Times New Roman" w:cs="Times New Roman"/>
          <w:sz w:val="24"/>
          <w:szCs w:val="24"/>
          <w:lang w:val="en-GB"/>
        </w:rPr>
        <w:t xml:space="preserve">The application of both </w:t>
      </w:r>
      <w:r w:rsidR="007E64CB" w:rsidRPr="005B1169">
        <w:rPr>
          <w:rFonts w:ascii="Times New Roman" w:hAnsi="Times New Roman" w:cs="Times New Roman"/>
          <w:sz w:val="24"/>
          <w:szCs w:val="24"/>
        </w:rPr>
        <w:t xml:space="preserve">Erickson’s theory and Kohlberg’s Moral Development theory </w:t>
      </w:r>
      <w:r w:rsidR="007E64CB" w:rsidRPr="005B1169">
        <w:rPr>
          <w:rFonts w:ascii="Times New Roman" w:hAnsi="Times New Roman" w:cs="Times New Roman"/>
          <w:sz w:val="24"/>
          <w:szCs w:val="24"/>
          <w:lang w:val="en-GB"/>
        </w:rPr>
        <w:t xml:space="preserve">show exceptional contributions in the development of elderly psychology. </w:t>
      </w:r>
      <w:r w:rsidRPr="005B1169">
        <w:rPr>
          <w:rFonts w:ascii="Times New Roman" w:eastAsia="Times New Roman" w:hAnsi="Times New Roman" w:cs="Times New Roman"/>
          <w:sz w:val="24"/>
          <w:szCs w:val="24"/>
          <w:highlight w:val="white"/>
          <w:lang w:val="en-GB"/>
        </w:rPr>
        <w:t>While one theory is more oriented towards exploring the elderly potential to undertake physical tasks for achieving emotional health, the other is oriented towards exploring the reasons of elderly psychological disturbances.</w:t>
      </w:r>
      <w:r w:rsidRPr="005D2C97">
        <w:rPr>
          <w:rFonts w:ascii="Times New Roman" w:eastAsia="Times New Roman" w:hAnsi="Times New Roman" w:cs="Times New Roman"/>
          <w:sz w:val="24"/>
          <w:szCs w:val="24"/>
          <w:highlight w:val="white"/>
          <w:lang w:val="en-GB"/>
        </w:rPr>
        <w:t xml:space="preserve"> Therefore, with the assistance of both theoretical approaches, a clinician could attain a new perspective on how to apply these theories and serve the duty of care appropriately to the needy people.</w:t>
      </w:r>
    </w:p>
    <w:p w14:paraId="3E8BE6C1" w14:textId="77777777" w:rsidR="00B22F44" w:rsidRPr="005D2C97" w:rsidRDefault="005D2C97" w:rsidP="005D2C97">
      <w:pPr>
        <w:pStyle w:val="Heading1"/>
        <w:rPr>
          <w:highlight w:val="white"/>
          <w:lang w:val="en-GB"/>
        </w:rPr>
      </w:pPr>
      <w:r>
        <w:rPr>
          <w:highlight w:val="white"/>
          <w:lang w:val="en-GB"/>
        </w:rPr>
        <w:br w:type="page"/>
      </w:r>
      <w:bookmarkStart w:id="4" w:name="_Toc57410977"/>
      <w:r w:rsidRPr="005D2C97">
        <w:rPr>
          <w:highlight w:val="white"/>
          <w:lang w:val="en-GB"/>
        </w:rPr>
        <w:lastRenderedPageBreak/>
        <w:t>References</w:t>
      </w:r>
      <w:bookmarkEnd w:id="4"/>
      <w:r w:rsidRPr="005D2C97">
        <w:rPr>
          <w:highlight w:val="white"/>
          <w:lang w:val="en-GB"/>
        </w:rPr>
        <w:t xml:space="preserve"> </w:t>
      </w:r>
    </w:p>
    <w:p w14:paraId="18205E72" w14:textId="77777777" w:rsidR="007E64CB" w:rsidRDefault="007E64CB" w:rsidP="005D2C97">
      <w:pPr>
        <w:spacing w:line="360" w:lineRule="auto"/>
        <w:jc w:val="both"/>
        <w:rPr>
          <w:rFonts w:ascii="Times New Roman" w:hAnsi="Times New Roman" w:cs="Times New Roman"/>
          <w:sz w:val="24"/>
          <w:szCs w:val="24"/>
        </w:rPr>
      </w:pPr>
      <w:r w:rsidRPr="00703636">
        <w:rPr>
          <w:rFonts w:ascii="Times New Roman" w:hAnsi="Times New Roman" w:cs="Times New Roman"/>
          <w:sz w:val="24"/>
          <w:szCs w:val="24"/>
        </w:rPr>
        <w:t>Bandura, A., 2018. Toward a psychology of human agency: Pathways and reflections. </w:t>
      </w:r>
      <w:r w:rsidRPr="00703636">
        <w:rPr>
          <w:rFonts w:ascii="Times New Roman" w:hAnsi="Times New Roman" w:cs="Times New Roman"/>
          <w:i/>
          <w:iCs/>
          <w:sz w:val="24"/>
          <w:szCs w:val="24"/>
        </w:rPr>
        <w:t>Perspectives on Psychological Science</w:t>
      </w:r>
      <w:r w:rsidRPr="00703636">
        <w:rPr>
          <w:rFonts w:ascii="Times New Roman" w:hAnsi="Times New Roman" w:cs="Times New Roman"/>
          <w:sz w:val="24"/>
          <w:szCs w:val="24"/>
        </w:rPr>
        <w:t>, </w:t>
      </w:r>
      <w:r w:rsidRPr="00703636">
        <w:rPr>
          <w:rFonts w:ascii="Times New Roman" w:hAnsi="Times New Roman" w:cs="Times New Roman"/>
          <w:i/>
          <w:iCs/>
          <w:sz w:val="24"/>
          <w:szCs w:val="24"/>
        </w:rPr>
        <w:t>13</w:t>
      </w:r>
      <w:r w:rsidRPr="00703636">
        <w:rPr>
          <w:rFonts w:ascii="Times New Roman" w:hAnsi="Times New Roman" w:cs="Times New Roman"/>
          <w:sz w:val="24"/>
          <w:szCs w:val="24"/>
        </w:rPr>
        <w:t>(2), pp.130-136.</w:t>
      </w:r>
    </w:p>
    <w:p w14:paraId="2CD3F735" w14:textId="77777777" w:rsidR="007E64CB" w:rsidRDefault="007E64CB" w:rsidP="005D2C97">
      <w:pPr>
        <w:spacing w:line="360" w:lineRule="auto"/>
        <w:jc w:val="both"/>
        <w:rPr>
          <w:rFonts w:ascii="Times New Roman" w:hAnsi="Times New Roman" w:cs="Times New Roman"/>
          <w:sz w:val="24"/>
          <w:szCs w:val="24"/>
        </w:rPr>
      </w:pPr>
      <w:r w:rsidRPr="00703636">
        <w:rPr>
          <w:rFonts w:ascii="Times New Roman" w:hAnsi="Times New Roman" w:cs="Times New Roman"/>
          <w:sz w:val="24"/>
          <w:szCs w:val="24"/>
        </w:rPr>
        <w:t xml:space="preserve">Fanning, J., Walkup, M.P., Ambrosius, W.T., Brawley, L.R., Ip, E.H., Marsh, A.P. and </w:t>
      </w:r>
      <w:proofErr w:type="spellStart"/>
      <w:r w:rsidRPr="00703636">
        <w:rPr>
          <w:rFonts w:ascii="Times New Roman" w:hAnsi="Times New Roman" w:cs="Times New Roman"/>
          <w:sz w:val="24"/>
          <w:szCs w:val="24"/>
        </w:rPr>
        <w:t>Rejeski</w:t>
      </w:r>
      <w:proofErr w:type="spellEnd"/>
      <w:r w:rsidRPr="00703636">
        <w:rPr>
          <w:rFonts w:ascii="Times New Roman" w:hAnsi="Times New Roman" w:cs="Times New Roman"/>
          <w:sz w:val="24"/>
          <w:szCs w:val="24"/>
        </w:rPr>
        <w:t xml:space="preserve">, W.J., 2018. Change in health-related quality of life and social cognitive outcomes in obese, older adults in a randomized controlled weight loss trial: Does physical activity behavior </w:t>
      </w:r>
      <w:proofErr w:type="gramStart"/>
      <w:r w:rsidRPr="00703636">
        <w:rPr>
          <w:rFonts w:ascii="Times New Roman" w:hAnsi="Times New Roman" w:cs="Times New Roman"/>
          <w:sz w:val="24"/>
          <w:szCs w:val="24"/>
        </w:rPr>
        <w:t>matter?.</w:t>
      </w:r>
      <w:proofErr w:type="gramEnd"/>
      <w:r w:rsidRPr="00703636">
        <w:rPr>
          <w:rFonts w:ascii="Times New Roman" w:hAnsi="Times New Roman" w:cs="Times New Roman"/>
          <w:sz w:val="24"/>
          <w:szCs w:val="24"/>
        </w:rPr>
        <w:t> </w:t>
      </w:r>
      <w:r w:rsidRPr="00703636">
        <w:rPr>
          <w:rFonts w:ascii="Times New Roman" w:hAnsi="Times New Roman" w:cs="Times New Roman"/>
          <w:i/>
          <w:iCs/>
          <w:sz w:val="24"/>
          <w:szCs w:val="24"/>
        </w:rPr>
        <w:t>Journal of behavioral medicine</w:t>
      </w:r>
      <w:r w:rsidRPr="00703636">
        <w:rPr>
          <w:rFonts w:ascii="Times New Roman" w:hAnsi="Times New Roman" w:cs="Times New Roman"/>
          <w:sz w:val="24"/>
          <w:szCs w:val="24"/>
        </w:rPr>
        <w:t>, </w:t>
      </w:r>
      <w:r w:rsidRPr="00703636">
        <w:rPr>
          <w:rFonts w:ascii="Times New Roman" w:hAnsi="Times New Roman" w:cs="Times New Roman"/>
          <w:i/>
          <w:iCs/>
          <w:sz w:val="24"/>
          <w:szCs w:val="24"/>
        </w:rPr>
        <w:t>41</w:t>
      </w:r>
      <w:r w:rsidRPr="00703636">
        <w:rPr>
          <w:rFonts w:ascii="Times New Roman" w:hAnsi="Times New Roman" w:cs="Times New Roman"/>
          <w:sz w:val="24"/>
          <w:szCs w:val="24"/>
        </w:rPr>
        <w:t>(3), pp.299-308.</w:t>
      </w:r>
    </w:p>
    <w:p w14:paraId="5ABF8425" w14:textId="54A925A6" w:rsidR="007E64CB" w:rsidRPr="005B1169" w:rsidRDefault="007E64CB" w:rsidP="007E64CB">
      <w:pPr>
        <w:spacing w:line="360" w:lineRule="auto"/>
        <w:jc w:val="both"/>
        <w:rPr>
          <w:rFonts w:ascii="Times New Roman" w:hAnsi="Times New Roman" w:cs="Times New Roman"/>
          <w:sz w:val="24"/>
          <w:szCs w:val="24"/>
        </w:rPr>
      </w:pPr>
      <w:r w:rsidRPr="005B1169">
        <w:rPr>
          <w:rFonts w:ascii="Times New Roman" w:hAnsi="Times New Roman" w:cs="Times New Roman"/>
          <w:sz w:val="24"/>
          <w:szCs w:val="24"/>
        </w:rPr>
        <w:t>predictors of curiosity and authenticity: Testing inferences from Erikson’s lifespan theory. </w:t>
      </w:r>
      <w:r w:rsidR="005B1169" w:rsidRPr="005B1169">
        <w:rPr>
          <w:rFonts w:ascii="Times New Roman" w:hAnsi="Times New Roman" w:cs="Times New Roman"/>
          <w:sz w:val="24"/>
          <w:szCs w:val="24"/>
        </w:rPr>
        <w:t xml:space="preserve">Robinson, O.C., </w:t>
      </w:r>
      <w:proofErr w:type="spellStart"/>
      <w:r w:rsidR="005B1169" w:rsidRPr="005B1169">
        <w:rPr>
          <w:rFonts w:ascii="Times New Roman" w:hAnsi="Times New Roman" w:cs="Times New Roman"/>
          <w:sz w:val="24"/>
          <w:szCs w:val="24"/>
        </w:rPr>
        <w:t>Demetre</w:t>
      </w:r>
      <w:proofErr w:type="spellEnd"/>
      <w:r w:rsidR="005B1169" w:rsidRPr="005B1169">
        <w:rPr>
          <w:rFonts w:ascii="Times New Roman" w:hAnsi="Times New Roman" w:cs="Times New Roman"/>
          <w:sz w:val="24"/>
          <w:szCs w:val="24"/>
        </w:rPr>
        <w:t xml:space="preserve">, J.D. and </w:t>
      </w:r>
      <w:proofErr w:type="spellStart"/>
      <w:r w:rsidR="005B1169" w:rsidRPr="005B1169">
        <w:rPr>
          <w:rFonts w:ascii="Times New Roman" w:hAnsi="Times New Roman" w:cs="Times New Roman"/>
          <w:sz w:val="24"/>
          <w:szCs w:val="24"/>
        </w:rPr>
        <w:t>Litman</w:t>
      </w:r>
      <w:proofErr w:type="spellEnd"/>
      <w:r w:rsidR="005B1169" w:rsidRPr="005B1169">
        <w:rPr>
          <w:rFonts w:ascii="Times New Roman" w:hAnsi="Times New Roman" w:cs="Times New Roman"/>
          <w:sz w:val="24"/>
          <w:szCs w:val="24"/>
        </w:rPr>
        <w:t xml:space="preserve">, J.A., 2017. Adult life stage and crisis as </w:t>
      </w:r>
      <w:r w:rsidRPr="005B1169">
        <w:rPr>
          <w:rFonts w:ascii="Times New Roman" w:hAnsi="Times New Roman" w:cs="Times New Roman"/>
          <w:i/>
          <w:iCs/>
          <w:sz w:val="24"/>
          <w:szCs w:val="24"/>
        </w:rPr>
        <w:t>International Journal of Behavioral Development</w:t>
      </w:r>
      <w:r w:rsidRPr="005B1169">
        <w:rPr>
          <w:rFonts w:ascii="Times New Roman" w:hAnsi="Times New Roman" w:cs="Times New Roman"/>
          <w:sz w:val="24"/>
          <w:szCs w:val="24"/>
        </w:rPr>
        <w:t>, </w:t>
      </w:r>
      <w:r w:rsidRPr="005B1169">
        <w:rPr>
          <w:rFonts w:ascii="Times New Roman" w:hAnsi="Times New Roman" w:cs="Times New Roman"/>
          <w:i/>
          <w:iCs/>
          <w:sz w:val="24"/>
          <w:szCs w:val="24"/>
        </w:rPr>
        <w:t>41</w:t>
      </w:r>
      <w:r w:rsidRPr="005B1169">
        <w:rPr>
          <w:rFonts w:ascii="Times New Roman" w:hAnsi="Times New Roman" w:cs="Times New Roman"/>
          <w:sz w:val="24"/>
          <w:szCs w:val="24"/>
        </w:rPr>
        <w:t>(3), pp.426-431.</w:t>
      </w:r>
    </w:p>
    <w:p w14:paraId="003D5BC2" w14:textId="77777777" w:rsidR="007E64CB" w:rsidRDefault="007E64CB" w:rsidP="005D2C97">
      <w:pPr>
        <w:spacing w:line="360" w:lineRule="auto"/>
        <w:jc w:val="both"/>
        <w:rPr>
          <w:rFonts w:ascii="Times New Roman" w:hAnsi="Times New Roman" w:cs="Times New Roman"/>
          <w:sz w:val="24"/>
          <w:szCs w:val="24"/>
        </w:rPr>
      </w:pPr>
      <w:r w:rsidRPr="0000339F">
        <w:rPr>
          <w:rFonts w:ascii="Times New Roman" w:hAnsi="Times New Roman" w:cs="Times New Roman"/>
          <w:sz w:val="24"/>
          <w:szCs w:val="24"/>
        </w:rPr>
        <w:t>Sanghvi, P., 2020. Piaget’s theory of cognitive development: a review. </w:t>
      </w:r>
      <w:r w:rsidRPr="0000339F">
        <w:rPr>
          <w:rFonts w:ascii="Times New Roman" w:hAnsi="Times New Roman" w:cs="Times New Roman"/>
          <w:i/>
          <w:iCs/>
          <w:sz w:val="24"/>
          <w:szCs w:val="24"/>
        </w:rPr>
        <w:t>Indian Journal of Mental Health</w:t>
      </w:r>
      <w:r w:rsidRPr="0000339F">
        <w:rPr>
          <w:rFonts w:ascii="Times New Roman" w:hAnsi="Times New Roman" w:cs="Times New Roman"/>
          <w:sz w:val="24"/>
          <w:szCs w:val="24"/>
        </w:rPr>
        <w:t>, </w:t>
      </w:r>
      <w:r w:rsidRPr="0000339F">
        <w:rPr>
          <w:rFonts w:ascii="Times New Roman" w:hAnsi="Times New Roman" w:cs="Times New Roman"/>
          <w:i/>
          <w:iCs/>
          <w:sz w:val="24"/>
          <w:szCs w:val="24"/>
        </w:rPr>
        <w:t>7</w:t>
      </w:r>
      <w:r>
        <w:rPr>
          <w:rFonts w:ascii="Times New Roman" w:hAnsi="Times New Roman" w:cs="Times New Roman"/>
          <w:sz w:val="24"/>
          <w:szCs w:val="24"/>
        </w:rPr>
        <w:t>(2)</w:t>
      </w:r>
      <w:r w:rsidRPr="00703636">
        <w:rPr>
          <w:rFonts w:ascii="Times New Roman" w:hAnsi="Times New Roman" w:cs="Times New Roman"/>
          <w:sz w:val="24"/>
          <w:szCs w:val="24"/>
        </w:rPr>
        <w:t>.</w:t>
      </w:r>
    </w:p>
    <w:p w14:paraId="4CF5CC8F" w14:textId="77777777" w:rsidR="007E64CB" w:rsidRDefault="007E64CB" w:rsidP="005D2C97">
      <w:pPr>
        <w:spacing w:line="360" w:lineRule="auto"/>
        <w:jc w:val="both"/>
        <w:rPr>
          <w:rFonts w:ascii="Times New Roman" w:hAnsi="Times New Roman" w:cs="Times New Roman"/>
          <w:sz w:val="24"/>
          <w:szCs w:val="24"/>
          <w:lang w:val="en-GB"/>
        </w:rPr>
      </w:pPr>
      <w:r w:rsidRPr="0000339F">
        <w:rPr>
          <w:rFonts w:ascii="Times New Roman" w:hAnsi="Times New Roman" w:cs="Times New Roman"/>
          <w:sz w:val="24"/>
          <w:szCs w:val="24"/>
        </w:rPr>
        <w:t>Siegler, R.S., 2016. Continuity and change in the field of cognitive development and in the perspectives of one cognitive developmentalist. </w:t>
      </w:r>
      <w:r w:rsidRPr="0000339F">
        <w:rPr>
          <w:rFonts w:ascii="Times New Roman" w:hAnsi="Times New Roman" w:cs="Times New Roman"/>
          <w:i/>
          <w:iCs/>
          <w:sz w:val="24"/>
          <w:szCs w:val="24"/>
        </w:rPr>
        <w:t>Child Development Perspectives</w:t>
      </w:r>
      <w:r w:rsidRPr="0000339F">
        <w:rPr>
          <w:rFonts w:ascii="Times New Roman" w:hAnsi="Times New Roman" w:cs="Times New Roman"/>
          <w:sz w:val="24"/>
          <w:szCs w:val="24"/>
        </w:rPr>
        <w:t>, </w:t>
      </w:r>
      <w:r w:rsidRPr="0000339F">
        <w:rPr>
          <w:rFonts w:ascii="Times New Roman" w:hAnsi="Times New Roman" w:cs="Times New Roman"/>
          <w:i/>
          <w:iCs/>
          <w:sz w:val="24"/>
          <w:szCs w:val="24"/>
        </w:rPr>
        <w:t>10</w:t>
      </w:r>
      <w:r w:rsidRPr="0000339F">
        <w:rPr>
          <w:rFonts w:ascii="Times New Roman" w:hAnsi="Times New Roman" w:cs="Times New Roman"/>
          <w:sz w:val="24"/>
          <w:szCs w:val="24"/>
        </w:rPr>
        <w:t>(2), pp.128-133.</w:t>
      </w:r>
    </w:p>
    <w:p w14:paraId="0CB574CD" w14:textId="77777777" w:rsidR="007E64CB" w:rsidRDefault="007E64CB" w:rsidP="005D2C97">
      <w:pPr>
        <w:spacing w:line="360" w:lineRule="auto"/>
        <w:jc w:val="both"/>
        <w:rPr>
          <w:rFonts w:ascii="Times New Roman" w:hAnsi="Times New Roman" w:cs="Times New Roman"/>
          <w:sz w:val="24"/>
          <w:szCs w:val="24"/>
        </w:rPr>
      </w:pPr>
      <w:r w:rsidRPr="00703636">
        <w:rPr>
          <w:rFonts w:ascii="Times New Roman" w:hAnsi="Times New Roman" w:cs="Times New Roman"/>
          <w:sz w:val="24"/>
          <w:szCs w:val="24"/>
        </w:rPr>
        <w:t xml:space="preserve">Silveira, S.L., Baird, J.F. and </w:t>
      </w:r>
      <w:proofErr w:type="spellStart"/>
      <w:r w:rsidRPr="00703636">
        <w:rPr>
          <w:rFonts w:ascii="Times New Roman" w:hAnsi="Times New Roman" w:cs="Times New Roman"/>
          <w:sz w:val="24"/>
          <w:szCs w:val="24"/>
        </w:rPr>
        <w:t>Motl</w:t>
      </w:r>
      <w:proofErr w:type="spellEnd"/>
      <w:r w:rsidRPr="00703636">
        <w:rPr>
          <w:rFonts w:ascii="Times New Roman" w:hAnsi="Times New Roman" w:cs="Times New Roman"/>
          <w:sz w:val="24"/>
          <w:szCs w:val="24"/>
        </w:rPr>
        <w:t xml:space="preserve">, R.W., 2020. Examining Multilevel Environmental Correlates of Physical Activity Among Older Adults </w:t>
      </w:r>
      <w:proofErr w:type="gramStart"/>
      <w:r w:rsidRPr="00703636">
        <w:rPr>
          <w:rFonts w:ascii="Times New Roman" w:hAnsi="Times New Roman" w:cs="Times New Roman"/>
          <w:sz w:val="24"/>
          <w:szCs w:val="24"/>
        </w:rPr>
        <w:t>With</w:t>
      </w:r>
      <w:proofErr w:type="gramEnd"/>
      <w:r w:rsidRPr="00703636">
        <w:rPr>
          <w:rFonts w:ascii="Times New Roman" w:hAnsi="Times New Roman" w:cs="Times New Roman"/>
          <w:sz w:val="24"/>
          <w:szCs w:val="24"/>
        </w:rPr>
        <w:t xml:space="preserve"> Multiple Sclerosis. </w:t>
      </w:r>
      <w:r w:rsidRPr="00703636">
        <w:rPr>
          <w:rFonts w:ascii="Times New Roman" w:hAnsi="Times New Roman" w:cs="Times New Roman"/>
          <w:i/>
          <w:iCs/>
          <w:sz w:val="24"/>
          <w:szCs w:val="24"/>
        </w:rPr>
        <w:t>Journal of Aging and Physical Activity</w:t>
      </w:r>
      <w:r w:rsidRPr="00703636">
        <w:rPr>
          <w:rFonts w:ascii="Times New Roman" w:hAnsi="Times New Roman" w:cs="Times New Roman"/>
          <w:sz w:val="24"/>
          <w:szCs w:val="24"/>
        </w:rPr>
        <w:t>, </w:t>
      </w:r>
      <w:r w:rsidRPr="00703636">
        <w:rPr>
          <w:rFonts w:ascii="Times New Roman" w:hAnsi="Times New Roman" w:cs="Times New Roman"/>
          <w:i/>
          <w:iCs/>
          <w:sz w:val="24"/>
          <w:szCs w:val="24"/>
        </w:rPr>
        <w:t>1</w:t>
      </w:r>
      <w:r w:rsidRPr="00703636">
        <w:rPr>
          <w:rFonts w:ascii="Times New Roman" w:hAnsi="Times New Roman" w:cs="Times New Roman"/>
          <w:sz w:val="24"/>
          <w:szCs w:val="24"/>
        </w:rPr>
        <w:t>(</w:t>
      </w:r>
      <w:proofErr w:type="spellStart"/>
      <w:r w:rsidRPr="00703636">
        <w:rPr>
          <w:rFonts w:ascii="Times New Roman" w:hAnsi="Times New Roman" w:cs="Times New Roman"/>
          <w:sz w:val="24"/>
          <w:szCs w:val="24"/>
        </w:rPr>
        <w:t>aop</w:t>
      </w:r>
      <w:proofErr w:type="spellEnd"/>
      <w:r w:rsidRPr="00703636">
        <w:rPr>
          <w:rFonts w:ascii="Times New Roman" w:hAnsi="Times New Roman" w:cs="Times New Roman"/>
          <w:sz w:val="24"/>
          <w:szCs w:val="24"/>
        </w:rPr>
        <w:t>), pp.1-8.</w:t>
      </w:r>
    </w:p>
    <w:p w14:paraId="284E9F16" w14:textId="77777777" w:rsidR="007E64CB" w:rsidRDefault="007E64CB" w:rsidP="005D2C97">
      <w:pPr>
        <w:spacing w:line="360" w:lineRule="auto"/>
        <w:jc w:val="both"/>
        <w:rPr>
          <w:rFonts w:ascii="Times New Roman" w:hAnsi="Times New Roman" w:cs="Times New Roman"/>
          <w:sz w:val="24"/>
          <w:szCs w:val="24"/>
        </w:rPr>
      </w:pPr>
      <w:proofErr w:type="spellStart"/>
      <w:r w:rsidRPr="0000339F">
        <w:rPr>
          <w:rFonts w:ascii="Times New Roman" w:hAnsi="Times New Roman" w:cs="Times New Roman"/>
          <w:sz w:val="24"/>
          <w:szCs w:val="24"/>
        </w:rPr>
        <w:t>Thakrar</w:t>
      </w:r>
      <w:proofErr w:type="spellEnd"/>
      <w:r w:rsidRPr="0000339F">
        <w:rPr>
          <w:rFonts w:ascii="Times New Roman" w:hAnsi="Times New Roman" w:cs="Times New Roman"/>
          <w:sz w:val="24"/>
          <w:szCs w:val="24"/>
        </w:rPr>
        <w:t xml:space="preserve">, M., </w:t>
      </w:r>
      <w:proofErr w:type="spellStart"/>
      <w:r w:rsidRPr="0000339F">
        <w:rPr>
          <w:rFonts w:ascii="Times New Roman" w:hAnsi="Times New Roman" w:cs="Times New Roman"/>
          <w:sz w:val="24"/>
          <w:szCs w:val="24"/>
        </w:rPr>
        <w:t>Mukadam</w:t>
      </w:r>
      <w:proofErr w:type="spellEnd"/>
      <w:r w:rsidRPr="0000339F">
        <w:rPr>
          <w:rFonts w:ascii="Times New Roman" w:hAnsi="Times New Roman" w:cs="Times New Roman"/>
          <w:sz w:val="24"/>
          <w:szCs w:val="24"/>
        </w:rPr>
        <w:t xml:space="preserve">, P., Patel, F., Lakdawala, B.M. and </w:t>
      </w:r>
      <w:proofErr w:type="spellStart"/>
      <w:r w:rsidRPr="0000339F">
        <w:rPr>
          <w:rFonts w:ascii="Times New Roman" w:hAnsi="Times New Roman" w:cs="Times New Roman"/>
          <w:sz w:val="24"/>
          <w:szCs w:val="24"/>
        </w:rPr>
        <w:t>Thakrar</w:t>
      </w:r>
      <w:proofErr w:type="spellEnd"/>
      <w:r w:rsidRPr="0000339F">
        <w:rPr>
          <w:rFonts w:ascii="Times New Roman" w:hAnsi="Times New Roman" w:cs="Times New Roman"/>
          <w:sz w:val="24"/>
          <w:szCs w:val="24"/>
        </w:rPr>
        <w:t xml:space="preserve">, R.A., 2019. Mythological conceptualization, cognitive and ego development: Is there a </w:t>
      </w:r>
      <w:proofErr w:type="gramStart"/>
      <w:r w:rsidRPr="0000339F">
        <w:rPr>
          <w:rFonts w:ascii="Times New Roman" w:hAnsi="Times New Roman" w:cs="Times New Roman"/>
          <w:sz w:val="24"/>
          <w:szCs w:val="24"/>
        </w:rPr>
        <w:t>correlation?.</w:t>
      </w:r>
      <w:proofErr w:type="gramEnd"/>
      <w:r w:rsidRPr="0000339F">
        <w:rPr>
          <w:rFonts w:ascii="Times New Roman" w:hAnsi="Times New Roman" w:cs="Times New Roman"/>
          <w:sz w:val="24"/>
          <w:szCs w:val="24"/>
        </w:rPr>
        <w:t> </w:t>
      </w:r>
      <w:r w:rsidRPr="0000339F">
        <w:rPr>
          <w:rFonts w:ascii="Times New Roman" w:hAnsi="Times New Roman" w:cs="Times New Roman"/>
          <w:i/>
          <w:iCs/>
          <w:sz w:val="24"/>
          <w:szCs w:val="24"/>
        </w:rPr>
        <w:t>Indian Journal of Mental Health</w:t>
      </w:r>
      <w:r w:rsidRPr="0000339F">
        <w:rPr>
          <w:rFonts w:ascii="Times New Roman" w:hAnsi="Times New Roman" w:cs="Times New Roman"/>
          <w:sz w:val="24"/>
          <w:szCs w:val="24"/>
        </w:rPr>
        <w:t>, </w:t>
      </w:r>
      <w:r w:rsidRPr="0000339F">
        <w:rPr>
          <w:rFonts w:ascii="Times New Roman" w:hAnsi="Times New Roman" w:cs="Times New Roman"/>
          <w:i/>
          <w:iCs/>
          <w:sz w:val="24"/>
          <w:szCs w:val="24"/>
        </w:rPr>
        <w:t>6</w:t>
      </w:r>
      <w:r w:rsidRPr="0000339F">
        <w:rPr>
          <w:rFonts w:ascii="Times New Roman" w:hAnsi="Times New Roman" w:cs="Times New Roman"/>
          <w:sz w:val="24"/>
          <w:szCs w:val="24"/>
        </w:rPr>
        <w:t>(2).</w:t>
      </w:r>
    </w:p>
    <w:p w14:paraId="6B39D4D3" w14:textId="77777777" w:rsidR="007E64CB" w:rsidRPr="005B1169" w:rsidRDefault="007E64CB" w:rsidP="007E64CB">
      <w:pPr>
        <w:spacing w:line="360" w:lineRule="auto"/>
        <w:jc w:val="both"/>
        <w:rPr>
          <w:rFonts w:ascii="Times New Roman" w:hAnsi="Times New Roman" w:cs="Times New Roman"/>
          <w:sz w:val="24"/>
          <w:szCs w:val="24"/>
          <w:lang w:val="en-GB"/>
        </w:rPr>
      </w:pPr>
      <w:r w:rsidRPr="005B1169">
        <w:rPr>
          <w:rFonts w:ascii="Times New Roman" w:hAnsi="Times New Roman" w:cs="Times New Roman"/>
          <w:sz w:val="24"/>
          <w:szCs w:val="24"/>
        </w:rPr>
        <w:t xml:space="preserve">Zaidi, A. and </w:t>
      </w:r>
      <w:proofErr w:type="spellStart"/>
      <w:r w:rsidRPr="005B1169">
        <w:rPr>
          <w:rFonts w:ascii="Times New Roman" w:hAnsi="Times New Roman" w:cs="Times New Roman"/>
          <w:sz w:val="24"/>
          <w:szCs w:val="24"/>
        </w:rPr>
        <w:t>Howse</w:t>
      </w:r>
      <w:proofErr w:type="spellEnd"/>
      <w:r w:rsidRPr="005B1169">
        <w:rPr>
          <w:rFonts w:ascii="Times New Roman" w:hAnsi="Times New Roman" w:cs="Times New Roman"/>
          <w:sz w:val="24"/>
          <w:szCs w:val="24"/>
        </w:rPr>
        <w:t>, K., 2017. The policy discourse of active ageing: Some reflections. </w:t>
      </w:r>
      <w:r w:rsidRPr="005B1169">
        <w:rPr>
          <w:rFonts w:ascii="Times New Roman" w:hAnsi="Times New Roman" w:cs="Times New Roman"/>
          <w:i/>
          <w:iCs/>
          <w:sz w:val="24"/>
          <w:szCs w:val="24"/>
        </w:rPr>
        <w:t>Journal of Population Ageing</w:t>
      </w:r>
      <w:r w:rsidRPr="005B1169">
        <w:rPr>
          <w:rFonts w:ascii="Times New Roman" w:hAnsi="Times New Roman" w:cs="Times New Roman"/>
          <w:sz w:val="24"/>
          <w:szCs w:val="24"/>
        </w:rPr>
        <w:t>, </w:t>
      </w:r>
      <w:r w:rsidRPr="005B1169">
        <w:rPr>
          <w:rFonts w:ascii="Times New Roman" w:hAnsi="Times New Roman" w:cs="Times New Roman"/>
          <w:i/>
          <w:iCs/>
          <w:sz w:val="24"/>
          <w:szCs w:val="24"/>
        </w:rPr>
        <w:t>10</w:t>
      </w:r>
      <w:r w:rsidRPr="005B1169">
        <w:rPr>
          <w:rFonts w:ascii="Times New Roman" w:hAnsi="Times New Roman" w:cs="Times New Roman"/>
          <w:sz w:val="24"/>
          <w:szCs w:val="24"/>
        </w:rPr>
        <w:t>(1), pp.1-10.</w:t>
      </w:r>
    </w:p>
    <w:p w14:paraId="24A68795" w14:textId="77777777" w:rsidR="007E64CB" w:rsidRDefault="007E64CB" w:rsidP="005D2C97">
      <w:pPr>
        <w:spacing w:line="360" w:lineRule="auto"/>
        <w:jc w:val="both"/>
        <w:rPr>
          <w:rFonts w:ascii="Times New Roman" w:hAnsi="Times New Roman" w:cs="Times New Roman"/>
          <w:sz w:val="24"/>
          <w:szCs w:val="24"/>
        </w:rPr>
      </w:pPr>
    </w:p>
    <w:sectPr w:rsidR="007E64CB" w:rsidSect="00B22F44">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4D432E" w14:textId="77777777" w:rsidR="00F727BD" w:rsidRDefault="00F727BD" w:rsidP="005D2C97">
      <w:pPr>
        <w:spacing w:line="240" w:lineRule="auto"/>
      </w:pPr>
      <w:r>
        <w:separator/>
      </w:r>
    </w:p>
  </w:endnote>
  <w:endnote w:type="continuationSeparator" w:id="0">
    <w:p w14:paraId="092ADE64" w14:textId="77777777" w:rsidR="00F727BD" w:rsidRDefault="00F727BD" w:rsidP="005D2C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61002A87" w:usb1="80000000" w:usb2="00000008" w:usb3="00000000" w:csb0="0001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7288"/>
      <w:docPartObj>
        <w:docPartGallery w:val="Page Numbers (Bottom of Page)"/>
        <w:docPartUnique/>
      </w:docPartObj>
    </w:sdtPr>
    <w:sdtEndPr/>
    <w:sdtContent>
      <w:p w14:paraId="09F95A90" w14:textId="77777777" w:rsidR="005D2C97" w:rsidRDefault="005B1169">
        <w:pPr>
          <w:pStyle w:val="Footer"/>
          <w:jc w:val="right"/>
        </w:pPr>
        <w:r>
          <w:fldChar w:fldCharType="begin"/>
        </w:r>
        <w:r>
          <w:instrText xml:space="preserve"> PAGE   \* MERGEFORMAT </w:instrText>
        </w:r>
        <w:r>
          <w:fldChar w:fldCharType="separate"/>
        </w:r>
        <w:r w:rsidR="007E64CB">
          <w:rPr>
            <w:noProof/>
          </w:rPr>
          <w:t>8</w:t>
        </w:r>
        <w:r>
          <w:rPr>
            <w:noProof/>
          </w:rPr>
          <w:fldChar w:fldCharType="end"/>
        </w:r>
      </w:p>
    </w:sdtContent>
  </w:sdt>
  <w:p w14:paraId="3E140D45" w14:textId="77777777" w:rsidR="005D2C97" w:rsidRDefault="005D2C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AC2C62" w14:textId="77777777" w:rsidR="00F727BD" w:rsidRDefault="00F727BD" w:rsidP="005D2C97">
      <w:pPr>
        <w:spacing w:line="240" w:lineRule="auto"/>
      </w:pPr>
      <w:r>
        <w:separator/>
      </w:r>
    </w:p>
  </w:footnote>
  <w:footnote w:type="continuationSeparator" w:id="0">
    <w:p w14:paraId="78EEE1F5" w14:textId="77777777" w:rsidR="00F727BD" w:rsidRDefault="00F727BD" w:rsidP="005D2C9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F44"/>
    <w:rsid w:val="000062FA"/>
    <w:rsid w:val="002E56EE"/>
    <w:rsid w:val="002E7871"/>
    <w:rsid w:val="005B1169"/>
    <w:rsid w:val="005D2C97"/>
    <w:rsid w:val="007E64CB"/>
    <w:rsid w:val="00984230"/>
    <w:rsid w:val="00B22F44"/>
    <w:rsid w:val="00BD2690"/>
    <w:rsid w:val="00E7518B"/>
    <w:rsid w:val="00F727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E3E8E"/>
  <w15:docId w15:val="{C8FE09D2-9856-4FFE-A056-BAD192965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871"/>
  </w:style>
  <w:style w:type="paragraph" w:styleId="Heading1">
    <w:name w:val="heading 1"/>
    <w:basedOn w:val="Normal1"/>
    <w:next w:val="Normal1"/>
    <w:rsid w:val="005D2C97"/>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B22F44"/>
    <w:pPr>
      <w:keepNext/>
      <w:keepLines/>
      <w:spacing w:before="360" w:after="120"/>
      <w:outlineLvl w:val="1"/>
    </w:pPr>
    <w:rPr>
      <w:sz w:val="32"/>
      <w:szCs w:val="32"/>
    </w:rPr>
  </w:style>
  <w:style w:type="paragraph" w:styleId="Heading3">
    <w:name w:val="heading 3"/>
    <w:basedOn w:val="Normal1"/>
    <w:next w:val="Normal1"/>
    <w:rsid w:val="00B22F44"/>
    <w:pPr>
      <w:keepNext/>
      <w:keepLines/>
      <w:spacing w:before="320" w:after="80"/>
      <w:outlineLvl w:val="2"/>
    </w:pPr>
    <w:rPr>
      <w:color w:val="434343"/>
      <w:sz w:val="28"/>
      <w:szCs w:val="28"/>
    </w:rPr>
  </w:style>
  <w:style w:type="paragraph" w:styleId="Heading4">
    <w:name w:val="heading 4"/>
    <w:basedOn w:val="Normal1"/>
    <w:next w:val="Normal1"/>
    <w:rsid w:val="00B22F44"/>
    <w:pPr>
      <w:keepNext/>
      <w:keepLines/>
      <w:spacing w:before="280" w:after="80"/>
      <w:outlineLvl w:val="3"/>
    </w:pPr>
    <w:rPr>
      <w:color w:val="666666"/>
      <w:sz w:val="24"/>
      <w:szCs w:val="24"/>
    </w:rPr>
  </w:style>
  <w:style w:type="paragraph" w:styleId="Heading5">
    <w:name w:val="heading 5"/>
    <w:basedOn w:val="Normal1"/>
    <w:next w:val="Normal1"/>
    <w:rsid w:val="00B22F44"/>
    <w:pPr>
      <w:keepNext/>
      <w:keepLines/>
      <w:spacing w:before="240" w:after="80"/>
      <w:outlineLvl w:val="4"/>
    </w:pPr>
    <w:rPr>
      <w:color w:val="666666"/>
    </w:rPr>
  </w:style>
  <w:style w:type="paragraph" w:styleId="Heading6">
    <w:name w:val="heading 6"/>
    <w:basedOn w:val="Normal1"/>
    <w:next w:val="Normal1"/>
    <w:rsid w:val="00B22F4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22F44"/>
  </w:style>
  <w:style w:type="paragraph" w:styleId="Title">
    <w:name w:val="Title"/>
    <w:basedOn w:val="Normal1"/>
    <w:next w:val="Normal1"/>
    <w:rsid w:val="00B22F44"/>
    <w:pPr>
      <w:keepNext/>
      <w:keepLines/>
      <w:spacing w:after="60"/>
    </w:pPr>
    <w:rPr>
      <w:sz w:val="52"/>
      <w:szCs w:val="52"/>
    </w:rPr>
  </w:style>
  <w:style w:type="paragraph" w:styleId="Subtitle">
    <w:name w:val="Subtitle"/>
    <w:basedOn w:val="Normal1"/>
    <w:next w:val="Normal1"/>
    <w:rsid w:val="00B22F44"/>
    <w:pPr>
      <w:keepNext/>
      <w:keepLines/>
      <w:spacing w:after="320"/>
    </w:pPr>
    <w:rPr>
      <w:color w:val="666666"/>
      <w:sz w:val="30"/>
      <w:szCs w:val="30"/>
    </w:rPr>
  </w:style>
  <w:style w:type="paragraph" w:styleId="Header">
    <w:name w:val="header"/>
    <w:basedOn w:val="Normal"/>
    <w:link w:val="HeaderChar"/>
    <w:uiPriority w:val="99"/>
    <w:semiHidden/>
    <w:unhideWhenUsed/>
    <w:rsid w:val="005D2C9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D2C97"/>
  </w:style>
  <w:style w:type="paragraph" w:styleId="Footer">
    <w:name w:val="footer"/>
    <w:basedOn w:val="Normal"/>
    <w:link w:val="FooterChar"/>
    <w:uiPriority w:val="99"/>
    <w:unhideWhenUsed/>
    <w:rsid w:val="005D2C97"/>
    <w:pPr>
      <w:tabs>
        <w:tab w:val="center" w:pos="4680"/>
        <w:tab w:val="right" w:pos="9360"/>
      </w:tabs>
      <w:spacing w:line="240" w:lineRule="auto"/>
    </w:pPr>
  </w:style>
  <w:style w:type="character" w:customStyle="1" w:styleId="FooterChar">
    <w:name w:val="Footer Char"/>
    <w:basedOn w:val="DefaultParagraphFont"/>
    <w:link w:val="Footer"/>
    <w:uiPriority w:val="99"/>
    <w:rsid w:val="005D2C97"/>
  </w:style>
  <w:style w:type="paragraph" w:styleId="TOCHeading">
    <w:name w:val="TOC Heading"/>
    <w:basedOn w:val="Heading1"/>
    <w:next w:val="Normal"/>
    <w:uiPriority w:val="39"/>
    <w:semiHidden/>
    <w:unhideWhenUsed/>
    <w:qFormat/>
    <w:rsid w:val="005D2C97"/>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D2C97"/>
    <w:pPr>
      <w:spacing w:after="100"/>
    </w:pPr>
  </w:style>
  <w:style w:type="character" w:styleId="Hyperlink">
    <w:name w:val="Hyperlink"/>
    <w:basedOn w:val="DefaultParagraphFont"/>
    <w:uiPriority w:val="99"/>
    <w:unhideWhenUsed/>
    <w:rsid w:val="005D2C97"/>
    <w:rPr>
      <w:color w:val="0000FF" w:themeColor="hyperlink"/>
      <w:u w:val="single"/>
    </w:rPr>
  </w:style>
  <w:style w:type="paragraph" w:styleId="BalloonText">
    <w:name w:val="Balloon Text"/>
    <w:basedOn w:val="Normal"/>
    <w:link w:val="BalloonTextChar"/>
    <w:uiPriority w:val="99"/>
    <w:semiHidden/>
    <w:unhideWhenUsed/>
    <w:rsid w:val="005D2C9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2C97"/>
    <w:rPr>
      <w:rFonts w:ascii="Tahoma" w:hAnsi="Tahoma" w:cs="Tahoma"/>
      <w:sz w:val="16"/>
      <w:szCs w:val="16"/>
    </w:rPr>
  </w:style>
  <w:style w:type="paragraph" w:customStyle="1" w:styleId="Tabletext">
    <w:name w:val="Table text"/>
    <w:basedOn w:val="Normal"/>
    <w:rsid w:val="007E64CB"/>
    <w:pPr>
      <w:widowControl w:val="0"/>
      <w:autoSpaceDE w:val="0"/>
      <w:autoSpaceDN w:val="0"/>
      <w:adjustRightInd w:val="0"/>
      <w:spacing w:before="60" w:after="60" w:line="240" w:lineRule="auto"/>
    </w:pPr>
    <w:rPr>
      <w:rFonts w:ascii="Trebuchet MS" w:eastAsia="Times New Roman" w:hAnsi="Trebuchet MS" w:cs="Trebuchet MS"/>
      <w:sz w:val="19"/>
      <w:szCs w:val="19"/>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FFBCF20-E90C-459A-A828-986751EFD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2203</Words>
  <Characters>12561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administration</Company>
  <LinksUpToDate>false</LinksUpToDate>
  <CharactersWithSpaces>14735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lacramioara voiasciuc</dc:creator>
  <cp:lastModifiedBy>lacramioara voiasciuc</cp:lastModifiedBy>
  <cp:revision>5</cp:revision>
  <dcterms:created xsi:type="dcterms:W3CDTF">2021-01-04T13:16:00Z</dcterms:created>
  <dcterms:modified xsi:type="dcterms:W3CDTF">2021-01-06T10:17:00Z</dcterms:modified>
</cp:coreProperties>
</file>